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40B2"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bookmarkStart w:id="0" w:name="_Hlk148379603"/>
      <w:bookmarkEnd w:id="0"/>
    </w:p>
    <w:p w14:paraId="3E70D710" w14:textId="77777777" w:rsidR="008938B2" w:rsidRPr="008938B2" w:rsidRDefault="008938B2" w:rsidP="008938B2">
      <w:pPr>
        <w:rPr>
          <w:rFonts w:ascii="Calibri" w:eastAsia="Calibri" w:hAnsi="Calibri" w:cs="Times New Roman"/>
          <w:b/>
          <w:bCs/>
          <w:kern w:val="2"/>
          <w14:ligatures w14:val="standardContextual"/>
        </w:rPr>
      </w:pPr>
      <w:r w:rsidRPr="008938B2">
        <w:rPr>
          <w:rFonts w:ascii="Calibri" w:eastAsia="Calibri" w:hAnsi="Calibri" w:cs="Times New Roman"/>
          <w:b/>
          <w:bCs/>
          <w:noProof/>
          <w:kern w:val="2"/>
          <w:lang w:eastAsia="fr-FR"/>
          <w14:ligatures w14:val="standardContextual"/>
        </w:rPr>
        <mc:AlternateContent>
          <mc:Choice Requires="wps">
            <w:drawing>
              <wp:anchor distT="0" distB="0" distL="114300" distR="114300" simplePos="0" relativeHeight="251659264" behindDoc="0" locked="0" layoutInCell="1" allowOverlap="1" wp14:anchorId="7E1629EB" wp14:editId="33532AF6">
                <wp:simplePos x="0" y="0"/>
                <wp:positionH relativeFrom="column">
                  <wp:posOffset>963295</wp:posOffset>
                </wp:positionH>
                <wp:positionV relativeFrom="paragraph">
                  <wp:posOffset>121285</wp:posOffset>
                </wp:positionV>
                <wp:extent cx="3931920" cy="2490470"/>
                <wp:effectExtent l="0" t="1905" r="0" b="3175"/>
                <wp:wrapNone/>
                <wp:docPr id="780498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490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58B6C" w14:textId="77777777" w:rsidR="008938B2" w:rsidRDefault="008938B2" w:rsidP="008938B2">
                            <w:pPr>
                              <w:jc w:val="center"/>
                            </w:pPr>
                            <w:r>
                              <w:rPr>
                                <w:noProof/>
                                <w:lang w:eastAsia="fr-FR"/>
                              </w:rPr>
                              <w:drawing>
                                <wp:inline distT="0" distB="0" distL="0" distR="0" wp14:anchorId="4D42BB8C" wp14:editId="1421D9E1">
                                  <wp:extent cx="2352675" cy="2571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57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629EB" id="_x0000_t202" coordsize="21600,21600" o:spt="202" path="m,l,21600r21600,l21600,xe">
                <v:stroke joinstyle="miter"/>
                <v:path gradientshapeok="t" o:connecttype="rect"/>
              </v:shapetype>
              <v:shape id="Text Box 2" o:spid="_x0000_s1026" type="#_x0000_t202" style="position:absolute;margin-left:75.85pt;margin-top:9.55pt;width:309.6pt;height:1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" stroked="f">
                <v:textbox>
                  <w:txbxContent>
                    <w:p w14:paraId="7B858B6C" w14:textId="77777777" w:rsidR="008938B2" w:rsidRDefault="008938B2" w:rsidP="008938B2">
                      <w:pPr>
                        <w:jc w:val="center"/>
                      </w:pPr>
                      <w:r>
                        <w:rPr>
                          <w:noProof/>
                          <w:lang w:eastAsia="fr-FR"/>
                        </w:rPr>
                        <w:drawing>
                          <wp:inline distT="0" distB="0" distL="0" distR="0" wp14:anchorId="4D42BB8C" wp14:editId="1421D9E1">
                            <wp:extent cx="2352675" cy="2571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571750"/>
                                    </a:xfrm>
                                    <a:prstGeom prst="rect">
                                      <a:avLst/>
                                    </a:prstGeom>
                                    <a:noFill/>
                                    <a:ln>
                                      <a:noFill/>
                                    </a:ln>
                                  </pic:spPr>
                                </pic:pic>
                              </a:graphicData>
                            </a:graphic>
                          </wp:inline>
                        </w:drawing>
                      </w:r>
                    </w:p>
                  </w:txbxContent>
                </v:textbox>
              </v:shape>
            </w:pict>
          </mc:Fallback>
        </mc:AlternateContent>
      </w:r>
    </w:p>
    <w:p w14:paraId="09F757F5" w14:textId="77777777" w:rsidR="008938B2" w:rsidRPr="008938B2" w:rsidRDefault="008938B2" w:rsidP="008938B2">
      <w:pPr>
        <w:rPr>
          <w:rFonts w:ascii="Calibri" w:eastAsia="Calibri" w:hAnsi="Calibri" w:cs="Times New Roman"/>
          <w:b/>
          <w:bCs/>
          <w:kern w:val="2"/>
          <w14:ligatures w14:val="standardContextual"/>
        </w:rPr>
      </w:pPr>
    </w:p>
    <w:p w14:paraId="70F60EFE" w14:textId="77777777" w:rsidR="008938B2" w:rsidRPr="008938B2" w:rsidRDefault="008938B2" w:rsidP="008938B2">
      <w:pPr>
        <w:rPr>
          <w:rFonts w:ascii="Calibri" w:eastAsia="Calibri" w:hAnsi="Calibri" w:cs="Times New Roman"/>
          <w:b/>
          <w:bCs/>
          <w:kern w:val="2"/>
          <w14:ligatures w14:val="standardContextual"/>
        </w:rPr>
      </w:pPr>
    </w:p>
    <w:p w14:paraId="2AAA20EF" w14:textId="77777777" w:rsidR="008938B2" w:rsidRPr="008938B2" w:rsidRDefault="008938B2" w:rsidP="008938B2">
      <w:pPr>
        <w:rPr>
          <w:rFonts w:ascii="Calibri" w:eastAsia="Calibri" w:hAnsi="Calibri" w:cs="Times New Roman"/>
          <w:b/>
          <w:bCs/>
          <w:kern w:val="2"/>
          <w14:ligatures w14:val="standardContextual"/>
        </w:rPr>
      </w:pPr>
    </w:p>
    <w:p w14:paraId="5BBE31A3" w14:textId="77777777" w:rsidR="008938B2" w:rsidRPr="008938B2" w:rsidRDefault="008938B2" w:rsidP="008938B2">
      <w:pPr>
        <w:rPr>
          <w:rFonts w:ascii="Calibri" w:eastAsia="Calibri" w:hAnsi="Calibri" w:cs="Times New Roman"/>
          <w:b/>
          <w:bCs/>
          <w:kern w:val="2"/>
          <w14:ligatures w14:val="standardContextual"/>
        </w:rPr>
      </w:pPr>
    </w:p>
    <w:p w14:paraId="2A8318A0" w14:textId="77777777" w:rsidR="008938B2" w:rsidRPr="008938B2" w:rsidRDefault="008938B2" w:rsidP="008938B2">
      <w:pPr>
        <w:rPr>
          <w:rFonts w:ascii="Calibri" w:eastAsia="Calibri" w:hAnsi="Calibri" w:cs="Times New Roman"/>
          <w:b/>
          <w:bCs/>
          <w:kern w:val="2"/>
          <w14:ligatures w14:val="standardContextual"/>
        </w:rPr>
      </w:pPr>
    </w:p>
    <w:p w14:paraId="025486DF" w14:textId="77777777" w:rsidR="008938B2" w:rsidRPr="008938B2" w:rsidRDefault="008938B2" w:rsidP="008938B2">
      <w:pPr>
        <w:rPr>
          <w:rFonts w:ascii="Calibri" w:eastAsia="Calibri" w:hAnsi="Calibri" w:cs="Times New Roman"/>
          <w:b/>
          <w:bCs/>
          <w:kern w:val="2"/>
          <w14:ligatures w14:val="standardContextual"/>
        </w:rPr>
      </w:pPr>
    </w:p>
    <w:p w14:paraId="7FC6DD31" w14:textId="77777777" w:rsidR="008938B2" w:rsidRPr="008938B2" w:rsidRDefault="008938B2" w:rsidP="008938B2">
      <w:pPr>
        <w:rPr>
          <w:rFonts w:ascii="Calibri" w:eastAsia="Calibri" w:hAnsi="Calibri" w:cs="Times New Roman"/>
          <w:b/>
          <w:bCs/>
          <w:kern w:val="2"/>
          <w14:ligatures w14:val="standardContextual"/>
        </w:rPr>
      </w:pPr>
    </w:p>
    <w:p w14:paraId="0B20AC40" w14:textId="77777777" w:rsidR="008938B2" w:rsidRPr="008938B2" w:rsidRDefault="008938B2" w:rsidP="008938B2">
      <w:pPr>
        <w:rPr>
          <w:rFonts w:ascii="Calibri" w:eastAsia="Calibri" w:hAnsi="Calibri" w:cs="Times New Roman"/>
          <w:b/>
          <w:bCs/>
          <w:kern w:val="2"/>
          <w14:ligatures w14:val="standardContextual"/>
        </w:rPr>
      </w:pPr>
    </w:p>
    <w:p w14:paraId="7F7CB8A3" w14:textId="77777777" w:rsidR="008938B2" w:rsidRPr="008938B2" w:rsidRDefault="008938B2" w:rsidP="008938B2">
      <w:pPr>
        <w:rPr>
          <w:rFonts w:ascii="Calibri" w:eastAsia="Calibri" w:hAnsi="Calibri" w:cs="Times New Roman"/>
          <w:b/>
          <w:bCs/>
          <w:kern w:val="2"/>
          <w14:ligatures w14:val="standardContextual"/>
        </w:rPr>
      </w:pPr>
    </w:p>
    <w:p w14:paraId="6EC4378E" w14:textId="77777777" w:rsidR="008938B2" w:rsidRPr="008938B2" w:rsidRDefault="008938B2" w:rsidP="008938B2">
      <w:pPr>
        <w:rPr>
          <w:rFonts w:ascii="Calibri" w:eastAsia="Calibri" w:hAnsi="Calibri" w:cs="Times New Roman"/>
          <w:b/>
          <w:bCs/>
          <w:kern w:val="2"/>
          <w14:ligatures w14:val="standardContextual"/>
        </w:rPr>
      </w:pPr>
    </w:p>
    <w:p w14:paraId="7894239D" w14:textId="77777777" w:rsidR="008938B2" w:rsidRPr="008938B2" w:rsidRDefault="008938B2" w:rsidP="008938B2">
      <w:pPr>
        <w:rPr>
          <w:rFonts w:ascii="Calibri" w:eastAsia="Calibri" w:hAnsi="Calibri" w:cs="Times New Roman"/>
          <w:b/>
          <w:bCs/>
          <w:kern w:val="2"/>
          <w14:ligatures w14:val="standardContextual"/>
        </w:rPr>
      </w:pPr>
      <w:r w:rsidRPr="008938B2">
        <w:rPr>
          <w:rFonts w:ascii="Calibri" w:eastAsia="Calibri" w:hAnsi="Calibri" w:cs="Times New Roman"/>
          <w:b/>
          <w:bCs/>
          <w:noProof/>
          <w:kern w:val="2"/>
          <w:lang w:eastAsia="fr-FR"/>
          <w14:ligatures w14:val="standardContextual"/>
        </w:rPr>
        <mc:AlternateContent>
          <mc:Choice Requires="wps">
            <w:drawing>
              <wp:anchor distT="0" distB="0" distL="114300" distR="114300" simplePos="0" relativeHeight="251660288" behindDoc="0" locked="0" layoutInCell="1" allowOverlap="1" wp14:anchorId="18A3EC52" wp14:editId="63ADCE2B">
                <wp:simplePos x="0" y="0"/>
                <wp:positionH relativeFrom="column">
                  <wp:posOffset>65405</wp:posOffset>
                </wp:positionH>
                <wp:positionV relativeFrom="paragraph">
                  <wp:posOffset>94615</wp:posOffset>
                </wp:positionV>
                <wp:extent cx="5946140" cy="2905760"/>
                <wp:effectExtent l="22225" t="21590" r="22860" b="15875"/>
                <wp:wrapNone/>
                <wp:docPr id="5245994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2905760"/>
                        </a:xfrm>
                        <a:prstGeom prst="rect">
                          <a:avLst/>
                        </a:prstGeom>
                        <a:solidFill>
                          <a:srgbClr val="FFFFFF"/>
                        </a:solidFill>
                        <a:ln w="28575">
                          <a:solidFill>
                            <a:srgbClr val="000000"/>
                          </a:solidFill>
                          <a:miter lim="800000"/>
                          <a:headEnd/>
                          <a:tailEnd/>
                        </a:ln>
                      </wps:spPr>
                      <wps:txbx>
                        <w:txbxContent>
                          <w:p w14:paraId="71B0556B" w14:textId="77777777" w:rsidR="008938B2" w:rsidRDefault="008938B2" w:rsidP="008938B2"/>
                          <w:p w14:paraId="14C9CB0E" w14:textId="77777777" w:rsidR="008938B2" w:rsidRDefault="008938B2" w:rsidP="008938B2"/>
                          <w:p w14:paraId="1C7FA231" w14:textId="77777777" w:rsidR="008938B2" w:rsidRDefault="008938B2" w:rsidP="008938B2"/>
                          <w:p w14:paraId="677DFDED" w14:textId="77777777" w:rsidR="008938B2" w:rsidRPr="00A5382E" w:rsidRDefault="008938B2" w:rsidP="008938B2">
                            <w:pPr>
                              <w:spacing w:after="0" w:line="240" w:lineRule="auto"/>
                              <w:jc w:val="center"/>
                              <w:rPr>
                                <w:rFonts w:ascii="Times New Roman" w:hAnsi="Times New Roman" w:cs="Times New Roman"/>
                                <w:b/>
                                <w:bCs/>
                                <w:sz w:val="44"/>
                                <w:szCs w:val="44"/>
                              </w:rPr>
                            </w:pPr>
                            <w:r w:rsidRPr="00A5382E">
                              <w:rPr>
                                <w:rFonts w:ascii="Times New Roman" w:hAnsi="Times New Roman" w:cs="Times New Roman"/>
                                <w:b/>
                                <w:bCs/>
                                <w:sz w:val="44"/>
                                <w:szCs w:val="44"/>
                              </w:rPr>
                              <w:t xml:space="preserve">PLAN </w:t>
                            </w:r>
                            <w:r>
                              <w:rPr>
                                <w:rFonts w:ascii="Times New Roman" w:hAnsi="Times New Roman" w:cs="Times New Roman"/>
                                <w:b/>
                                <w:bCs/>
                                <w:sz w:val="44"/>
                                <w:szCs w:val="44"/>
                              </w:rPr>
                              <w:t>STRATEGIQUE NATIONAL QUALITE DES SOINS ET SERVICES DE SANTE 2023-2026</w:t>
                            </w:r>
                          </w:p>
                          <w:p w14:paraId="67835BEA" w14:textId="77777777" w:rsidR="008938B2" w:rsidRDefault="008938B2" w:rsidP="00893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3EC52" id="Text Box 3" o:spid="_x0000_s1027" type="#_x0000_t202" style="position:absolute;margin-left:5.15pt;margin-top:7.45pt;width:468.2pt;height:2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nxG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" strokeweight="2.25pt">
                <v:textbox>
                  <w:txbxContent>
                    <w:p w14:paraId="71B0556B" w14:textId="77777777" w:rsidR="008938B2" w:rsidRDefault="008938B2" w:rsidP="008938B2"/>
                    <w:p w14:paraId="14C9CB0E" w14:textId="77777777" w:rsidR="008938B2" w:rsidRDefault="008938B2" w:rsidP="008938B2"/>
                    <w:p w14:paraId="1C7FA231" w14:textId="77777777" w:rsidR="008938B2" w:rsidRDefault="008938B2" w:rsidP="008938B2"/>
                    <w:p w14:paraId="677DFDED" w14:textId="77777777" w:rsidR="008938B2" w:rsidRPr="00A5382E" w:rsidRDefault="008938B2" w:rsidP="008938B2">
                      <w:pPr>
                        <w:spacing w:after="0" w:line="240" w:lineRule="auto"/>
                        <w:jc w:val="center"/>
                        <w:rPr>
                          <w:rFonts w:ascii="Times New Roman" w:hAnsi="Times New Roman" w:cs="Times New Roman"/>
                          <w:b/>
                          <w:bCs/>
                          <w:sz w:val="44"/>
                          <w:szCs w:val="44"/>
                        </w:rPr>
                      </w:pPr>
                      <w:r w:rsidRPr="00A5382E">
                        <w:rPr>
                          <w:rFonts w:ascii="Times New Roman" w:hAnsi="Times New Roman" w:cs="Times New Roman"/>
                          <w:b/>
                          <w:bCs/>
                          <w:sz w:val="44"/>
                          <w:szCs w:val="44"/>
                        </w:rPr>
                        <w:t xml:space="preserve">PLAN </w:t>
                      </w:r>
                      <w:r>
                        <w:rPr>
                          <w:rFonts w:ascii="Times New Roman" w:hAnsi="Times New Roman" w:cs="Times New Roman"/>
                          <w:b/>
                          <w:bCs/>
                          <w:sz w:val="44"/>
                          <w:szCs w:val="44"/>
                        </w:rPr>
                        <w:t>STRATEGIQUE NATIONAL QUALITE DES SOINS ET SERVICES DE SANTE 2023-2026</w:t>
                      </w:r>
                    </w:p>
                    <w:p w14:paraId="67835BEA" w14:textId="77777777" w:rsidR="008938B2" w:rsidRDefault="008938B2" w:rsidP="008938B2"/>
                  </w:txbxContent>
                </v:textbox>
              </v:shape>
            </w:pict>
          </mc:Fallback>
        </mc:AlternateContent>
      </w:r>
    </w:p>
    <w:p w14:paraId="662746ED" w14:textId="77777777" w:rsidR="008938B2" w:rsidRPr="008938B2" w:rsidRDefault="008938B2" w:rsidP="008938B2">
      <w:pPr>
        <w:rPr>
          <w:rFonts w:ascii="Calibri" w:eastAsia="Calibri" w:hAnsi="Calibri" w:cs="Times New Roman"/>
          <w:b/>
          <w:bCs/>
          <w:kern w:val="2"/>
          <w14:ligatures w14:val="standardContextual"/>
        </w:rPr>
      </w:pPr>
    </w:p>
    <w:p w14:paraId="0BD8ECE9" w14:textId="77777777" w:rsidR="008938B2" w:rsidRPr="008938B2" w:rsidRDefault="008938B2" w:rsidP="008938B2">
      <w:pPr>
        <w:rPr>
          <w:rFonts w:ascii="Calibri" w:eastAsia="Calibri" w:hAnsi="Calibri" w:cs="Times New Roman"/>
          <w:b/>
          <w:bCs/>
          <w:kern w:val="2"/>
          <w14:ligatures w14:val="standardContextual"/>
        </w:rPr>
      </w:pPr>
    </w:p>
    <w:p w14:paraId="1C054EF5" w14:textId="77777777" w:rsidR="008938B2" w:rsidRPr="008938B2" w:rsidRDefault="008938B2" w:rsidP="008938B2">
      <w:pPr>
        <w:rPr>
          <w:rFonts w:ascii="Calibri" w:eastAsia="Calibri" w:hAnsi="Calibri" w:cs="Times New Roman"/>
          <w:b/>
          <w:bCs/>
          <w:kern w:val="2"/>
          <w14:ligatures w14:val="standardContextual"/>
        </w:rPr>
      </w:pPr>
    </w:p>
    <w:p w14:paraId="12B2DC35" w14:textId="77777777" w:rsidR="008938B2" w:rsidRPr="008938B2" w:rsidRDefault="008938B2" w:rsidP="008938B2">
      <w:pPr>
        <w:rPr>
          <w:rFonts w:ascii="Calibri" w:eastAsia="Calibri" w:hAnsi="Calibri" w:cs="Times New Roman"/>
          <w:kern w:val="2"/>
          <w14:ligatures w14:val="standardContextual"/>
        </w:rPr>
      </w:pPr>
    </w:p>
    <w:p w14:paraId="72B69081" w14:textId="77777777" w:rsidR="008938B2" w:rsidRPr="008938B2" w:rsidRDefault="008938B2" w:rsidP="008938B2">
      <w:pPr>
        <w:rPr>
          <w:rFonts w:ascii="Calibri" w:eastAsia="Calibri" w:hAnsi="Calibri" w:cs="Times New Roman"/>
          <w:kern w:val="2"/>
          <w14:ligatures w14:val="standardContextual"/>
        </w:rPr>
      </w:pPr>
    </w:p>
    <w:p w14:paraId="60D287FE" w14:textId="77777777" w:rsidR="008938B2" w:rsidRPr="008938B2" w:rsidRDefault="008938B2" w:rsidP="008938B2">
      <w:pPr>
        <w:rPr>
          <w:rFonts w:ascii="Calibri" w:eastAsia="Calibri" w:hAnsi="Calibri" w:cs="Times New Roman"/>
          <w:kern w:val="2"/>
          <w14:ligatures w14:val="standardContextual"/>
        </w:rPr>
      </w:pPr>
    </w:p>
    <w:p w14:paraId="07B8011B" w14:textId="77777777" w:rsidR="008938B2" w:rsidRPr="008938B2" w:rsidRDefault="008938B2" w:rsidP="008938B2">
      <w:pPr>
        <w:rPr>
          <w:rFonts w:ascii="Calibri" w:eastAsia="Calibri" w:hAnsi="Calibri" w:cs="Times New Roman"/>
          <w:kern w:val="2"/>
          <w14:ligatures w14:val="standardContextual"/>
        </w:rPr>
      </w:pPr>
    </w:p>
    <w:p w14:paraId="390F1684" w14:textId="77777777" w:rsidR="008938B2" w:rsidRPr="008938B2" w:rsidRDefault="008938B2" w:rsidP="008938B2">
      <w:pPr>
        <w:rPr>
          <w:rFonts w:ascii="Calibri" w:eastAsia="Calibri" w:hAnsi="Calibri" w:cs="Times New Roman"/>
          <w:kern w:val="2"/>
          <w14:ligatures w14:val="standardContextual"/>
        </w:rPr>
      </w:pPr>
    </w:p>
    <w:p w14:paraId="12DF9827" w14:textId="77777777" w:rsidR="008938B2" w:rsidRPr="008938B2" w:rsidRDefault="008938B2" w:rsidP="008938B2">
      <w:pPr>
        <w:rPr>
          <w:rFonts w:ascii="Calibri" w:eastAsia="Calibri" w:hAnsi="Calibri" w:cs="Times New Roman"/>
          <w:kern w:val="2"/>
          <w14:ligatures w14:val="standardContextual"/>
        </w:rPr>
      </w:pPr>
    </w:p>
    <w:p w14:paraId="26DCCD9C" w14:textId="77777777" w:rsidR="008938B2" w:rsidRPr="008938B2" w:rsidRDefault="008938B2" w:rsidP="008938B2">
      <w:pPr>
        <w:rPr>
          <w:rFonts w:ascii="Calibri" w:eastAsia="Calibri" w:hAnsi="Calibri" w:cs="Times New Roman"/>
          <w:kern w:val="2"/>
          <w14:ligatures w14:val="standardContextual"/>
        </w:rPr>
      </w:pPr>
    </w:p>
    <w:p w14:paraId="7FC8B169" w14:textId="77777777" w:rsidR="008938B2" w:rsidRPr="008938B2" w:rsidRDefault="008938B2" w:rsidP="008938B2">
      <w:pPr>
        <w:rPr>
          <w:rFonts w:ascii="Calibri" w:eastAsia="Calibri" w:hAnsi="Calibri" w:cs="Times New Roman"/>
          <w:kern w:val="2"/>
          <w14:ligatures w14:val="standardContextual"/>
        </w:rPr>
      </w:pPr>
    </w:p>
    <w:p w14:paraId="514AFDE2" w14:textId="77777777" w:rsidR="008938B2" w:rsidRPr="008938B2" w:rsidRDefault="008938B2" w:rsidP="008938B2">
      <w:pPr>
        <w:rPr>
          <w:rFonts w:ascii="Calibri" w:eastAsia="Calibri" w:hAnsi="Calibri" w:cs="Times New Roman"/>
          <w:kern w:val="2"/>
          <w14:ligatures w14:val="standardContextual"/>
        </w:rPr>
      </w:pPr>
    </w:p>
    <w:p w14:paraId="44FAA0F1"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5DFD0F39"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503DD719"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6F71A84E"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7652AA73"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5C61F031"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34486FBA"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59F309EF"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5BD10E15" w14:textId="77777777" w:rsidR="008938B2" w:rsidRPr="008938B2" w:rsidRDefault="008938B2" w:rsidP="008938B2">
      <w:pPr>
        <w:spacing w:after="0" w:line="240" w:lineRule="auto"/>
        <w:jc w:val="center"/>
        <w:rPr>
          <w:rFonts w:ascii="Times New Roman" w:eastAsia="Calibri" w:hAnsi="Times New Roman" w:cs="Times New Roman"/>
          <w:b/>
          <w:bCs/>
          <w:kern w:val="2"/>
          <w14:ligatures w14:val="standardContextual"/>
        </w:rPr>
      </w:pPr>
    </w:p>
    <w:p w14:paraId="27373455" w14:textId="77777777" w:rsidR="003657E3" w:rsidRDefault="003657E3"/>
    <w:p w14:paraId="1D5504CD" w14:textId="181D2038" w:rsidR="003657E3" w:rsidRPr="00A91482" w:rsidRDefault="00A91482" w:rsidP="00A91482">
      <w:pPr>
        <w:pStyle w:val="Heading1"/>
        <w:rPr>
          <w:rFonts w:ascii="Times New Roman" w:eastAsia="Times New Roman" w:hAnsi="Times New Roman" w:cs="Times New Roman"/>
          <w:b/>
          <w:bCs/>
        </w:rPr>
      </w:pPr>
      <w:bookmarkStart w:id="1" w:name="_Toc145153207"/>
      <w:r w:rsidRPr="00A91482">
        <w:rPr>
          <w:rFonts w:ascii="Times New Roman" w:eastAsia="Times New Roman" w:hAnsi="Times New Roman" w:cs="Times New Roman"/>
          <w:b/>
          <w:bCs/>
        </w:rPr>
        <w:lastRenderedPageBreak/>
        <w:t>TABLE DES MATIERES</w:t>
      </w:r>
      <w:bookmarkEnd w:id="1"/>
    </w:p>
    <w:p w14:paraId="774C45B3" w14:textId="0B25A95A" w:rsidR="00E049CB" w:rsidRDefault="00A91482">
      <w:pPr>
        <w:pStyle w:val="TOC1"/>
        <w:tabs>
          <w:tab w:val="right" w:leader="dot" w:pos="9016"/>
        </w:tabs>
        <w:rPr>
          <w:rFonts w:asciiTheme="minorHAnsi" w:eastAsiaTheme="minorEastAsia" w:hAnsiTheme="minorHAnsi" w:cstheme="minorBidi"/>
          <w:noProof/>
          <w:kern w:val="2"/>
          <w:sz w:val="22"/>
          <w:szCs w:val="22"/>
        </w:rPr>
      </w:pPr>
      <w:r>
        <w:fldChar w:fldCharType="begin"/>
      </w:r>
      <w:r>
        <w:instrText xml:space="preserve"> TOC \o "1-3" \h \z \u </w:instrText>
      </w:r>
      <w:r>
        <w:fldChar w:fldCharType="separate"/>
      </w:r>
      <w:hyperlink w:anchor="_Toc145153207" w:history="1">
        <w:r w:rsidR="00E049CB" w:rsidRPr="0048242D">
          <w:rPr>
            <w:rStyle w:val="Hyperlink"/>
            <w:b/>
            <w:bCs/>
            <w:noProof/>
          </w:rPr>
          <w:t>TABLE DES MATIERES</w:t>
        </w:r>
        <w:r w:rsidR="00E049CB">
          <w:rPr>
            <w:noProof/>
            <w:webHidden/>
          </w:rPr>
          <w:tab/>
        </w:r>
        <w:r w:rsidR="00E049CB">
          <w:rPr>
            <w:noProof/>
            <w:webHidden/>
          </w:rPr>
          <w:fldChar w:fldCharType="begin"/>
        </w:r>
        <w:r w:rsidR="00E049CB">
          <w:rPr>
            <w:noProof/>
            <w:webHidden/>
          </w:rPr>
          <w:instrText xml:space="preserve"> PAGEREF _Toc145153207 \h </w:instrText>
        </w:r>
        <w:r w:rsidR="00E049CB">
          <w:rPr>
            <w:noProof/>
            <w:webHidden/>
          </w:rPr>
        </w:r>
        <w:r w:rsidR="00E049CB">
          <w:rPr>
            <w:noProof/>
            <w:webHidden/>
          </w:rPr>
          <w:fldChar w:fldCharType="separate"/>
        </w:r>
        <w:r w:rsidR="00EE10B4">
          <w:rPr>
            <w:noProof/>
            <w:webHidden/>
          </w:rPr>
          <w:t>2</w:t>
        </w:r>
        <w:r w:rsidR="00E049CB">
          <w:rPr>
            <w:noProof/>
            <w:webHidden/>
          </w:rPr>
          <w:fldChar w:fldCharType="end"/>
        </w:r>
      </w:hyperlink>
    </w:p>
    <w:p w14:paraId="441ACDE7" w14:textId="781B7912"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08" w:history="1">
        <w:r w:rsidR="00E049CB" w:rsidRPr="0048242D">
          <w:rPr>
            <w:rStyle w:val="Hyperlink"/>
            <w:b/>
            <w:bCs/>
            <w:noProof/>
          </w:rPr>
          <w:t>REMERCIEMENTS</w:t>
        </w:r>
        <w:r w:rsidR="00E049CB">
          <w:rPr>
            <w:noProof/>
            <w:webHidden/>
          </w:rPr>
          <w:tab/>
        </w:r>
        <w:r w:rsidR="00E049CB">
          <w:rPr>
            <w:noProof/>
            <w:webHidden/>
          </w:rPr>
          <w:fldChar w:fldCharType="begin"/>
        </w:r>
        <w:r w:rsidR="00E049CB">
          <w:rPr>
            <w:noProof/>
            <w:webHidden/>
          </w:rPr>
          <w:instrText xml:space="preserve"> PAGEREF _Toc145153208 \h </w:instrText>
        </w:r>
        <w:r w:rsidR="00E049CB">
          <w:rPr>
            <w:noProof/>
            <w:webHidden/>
          </w:rPr>
        </w:r>
        <w:r w:rsidR="00E049CB">
          <w:rPr>
            <w:noProof/>
            <w:webHidden/>
          </w:rPr>
          <w:fldChar w:fldCharType="separate"/>
        </w:r>
        <w:r w:rsidR="00EE10B4">
          <w:rPr>
            <w:noProof/>
            <w:webHidden/>
          </w:rPr>
          <w:t>4</w:t>
        </w:r>
        <w:r w:rsidR="00E049CB">
          <w:rPr>
            <w:noProof/>
            <w:webHidden/>
          </w:rPr>
          <w:fldChar w:fldCharType="end"/>
        </w:r>
      </w:hyperlink>
    </w:p>
    <w:p w14:paraId="5359E3B8" w14:textId="1DBD7D67"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09" w:history="1">
        <w:r w:rsidR="00E049CB" w:rsidRPr="0048242D">
          <w:rPr>
            <w:rStyle w:val="Hyperlink"/>
            <w:b/>
            <w:bCs/>
            <w:noProof/>
          </w:rPr>
          <w:t>SIGLES ET ACRONYMES</w:t>
        </w:r>
        <w:r w:rsidR="00E049CB">
          <w:rPr>
            <w:noProof/>
            <w:webHidden/>
          </w:rPr>
          <w:tab/>
        </w:r>
        <w:r w:rsidR="00E049CB">
          <w:rPr>
            <w:noProof/>
            <w:webHidden/>
          </w:rPr>
          <w:fldChar w:fldCharType="begin"/>
        </w:r>
        <w:r w:rsidR="00E049CB">
          <w:rPr>
            <w:noProof/>
            <w:webHidden/>
          </w:rPr>
          <w:instrText xml:space="preserve"> PAGEREF _Toc145153209 \h </w:instrText>
        </w:r>
        <w:r w:rsidR="00E049CB">
          <w:rPr>
            <w:noProof/>
            <w:webHidden/>
          </w:rPr>
        </w:r>
        <w:r w:rsidR="00E049CB">
          <w:rPr>
            <w:noProof/>
            <w:webHidden/>
          </w:rPr>
          <w:fldChar w:fldCharType="separate"/>
        </w:r>
        <w:r w:rsidR="00EE10B4">
          <w:rPr>
            <w:noProof/>
            <w:webHidden/>
          </w:rPr>
          <w:t>5</w:t>
        </w:r>
        <w:r w:rsidR="00E049CB">
          <w:rPr>
            <w:noProof/>
            <w:webHidden/>
          </w:rPr>
          <w:fldChar w:fldCharType="end"/>
        </w:r>
      </w:hyperlink>
    </w:p>
    <w:p w14:paraId="3A81EAA7" w14:textId="2352C410"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10" w:history="1">
        <w:r w:rsidR="00E049CB" w:rsidRPr="0048242D">
          <w:rPr>
            <w:rStyle w:val="Hyperlink"/>
            <w:b/>
            <w:bCs/>
            <w:noProof/>
          </w:rPr>
          <w:t>LISTE DES TABLEAUX</w:t>
        </w:r>
        <w:r w:rsidR="00E049CB">
          <w:rPr>
            <w:noProof/>
            <w:webHidden/>
          </w:rPr>
          <w:tab/>
        </w:r>
        <w:r w:rsidR="00E049CB">
          <w:rPr>
            <w:noProof/>
            <w:webHidden/>
          </w:rPr>
          <w:fldChar w:fldCharType="begin"/>
        </w:r>
        <w:r w:rsidR="00E049CB">
          <w:rPr>
            <w:noProof/>
            <w:webHidden/>
          </w:rPr>
          <w:instrText xml:space="preserve"> PAGEREF _Toc145153210 \h </w:instrText>
        </w:r>
        <w:r w:rsidR="00E049CB">
          <w:rPr>
            <w:noProof/>
            <w:webHidden/>
          </w:rPr>
        </w:r>
        <w:r w:rsidR="00E049CB">
          <w:rPr>
            <w:noProof/>
            <w:webHidden/>
          </w:rPr>
          <w:fldChar w:fldCharType="separate"/>
        </w:r>
        <w:r w:rsidR="00EE10B4">
          <w:rPr>
            <w:noProof/>
            <w:webHidden/>
          </w:rPr>
          <w:t>6</w:t>
        </w:r>
        <w:r w:rsidR="00E049CB">
          <w:rPr>
            <w:noProof/>
            <w:webHidden/>
          </w:rPr>
          <w:fldChar w:fldCharType="end"/>
        </w:r>
      </w:hyperlink>
    </w:p>
    <w:p w14:paraId="2513D639" w14:textId="44A88BA0"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11" w:history="1">
        <w:r w:rsidR="00E049CB" w:rsidRPr="0048242D">
          <w:rPr>
            <w:rStyle w:val="Hyperlink"/>
            <w:b/>
            <w:bCs/>
            <w:noProof/>
          </w:rPr>
          <w:t>LISTE DES FIGURES</w:t>
        </w:r>
        <w:r w:rsidR="00E049CB">
          <w:rPr>
            <w:noProof/>
            <w:webHidden/>
          </w:rPr>
          <w:tab/>
        </w:r>
        <w:r w:rsidR="00E049CB">
          <w:rPr>
            <w:noProof/>
            <w:webHidden/>
          </w:rPr>
          <w:fldChar w:fldCharType="begin"/>
        </w:r>
        <w:r w:rsidR="00E049CB">
          <w:rPr>
            <w:noProof/>
            <w:webHidden/>
          </w:rPr>
          <w:instrText xml:space="preserve"> PAGEREF _Toc145153211 \h </w:instrText>
        </w:r>
        <w:r w:rsidR="00E049CB">
          <w:rPr>
            <w:noProof/>
            <w:webHidden/>
          </w:rPr>
        </w:r>
        <w:r w:rsidR="00E049CB">
          <w:rPr>
            <w:noProof/>
            <w:webHidden/>
          </w:rPr>
          <w:fldChar w:fldCharType="separate"/>
        </w:r>
        <w:r w:rsidR="00EE10B4">
          <w:rPr>
            <w:noProof/>
            <w:webHidden/>
          </w:rPr>
          <w:t>6</w:t>
        </w:r>
        <w:r w:rsidR="00E049CB">
          <w:rPr>
            <w:noProof/>
            <w:webHidden/>
          </w:rPr>
          <w:fldChar w:fldCharType="end"/>
        </w:r>
      </w:hyperlink>
    </w:p>
    <w:p w14:paraId="050DFC1D" w14:textId="7BF53299"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12" w:history="1">
        <w:r w:rsidR="00E049CB" w:rsidRPr="0048242D">
          <w:rPr>
            <w:rStyle w:val="Hyperlink"/>
            <w:b/>
            <w:bCs/>
            <w:noProof/>
          </w:rPr>
          <w:t>RESUME EXECUTIF</w:t>
        </w:r>
        <w:r w:rsidR="00E049CB">
          <w:rPr>
            <w:noProof/>
            <w:webHidden/>
          </w:rPr>
          <w:tab/>
        </w:r>
        <w:r w:rsidR="00E049CB">
          <w:rPr>
            <w:noProof/>
            <w:webHidden/>
          </w:rPr>
          <w:fldChar w:fldCharType="begin"/>
        </w:r>
        <w:r w:rsidR="00E049CB">
          <w:rPr>
            <w:noProof/>
            <w:webHidden/>
          </w:rPr>
          <w:instrText xml:space="preserve"> PAGEREF _Toc145153212 \h </w:instrText>
        </w:r>
        <w:r w:rsidR="00E049CB">
          <w:rPr>
            <w:noProof/>
            <w:webHidden/>
          </w:rPr>
        </w:r>
        <w:r w:rsidR="00E049CB">
          <w:rPr>
            <w:noProof/>
            <w:webHidden/>
          </w:rPr>
          <w:fldChar w:fldCharType="separate"/>
        </w:r>
        <w:r w:rsidR="00EE10B4">
          <w:rPr>
            <w:noProof/>
            <w:webHidden/>
          </w:rPr>
          <w:t>7</w:t>
        </w:r>
        <w:r w:rsidR="00E049CB">
          <w:rPr>
            <w:noProof/>
            <w:webHidden/>
          </w:rPr>
          <w:fldChar w:fldCharType="end"/>
        </w:r>
      </w:hyperlink>
    </w:p>
    <w:p w14:paraId="048D88E1" w14:textId="701CD67F"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13" w:history="1">
        <w:r w:rsidR="00E049CB" w:rsidRPr="0048242D">
          <w:rPr>
            <w:rStyle w:val="Hyperlink"/>
            <w:b/>
            <w:bCs/>
            <w:noProof/>
          </w:rPr>
          <w:t>INTRODUCTION</w:t>
        </w:r>
        <w:r w:rsidR="00E049CB">
          <w:rPr>
            <w:noProof/>
            <w:webHidden/>
          </w:rPr>
          <w:tab/>
        </w:r>
        <w:r w:rsidR="00E049CB">
          <w:rPr>
            <w:noProof/>
            <w:webHidden/>
          </w:rPr>
          <w:fldChar w:fldCharType="begin"/>
        </w:r>
        <w:r w:rsidR="00E049CB">
          <w:rPr>
            <w:noProof/>
            <w:webHidden/>
          </w:rPr>
          <w:instrText xml:space="preserve"> PAGEREF _Toc145153213 \h </w:instrText>
        </w:r>
        <w:r w:rsidR="00E049CB">
          <w:rPr>
            <w:noProof/>
            <w:webHidden/>
          </w:rPr>
        </w:r>
        <w:r w:rsidR="00E049CB">
          <w:rPr>
            <w:noProof/>
            <w:webHidden/>
          </w:rPr>
          <w:fldChar w:fldCharType="separate"/>
        </w:r>
        <w:r w:rsidR="00EE10B4">
          <w:rPr>
            <w:noProof/>
            <w:webHidden/>
          </w:rPr>
          <w:t>9</w:t>
        </w:r>
        <w:r w:rsidR="00E049CB">
          <w:rPr>
            <w:noProof/>
            <w:webHidden/>
          </w:rPr>
          <w:fldChar w:fldCharType="end"/>
        </w:r>
      </w:hyperlink>
    </w:p>
    <w:p w14:paraId="44C8D6E3" w14:textId="2EF10790"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14" w:history="1">
        <w:r w:rsidR="00E049CB" w:rsidRPr="0048242D">
          <w:rPr>
            <w:rStyle w:val="Hyperlink"/>
            <w:b/>
            <w:bCs/>
            <w:noProof/>
          </w:rPr>
          <w:t>1.</w:t>
        </w:r>
        <w:r w:rsidR="00E049CB">
          <w:rPr>
            <w:rFonts w:asciiTheme="minorHAnsi" w:eastAsiaTheme="minorEastAsia" w:hAnsiTheme="minorHAnsi" w:cstheme="minorBidi"/>
            <w:noProof/>
            <w:kern w:val="2"/>
            <w:sz w:val="22"/>
            <w:szCs w:val="22"/>
          </w:rPr>
          <w:tab/>
        </w:r>
        <w:r w:rsidR="00E049CB" w:rsidRPr="0048242D">
          <w:rPr>
            <w:rStyle w:val="Hyperlink"/>
            <w:b/>
            <w:bCs/>
            <w:noProof/>
          </w:rPr>
          <w:t>DESCRIPTION DU CONTEXTE</w:t>
        </w:r>
        <w:r w:rsidR="00E049CB">
          <w:rPr>
            <w:noProof/>
            <w:webHidden/>
          </w:rPr>
          <w:tab/>
        </w:r>
        <w:r w:rsidR="00E049CB">
          <w:rPr>
            <w:noProof/>
            <w:webHidden/>
          </w:rPr>
          <w:fldChar w:fldCharType="begin"/>
        </w:r>
        <w:r w:rsidR="00E049CB">
          <w:rPr>
            <w:noProof/>
            <w:webHidden/>
          </w:rPr>
          <w:instrText xml:space="preserve"> PAGEREF _Toc145153214 \h </w:instrText>
        </w:r>
        <w:r w:rsidR="00E049CB">
          <w:rPr>
            <w:noProof/>
            <w:webHidden/>
          </w:rPr>
        </w:r>
        <w:r w:rsidR="00E049CB">
          <w:rPr>
            <w:noProof/>
            <w:webHidden/>
          </w:rPr>
          <w:fldChar w:fldCharType="separate"/>
        </w:r>
        <w:r w:rsidR="00EE10B4">
          <w:rPr>
            <w:noProof/>
            <w:webHidden/>
          </w:rPr>
          <w:t>10</w:t>
        </w:r>
        <w:r w:rsidR="00E049CB">
          <w:rPr>
            <w:noProof/>
            <w:webHidden/>
          </w:rPr>
          <w:fldChar w:fldCharType="end"/>
        </w:r>
      </w:hyperlink>
    </w:p>
    <w:p w14:paraId="67E89050" w14:textId="15C2E7D7"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15" w:history="1">
        <w:r w:rsidR="00E049CB" w:rsidRPr="0048242D">
          <w:rPr>
            <w:rStyle w:val="Hyperlink"/>
            <w:b/>
            <w:bCs/>
            <w:noProof/>
          </w:rPr>
          <w:t>1.1.</w:t>
        </w:r>
        <w:r w:rsidR="00E049CB">
          <w:rPr>
            <w:rFonts w:asciiTheme="minorHAnsi" w:eastAsiaTheme="minorEastAsia" w:hAnsiTheme="minorHAnsi" w:cstheme="minorBidi"/>
            <w:noProof/>
            <w:kern w:val="2"/>
            <w:sz w:val="22"/>
            <w:szCs w:val="22"/>
          </w:rPr>
          <w:tab/>
        </w:r>
        <w:r w:rsidR="00E049CB" w:rsidRPr="0048242D">
          <w:rPr>
            <w:rStyle w:val="Hyperlink"/>
            <w:b/>
            <w:bCs/>
            <w:noProof/>
          </w:rPr>
          <w:t>Contexte général</w:t>
        </w:r>
        <w:r w:rsidR="00E049CB">
          <w:rPr>
            <w:noProof/>
            <w:webHidden/>
          </w:rPr>
          <w:tab/>
        </w:r>
        <w:r w:rsidR="00E049CB">
          <w:rPr>
            <w:noProof/>
            <w:webHidden/>
          </w:rPr>
          <w:fldChar w:fldCharType="begin"/>
        </w:r>
        <w:r w:rsidR="00E049CB">
          <w:rPr>
            <w:noProof/>
            <w:webHidden/>
          </w:rPr>
          <w:instrText xml:space="preserve"> PAGEREF _Toc145153215 \h </w:instrText>
        </w:r>
        <w:r w:rsidR="00E049CB">
          <w:rPr>
            <w:noProof/>
            <w:webHidden/>
          </w:rPr>
        </w:r>
        <w:r w:rsidR="00E049CB">
          <w:rPr>
            <w:noProof/>
            <w:webHidden/>
          </w:rPr>
          <w:fldChar w:fldCharType="separate"/>
        </w:r>
        <w:r w:rsidR="00EE10B4">
          <w:rPr>
            <w:noProof/>
            <w:webHidden/>
          </w:rPr>
          <w:t>10</w:t>
        </w:r>
        <w:r w:rsidR="00E049CB">
          <w:rPr>
            <w:noProof/>
            <w:webHidden/>
          </w:rPr>
          <w:fldChar w:fldCharType="end"/>
        </w:r>
      </w:hyperlink>
    </w:p>
    <w:p w14:paraId="5FF542B3" w14:textId="792820F4" w:rsidR="00E049CB" w:rsidRDefault="00000000">
      <w:pPr>
        <w:pStyle w:val="TOC3"/>
        <w:tabs>
          <w:tab w:val="left" w:pos="1320"/>
          <w:tab w:val="right" w:leader="dot" w:pos="9016"/>
        </w:tabs>
        <w:rPr>
          <w:rFonts w:eastAsiaTheme="minorEastAsia"/>
          <w:noProof/>
        </w:rPr>
      </w:pPr>
      <w:hyperlink w:anchor="_Toc145153216" w:history="1">
        <w:r w:rsidR="00E049CB" w:rsidRPr="0048242D">
          <w:rPr>
            <w:rStyle w:val="Hyperlink"/>
            <w:rFonts w:ascii="Times New Roman" w:eastAsia="Times New Roman" w:hAnsi="Times New Roman" w:cs="Times New Roman"/>
            <w:b/>
            <w:bCs/>
            <w:noProof/>
          </w:rPr>
          <w:t>1.1.1.</w:t>
        </w:r>
        <w:r w:rsidR="00E049CB">
          <w:rPr>
            <w:rFonts w:eastAsiaTheme="minorEastAsia"/>
            <w:noProof/>
          </w:rPr>
          <w:tab/>
        </w:r>
        <w:r w:rsidR="00E049CB" w:rsidRPr="0048242D">
          <w:rPr>
            <w:rStyle w:val="Hyperlink"/>
            <w:rFonts w:ascii="Times New Roman" w:eastAsia="Times New Roman" w:hAnsi="Times New Roman" w:cs="Times New Roman"/>
            <w:b/>
            <w:bCs/>
            <w:noProof/>
          </w:rPr>
          <w:t>Aspects géographiques</w:t>
        </w:r>
        <w:r w:rsidR="00E049CB">
          <w:rPr>
            <w:noProof/>
            <w:webHidden/>
          </w:rPr>
          <w:tab/>
        </w:r>
        <w:r w:rsidR="00E049CB">
          <w:rPr>
            <w:noProof/>
            <w:webHidden/>
          </w:rPr>
          <w:fldChar w:fldCharType="begin"/>
        </w:r>
        <w:r w:rsidR="00E049CB">
          <w:rPr>
            <w:noProof/>
            <w:webHidden/>
          </w:rPr>
          <w:instrText xml:space="preserve"> PAGEREF _Toc145153216 \h </w:instrText>
        </w:r>
        <w:r w:rsidR="00E049CB">
          <w:rPr>
            <w:noProof/>
            <w:webHidden/>
          </w:rPr>
        </w:r>
        <w:r w:rsidR="00E049CB">
          <w:rPr>
            <w:noProof/>
            <w:webHidden/>
          </w:rPr>
          <w:fldChar w:fldCharType="separate"/>
        </w:r>
        <w:r w:rsidR="00EE10B4">
          <w:rPr>
            <w:noProof/>
            <w:webHidden/>
          </w:rPr>
          <w:t>10</w:t>
        </w:r>
        <w:r w:rsidR="00E049CB">
          <w:rPr>
            <w:noProof/>
            <w:webHidden/>
          </w:rPr>
          <w:fldChar w:fldCharType="end"/>
        </w:r>
      </w:hyperlink>
    </w:p>
    <w:p w14:paraId="5F0CAD9C" w14:textId="7587B90B" w:rsidR="00E049CB" w:rsidRDefault="00000000">
      <w:pPr>
        <w:pStyle w:val="TOC3"/>
        <w:tabs>
          <w:tab w:val="left" w:pos="1320"/>
          <w:tab w:val="right" w:leader="dot" w:pos="9016"/>
        </w:tabs>
        <w:rPr>
          <w:rFonts w:eastAsiaTheme="minorEastAsia"/>
          <w:noProof/>
        </w:rPr>
      </w:pPr>
      <w:hyperlink w:anchor="_Toc145153217" w:history="1">
        <w:r w:rsidR="00E049CB" w:rsidRPr="0048242D">
          <w:rPr>
            <w:rStyle w:val="Hyperlink"/>
            <w:rFonts w:ascii="Times New Roman" w:eastAsia="Times New Roman" w:hAnsi="Times New Roman" w:cs="Times New Roman"/>
            <w:b/>
            <w:bCs/>
            <w:noProof/>
          </w:rPr>
          <w:t>1.1.2.</w:t>
        </w:r>
        <w:r w:rsidR="00E049CB">
          <w:rPr>
            <w:rFonts w:eastAsiaTheme="minorEastAsia"/>
            <w:noProof/>
          </w:rPr>
          <w:tab/>
        </w:r>
        <w:r w:rsidR="00E049CB" w:rsidRPr="0048242D">
          <w:rPr>
            <w:rStyle w:val="Hyperlink"/>
            <w:rFonts w:ascii="Times New Roman" w:eastAsia="Times New Roman" w:hAnsi="Times New Roman" w:cs="Times New Roman"/>
            <w:b/>
            <w:bCs/>
            <w:noProof/>
          </w:rPr>
          <w:t>Aspects démographiques</w:t>
        </w:r>
        <w:r w:rsidR="00E049CB">
          <w:rPr>
            <w:noProof/>
            <w:webHidden/>
          </w:rPr>
          <w:tab/>
        </w:r>
        <w:r w:rsidR="00E049CB">
          <w:rPr>
            <w:noProof/>
            <w:webHidden/>
          </w:rPr>
          <w:fldChar w:fldCharType="begin"/>
        </w:r>
        <w:r w:rsidR="00E049CB">
          <w:rPr>
            <w:noProof/>
            <w:webHidden/>
          </w:rPr>
          <w:instrText xml:space="preserve"> PAGEREF _Toc145153217 \h </w:instrText>
        </w:r>
        <w:r w:rsidR="00E049CB">
          <w:rPr>
            <w:noProof/>
            <w:webHidden/>
          </w:rPr>
        </w:r>
        <w:r w:rsidR="00E049CB">
          <w:rPr>
            <w:noProof/>
            <w:webHidden/>
          </w:rPr>
          <w:fldChar w:fldCharType="separate"/>
        </w:r>
        <w:r w:rsidR="00EE10B4">
          <w:rPr>
            <w:noProof/>
            <w:webHidden/>
          </w:rPr>
          <w:t>10</w:t>
        </w:r>
        <w:r w:rsidR="00E049CB">
          <w:rPr>
            <w:noProof/>
            <w:webHidden/>
          </w:rPr>
          <w:fldChar w:fldCharType="end"/>
        </w:r>
      </w:hyperlink>
    </w:p>
    <w:p w14:paraId="046D18AF" w14:textId="1D0232EE" w:rsidR="00E049CB" w:rsidRDefault="00000000">
      <w:pPr>
        <w:pStyle w:val="TOC3"/>
        <w:tabs>
          <w:tab w:val="left" w:pos="1320"/>
          <w:tab w:val="right" w:leader="dot" w:pos="9016"/>
        </w:tabs>
        <w:rPr>
          <w:rFonts w:eastAsiaTheme="minorEastAsia"/>
          <w:noProof/>
        </w:rPr>
      </w:pPr>
      <w:hyperlink w:anchor="_Toc145153218" w:history="1">
        <w:r w:rsidR="00E049CB" w:rsidRPr="0048242D">
          <w:rPr>
            <w:rStyle w:val="Hyperlink"/>
            <w:rFonts w:ascii="Times New Roman" w:eastAsia="Times New Roman" w:hAnsi="Times New Roman" w:cs="Times New Roman"/>
            <w:b/>
            <w:bCs/>
            <w:noProof/>
          </w:rPr>
          <w:t>1.1.3.</w:t>
        </w:r>
        <w:r w:rsidR="00E049CB">
          <w:rPr>
            <w:rFonts w:eastAsiaTheme="minorEastAsia"/>
            <w:noProof/>
          </w:rPr>
          <w:tab/>
        </w:r>
        <w:r w:rsidR="00E049CB" w:rsidRPr="0048242D">
          <w:rPr>
            <w:rStyle w:val="Hyperlink"/>
            <w:rFonts w:ascii="Times New Roman" w:eastAsia="Times New Roman" w:hAnsi="Times New Roman" w:cs="Times New Roman"/>
            <w:b/>
            <w:bCs/>
            <w:noProof/>
          </w:rPr>
          <w:t>Organisation administrative</w:t>
        </w:r>
        <w:r w:rsidR="00E049CB">
          <w:rPr>
            <w:noProof/>
            <w:webHidden/>
          </w:rPr>
          <w:tab/>
        </w:r>
        <w:r w:rsidR="00E049CB">
          <w:rPr>
            <w:noProof/>
            <w:webHidden/>
          </w:rPr>
          <w:fldChar w:fldCharType="begin"/>
        </w:r>
        <w:r w:rsidR="00E049CB">
          <w:rPr>
            <w:noProof/>
            <w:webHidden/>
          </w:rPr>
          <w:instrText xml:space="preserve"> PAGEREF _Toc145153218 \h </w:instrText>
        </w:r>
        <w:r w:rsidR="00E049CB">
          <w:rPr>
            <w:noProof/>
            <w:webHidden/>
          </w:rPr>
        </w:r>
        <w:r w:rsidR="00E049CB">
          <w:rPr>
            <w:noProof/>
            <w:webHidden/>
          </w:rPr>
          <w:fldChar w:fldCharType="separate"/>
        </w:r>
        <w:r w:rsidR="00EE10B4">
          <w:rPr>
            <w:noProof/>
            <w:webHidden/>
          </w:rPr>
          <w:t>11</w:t>
        </w:r>
        <w:r w:rsidR="00E049CB">
          <w:rPr>
            <w:noProof/>
            <w:webHidden/>
          </w:rPr>
          <w:fldChar w:fldCharType="end"/>
        </w:r>
      </w:hyperlink>
    </w:p>
    <w:p w14:paraId="6858B156" w14:textId="60D729F5" w:rsidR="00E049CB" w:rsidRDefault="00000000">
      <w:pPr>
        <w:pStyle w:val="TOC3"/>
        <w:tabs>
          <w:tab w:val="left" w:pos="1320"/>
          <w:tab w:val="right" w:leader="dot" w:pos="9016"/>
        </w:tabs>
        <w:rPr>
          <w:rFonts w:eastAsiaTheme="minorEastAsia"/>
          <w:noProof/>
        </w:rPr>
      </w:pPr>
      <w:hyperlink w:anchor="_Toc145153219" w:history="1">
        <w:r w:rsidR="00E049CB" w:rsidRPr="0048242D">
          <w:rPr>
            <w:rStyle w:val="Hyperlink"/>
            <w:rFonts w:ascii="Times New Roman" w:eastAsia="Times New Roman" w:hAnsi="Times New Roman" w:cs="Times New Roman"/>
            <w:b/>
            <w:bCs/>
            <w:noProof/>
          </w:rPr>
          <w:t>1.1.4.</w:t>
        </w:r>
        <w:r w:rsidR="00E049CB">
          <w:rPr>
            <w:rFonts w:eastAsiaTheme="minorEastAsia"/>
            <w:noProof/>
          </w:rPr>
          <w:tab/>
        </w:r>
        <w:r w:rsidR="00E049CB" w:rsidRPr="0048242D">
          <w:rPr>
            <w:rStyle w:val="Hyperlink"/>
            <w:rFonts w:ascii="Times New Roman" w:eastAsia="Times New Roman" w:hAnsi="Times New Roman" w:cs="Times New Roman"/>
            <w:b/>
            <w:bCs/>
            <w:noProof/>
          </w:rPr>
          <w:t>Contexte social et économique</w:t>
        </w:r>
        <w:r w:rsidR="00E049CB">
          <w:rPr>
            <w:noProof/>
            <w:webHidden/>
          </w:rPr>
          <w:tab/>
        </w:r>
        <w:r w:rsidR="00E049CB">
          <w:rPr>
            <w:noProof/>
            <w:webHidden/>
          </w:rPr>
          <w:fldChar w:fldCharType="begin"/>
        </w:r>
        <w:r w:rsidR="00E049CB">
          <w:rPr>
            <w:noProof/>
            <w:webHidden/>
          </w:rPr>
          <w:instrText xml:space="preserve"> PAGEREF _Toc145153219 \h </w:instrText>
        </w:r>
        <w:r w:rsidR="00E049CB">
          <w:rPr>
            <w:noProof/>
            <w:webHidden/>
          </w:rPr>
        </w:r>
        <w:r w:rsidR="00E049CB">
          <w:rPr>
            <w:noProof/>
            <w:webHidden/>
          </w:rPr>
          <w:fldChar w:fldCharType="separate"/>
        </w:r>
        <w:r w:rsidR="00EE10B4">
          <w:rPr>
            <w:noProof/>
            <w:webHidden/>
          </w:rPr>
          <w:t>11</w:t>
        </w:r>
        <w:r w:rsidR="00E049CB">
          <w:rPr>
            <w:noProof/>
            <w:webHidden/>
          </w:rPr>
          <w:fldChar w:fldCharType="end"/>
        </w:r>
      </w:hyperlink>
    </w:p>
    <w:p w14:paraId="2D982030" w14:textId="51D6A4B9" w:rsidR="00E049CB" w:rsidRDefault="00000000">
      <w:pPr>
        <w:pStyle w:val="TOC3"/>
        <w:tabs>
          <w:tab w:val="left" w:pos="1320"/>
          <w:tab w:val="right" w:leader="dot" w:pos="9016"/>
        </w:tabs>
        <w:rPr>
          <w:rFonts w:eastAsiaTheme="minorEastAsia"/>
          <w:noProof/>
        </w:rPr>
      </w:pPr>
      <w:hyperlink w:anchor="_Toc145153220" w:history="1">
        <w:r w:rsidR="00E049CB" w:rsidRPr="0048242D">
          <w:rPr>
            <w:rStyle w:val="Hyperlink"/>
            <w:rFonts w:ascii="Times New Roman" w:eastAsia="Times New Roman" w:hAnsi="Times New Roman" w:cs="Times New Roman"/>
            <w:b/>
            <w:bCs/>
            <w:noProof/>
          </w:rPr>
          <w:t>1.1.5.</w:t>
        </w:r>
        <w:r w:rsidR="00E049CB">
          <w:rPr>
            <w:rFonts w:eastAsiaTheme="minorEastAsia"/>
            <w:noProof/>
          </w:rPr>
          <w:tab/>
        </w:r>
        <w:r w:rsidR="00E049CB" w:rsidRPr="0048242D">
          <w:rPr>
            <w:rStyle w:val="Hyperlink"/>
            <w:rFonts w:ascii="Times New Roman" w:eastAsia="Times New Roman" w:hAnsi="Times New Roman" w:cs="Times New Roman"/>
            <w:b/>
            <w:bCs/>
            <w:noProof/>
          </w:rPr>
          <w:t>Stratégie de développement national</w:t>
        </w:r>
        <w:r w:rsidR="00E049CB">
          <w:rPr>
            <w:noProof/>
            <w:webHidden/>
          </w:rPr>
          <w:tab/>
        </w:r>
        <w:r w:rsidR="00E049CB">
          <w:rPr>
            <w:noProof/>
            <w:webHidden/>
          </w:rPr>
          <w:fldChar w:fldCharType="begin"/>
        </w:r>
        <w:r w:rsidR="00E049CB">
          <w:rPr>
            <w:noProof/>
            <w:webHidden/>
          </w:rPr>
          <w:instrText xml:space="preserve"> PAGEREF _Toc145153220 \h </w:instrText>
        </w:r>
        <w:r w:rsidR="00E049CB">
          <w:rPr>
            <w:noProof/>
            <w:webHidden/>
          </w:rPr>
        </w:r>
        <w:r w:rsidR="00E049CB">
          <w:rPr>
            <w:noProof/>
            <w:webHidden/>
          </w:rPr>
          <w:fldChar w:fldCharType="separate"/>
        </w:r>
        <w:r w:rsidR="00EE10B4">
          <w:rPr>
            <w:noProof/>
            <w:webHidden/>
          </w:rPr>
          <w:t>12</w:t>
        </w:r>
        <w:r w:rsidR="00E049CB">
          <w:rPr>
            <w:noProof/>
            <w:webHidden/>
          </w:rPr>
          <w:fldChar w:fldCharType="end"/>
        </w:r>
      </w:hyperlink>
    </w:p>
    <w:p w14:paraId="40179326" w14:textId="171B5C4A"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21" w:history="1">
        <w:r w:rsidR="00E049CB" w:rsidRPr="0048242D">
          <w:rPr>
            <w:rStyle w:val="Hyperlink"/>
            <w:b/>
            <w:bCs/>
            <w:noProof/>
          </w:rPr>
          <w:t>1.2.</w:t>
        </w:r>
        <w:r w:rsidR="00E049CB">
          <w:rPr>
            <w:rFonts w:asciiTheme="minorHAnsi" w:eastAsiaTheme="minorEastAsia" w:hAnsiTheme="minorHAnsi" w:cstheme="minorBidi"/>
            <w:noProof/>
            <w:kern w:val="2"/>
            <w:sz w:val="22"/>
            <w:szCs w:val="22"/>
          </w:rPr>
          <w:tab/>
        </w:r>
        <w:r w:rsidR="00E049CB" w:rsidRPr="0048242D">
          <w:rPr>
            <w:rStyle w:val="Hyperlink"/>
            <w:b/>
            <w:bCs/>
            <w:noProof/>
          </w:rPr>
          <w:t>Contexte sanitaire</w:t>
        </w:r>
        <w:r w:rsidR="00E049CB">
          <w:rPr>
            <w:noProof/>
            <w:webHidden/>
          </w:rPr>
          <w:tab/>
        </w:r>
        <w:r w:rsidR="00E049CB">
          <w:rPr>
            <w:noProof/>
            <w:webHidden/>
          </w:rPr>
          <w:fldChar w:fldCharType="begin"/>
        </w:r>
        <w:r w:rsidR="00E049CB">
          <w:rPr>
            <w:noProof/>
            <w:webHidden/>
          </w:rPr>
          <w:instrText xml:space="preserve"> PAGEREF _Toc145153221 \h </w:instrText>
        </w:r>
        <w:r w:rsidR="00E049CB">
          <w:rPr>
            <w:noProof/>
            <w:webHidden/>
          </w:rPr>
        </w:r>
        <w:r w:rsidR="00E049CB">
          <w:rPr>
            <w:noProof/>
            <w:webHidden/>
          </w:rPr>
          <w:fldChar w:fldCharType="separate"/>
        </w:r>
        <w:r w:rsidR="00EE10B4">
          <w:rPr>
            <w:noProof/>
            <w:webHidden/>
          </w:rPr>
          <w:t>12</w:t>
        </w:r>
        <w:r w:rsidR="00E049CB">
          <w:rPr>
            <w:noProof/>
            <w:webHidden/>
          </w:rPr>
          <w:fldChar w:fldCharType="end"/>
        </w:r>
      </w:hyperlink>
    </w:p>
    <w:p w14:paraId="6374FE1B" w14:textId="7519C4FD" w:rsidR="00E049CB" w:rsidRDefault="00000000">
      <w:pPr>
        <w:pStyle w:val="TOC3"/>
        <w:tabs>
          <w:tab w:val="left" w:pos="1320"/>
          <w:tab w:val="right" w:leader="dot" w:pos="9016"/>
        </w:tabs>
        <w:rPr>
          <w:rFonts w:eastAsiaTheme="minorEastAsia"/>
          <w:noProof/>
        </w:rPr>
      </w:pPr>
      <w:hyperlink w:anchor="_Toc145153222" w:history="1">
        <w:r w:rsidR="00E049CB" w:rsidRPr="0048242D">
          <w:rPr>
            <w:rStyle w:val="Hyperlink"/>
            <w:rFonts w:ascii="Times New Roman" w:eastAsia="Times New Roman" w:hAnsi="Times New Roman" w:cs="Times New Roman"/>
            <w:b/>
            <w:bCs/>
            <w:noProof/>
          </w:rPr>
          <w:t>1.2.1.</w:t>
        </w:r>
        <w:r w:rsidR="00E049CB">
          <w:rPr>
            <w:rFonts w:eastAsiaTheme="minorEastAsia"/>
            <w:noProof/>
          </w:rPr>
          <w:tab/>
        </w:r>
        <w:r w:rsidR="00E049CB" w:rsidRPr="0048242D">
          <w:rPr>
            <w:rStyle w:val="Hyperlink"/>
            <w:rFonts w:ascii="Times New Roman" w:eastAsia="Times New Roman" w:hAnsi="Times New Roman" w:cs="Times New Roman"/>
            <w:b/>
            <w:bCs/>
            <w:noProof/>
          </w:rPr>
          <w:t>Organisation du système national de santé</w:t>
        </w:r>
        <w:r w:rsidR="00E049CB">
          <w:rPr>
            <w:noProof/>
            <w:webHidden/>
          </w:rPr>
          <w:tab/>
        </w:r>
        <w:r w:rsidR="00E049CB">
          <w:rPr>
            <w:noProof/>
            <w:webHidden/>
          </w:rPr>
          <w:fldChar w:fldCharType="begin"/>
        </w:r>
        <w:r w:rsidR="00E049CB">
          <w:rPr>
            <w:noProof/>
            <w:webHidden/>
          </w:rPr>
          <w:instrText xml:space="preserve"> PAGEREF _Toc145153222 \h </w:instrText>
        </w:r>
        <w:r w:rsidR="00E049CB">
          <w:rPr>
            <w:noProof/>
            <w:webHidden/>
          </w:rPr>
        </w:r>
        <w:r w:rsidR="00E049CB">
          <w:rPr>
            <w:noProof/>
            <w:webHidden/>
          </w:rPr>
          <w:fldChar w:fldCharType="separate"/>
        </w:r>
        <w:r w:rsidR="00EE10B4">
          <w:rPr>
            <w:noProof/>
            <w:webHidden/>
          </w:rPr>
          <w:t>12</w:t>
        </w:r>
        <w:r w:rsidR="00E049CB">
          <w:rPr>
            <w:noProof/>
            <w:webHidden/>
          </w:rPr>
          <w:fldChar w:fldCharType="end"/>
        </w:r>
      </w:hyperlink>
    </w:p>
    <w:p w14:paraId="1A4541D4" w14:textId="3D7D58D1" w:rsidR="00E049CB" w:rsidRDefault="00000000">
      <w:pPr>
        <w:pStyle w:val="TOC3"/>
        <w:tabs>
          <w:tab w:val="left" w:pos="1320"/>
          <w:tab w:val="right" w:leader="dot" w:pos="9016"/>
        </w:tabs>
        <w:rPr>
          <w:rFonts w:eastAsiaTheme="minorEastAsia"/>
          <w:noProof/>
        </w:rPr>
      </w:pPr>
      <w:hyperlink w:anchor="_Toc145153223" w:history="1">
        <w:r w:rsidR="00E049CB" w:rsidRPr="0048242D">
          <w:rPr>
            <w:rStyle w:val="Hyperlink"/>
            <w:rFonts w:ascii="Times New Roman" w:eastAsia="Times New Roman" w:hAnsi="Times New Roman" w:cs="Times New Roman"/>
            <w:b/>
            <w:bCs/>
            <w:noProof/>
          </w:rPr>
          <w:t>1.2.2.</w:t>
        </w:r>
        <w:r w:rsidR="00E049CB">
          <w:rPr>
            <w:rFonts w:eastAsiaTheme="minorEastAsia"/>
            <w:noProof/>
          </w:rPr>
          <w:tab/>
        </w:r>
        <w:r w:rsidR="00E049CB" w:rsidRPr="0048242D">
          <w:rPr>
            <w:rStyle w:val="Hyperlink"/>
            <w:rFonts w:ascii="Times New Roman" w:eastAsia="Times New Roman" w:hAnsi="Times New Roman" w:cs="Times New Roman"/>
            <w:b/>
            <w:bCs/>
            <w:noProof/>
          </w:rPr>
          <w:t>Etat de santé des populations</w:t>
        </w:r>
        <w:r w:rsidR="00E049CB">
          <w:rPr>
            <w:noProof/>
            <w:webHidden/>
          </w:rPr>
          <w:tab/>
        </w:r>
        <w:r w:rsidR="00E049CB">
          <w:rPr>
            <w:noProof/>
            <w:webHidden/>
          </w:rPr>
          <w:fldChar w:fldCharType="begin"/>
        </w:r>
        <w:r w:rsidR="00E049CB">
          <w:rPr>
            <w:noProof/>
            <w:webHidden/>
          </w:rPr>
          <w:instrText xml:space="preserve"> PAGEREF _Toc145153223 \h </w:instrText>
        </w:r>
        <w:r w:rsidR="00E049CB">
          <w:rPr>
            <w:noProof/>
            <w:webHidden/>
          </w:rPr>
        </w:r>
        <w:r w:rsidR="00E049CB">
          <w:rPr>
            <w:noProof/>
            <w:webHidden/>
          </w:rPr>
          <w:fldChar w:fldCharType="separate"/>
        </w:r>
        <w:r w:rsidR="00EE10B4">
          <w:rPr>
            <w:noProof/>
            <w:webHidden/>
          </w:rPr>
          <w:t>14</w:t>
        </w:r>
        <w:r w:rsidR="00E049CB">
          <w:rPr>
            <w:noProof/>
            <w:webHidden/>
          </w:rPr>
          <w:fldChar w:fldCharType="end"/>
        </w:r>
      </w:hyperlink>
    </w:p>
    <w:p w14:paraId="6DFB2AB2" w14:textId="037B168D"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24" w:history="1">
        <w:r w:rsidR="00E049CB" w:rsidRPr="0048242D">
          <w:rPr>
            <w:rStyle w:val="Hyperlink"/>
            <w:b/>
            <w:bCs/>
            <w:noProof/>
          </w:rPr>
          <w:t>1.3.</w:t>
        </w:r>
        <w:r w:rsidR="00E049CB">
          <w:rPr>
            <w:rFonts w:asciiTheme="minorHAnsi" w:eastAsiaTheme="minorEastAsia" w:hAnsiTheme="minorHAnsi" w:cstheme="minorBidi"/>
            <w:noProof/>
            <w:kern w:val="2"/>
            <w:sz w:val="22"/>
            <w:szCs w:val="22"/>
          </w:rPr>
          <w:tab/>
        </w:r>
        <w:r w:rsidR="00E049CB" w:rsidRPr="0048242D">
          <w:rPr>
            <w:rStyle w:val="Hyperlink"/>
            <w:b/>
            <w:bCs/>
            <w:noProof/>
          </w:rPr>
          <w:t>Analyse de la situation de la qualité des soins et services de sante</w:t>
        </w:r>
        <w:r w:rsidR="00E049CB">
          <w:rPr>
            <w:noProof/>
            <w:webHidden/>
          </w:rPr>
          <w:tab/>
        </w:r>
        <w:r w:rsidR="00E049CB">
          <w:rPr>
            <w:noProof/>
            <w:webHidden/>
          </w:rPr>
          <w:fldChar w:fldCharType="begin"/>
        </w:r>
        <w:r w:rsidR="00E049CB">
          <w:rPr>
            <w:noProof/>
            <w:webHidden/>
          </w:rPr>
          <w:instrText xml:space="preserve"> PAGEREF _Toc145153224 \h </w:instrText>
        </w:r>
        <w:r w:rsidR="00E049CB">
          <w:rPr>
            <w:noProof/>
            <w:webHidden/>
          </w:rPr>
        </w:r>
        <w:r w:rsidR="00E049CB">
          <w:rPr>
            <w:noProof/>
            <w:webHidden/>
          </w:rPr>
          <w:fldChar w:fldCharType="separate"/>
        </w:r>
        <w:r w:rsidR="00EE10B4">
          <w:rPr>
            <w:noProof/>
            <w:webHidden/>
          </w:rPr>
          <w:t>16</w:t>
        </w:r>
        <w:r w:rsidR="00E049CB">
          <w:rPr>
            <w:noProof/>
            <w:webHidden/>
          </w:rPr>
          <w:fldChar w:fldCharType="end"/>
        </w:r>
      </w:hyperlink>
    </w:p>
    <w:p w14:paraId="57A1CFD8" w14:textId="7E760998" w:rsidR="00E049CB" w:rsidRDefault="00000000">
      <w:pPr>
        <w:pStyle w:val="TOC3"/>
        <w:tabs>
          <w:tab w:val="left" w:pos="1320"/>
          <w:tab w:val="right" w:leader="dot" w:pos="9016"/>
        </w:tabs>
        <w:rPr>
          <w:rFonts w:eastAsiaTheme="minorEastAsia"/>
          <w:noProof/>
        </w:rPr>
      </w:pPr>
      <w:hyperlink w:anchor="_Toc145153225" w:history="1">
        <w:r w:rsidR="00E049CB" w:rsidRPr="0048242D">
          <w:rPr>
            <w:rStyle w:val="Hyperlink"/>
            <w:rFonts w:ascii="Times New Roman" w:eastAsia="Times New Roman" w:hAnsi="Times New Roman" w:cs="Times New Roman"/>
            <w:b/>
            <w:bCs/>
            <w:noProof/>
          </w:rPr>
          <w:t>1.3.1.</w:t>
        </w:r>
        <w:r w:rsidR="00E049CB">
          <w:rPr>
            <w:rFonts w:eastAsiaTheme="minorEastAsia"/>
            <w:noProof/>
          </w:rPr>
          <w:tab/>
        </w:r>
        <w:r w:rsidR="00E049CB" w:rsidRPr="0048242D">
          <w:rPr>
            <w:rStyle w:val="Hyperlink"/>
            <w:rFonts w:ascii="Times New Roman" w:eastAsia="Times New Roman" w:hAnsi="Times New Roman" w:cs="Times New Roman"/>
            <w:b/>
            <w:bCs/>
            <w:noProof/>
          </w:rPr>
          <w:t>Analyse interne</w:t>
        </w:r>
        <w:r w:rsidR="00E049CB">
          <w:rPr>
            <w:noProof/>
            <w:webHidden/>
          </w:rPr>
          <w:tab/>
        </w:r>
        <w:r w:rsidR="00E049CB">
          <w:rPr>
            <w:noProof/>
            <w:webHidden/>
          </w:rPr>
          <w:fldChar w:fldCharType="begin"/>
        </w:r>
        <w:r w:rsidR="00E049CB">
          <w:rPr>
            <w:noProof/>
            <w:webHidden/>
          </w:rPr>
          <w:instrText xml:space="preserve"> PAGEREF _Toc145153225 \h </w:instrText>
        </w:r>
        <w:r w:rsidR="00E049CB">
          <w:rPr>
            <w:noProof/>
            <w:webHidden/>
          </w:rPr>
        </w:r>
        <w:r w:rsidR="00E049CB">
          <w:rPr>
            <w:noProof/>
            <w:webHidden/>
          </w:rPr>
          <w:fldChar w:fldCharType="separate"/>
        </w:r>
        <w:r w:rsidR="00EE10B4">
          <w:rPr>
            <w:noProof/>
            <w:webHidden/>
          </w:rPr>
          <w:t>16</w:t>
        </w:r>
        <w:r w:rsidR="00E049CB">
          <w:rPr>
            <w:noProof/>
            <w:webHidden/>
          </w:rPr>
          <w:fldChar w:fldCharType="end"/>
        </w:r>
      </w:hyperlink>
    </w:p>
    <w:p w14:paraId="75AF81EF" w14:textId="6EE106FE" w:rsidR="00E049CB" w:rsidRDefault="00000000">
      <w:pPr>
        <w:pStyle w:val="TOC3"/>
        <w:tabs>
          <w:tab w:val="left" w:pos="1320"/>
          <w:tab w:val="right" w:leader="dot" w:pos="9016"/>
        </w:tabs>
        <w:rPr>
          <w:rFonts w:eastAsiaTheme="minorEastAsia"/>
          <w:noProof/>
        </w:rPr>
      </w:pPr>
      <w:hyperlink w:anchor="_Toc145153226" w:history="1">
        <w:r w:rsidR="00E049CB" w:rsidRPr="0048242D">
          <w:rPr>
            <w:rStyle w:val="Hyperlink"/>
            <w:rFonts w:ascii="Times New Roman" w:eastAsia="Times New Roman" w:hAnsi="Times New Roman" w:cs="Times New Roman"/>
            <w:b/>
            <w:bCs/>
            <w:noProof/>
          </w:rPr>
          <w:t>1.3.2.</w:t>
        </w:r>
        <w:r w:rsidR="00E049CB">
          <w:rPr>
            <w:rFonts w:eastAsiaTheme="minorEastAsia"/>
            <w:noProof/>
          </w:rPr>
          <w:tab/>
        </w:r>
        <w:r w:rsidR="00E049CB" w:rsidRPr="0048242D">
          <w:rPr>
            <w:rStyle w:val="Hyperlink"/>
            <w:rFonts w:ascii="Times New Roman" w:eastAsia="Times New Roman" w:hAnsi="Times New Roman" w:cs="Times New Roman"/>
            <w:b/>
            <w:bCs/>
            <w:noProof/>
          </w:rPr>
          <w:t>Analyse externe</w:t>
        </w:r>
        <w:r w:rsidR="00E049CB">
          <w:rPr>
            <w:noProof/>
            <w:webHidden/>
          </w:rPr>
          <w:tab/>
        </w:r>
        <w:r w:rsidR="00E049CB">
          <w:rPr>
            <w:noProof/>
            <w:webHidden/>
          </w:rPr>
          <w:fldChar w:fldCharType="begin"/>
        </w:r>
        <w:r w:rsidR="00E049CB">
          <w:rPr>
            <w:noProof/>
            <w:webHidden/>
          </w:rPr>
          <w:instrText xml:space="preserve"> PAGEREF _Toc145153226 \h </w:instrText>
        </w:r>
        <w:r w:rsidR="00E049CB">
          <w:rPr>
            <w:noProof/>
            <w:webHidden/>
          </w:rPr>
        </w:r>
        <w:r w:rsidR="00E049CB">
          <w:rPr>
            <w:noProof/>
            <w:webHidden/>
          </w:rPr>
          <w:fldChar w:fldCharType="separate"/>
        </w:r>
        <w:r w:rsidR="00EE10B4">
          <w:rPr>
            <w:noProof/>
            <w:webHidden/>
          </w:rPr>
          <w:t>20</w:t>
        </w:r>
        <w:r w:rsidR="00E049CB">
          <w:rPr>
            <w:noProof/>
            <w:webHidden/>
          </w:rPr>
          <w:fldChar w:fldCharType="end"/>
        </w:r>
      </w:hyperlink>
    </w:p>
    <w:p w14:paraId="6918A050" w14:textId="3AA08612"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27" w:history="1">
        <w:r w:rsidR="00E049CB" w:rsidRPr="0048242D">
          <w:rPr>
            <w:rStyle w:val="Hyperlink"/>
            <w:b/>
            <w:bCs/>
            <w:noProof/>
          </w:rPr>
          <w:t>2.</w:t>
        </w:r>
        <w:r w:rsidR="00E049CB">
          <w:rPr>
            <w:rFonts w:asciiTheme="minorHAnsi" w:eastAsiaTheme="minorEastAsia" w:hAnsiTheme="minorHAnsi" w:cstheme="minorBidi"/>
            <w:noProof/>
            <w:kern w:val="2"/>
            <w:sz w:val="22"/>
            <w:szCs w:val="22"/>
          </w:rPr>
          <w:tab/>
        </w:r>
        <w:r w:rsidR="00E049CB" w:rsidRPr="0048242D">
          <w:rPr>
            <w:rStyle w:val="Hyperlink"/>
            <w:b/>
            <w:bCs/>
            <w:noProof/>
          </w:rPr>
          <w:t>RAPPEL DE LA MISSION, VISION ET DES OBJECTIFS DE LA POLITIQUE NATIONALE QUALITE</w:t>
        </w:r>
        <w:r w:rsidR="00E049CB">
          <w:rPr>
            <w:noProof/>
            <w:webHidden/>
          </w:rPr>
          <w:tab/>
        </w:r>
        <w:r w:rsidR="00E049CB">
          <w:rPr>
            <w:noProof/>
            <w:webHidden/>
          </w:rPr>
          <w:fldChar w:fldCharType="begin"/>
        </w:r>
        <w:r w:rsidR="00E049CB">
          <w:rPr>
            <w:noProof/>
            <w:webHidden/>
          </w:rPr>
          <w:instrText xml:space="preserve"> PAGEREF _Toc145153227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70CB0BE1" w14:textId="43B70A74"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28" w:history="1">
        <w:r w:rsidR="00E049CB" w:rsidRPr="0048242D">
          <w:rPr>
            <w:rStyle w:val="Hyperlink"/>
            <w:b/>
            <w:bCs/>
            <w:noProof/>
          </w:rPr>
          <w:t>2.1.</w:t>
        </w:r>
        <w:r w:rsidR="00E049CB">
          <w:rPr>
            <w:rFonts w:asciiTheme="minorHAnsi" w:eastAsiaTheme="minorEastAsia" w:hAnsiTheme="minorHAnsi" w:cstheme="minorBidi"/>
            <w:noProof/>
            <w:kern w:val="2"/>
            <w:sz w:val="22"/>
            <w:szCs w:val="22"/>
          </w:rPr>
          <w:tab/>
        </w:r>
        <w:r w:rsidR="00E049CB" w:rsidRPr="0048242D">
          <w:rPr>
            <w:rStyle w:val="Hyperlink"/>
            <w:b/>
            <w:bCs/>
            <w:noProof/>
          </w:rPr>
          <w:t>Vision de la politique nationale qualité</w:t>
        </w:r>
        <w:r w:rsidR="00E049CB">
          <w:rPr>
            <w:noProof/>
            <w:webHidden/>
          </w:rPr>
          <w:tab/>
        </w:r>
        <w:r w:rsidR="00E049CB">
          <w:rPr>
            <w:noProof/>
            <w:webHidden/>
          </w:rPr>
          <w:fldChar w:fldCharType="begin"/>
        </w:r>
        <w:r w:rsidR="00E049CB">
          <w:rPr>
            <w:noProof/>
            <w:webHidden/>
          </w:rPr>
          <w:instrText xml:space="preserve"> PAGEREF _Toc145153228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3893A961" w14:textId="34BB1B59"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29" w:history="1">
        <w:r w:rsidR="00E049CB" w:rsidRPr="0048242D">
          <w:rPr>
            <w:rStyle w:val="Hyperlink"/>
            <w:b/>
            <w:bCs/>
            <w:noProof/>
          </w:rPr>
          <w:t>2.2.</w:t>
        </w:r>
        <w:r w:rsidR="00E049CB">
          <w:rPr>
            <w:rFonts w:asciiTheme="minorHAnsi" w:eastAsiaTheme="minorEastAsia" w:hAnsiTheme="minorHAnsi" w:cstheme="minorBidi"/>
            <w:noProof/>
            <w:kern w:val="2"/>
            <w:sz w:val="22"/>
            <w:szCs w:val="22"/>
          </w:rPr>
          <w:tab/>
        </w:r>
        <w:r w:rsidR="00E049CB" w:rsidRPr="0048242D">
          <w:rPr>
            <w:rStyle w:val="Hyperlink"/>
            <w:b/>
            <w:bCs/>
            <w:noProof/>
          </w:rPr>
          <w:t>Mission de la politique nationale qualité</w:t>
        </w:r>
        <w:r w:rsidR="00E049CB">
          <w:rPr>
            <w:noProof/>
            <w:webHidden/>
          </w:rPr>
          <w:tab/>
        </w:r>
        <w:r w:rsidR="00E049CB">
          <w:rPr>
            <w:noProof/>
            <w:webHidden/>
          </w:rPr>
          <w:fldChar w:fldCharType="begin"/>
        </w:r>
        <w:r w:rsidR="00E049CB">
          <w:rPr>
            <w:noProof/>
            <w:webHidden/>
          </w:rPr>
          <w:instrText xml:space="preserve"> PAGEREF _Toc145153229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13D5C4C9" w14:textId="04EA3408"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30" w:history="1">
        <w:r w:rsidR="00E049CB" w:rsidRPr="0048242D">
          <w:rPr>
            <w:rStyle w:val="Hyperlink"/>
            <w:b/>
            <w:bCs/>
            <w:noProof/>
          </w:rPr>
          <w:t>2.3.</w:t>
        </w:r>
        <w:r w:rsidR="00E049CB">
          <w:rPr>
            <w:rFonts w:asciiTheme="minorHAnsi" w:eastAsiaTheme="minorEastAsia" w:hAnsiTheme="minorHAnsi" w:cstheme="minorBidi"/>
            <w:noProof/>
            <w:kern w:val="2"/>
            <w:sz w:val="22"/>
            <w:szCs w:val="22"/>
          </w:rPr>
          <w:tab/>
        </w:r>
        <w:r w:rsidR="00E049CB" w:rsidRPr="0048242D">
          <w:rPr>
            <w:rStyle w:val="Hyperlink"/>
            <w:b/>
            <w:bCs/>
            <w:noProof/>
          </w:rPr>
          <w:t>But et objectifs de la politique nationale qualité</w:t>
        </w:r>
        <w:r w:rsidR="00E049CB">
          <w:rPr>
            <w:noProof/>
            <w:webHidden/>
          </w:rPr>
          <w:tab/>
        </w:r>
        <w:r w:rsidR="00E049CB">
          <w:rPr>
            <w:noProof/>
            <w:webHidden/>
          </w:rPr>
          <w:fldChar w:fldCharType="begin"/>
        </w:r>
        <w:r w:rsidR="00E049CB">
          <w:rPr>
            <w:noProof/>
            <w:webHidden/>
          </w:rPr>
          <w:instrText xml:space="preserve"> PAGEREF _Toc145153230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0AEAFEA2" w14:textId="1036BBE8" w:rsidR="00E049CB" w:rsidRDefault="00000000">
      <w:pPr>
        <w:pStyle w:val="TOC3"/>
        <w:tabs>
          <w:tab w:val="left" w:pos="1320"/>
          <w:tab w:val="right" w:leader="dot" w:pos="9016"/>
        </w:tabs>
        <w:rPr>
          <w:rFonts w:eastAsiaTheme="minorEastAsia"/>
          <w:noProof/>
        </w:rPr>
      </w:pPr>
      <w:hyperlink w:anchor="_Toc145153231" w:history="1">
        <w:r w:rsidR="00E049CB" w:rsidRPr="0048242D">
          <w:rPr>
            <w:rStyle w:val="Hyperlink"/>
            <w:rFonts w:ascii="Times New Roman" w:eastAsia="Times New Roman" w:hAnsi="Times New Roman" w:cs="Times New Roman"/>
            <w:b/>
            <w:bCs/>
            <w:noProof/>
          </w:rPr>
          <w:t>2.3.1.</w:t>
        </w:r>
        <w:r w:rsidR="00E049CB">
          <w:rPr>
            <w:rFonts w:eastAsiaTheme="minorEastAsia"/>
            <w:noProof/>
          </w:rPr>
          <w:tab/>
        </w:r>
        <w:r w:rsidR="00E049CB" w:rsidRPr="0048242D">
          <w:rPr>
            <w:rStyle w:val="Hyperlink"/>
            <w:rFonts w:ascii="Times New Roman" w:eastAsia="Times New Roman" w:hAnsi="Times New Roman" w:cs="Times New Roman"/>
            <w:b/>
            <w:bCs/>
            <w:noProof/>
          </w:rPr>
          <w:t>But de la politique nationale qualité</w:t>
        </w:r>
        <w:r w:rsidR="00E049CB">
          <w:rPr>
            <w:noProof/>
            <w:webHidden/>
          </w:rPr>
          <w:tab/>
        </w:r>
        <w:r w:rsidR="00E049CB">
          <w:rPr>
            <w:noProof/>
            <w:webHidden/>
          </w:rPr>
          <w:fldChar w:fldCharType="begin"/>
        </w:r>
        <w:r w:rsidR="00E049CB">
          <w:rPr>
            <w:noProof/>
            <w:webHidden/>
          </w:rPr>
          <w:instrText xml:space="preserve"> PAGEREF _Toc145153231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74373563" w14:textId="2E539B13" w:rsidR="00E049CB" w:rsidRDefault="00000000">
      <w:pPr>
        <w:pStyle w:val="TOC3"/>
        <w:tabs>
          <w:tab w:val="left" w:pos="1320"/>
          <w:tab w:val="right" w:leader="dot" w:pos="9016"/>
        </w:tabs>
        <w:rPr>
          <w:rFonts w:eastAsiaTheme="minorEastAsia"/>
          <w:noProof/>
        </w:rPr>
      </w:pPr>
      <w:hyperlink w:anchor="_Toc145153232" w:history="1">
        <w:r w:rsidR="00E049CB" w:rsidRPr="0048242D">
          <w:rPr>
            <w:rStyle w:val="Hyperlink"/>
            <w:rFonts w:ascii="Times New Roman" w:eastAsia="Times New Roman" w:hAnsi="Times New Roman" w:cs="Times New Roman"/>
            <w:b/>
            <w:bCs/>
            <w:noProof/>
          </w:rPr>
          <w:t>2.3.2.</w:t>
        </w:r>
        <w:r w:rsidR="00E049CB">
          <w:rPr>
            <w:rFonts w:eastAsiaTheme="minorEastAsia"/>
            <w:noProof/>
          </w:rPr>
          <w:tab/>
        </w:r>
        <w:r w:rsidR="00E049CB" w:rsidRPr="0048242D">
          <w:rPr>
            <w:rStyle w:val="Hyperlink"/>
            <w:rFonts w:ascii="Times New Roman" w:eastAsia="Times New Roman" w:hAnsi="Times New Roman" w:cs="Times New Roman"/>
            <w:b/>
            <w:bCs/>
            <w:noProof/>
          </w:rPr>
          <w:t>Objectif général de la politique nationale qualité</w:t>
        </w:r>
        <w:r w:rsidR="00E049CB">
          <w:rPr>
            <w:noProof/>
            <w:webHidden/>
          </w:rPr>
          <w:tab/>
        </w:r>
        <w:r w:rsidR="00E049CB">
          <w:rPr>
            <w:noProof/>
            <w:webHidden/>
          </w:rPr>
          <w:fldChar w:fldCharType="begin"/>
        </w:r>
        <w:r w:rsidR="00E049CB">
          <w:rPr>
            <w:noProof/>
            <w:webHidden/>
          </w:rPr>
          <w:instrText xml:space="preserve"> PAGEREF _Toc145153232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0507FB13" w14:textId="7EEA2F65" w:rsidR="00E049CB" w:rsidRDefault="00000000">
      <w:pPr>
        <w:pStyle w:val="TOC3"/>
        <w:tabs>
          <w:tab w:val="left" w:pos="1320"/>
          <w:tab w:val="right" w:leader="dot" w:pos="9016"/>
        </w:tabs>
        <w:rPr>
          <w:rFonts w:eastAsiaTheme="minorEastAsia"/>
          <w:noProof/>
        </w:rPr>
      </w:pPr>
      <w:hyperlink w:anchor="_Toc145153233" w:history="1">
        <w:r w:rsidR="00E049CB" w:rsidRPr="0048242D">
          <w:rPr>
            <w:rStyle w:val="Hyperlink"/>
            <w:rFonts w:ascii="Times New Roman" w:eastAsia="Times New Roman" w:hAnsi="Times New Roman" w:cs="Times New Roman"/>
            <w:b/>
            <w:bCs/>
            <w:noProof/>
          </w:rPr>
          <w:t>2.3.3.</w:t>
        </w:r>
        <w:r w:rsidR="00E049CB">
          <w:rPr>
            <w:rFonts w:eastAsiaTheme="minorEastAsia"/>
            <w:noProof/>
          </w:rPr>
          <w:tab/>
        </w:r>
        <w:r w:rsidR="00E049CB" w:rsidRPr="0048242D">
          <w:rPr>
            <w:rStyle w:val="Hyperlink"/>
            <w:rFonts w:ascii="Times New Roman" w:eastAsia="Times New Roman" w:hAnsi="Times New Roman" w:cs="Times New Roman"/>
            <w:b/>
            <w:bCs/>
            <w:noProof/>
          </w:rPr>
          <w:t>Objectifs spécifiques de la politique nationale qualité</w:t>
        </w:r>
        <w:r w:rsidR="00E049CB">
          <w:rPr>
            <w:noProof/>
            <w:webHidden/>
          </w:rPr>
          <w:tab/>
        </w:r>
        <w:r w:rsidR="00E049CB">
          <w:rPr>
            <w:noProof/>
            <w:webHidden/>
          </w:rPr>
          <w:fldChar w:fldCharType="begin"/>
        </w:r>
        <w:r w:rsidR="00E049CB">
          <w:rPr>
            <w:noProof/>
            <w:webHidden/>
          </w:rPr>
          <w:instrText xml:space="preserve"> PAGEREF _Toc145153233 \h </w:instrText>
        </w:r>
        <w:r w:rsidR="00E049CB">
          <w:rPr>
            <w:noProof/>
            <w:webHidden/>
          </w:rPr>
        </w:r>
        <w:r w:rsidR="00E049CB">
          <w:rPr>
            <w:noProof/>
            <w:webHidden/>
          </w:rPr>
          <w:fldChar w:fldCharType="separate"/>
        </w:r>
        <w:r w:rsidR="00EE10B4">
          <w:rPr>
            <w:noProof/>
            <w:webHidden/>
          </w:rPr>
          <w:t>22</w:t>
        </w:r>
        <w:r w:rsidR="00E049CB">
          <w:rPr>
            <w:noProof/>
            <w:webHidden/>
          </w:rPr>
          <w:fldChar w:fldCharType="end"/>
        </w:r>
      </w:hyperlink>
    </w:p>
    <w:p w14:paraId="1E37AECB" w14:textId="3CD48636"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34" w:history="1">
        <w:r w:rsidR="00E049CB" w:rsidRPr="0048242D">
          <w:rPr>
            <w:rStyle w:val="Hyperlink"/>
            <w:b/>
            <w:bCs/>
            <w:noProof/>
          </w:rPr>
          <w:t>3.</w:t>
        </w:r>
        <w:r w:rsidR="00E049CB">
          <w:rPr>
            <w:rFonts w:asciiTheme="minorHAnsi" w:eastAsiaTheme="minorEastAsia" w:hAnsiTheme="minorHAnsi" w:cstheme="minorBidi"/>
            <w:noProof/>
            <w:kern w:val="2"/>
            <w:sz w:val="22"/>
            <w:szCs w:val="22"/>
          </w:rPr>
          <w:tab/>
        </w:r>
        <w:r w:rsidR="00E049CB" w:rsidRPr="0048242D">
          <w:rPr>
            <w:rStyle w:val="Hyperlink"/>
            <w:b/>
            <w:bCs/>
            <w:noProof/>
          </w:rPr>
          <w:t>AXES STRATEGIQUES DU PSNQSS</w:t>
        </w:r>
        <w:r w:rsidR="00E049CB">
          <w:rPr>
            <w:noProof/>
            <w:webHidden/>
          </w:rPr>
          <w:tab/>
        </w:r>
        <w:r w:rsidR="00E049CB">
          <w:rPr>
            <w:noProof/>
            <w:webHidden/>
          </w:rPr>
          <w:fldChar w:fldCharType="begin"/>
        </w:r>
        <w:r w:rsidR="00E049CB">
          <w:rPr>
            <w:noProof/>
            <w:webHidden/>
          </w:rPr>
          <w:instrText xml:space="preserve"> PAGEREF _Toc145153234 \h </w:instrText>
        </w:r>
        <w:r w:rsidR="00E049CB">
          <w:rPr>
            <w:noProof/>
            <w:webHidden/>
          </w:rPr>
        </w:r>
        <w:r w:rsidR="00E049CB">
          <w:rPr>
            <w:noProof/>
            <w:webHidden/>
          </w:rPr>
          <w:fldChar w:fldCharType="separate"/>
        </w:r>
        <w:r w:rsidR="00EE10B4">
          <w:rPr>
            <w:noProof/>
            <w:webHidden/>
          </w:rPr>
          <w:t>23</w:t>
        </w:r>
        <w:r w:rsidR="00E049CB">
          <w:rPr>
            <w:noProof/>
            <w:webHidden/>
          </w:rPr>
          <w:fldChar w:fldCharType="end"/>
        </w:r>
      </w:hyperlink>
    </w:p>
    <w:p w14:paraId="59395FA3" w14:textId="32539147"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35" w:history="1">
        <w:r w:rsidR="00E049CB" w:rsidRPr="0048242D">
          <w:rPr>
            <w:rStyle w:val="Hyperlink"/>
            <w:b/>
            <w:bCs/>
            <w:noProof/>
          </w:rPr>
          <w:t>4.</w:t>
        </w:r>
        <w:r w:rsidR="00E049CB">
          <w:rPr>
            <w:rFonts w:asciiTheme="minorHAnsi" w:eastAsiaTheme="minorEastAsia" w:hAnsiTheme="minorHAnsi" w:cstheme="minorBidi"/>
            <w:noProof/>
            <w:kern w:val="2"/>
            <w:sz w:val="22"/>
            <w:szCs w:val="22"/>
          </w:rPr>
          <w:tab/>
        </w:r>
        <w:r w:rsidR="00E049CB" w:rsidRPr="0048242D">
          <w:rPr>
            <w:rStyle w:val="Hyperlink"/>
            <w:b/>
            <w:bCs/>
            <w:noProof/>
          </w:rPr>
          <w:t>RESULTATS ET STRATEGIES DE MISE EN ŒUVRE DU PSNQSS</w:t>
        </w:r>
        <w:r w:rsidR="00E049CB">
          <w:rPr>
            <w:noProof/>
            <w:webHidden/>
          </w:rPr>
          <w:tab/>
        </w:r>
        <w:r w:rsidR="00E049CB">
          <w:rPr>
            <w:noProof/>
            <w:webHidden/>
          </w:rPr>
          <w:fldChar w:fldCharType="begin"/>
        </w:r>
        <w:r w:rsidR="00E049CB">
          <w:rPr>
            <w:noProof/>
            <w:webHidden/>
          </w:rPr>
          <w:instrText xml:space="preserve"> PAGEREF _Toc145153235 \h </w:instrText>
        </w:r>
        <w:r w:rsidR="00E049CB">
          <w:rPr>
            <w:noProof/>
            <w:webHidden/>
          </w:rPr>
        </w:r>
        <w:r w:rsidR="00E049CB">
          <w:rPr>
            <w:noProof/>
            <w:webHidden/>
          </w:rPr>
          <w:fldChar w:fldCharType="separate"/>
        </w:r>
        <w:r w:rsidR="00EE10B4">
          <w:rPr>
            <w:noProof/>
            <w:webHidden/>
          </w:rPr>
          <w:t>23</w:t>
        </w:r>
        <w:r w:rsidR="00E049CB">
          <w:rPr>
            <w:noProof/>
            <w:webHidden/>
          </w:rPr>
          <w:fldChar w:fldCharType="end"/>
        </w:r>
      </w:hyperlink>
    </w:p>
    <w:p w14:paraId="0916CB68" w14:textId="5480938A"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36" w:history="1">
        <w:r w:rsidR="00E049CB" w:rsidRPr="0048242D">
          <w:rPr>
            <w:rStyle w:val="Hyperlink"/>
            <w:b/>
            <w:bCs/>
            <w:noProof/>
          </w:rPr>
          <w:t>4.1.</w:t>
        </w:r>
        <w:r w:rsidR="00E049CB">
          <w:rPr>
            <w:rFonts w:asciiTheme="minorHAnsi" w:eastAsiaTheme="minorEastAsia" w:hAnsiTheme="minorHAnsi" w:cstheme="minorBidi"/>
            <w:noProof/>
            <w:kern w:val="2"/>
            <w:sz w:val="22"/>
            <w:szCs w:val="22"/>
          </w:rPr>
          <w:tab/>
        </w:r>
        <w:r w:rsidR="00E049CB" w:rsidRPr="0048242D">
          <w:rPr>
            <w:rStyle w:val="Hyperlink"/>
            <w:b/>
            <w:bCs/>
            <w:noProof/>
          </w:rPr>
          <w:t>Résultats du PSNQSS</w:t>
        </w:r>
        <w:r w:rsidR="00E049CB">
          <w:rPr>
            <w:noProof/>
            <w:webHidden/>
          </w:rPr>
          <w:tab/>
        </w:r>
        <w:r w:rsidR="00E049CB">
          <w:rPr>
            <w:noProof/>
            <w:webHidden/>
          </w:rPr>
          <w:fldChar w:fldCharType="begin"/>
        </w:r>
        <w:r w:rsidR="00E049CB">
          <w:rPr>
            <w:noProof/>
            <w:webHidden/>
          </w:rPr>
          <w:instrText xml:space="preserve"> PAGEREF _Toc145153236 \h </w:instrText>
        </w:r>
        <w:r w:rsidR="00E049CB">
          <w:rPr>
            <w:noProof/>
            <w:webHidden/>
          </w:rPr>
        </w:r>
        <w:r w:rsidR="00E049CB">
          <w:rPr>
            <w:noProof/>
            <w:webHidden/>
          </w:rPr>
          <w:fldChar w:fldCharType="separate"/>
        </w:r>
        <w:r w:rsidR="00EE10B4">
          <w:rPr>
            <w:noProof/>
            <w:webHidden/>
          </w:rPr>
          <w:t>23</w:t>
        </w:r>
        <w:r w:rsidR="00E049CB">
          <w:rPr>
            <w:noProof/>
            <w:webHidden/>
          </w:rPr>
          <w:fldChar w:fldCharType="end"/>
        </w:r>
      </w:hyperlink>
    </w:p>
    <w:p w14:paraId="4A860A6E" w14:textId="63F88BB6"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37" w:history="1">
        <w:r w:rsidR="00E049CB" w:rsidRPr="0048242D">
          <w:rPr>
            <w:rStyle w:val="Hyperlink"/>
            <w:b/>
            <w:bCs/>
            <w:noProof/>
          </w:rPr>
          <w:t>4.2.</w:t>
        </w:r>
        <w:r w:rsidR="00E049CB">
          <w:rPr>
            <w:rFonts w:asciiTheme="minorHAnsi" w:eastAsiaTheme="minorEastAsia" w:hAnsiTheme="minorHAnsi" w:cstheme="minorBidi"/>
            <w:noProof/>
            <w:kern w:val="2"/>
            <w:sz w:val="22"/>
            <w:szCs w:val="22"/>
          </w:rPr>
          <w:tab/>
        </w:r>
        <w:r w:rsidR="00E049CB" w:rsidRPr="0048242D">
          <w:rPr>
            <w:rStyle w:val="Hyperlink"/>
            <w:b/>
            <w:bCs/>
            <w:noProof/>
          </w:rPr>
          <w:t>Cadre logique des résultats</w:t>
        </w:r>
        <w:r w:rsidR="00E049CB">
          <w:rPr>
            <w:noProof/>
            <w:webHidden/>
          </w:rPr>
          <w:tab/>
        </w:r>
        <w:r w:rsidR="00E049CB">
          <w:rPr>
            <w:noProof/>
            <w:webHidden/>
          </w:rPr>
          <w:fldChar w:fldCharType="begin"/>
        </w:r>
        <w:r w:rsidR="00E049CB">
          <w:rPr>
            <w:noProof/>
            <w:webHidden/>
          </w:rPr>
          <w:instrText xml:space="preserve"> PAGEREF _Toc145153237 \h </w:instrText>
        </w:r>
        <w:r w:rsidR="00E049CB">
          <w:rPr>
            <w:noProof/>
            <w:webHidden/>
          </w:rPr>
        </w:r>
        <w:r w:rsidR="00E049CB">
          <w:rPr>
            <w:noProof/>
            <w:webHidden/>
          </w:rPr>
          <w:fldChar w:fldCharType="separate"/>
        </w:r>
        <w:r w:rsidR="00EE10B4">
          <w:rPr>
            <w:noProof/>
            <w:webHidden/>
          </w:rPr>
          <w:t>24</w:t>
        </w:r>
        <w:r w:rsidR="00E049CB">
          <w:rPr>
            <w:noProof/>
            <w:webHidden/>
          </w:rPr>
          <w:fldChar w:fldCharType="end"/>
        </w:r>
      </w:hyperlink>
    </w:p>
    <w:p w14:paraId="134AF9E7" w14:textId="230581EE"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38" w:history="1">
        <w:r w:rsidR="00E049CB" w:rsidRPr="0048242D">
          <w:rPr>
            <w:rStyle w:val="Hyperlink"/>
            <w:b/>
            <w:bCs/>
            <w:noProof/>
          </w:rPr>
          <w:t>4.3.</w:t>
        </w:r>
        <w:r w:rsidR="00E049CB">
          <w:rPr>
            <w:rFonts w:asciiTheme="minorHAnsi" w:eastAsiaTheme="minorEastAsia" w:hAnsiTheme="minorHAnsi" w:cstheme="minorBidi"/>
            <w:noProof/>
            <w:kern w:val="2"/>
            <w:sz w:val="22"/>
            <w:szCs w:val="22"/>
          </w:rPr>
          <w:tab/>
        </w:r>
        <w:r w:rsidR="00E049CB" w:rsidRPr="0048242D">
          <w:rPr>
            <w:rStyle w:val="Hyperlink"/>
            <w:b/>
            <w:bCs/>
            <w:noProof/>
          </w:rPr>
          <w:t>Stratégies de mise en œuvre du PSNQSS</w:t>
        </w:r>
        <w:r w:rsidR="00E049CB">
          <w:rPr>
            <w:noProof/>
            <w:webHidden/>
          </w:rPr>
          <w:tab/>
        </w:r>
        <w:r w:rsidR="00E049CB">
          <w:rPr>
            <w:noProof/>
            <w:webHidden/>
          </w:rPr>
          <w:fldChar w:fldCharType="begin"/>
        </w:r>
        <w:r w:rsidR="00E049CB">
          <w:rPr>
            <w:noProof/>
            <w:webHidden/>
          </w:rPr>
          <w:instrText xml:space="preserve"> PAGEREF _Toc145153238 \h </w:instrText>
        </w:r>
        <w:r w:rsidR="00E049CB">
          <w:rPr>
            <w:noProof/>
            <w:webHidden/>
          </w:rPr>
        </w:r>
        <w:r w:rsidR="00E049CB">
          <w:rPr>
            <w:noProof/>
            <w:webHidden/>
          </w:rPr>
          <w:fldChar w:fldCharType="separate"/>
        </w:r>
        <w:r w:rsidR="00EE10B4">
          <w:rPr>
            <w:noProof/>
            <w:webHidden/>
          </w:rPr>
          <w:t>30</w:t>
        </w:r>
        <w:r w:rsidR="00E049CB">
          <w:rPr>
            <w:noProof/>
            <w:webHidden/>
          </w:rPr>
          <w:fldChar w:fldCharType="end"/>
        </w:r>
      </w:hyperlink>
    </w:p>
    <w:p w14:paraId="3E61C186" w14:textId="7CD7248A"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39" w:history="1">
        <w:r w:rsidR="00E049CB" w:rsidRPr="0048242D">
          <w:rPr>
            <w:rStyle w:val="Hyperlink"/>
            <w:b/>
            <w:bCs/>
            <w:noProof/>
          </w:rPr>
          <w:t>4.4.</w:t>
        </w:r>
        <w:r w:rsidR="00E049CB">
          <w:rPr>
            <w:rFonts w:asciiTheme="minorHAnsi" w:eastAsiaTheme="minorEastAsia" w:hAnsiTheme="minorHAnsi" w:cstheme="minorBidi"/>
            <w:noProof/>
            <w:kern w:val="2"/>
            <w:sz w:val="22"/>
            <w:szCs w:val="22"/>
          </w:rPr>
          <w:tab/>
        </w:r>
        <w:r w:rsidR="00E049CB" w:rsidRPr="0048242D">
          <w:rPr>
            <w:rStyle w:val="Hyperlink"/>
            <w:b/>
            <w:bCs/>
            <w:noProof/>
          </w:rPr>
          <w:t>Mesures d’atténuation face aux risques</w:t>
        </w:r>
        <w:r w:rsidR="00E049CB">
          <w:rPr>
            <w:noProof/>
            <w:webHidden/>
          </w:rPr>
          <w:tab/>
        </w:r>
        <w:r w:rsidR="00E049CB">
          <w:rPr>
            <w:noProof/>
            <w:webHidden/>
          </w:rPr>
          <w:fldChar w:fldCharType="begin"/>
        </w:r>
        <w:r w:rsidR="00E049CB">
          <w:rPr>
            <w:noProof/>
            <w:webHidden/>
          </w:rPr>
          <w:instrText xml:space="preserve"> PAGEREF _Toc145153239 \h </w:instrText>
        </w:r>
        <w:r w:rsidR="00E049CB">
          <w:rPr>
            <w:noProof/>
            <w:webHidden/>
          </w:rPr>
        </w:r>
        <w:r w:rsidR="00E049CB">
          <w:rPr>
            <w:noProof/>
            <w:webHidden/>
          </w:rPr>
          <w:fldChar w:fldCharType="separate"/>
        </w:r>
        <w:r w:rsidR="00EE10B4">
          <w:rPr>
            <w:noProof/>
            <w:webHidden/>
          </w:rPr>
          <w:t>31</w:t>
        </w:r>
        <w:r w:rsidR="00E049CB">
          <w:rPr>
            <w:noProof/>
            <w:webHidden/>
          </w:rPr>
          <w:fldChar w:fldCharType="end"/>
        </w:r>
      </w:hyperlink>
    </w:p>
    <w:p w14:paraId="474A0AC5" w14:textId="2BEB7787"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40" w:history="1">
        <w:r w:rsidR="00E049CB" w:rsidRPr="0048242D">
          <w:rPr>
            <w:rStyle w:val="Hyperlink"/>
            <w:b/>
            <w:bCs/>
            <w:noProof/>
          </w:rPr>
          <w:t>5.</w:t>
        </w:r>
        <w:r w:rsidR="00E049CB">
          <w:rPr>
            <w:rFonts w:asciiTheme="minorHAnsi" w:eastAsiaTheme="minorEastAsia" w:hAnsiTheme="minorHAnsi" w:cstheme="minorBidi"/>
            <w:noProof/>
            <w:kern w:val="2"/>
            <w:sz w:val="22"/>
            <w:szCs w:val="22"/>
          </w:rPr>
          <w:tab/>
        </w:r>
        <w:r w:rsidR="00E049CB" w:rsidRPr="0048242D">
          <w:rPr>
            <w:rStyle w:val="Hyperlink"/>
            <w:b/>
            <w:bCs/>
            <w:noProof/>
          </w:rPr>
          <w:t>PLANNING DES ACTIONS</w:t>
        </w:r>
        <w:r w:rsidR="00E049CB">
          <w:rPr>
            <w:noProof/>
            <w:webHidden/>
          </w:rPr>
          <w:tab/>
        </w:r>
        <w:r w:rsidR="00E049CB">
          <w:rPr>
            <w:noProof/>
            <w:webHidden/>
          </w:rPr>
          <w:fldChar w:fldCharType="begin"/>
        </w:r>
        <w:r w:rsidR="00E049CB">
          <w:rPr>
            <w:noProof/>
            <w:webHidden/>
          </w:rPr>
          <w:instrText xml:space="preserve"> PAGEREF _Toc145153240 \h </w:instrText>
        </w:r>
        <w:r w:rsidR="00E049CB">
          <w:rPr>
            <w:noProof/>
            <w:webHidden/>
          </w:rPr>
        </w:r>
        <w:r w:rsidR="00E049CB">
          <w:rPr>
            <w:noProof/>
            <w:webHidden/>
          </w:rPr>
          <w:fldChar w:fldCharType="separate"/>
        </w:r>
        <w:r w:rsidR="00EE10B4">
          <w:rPr>
            <w:noProof/>
            <w:webHidden/>
          </w:rPr>
          <w:t>34</w:t>
        </w:r>
        <w:r w:rsidR="00E049CB">
          <w:rPr>
            <w:noProof/>
            <w:webHidden/>
          </w:rPr>
          <w:fldChar w:fldCharType="end"/>
        </w:r>
      </w:hyperlink>
    </w:p>
    <w:p w14:paraId="7E8C0047" w14:textId="76A4F3C9"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41" w:history="1">
        <w:r w:rsidR="00E049CB" w:rsidRPr="0048242D">
          <w:rPr>
            <w:rStyle w:val="Hyperlink"/>
            <w:b/>
            <w:bCs/>
            <w:noProof/>
          </w:rPr>
          <w:t>6.</w:t>
        </w:r>
        <w:r w:rsidR="00E049CB">
          <w:rPr>
            <w:rFonts w:asciiTheme="minorHAnsi" w:eastAsiaTheme="minorEastAsia" w:hAnsiTheme="minorHAnsi" w:cstheme="minorBidi"/>
            <w:noProof/>
            <w:kern w:val="2"/>
            <w:sz w:val="22"/>
            <w:szCs w:val="22"/>
          </w:rPr>
          <w:tab/>
        </w:r>
        <w:r w:rsidR="00E049CB" w:rsidRPr="0048242D">
          <w:rPr>
            <w:rStyle w:val="Hyperlink"/>
            <w:b/>
            <w:bCs/>
            <w:noProof/>
          </w:rPr>
          <w:t>MISE EN ŒUVRE DU PLAN STRATEGIQUE</w:t>
        </w:r>
        <w:r w:rsidR="00E049CB">
          <w:rPr>
            <w:noProof/>
            <w:webHidden/>
          </w:rPr>
          <w:tab/>
        </w:r>
        <w:r w:rsidR="00E049CB">
          <w:rPr>
            <w:noProof/>
            <w:webHidden/>
          </w:rPr>
          <w:fldChar w:fldCharType="begin"/>
        </w:r>
        <w:r w:rsidR="00E049CB">
          <w:rPr>
            <w:noProof/>
            <w:webHidden/>
          </w:rPr>
          <w:instrText xml:space="preserve"> PAGEREF _Toc145153241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5BF3A664" w14:textId="1A8BB53F"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42" w:history="1">
        <w:r w:rsidR="00E049CB" w:rsidRPr="0048242D">
          <w:rPr>
            <w:rStyle w:val="Hyperlink"/>
            <w:b/>
            <w:bCs/>
            <w:noProof/>
          </w:rPr>
          <w:t>6.1.</w:t>
        </w:r>
        <w:r w:rsidR="00E049CB">
          <w:rPr>
            <w:rFonts w:asciiTheme="minorHAnsi" w:eastAsiaTheme="minorEastAsia" w:hAnsiTheme="minorHAnsi" w:cstheme="minorBidi"/>
            <w:noProof/>
            <w:kern w:val="2"/>
            <w:sz w:val="22"/>
            <w:szCs w:val="22"/>
          </w:rPr>
          <w:tab/>
        </w:r>
        <w:r w:rsidR="00E049CB" w:rsidRPr="0048242D">
          <w:rPr>
            <w:rStyle w:val="Hyperlink"/>
            <w:b/>
            <w:bCs/>
            <w:noProof/>
          </w:rPr>
          <w:t>Cadre de mise en œuvre</w:t>
        </w:r>
        <w:r w:rsidR="00E049CB">
          <w:rPr>
            <w:noProof/>
            <w:webHidden/>
          </w:rPr>
          <w:tab/>
        </w:r>
        <w:r w:rsidR="00E049CB">
          <w:rPr>
            <w:noProof/>
            <w:webHidden/>
          </w:rPr>
          <w:fldChar w:fldCharType="begin"/>
        </w:r>
        <w:r w:rsidR="00E049CB">
          <w:rPr>
            <w:noProof/>
            <w:webHidden/>
          </w:rPr>
          <w:instrText xml:space="preserve"> PAGEREF _Toc145153242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2D433B3F" w14:textId="44EF3A04" w:rsidR="00E049CB" w:rsidRDefault="00000000">
      <w:pPr>
        <w:pStyle w:val="TOC3"/>
        <w:tabs>
          <w:tab w:val="left" w:pos="1320"/>
          <w:tab w:val="right" w:leader="dot" w:pos="9016"/>
        </w:tabs>
        <w:rPr>
          <w:rFonts w:eastAsiaTheme="minorEastAsia"/>
          <w:noProof/>
        </w:rPr>
      </w:pPr>
      <w:hyperlink w:anchor="_Toc145153243" w:history="1">
        <w:r w:rsidR="00E049CB" w:rsidRPr="0048242D">
          <w:rPr>
            <w:rStyle w:val="Hyperlink"/>
            <w:rFonts w:ascii="Times New Roman" w:eastAsia="Times New Roman" w:hAnsi="Times New Roman" w:cs="Times New Roman"/>
            <w:b/>
            <w:bCs/>
            <w:noProof/>
          </w:rPr>
          <w:t>6.1.1.</w:t>
        </w:r>
        <w:r w:rsidR="00E049CB">
          <w:rPr>
            <w:rFonts w:eastAsiaTheme="minorEastAsia"/>
            <w:noProof/>
          </w:rPr>
          <w:tab/>
        </w:r>
        <w:r w:rsidR="00E049CB" w:rsidRPr="0048242D">
          <w:rPr>
            <w:rStyle w:val="Hyperlink"/>
            <w:rFonts w:ascii="Times New Roman" w:eastAsia="Times New Roman" w:hAnsi="Times New Roman" w:cs="Times New Roman"/>
            <w:b/>
            <w:bCs/>
            <w:noProof/>
          </w:rPr>
          <w:t>Conseil National de qualité des services de santé</w:t>
        </w:r>
        <w:r w:rsidR="00E049CB">
          <w:rPr>
            <w:noProof/>
            <w:webHidden/>
          </w:rPr>
          <w:tab/>
        </w:r>
        <w:r w:rsidR="00E049CB">
          <w:rPr>
            <w:noProof/>
            <w:webHidden/>
          </w:rPr>
          <w:fldChar w:fldCharType="begin"/>
        </w:r>
        <w:r w:rsidR="00E049CB">
          <w:rPr>
            <w:noProof/>
            <w:webHidden/>
          </w:rPr>
          <w:instrText xml:space="preserve"> PAGEREF _Toc145153243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0744AF77" w14:textId="6FE7749C" w:rsidR="00E049CB" w:rsidRDefault="00000000">
      <w:pPr>
        <w:pStyle w:val="TOC3"/>
        <w:tabs>
          <w:tab w:val="left" w:pos="1320"/>
          <w:tab w:val="right" w:leader="dot" w:pos="9016"/>
        </w:tabs>
        <w:rPr>
          <w:rFonts w:eastAsiaTheme="minorEastAsia"/>
          <w:noProof/>
        </w:rPr>
      </w:pPr>
      <w:hyperlink w:anchor="_Toc145153244" w:history="1">
        <w:r w:rsidR="00E049CB" w:rsidRPr="0048242D">
          <w:rPr>
            <w:rStyle w:val="Hyperlink"/>
            <w:rFonts w:ascii="Times New Roman" w:eastAsia="Times New Roman" w:hAnsi="Times New Roman" w:cs="Times New Roman"/>
            <w:b/>
            <w:bCs/>
            <w:noProof/>
          </w:rPr>
          <w:t>6.1.2.</w:t>
        </w:r>
        <w:r w:rsidR="00E049CB">
          <w:rPr>
            <w:rFonts w:eastAsiaTheme="minorEastAsia"/>
            <w:noProof/>
          </w:rPr>
          <w:tab/>
        </w:r>
        <w:r w:rsidR="00E049CB" w:rsidRPr="0048242D">
          <w:rPr>
            <w:rStyle w:val="Hyperlink"/>
            <w:rFonts w:ascii="Times New Roman" w:eastAsia="Times New Roman" w:hAnsi="Times New Roman" w:cs="Times New Roman"/>
            <w:b/>
            <w:bCs/>
            <w:noProof/>
          </w:rPr>
          <w:t>Direction des établissements de soins et de réadaptation (DESR)</w:t>
        </w:r>
        <w:r w:rsidR="00E049CB">
          <w:rPr>
            <w:noProof/>
            <w:webHidden/>
          </w:rPr>
          <w:tab/>
        </w:r>
        <w:r w:rsidR="00E049CB">
          <w:rPr>
            <w:noProof/>
            <w:webHidden/>
          </w:rPr>
          <w:fldChar w:fldCharType="begin"/>
        </w:r>
        <w:r w:rsidR="00E049CB">
          <w:rPr>
            <w:noProof/>
            <w:webHidden/>
          </w:rPr>
          <w:instrText xml:space="preserve"> PAGEREF _Toc145153244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710C17F5" w14:textId="22464DB3" w:rsidR="00E049CB" w:rsidRDefault="00000000">
      <w:pPr>
        <w:pStyle w:val="TOC3"/>
        <w:tabs>
          <w:tab w:val="left" w:pos="1320"/>
          <w:tab w:val="right" w:leader="dot" w:pos="9016"/>
        </w:tabs>
        <w:rPr>
          <w:rFonts w:eastAsiaTheme="minorEastAsia"/>
          <w:noProof/>
        </w:rPr>
      </w:pPr>
      <w:hyperlink w:anchor="_Toc145153245" w:history="1">
        <w:r w:rsidR="00E049CB" w:rsidRPr="0048242D">
          <w:rPr>
            <w:rStyle w:val="Hyperlink"/>
            <w:rFonts w:ascii="Times New Roman" w:eastAsia="Times New Roman" w:hAnsi="Times New Roman" w:cs="Times New Roman"/>
            <w:b/>
            <w:bCs/>
            <w:noProof/>
          </w:rPr>
          <w:t>6.1.3.</w:t>
        </w:r>
        <w:r w:rsidR="00E049CB">
          <w:rPr>
            <w:rFonts w:eastAsiaTheme="minorEastAsia"/>
            <w:noProof/>
          </w:rPr>
          <w:tab/>
        </w:r>
        <w:r w:rsidR="00E049CB" w:rsidRPr="0048242D">
          <w:rPr>
            <w:rStyle w:val="Hyperlink"/>
            <w:rFonts w:ascii="Times New Roman" w:eastAsia="Times New Roman" w:hAnsi="Times New Roman" w:cs="Times New Roman"/>
            <w:b/>
            <w:bCs/>
            <w:noProof/>
          </w:rPr>
          <w:t>Conseil Régional de qualité des services de santé</w:t>
        </w:r>
        <w:r w:rsidR="00E049CB">
          <w:rPr>
            <w:noProof/>
            <w:webHidden/>
          </w:rPr>
          <w:tab/>
        </w:r>
        <w:r w:rsidR="00E049CB">
          <w:rPr>
            <w:noProof/>
            <w:webHidden/>
          </w:rPr>
          <w:fldChar w:fldCharType="begin"/>
        </w:r>
        <w:r w:rsidR="00E049CB">
          <w:rPr>
            <w:noProof/>
            <w:webHidden/>
          </w:rPr>
          <w:instrText xml:space="preserve"> PAGEREF _Toc145153245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780006E4" w14:textId="1C4E084D" w:rsidR="00E049CB" w:rsidRDefault="00000000">
      <w:pPr>
        <w:pStyle w:val="TOC3"/>
        <w:tabs>
          <w:tab w:val="left" w:pos="1320"/>
          <w:tab w:val="right" w:leader="dot" w:pos="9016"/>
        </w:tabs>
        <w:rPr>
          <w:rFonts w:eastAsiaTheme="minorEastAsia"/>
          <w:noProof/>
        </w:rPr>
      </w:pPr>
      <w:hyperlink w:anchor="_Toc145153246" w:history="1">
        <w:r w:rsidR="00E049CB" w:rsidRPr="0048242D">
          <w:rPr>
            <w:rStyle w:val="Hyperlink"/>
            <w:rFonts w:ascii="Times New Roman" w:eastAsia="Times New Roman" w:hAnsi="Times New Roman" w:cs="Times New Roman"/>
            <w:b/>
            <w:bCs/>
            <w:noProof/>
          </w:rPr>
          <w:t>6.1.4.</w:t>
        </w:r>
        <w:r w:rsidR="00E049CB">
          <w:rPr>
            <w:rFonts w:eastAsiaTheme="minorEastAsia"/>
            <w:noProof/>
          </w:rPr>
          <w:tab/>
        </w:r>
        <w:r w:rsidR="00E049CB" w:rsidRPr="0048242D">
          <w:rPr>
            <w:rStyle w:val="Hyperlink"/>
            <w:rFonts w:ascii="Times New Roman" w:eastAsia="Times New Roman" w:hAnsi="Times New Roman" w:cs="Times New Roman"/>
            <w:b/>
            <w:bCs/>
            <w:noProof/>
          </w:rPr>
          <w:t>Conseil de qualité des services de santé du district</w:t>
        </w:r>
        <w:r w:rsidR="00E049CB">
          <w:rPr>
            <w:noProof/>
            <w:webHidden/>
          </w:rPr>
          <w:tab/>
        </w:r>
        <w:r w:rsidR="00E049CB">
          <w:rPr>
            <w:noProof/>
            <w:webHidden/>
          </w:rPr>
          <w:fldChar w:fldCharType="begin"/>
        </w:r>
        <w:r w:rsidR="00E049CB">
          <w:rPr>
            <w:noProof/>
            <w:webHidden/>
          </w:rPr>
          <w:instrText xml:space="preserve"> PAGEREF _Toc145153246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34154074" w14:textId="5B59E51A" w:rsidR="00E049CB" w:rsidRDefault="00000000">
      <w:pPr>
        <w:pStyle w:val="TOC3"/>
        <w:tabs>
          <w:tab w:val="left" w:pos="1320"/>
          <w:tab w:val="right" w:leader="dot" w:pos="9016"/>
        </w:tabs>
        <w:rPr>
          <w:rFonts w:eastAsiaTheme="minorEastAsia"/>
          <w:noProof/>
        </w:rPr>
      </w:pPr>
      <w:hyperlink w:anchor="_Toc145153247" w:history="1">
        <w:r w:rsidR="00E049CB" w:rsidRPr="0048242D">
          <w:rPr>
            <w:rStyle w:val="Hyperlink"/>
            <w:rFonts w:ascii="Times New Roman" w:eastAsia="Times New Roman" w:hAnsi="Times New Roman" w:cs="Times New Roman"/>
            <w:b/>
            <w:bCs/>
            <w:noProof/>
          </w:rPr>
          <w:t>6.1.5.</w:t>
        </w:r>
        <w:r w:rsidR="00E049CB">
          <w:rPr>
            <w:rFonts w:eastAsiaTheme="minorEastAsia"/>
            <w:noProof/>
          </w:rPr>
          <w:tab/>
        </w:r>
        <w:r w:rsidR="00E049CB" w:rsidRPr="0048242D">
          <w:rPr>
            <w:rStyle w:val="Hyperlink"/>
            <w:rFonts w:ascii="Times New Roman" w:eastAsia="Times New Roman" w:hAnsi="Times New Roman" w:cs="Times New Roman"/>
            <w:b/>
            <w:bCs/>
            <w:noProof/>
          </w:rPr>
          <w:t>Conseil de qualité des services de santé des hôpitaux et des spécificités</w:t>
        </w:r>
        <w:r w:rsidR="00E049CB">
          <w:rPr>
            <w:noProof/>
            <w:webHidden/>
          </w:rPr>
          <w:tab/>
        </w:r>
        <w:r w:rsidR="00E049CB">
          <w:rPr>
            <w:noProof/>
            <w:webHidden/>
          </w:rPr>
          <w:fldChar w:fldCharType="begin"/>
        </w:r>
        <w:r w:rsidR="00E049CB">
          <w:rPr>
            <w:noProof/>
            <w:webHidden/>
          </w:rPr>
          <w:instrText xml:space="preserve"> PAGEREF _Toc145153247 \h </w:instrText>
        </w:r>
        <w:r w:rsidR="00E049CB">
          <w:rPr>
            <w:noProof/>
            <w:webHidden/>
          </w:rPr>
        </w:r>
        <w:r w:rsidR="00E049CB">
          <w:rPr>
            <w:noProof/>
            <w:webHidden/>
          </w:rPr>
          <w:fldChar w:fldCharType="separate"/>
        </w:r>
        <w:r w:rsidR="00EE10B4">
          <w:rPr>
            <w:noProof/>
            <w:webHidden/>
          </w:rPr>
          <w:t>44</w:t>
        </w:r>
        <w:r w:rsidR="00E049CB">
          <w:rPr>
            <w:noProof/>
            <w:webHidden/>
          </w:rPr>
          <w:fldChar w:fldCharType="end"/>
        </w:r>
      </w:hyperlink>
    </w:p>
    <w:p w14:paraId="2E568413" w14:textId="5ED0F654" w:rsidR="00E049CB" w:rsidRDefault="00000000">
      <w:pPr>
        <w:pStyle w:val="TOC3"/>
        <w:tabs>
          <w:tab w:val="left" w:pos="1320"/>
          <w:tab w:val="right" w:leader="dot" w:pos="9016"/>
        </w:tabs>
        <w:rPr>
          <w:rFonts w:eastAsiaTheme="minorEastAsia"/>
          <w:noProof/>
        </w:rPr>
      </w:pPr>
      <w:hyperlink w:anchor="_Toc145153248" w:history="1">
        <w:r w:rsidR="00E049CB" w:rsidRPr="0048242D">
          <w:rPr>
            <w:rStyle w:val="Hyperlink"/>
            <w:rFonts w:ascii="Times New Roman" w:eastAsia="Times New Roman" w:hAnsi="Times New Roman" w:cs="Times New Roman"/>
            <w:b/>
            <w:bCs/>
            <w:noProof/>
          </w:rPr>
          <w:t>6.1.6.</w:t>
        </w:r>
        <w:r w:rsidR="00E049CB">
          <w:rPr>
            <w:rFonts w:eastAsiaTheme="minorEastAsia"/>
            <w:noProof/>
          </w:rPr>
          <w:tab/>
        </w:r>
        <w:r w:rsidR="00E049CB" w:rsidRPr="0048242D">
          <w:rPr>
            <w:rStyle w:val="Hyperlink"/>
            <w:rFonts w:ascii="Times New Roman" w:eastAsia="Times New Roman" w:hAnsi="Times New Roman" w:cs="Times New Roman"/>
            <w:b/>
            <w:bCs/>
            <w:noProof/>
          </w:rPr>
          <w:t>Cercle d’amélioration de la qualité des USP et des services des hôpitaux</w:t>
        </w:r>
        <w:r w:rsidR="00E049CB">
          <w:rPr>
            <w:noProof/>
            <w:webHidden/>
          </w:rPr>
          <w:tab/>
        </w:r>
        <w:r w:rsidR="00E049CB">
          <w:rPr>
            <w:noProof/>
            <w:webHidden/>
          </w:rPr>
          <w:fldChar w:fldCharType="begin"/>
        </w:r>
        <w:r w:rsidR="00E049CB">
          <w:rPr>
            <w:noProof/>
            <w:webHidden/>
          </w:rPr>
          <w:instrText xml:space="preserve"> PAGEREF _Toc145153248 \h </w:instrText>
        </w:r>
        <w:r w:rsidR="00E049CB">
          <w:rPr>
            <w:noProof/>
            <w:webHidden/>
          </w:rPr>
        </w:r>
        <w:r w:rsidR="00E049CB">
          <w:rPr>
            <w:noProof/>
            <w:webHidden/>
          </w:rPr>
          <w:fldChar w:fldCharType="separate"/>
        </w:r>
        <w:r w:rsidR="00EE10B4">
          <w:rPr>
            <w:noProof/>
            <w:webHidden/>
          </w:rPr>
          <w:t>45</w:t>
        </w:r>
        <w:r w:rsidR="00E049CB">
          <w:rPr>
            <w:noProof/>
            <w:webHidden/>
          </w:rPr>
          <w:fldChar w:fldCharType="end"/>
        </w:r>
      </w:hyperlink>
    </w:p>
    <w:p w14:paraId="48158FE3" w14:textId="7E19EE89"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49" w:history="1">
        <w:r w:rsidR="00E049CB" w:rsidRPr="0048242D">
          <w:rPr>
            <w:rStyle w:val="Hyperlink"/>
            <w:b/>
            <w:bCs/>
            <w:noProof/>
          </w:rPr>
          <w:t>6.2.</w:t>
        </w:r>
        <w:r w:rsidR="00E049CB">
          <w:rPr>
            <w:rFonts w:asciiTheme="minorHAnsi" w:eastAsiaTheme="minorEastAsia" w:hAnsiTheme="minorHAnsi" w:cstheme="minorBidi"/>
            <w:noProof/>
            <w:kern w:val="2"/>
            <w:sz w:val="22"/>
            <w:szCs w:val="22"/>
          </w:rPr>
          <w:tab/>
        </w:r>
        <w:r w:rsidR="00E049CB" w:rsidRPr="0048242D">
          <w:rPr>
            <w:rStyle w:val="Hyperlink"/>
            <w:b/>
            <w:bCs/>
            <w:noProof/>
          </w:rPr>
          <w:t>Processus de mise en œuvre</w:t>
        </w:r>
        <w:r w:rsidR="00E049CB">
          <w:rPr>
            <w:noProof/>
            <w:webHidden/>
          </w:rPr>
          <w:tab/>
        </w:r>
        <w:r w:rsidR="00E049CB">
          <w:rPr>
            <w:noProof/>
            <w:webHidden/>
          </w:rPr>
          <w:fldChar w:fldCharType="begin"/>
        </w:r>
        <w:r w:rsidR="00E049CB">
          <w:rPr>
            <w:noProof/>
            <w:webHidden/>
          </w:rPr>
          <w:instrText xml:space="preserve"> PAGEREF _Toc145153249 \h </w:instrText>
        </w:r>
        <w:r w:rsidR="00E049CB">
          <w:rPr>
            <w:noProof/>
            <w:webHidden/>
          </w:rPr>
        </w:r>
        <w:r w:rsidR="00E049CB">
          <w:rPr>
            <w:noProof/>
            <w:webHidden/>
          </w:rPr>
          <w:fldChar w:fldCharType="separate"/>
        </w:r>
        <w:r w:rsidR="00EE10B4">
          <w:rPr>
            <w:noProof/>
            <w:webHidden/>
          </w:rPr>
          <w:t>45</w:t>
        </w:r>
        <w:r w:rsidR="00E049CB">
          <w:rPr>
            <w:noProof/>
            <w:webHidden/>
          </w:rPr>
          <w:fldChar w:fldCharType="end"/>
        </w:r>
      </w:hyperlink>
    </w:p>
    <w:p w14:paraId="7E3DE023" w14:textId="2703A7A8"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50" w:history="1">
        <w:r w:rsidR="00E049CB" w:rsidRPr="0048242D">
          <w:rPr>
            <w:rStyle w:val="Hyperlink"/>
            <w:b/>
            <w:bCs/>
            <w:noProof/>
          </w:rPr>
          <w:t>7.</w:t>
        </w:r>
        <w:r w:rsidR="00E049CB">
          <w:rPr>
            <w:rFonts w:asciiTheme="minorHAnsi" w:eastAsiaTheme="minorEastAsia" w:hAnsiTheme="minorHAnsi" w:cstheme="minorBidi"/>
            <w:noProof/>
            <w:kern w:val="2"/>
            <w:sz w:val="22"/>
            <w:szCs w:val="22"/>
          </w:rPr>
          <w:tab/>
        </w:r>
        <w:r w:rsidR="00E049CB" w:rsidRPr="0048242D">
          <w:rPr>
            <w:rStyle w:val="Hyperlink"/>
            <w:b/>
            <w:bCs/>
            <w:noProof/>
          </w:rPr>
          <w:t>SUIVI ET EVALUATION DU PLAN STRATEGIQUE</w:t>
        </w:r>
        <w:r w:rsidR="00E049CB">
          <w:rPr>
            <w:noProof/>
            <w:webHidden/>
          </w:rPr>
          <w:tab/>
        </w:r>
        <w:r w:rsidR="00E049CB">
          <w:rPr>
            <w:noProof/>
            <w:webHidden/>
          </w:rPr>
          <w:fldChar w:fldCharType="begin"/>
        </w:r>
        <w:r w:rsidR="00E049CB">
          <w:rPr>
            <w:noProof/>
            <w:webHidden/>
          </w:rPr>
          <w:instrText xml:space="preserve"> PAGEREF _Toc145153250 \h </w:instrText>
        </w:r>
        <w:r w:rsidR="00E049CB">
          <w:rPr>
            <w:noProof/>
            <w:webHidden/>
          </w:rPr>
        </w:r>
        <w:r w:rsidR="00E049CB">
          <w:rPr>
            <w:noProof/>
            <w:webHidden/>
          </w:rPr>
          <w:fldChar w:fldCharType="separate"/>
        </w:r>
        <w:r w:rsidR="00EE10B4">
          <w:rPr>
            <w:noProof/>
            <w:webHidden/>
          </w:rPr>
          <w:t>45</w:t>
        </w:r>
        <w:r w:rsidR="00E049CB">
          <w:rPr>
            <w:noProof/>
            <w:webHidden/>
          </w:rPr>
          <w:fldChar w:fldCharType="end"/>
        </w:r>
      </w:hyperlink>
    </w:p>
    <w:p w14:paraId="26CC9567" w14:textId="08E936C0"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1" w:history="1">
        <w:r w:rsidR="00E049CB" w:rsidRPr="0048242D">
          <w:rPr>
            <w:rStyle w:val="Hyperlink"/>
            <w:b/>
            <w:bCs/>
            <w:noProof/>
          </w:rPr>
          <w:t>7.1.</w:t>
        </w:r>
        <w:r w:rsidR="00E049CB">
          <w:rPr>
            <w:rFonts w:asciiTheme="minorHAnsi" w:eastAsiaTheme="minorEastAsia" w:hAnsiTheme="minorHAnsi" w:cstheme="minorBidi"/>
            <w:noProof/>
            <w:kern w:val="2"/>
            <w:sz w:val="22"/>
            <w:szCs w:val="22"/>
          </w:rPr>
          <w:tab/>
        </w:r>
        <w:r w:rsidR="00E049CB" w:rsidRPr="0048242D">
          <w:rPr>
            <w:rStyle w:val="Hyperlink"/>
            <w:b/>
            <w:bCs/>
            <w:noProof/>
          </w:rPr>
          <w:t>Organes de coordination du suivi</w:t>
        </w:r>
        <w:r w:rsidR="00E049CB">
          <w:rPr>
            <w:noProof/>
            <w:webHidden/>
          </w:rPr>
          <w:tab/>
        </w:r>
        <w:r w:rsidR="00E049CB">
          <w:rPr>
            <w:noProof/>
            <w:webHidden/>
          </w:rPr>
          <w:fldChar w:fldCharType="begin"/>
        </w:r>
        <w:r w:rsidR="00E049CB">
          <w:rPr>
            <w:noProof/>
            <w:webHidden/>
          </w:rPr>
          <w:instrText xml:space="preserve"> PAGEREF _Toc145153251 \h </w:instrText>
        </w:r>
        <w:r w:rsidR="00E049CB">
          <w:rPr>
            <w:noProof/>
            <w:webHidden/>
          </w:rPr>
        </w:r>
        <w:r w:rsidR="00E049CB">
          <w:rPr>
            <w:noProof/>
            <w:webHidden/>
          </w:rPr>
          <w:fldChar w:fldCharType="separate"/>
        </w:r>
        <w:r w:rsidR="00EE10B4">
          <w:rPr>
            <w:noProof/>
            <w:webHidden/>
          </w:rPr>
          <w:t>45</w:t>
        </w:r>
        <w:r w:rsidR="00E049CB">
          <w:rPr>
            <w:noProof/>
            <w:webHidden/>
          </w:rPr>
          <w:fldChar w:fldCharType="end"/>
        </w:r>
      </w:hyperlink>
    </w:p>
    <w:p w14:paraId="118C5F78" w14:textId="1627487B"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2" w:history="1">
        <w:r w:rsidR="00E049CB" w:rsidRPr="0048242D">
          <w:rPr>
            <w:rStyle w:val="Hyperlink"/>
            <w:b/>
            <w:bCs/>
            <w:noProof/>
          </w:rPr>
          <w:t>7.2.</w:t>
        </w:r>
        <w:r w:rsidR="00E049CB">
          <w:rPr>
            <w:rFonts w:asciiTheme="minorHAnsi" w:eastAsiaTheme="minorEastAsia" w:hAnsiTheme="minorHAnsi" w:cstheme="minorBidi"/>
            <w:noProof/>
            <w:kern w:val="2"/>
            <w:sz w:val="22"/>
            <w:szCs w:val="22"/>
          </w:rPr>
          <w:tab/>
        </w:r>
        <w:r w:rsidR="00E049CB" w:rsidRPr="0048242D">
          <w:rPr>
            <w:rStyle w:val="Hyperlink"/>
            <w:b/>
            <w:bCs/>
            <w:noProof/>
          </w:rPr>
          <w:t>Mécanisme de suivi</w:t>
        </w:r>
        <w:r w:rsidR="00E049CB">
          <w:rPr>
            <w:noProof/>
            <w:webHidden/>
          </w:rPr>
          <w:tab/>
        </w:r>
        <w:r w:rsidR="00E049CB">
          <w:rPr>
            <w:noProof/>
            <w:webHidden/>
          </w:rPr>
          <w:fldChar w:fldCharType="begin"/>
        </w:r>
        <w:r w:rsidR="00E049CB">
          <w:rPr>
            <w:noProof/>
            <w:webHidden/>
          </w:rPr>
          <w:instrText xml:space="preserve"> PAGEREF _Toc145153252 \h </w:instrText>
        </w:r>
        <w:r w:rsidR="00E049CB">
          <w:rPr>
            <w:noProof/>
            <w:webHidden/>
          </w:rPr>
        </w:r>
        <w:r w:rsidR="00E049CB">
          <w:rPr>
            <w:noProof/>
            <w:webHidden/>
          </w:rPr>
          <w:fldChar w:fldCharType="separate"/>
        </w:r>
        <w:r w:rsidR="00EE10B4">
          <w:rPr>
            <w:noProof/>
            <w:webHidden/>
          </w:rPr>
          <w:t>46</w:t>
        </w:r>
        <w:r w:rsidR="00E049CB">
          <w:rPr>
            <w:noProof/>
            <w:webHidden/>
          </w:rPr>
          <w:fldChar w:fldCharType="end"/>
        </w:r>
      </w:hyperlink>
    </w:p>
    <w:p w14:paraId="51374A45" w14:textId="30E3DEC6"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3" w:history="1">
        <w:r w:rsidR="00E049CB" w:rsidRPr="0048242D">
          <w:rPr>
            <w:rStyle w:val="Hyperlink"/>
            <w:b/>
            <w:bCs/>
            <w:noProof/>
          </w:rPr>
          <w:t>7.3.</w:t>
        </w:r>
        <w:r w:rsidR="00E049CB">
          <w:rPr>
            <w:rFonts w:asciiTheme="minorHAnsi" w:eastAsiaTheme="minorEastAsia" w:hAnsiTheme="minorHAnsi" w:cstheme="minorBidi"/>
            <w:noProof/>
            <w:kern w:val="2"/>
            <w:sz w:val="22"/>
            <w:szCs w:val="22"/>
          </w:rPr>
          <w:tab/>
        </w:r>
        <w:r w:rsidR="00E049CB" w:rsidRPr="0048242D">
          <w:rPr>
            <w:rStyle w:val="Hyperlink"/>
            <w:b/>
            <w:bCs/>
            <w:noProof/>
          </w:rPr>
          <w:t>Evaluation du PSNQSS</w:t>
        </w:r>
        <w:r w:rsidR="00E049CB">
          <w:rPr>
            <w:noProof/>
            <w:webHidden/>
          </w:rPr>
          <w:tab/>
        </w:r>
        <w:r w:rsidR="00E049CB">
          <w:rPr>
            <w:noProof/>
            <w:webHidden/>
          </w:rPr>
          <w:fldChar w:fldCharType="begin"/>
        </w:r>
        <w:r w:rsidR="00E049CB">
          <w:rPr>
            <w:noProof/>
            <w:webHidden/>
          </w:rPr>
          <w:instrText xml:space="preserve"> PAGEREF _Toc145153253 \h </w:instrText>
        </w:r>
        <w:r w:rsidR="00E049CB">
          <w:rPr>
            <w:noProof/>
            <w:webHidden/>
          </w:rPr>
        </w:r>
        <w:r w:rsidR="00E049CB">
          <w:rPr>
            <w:noProof/>
            <w:webHidden/>
          </w:rPr>
          <w:fldChar w:fldCharType="separate"/>
        </w:r>
        <w:r w:rsidR="00EE10B4">
          <w:rPr>
            <w:noProof/>
            <w:webHidden/>
          </w:rPr>
          <w:t>46</w:t>
        </w:r>
        <w:r w:rsidR="00E049CB">
          <w:rPr>
            <w:noProof/>
            <w:webHidden/>
          </w:rPr>
          <w:fldChar w:fldCharType="end"/>
        </w:r>
      </w:hyperlink>
    </w:p>
    <w:p w14:paraId="51292470" w14:textId="0A046C6A" w:rsidR="00E049CB" w:rsidRDefault="00000000">
      <w:pPr>
        <w:pStyle w:val="TOC1"/>
        <w:tabs>
          <w:tab w:val="left" w:pos="440"/>
          <w:tab w:val="right" w:leader="dot" w:pos="9016"/>
        </w:tabs>
        <w:rPr>
          <w:rFonts w:asciiTheme="minorHAnsi" w:eastAsiaTheme="minorEastAsia" w:hAnsiTheme="minorHAnsi" w:cstheme="minorBidi"/>
          <w:noProof/>
          <w:kern w:val="2"/>
          <w:sz w:val="22"/>
          <w:szCs w:val="22"/>
        </w:rPr>
      </w:pPr>
      <w:hyperlink w:anchor="_Toc145153254" w:history="1">
        <w:r w:rsidR="00E049CB" w:rsidRPr="0048242D">
          <w:rPr>
            <w:rStyle w:val="Hyperlink"/>
            <w:b/>
            <w:bCs/>
            <w:noProof/>
          </w:rPr>
          <w:t>8.</w:t>
        </w:r>
        <w:r w:rsidR="00E049CB">
          <w:rPr>
            <w:rFonts w:asciiTheme="minorHAnsi" w:eastAsiaTheme="minorEastAsia" w:hAnsiTheme="minorHAnsi" w:cstheme="minorBidi"/>
            <w:noProof/>
            <w:kern w:val="2"/>
            <w:sz w:val="22"/>
            <w:szCs w:val="22"/>
          </w:rPr>
          <w:tab/>
        </w:r>
        <w:r w:rsidR="00E049CB" w:rsidRPr="0048242D">
          <w:rPr>
            <w:rStyle w:val="Hyperlink"/>
            <w:b/>
            <w:bCs/>
            <w:noProof/>
          </w:rPr>
          <w:t>BUDGETISATION DU PSNQSS</w:t>
        </w:r>
        <w:r w:rsidR="00E049CB">
          <w:rPr>
            <w:noProof/>
            <w:webHidden/>
          </w:rPr>
          <w:tab/>
        </w:r>
        <w:r w:rsidR="00E049CB">
          <w:rPr>
            <w:noProof/>
            <w:webHidden/>
          </w:rPr>
          <w:fldChar w:fldCharType="begin"/>
        </w:r>
        <w:r w:rsidR="00E049CB">
          <w:rPr>
            <w:noProof/>
            <w:webHidden/>
          </w:rPr>
          <w:instrText xml:space="preserve"> PAGEREF _Toc145153254 \h </w:instrText>
        </w:r>
        <w:r w:rsidR="00E049CB">
          <w:rPr>
            <w:noProof/>
            <w:webHidden/>
          </w:rPr>
        </w:r>
        <w:r w:rsidR="00E049CB">
          <w:rPr>
            <w:noProof/>
            <w:webHidden/>
          </w:rPr>
          <w:fldChar w:fldCharType="separate"/>
        </w:r>
        <w:r w:rsidR="00EE10B4">
          <w:rPr>
            <w:noProof/>
            <w:webHidden/>
          </w:rPr>
          <w:t>47</w:t>
        </w:r>
        <w:r w:rsidR="00E049CB">
          <w:rPr>
            <w:noProof/>
            <w:webHidden/>
          </w:rPr>
          <w:fldChar w:fldCharType="end"/>
        </w:r>
      </w:hyperlink>
    </w:p>
    <w:p w14:paraId="3267C1B1" w14:textId="6DD90345"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5" w:history="1">
        <w:r w:rsidR="00E049CB" w:rsidRPr="0048242D">
          <w:rPr>
            <w:rStyle w:val="Hyperlink"/>
            <w:b/>
            <w:bCs/>
            <w:noProof/>
          </w:rPr>
          <w:t>8.1.</w:t>
        </w:r>
        <w:r w:rsidR="00E049CB">
          <w:rPr>
            <w:rFonts w:asciiTheme="minorHAnsi" w:eastAsiaTheme="minorEastAsia" w:hAnsiTheme="minorHAnsi" w:cstheme="minorBidi"/>
            <w:noProof/>
            <w:kern w:val="2"/>
            <w:sz w:val="22"/>
            <w:szCs w:val="22"/>
          </w:rPr>
          <w:tab/>
        </w:r>
        <w:r w:rsidR="00E049CB" w:rsidRPr="0048242D">
          <w:rPr>
            <w:rStyle w:val="Hyperlink"/>
            <w:b/>
            <w:bCs/>
            <w:noProof/>
          </w:rPr>
          <w:t>Estimation budgétaire des actions du PSNASS</w:t>
        </w:r>
        <w:r w:rsidR="00E049CB">
          <w:rPr>
            <w:noProof/>
            <w:webHidden/>
          </w:rPr>
          <w:tab/>
        </w:r>
        <w:r w:rsidR="00E049CB">
          <w:rPr>
            <w:noProof/>
            <w:webHidden/>
          </w:rPr>
          <w:fldChar w:fldCharType="begin"/>
        </w:r>
        <w:r w:rsidR="00E049CB">
          <w:rPr>
            <w:noProof/>
            <w:webHidden/>
          </w:rPr>
          <w:instrText xml:space="preserve"> PAGEREF _Toc145153255 \h </w:instrText>
        </w:r>
        <w:r w:rsidR="00E049CB">
          <w:rPr>
            <w:noProof/>
            <w:webHidden/>
          </w:rPr>
          <w:fldChar w:fldCharType="separate"/>
        </w:r>
        <w:r w:rsidR="00EE10B4">
          <w:rPr>
            <w:b/>
            <w:bCs/>
            <w:noProof/>
            <w:webHidden/>
            <w:lang w:val="en-US"/>
          </w:rPr>
          <w:t>Error! Bookmark not defined.</w:t>
        </w:r>
        <w:r w:rsidR="00E049CB">
          <w:rPr>
            <w:noProof/>
            <w:webHidden/>
          </w:rPr>
          <w:fldChar w:fldCharType="end"/>
        </w:r>
      </w:hyperlink>
    </w:p>
    <w:p w14:paraId="517E7772" w14:textId="1C80A58A"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6" w:history="1">
        <w:r w:rsidR="00E049CB" w:rsidRPr="0048242D">
          <w:rPr>
            <w:rStyle w:val="Hyperlink"/>
            <w:b/>
            <w:bCs/>
            <w:noProof/>
          </w:rPr>
          <w:t>8.2.</w:t>
        </w:r>
        <w:r w:rsidR="00E049CB">
          <w:rPr>
            <w:rFonts w:asciiTheme="minorHAnsi" w:eastAsiaTheme="minorEastAsia" w:hAnsiTheme="minorHAnsi" w:cstheme="minorBidi"/>
            <w:noProof/>
            <w:kern w:val="2"/>
            <w:sz w:val="22"/>
            <w:szCs w:val="22"/>
          </w:rPr>
          <w:tab/>
        </w:r>
        <w:r w:rsidR="00E049CB" w:rsidRPr="0048242D">
          <w:rPr>
            <w:rStyle w:val="Hyperlink"/>
            <w:b/>
            <w:bCs/>
            <w:noProof/>
          </w:rPr>
          <w:t>Budget global du PSNQSS</w:t>
        </w:r>
        <w:r w:rsidR="00E049CB">
          <w:rPr>
            <w:noProof/>
            <w:webHidden/>
          </w:rPr>
          <w:tab/>
        </w:r>
        <w:r w:rsidR="00E049CB">
          <w:rPr>
            <w:noProof/>
            <w:webHidden/>
          </w:rPr>
          <w:fldChar w:fldCharType="begin"/>
        </w:r>
        <w:r w:rsidR="00E049CB">
          <w:rPr>
            <w:noProof/>
            <w:webHidden/>
          </w:rPr>
          <w:instrText xml:space="preserve"> PAGEREF _Toc145153256 \h </w:instrText>
        </w:r>
        <w:r w:rsidR="00E049CB">
          <w:rPr>
            <w:noProof/>
            <w:webHidden/>
          </w:rPr>
        </w:r>
        <w:r w:rsidR="00E049CB">
          <w:rPr>
            <w:noProof/>
            <w:webHidden/>
          </w:rPr>
          <w:fldChar w:fldCharType="separate"/>
        </w:r>
        <w:r w:rsidR="00EE10B4">
          <w:rPr>
            <w:noProof/>
            <w:webHidden/>
          </w:rPr>
          <w:t>47</w:t>
        </w:r>
        <w:r w:rsidR="00E049CB">
          <w:rPr>
            <w:noProof/>
            <w:webHidden/>
          </w:rPr>
          <w:fldChar w:fldCharType="end"/>
        </w:r>
      </w:hyperlink>
    </w:p>
    <w:p w14:paraId="7BB92993" w14:textId="64D56A4B"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7" w:history="1">
        <w:r w:rsidR="00E049CB" w:rsidRPr="0048242D">
          <w:rPr>
            <w:rStyle w:val="Hyperlink"/>
            <w:b/>
            <w:bCs/>
            <w:noProof/>
          </w:rPr>
          <w:t>8.3.</w:t>
        </w:r>
        <w:r w:rsidR="00E049CB">
          <w:rPr>
            <w:rFonts w:asciiTheme="minorHAnsi" w:eastAsiaTheme="minorEastAsia" w:hAnsiTheme="minorHAnsi" w:cstheme="minorBidi"/>
            <w:noProof/>
            <w:kern w:val="2"/>
            <w:sz w:val="22"/>
            <w:szCs w:val="22"/>
          </w:rPr>
          <w:tab/>
        </w:r>
        <w:r w:rsidR="00E049CB" w:rsidRPr="0048242D">
          <w:rPr>
            <w:rStyle w:val="Hyperlink"/>
            <w:b/>
            <w:bCs/>
            <w:noProof/>
          </w:rPr>
          <w:t>Evolution des estimations budgétaires de 2023 à 2027</w:t>
        </w:r>
        <w:r w:rsidR="00E049CB">
          <w:rPr>
            <w:noProof/>
            <w:webHidden/>
          </w:rPr>
          <w:tab/>
        </w:r>
        <w:r w:rsidR="00E049CB">
          <w:rPr>
            <w:noProof/>
            <w:webHidden/>
          </w:rPr>
          <w:fldChar w:fldCharType="begin"/>
        </w:r>
        <w:r w:rsidR="00E049CB">
          <w:rPr>
            <w:noProof/>
            <w:webHidden/>
          </w:rPr>
          <w:instrText xml:space="preserve"> PAGEREF _Toc145153257 \h </w:instrText>
        </w:r>
        <w:r w:rsidR="00E049CB">
          <w:rPr>
            <w:noProof/>
            <w:webHidden/>
          </w:rPr>
        </w:r>
        <w:r w:rsidR="00E049CB">
          <w:rPr>
            <w:noProof/>
            <w:webHidden/>
          </w:rPr>
          <w:fldChar w:fldCharType="separate"/>
        </w:r>
        <w:r w:rsidR="00EE10B4">
          <w:rPr>
            <w:noProof/>
            <w:webHidden/>
          </w:rPr>
          <w:t>47</w:t>
        </w:r>
        <w:r w:rsidR="00E049CB">
          <w:rPr>
            <w:noProof/>
            <w:webHidden/>
          </w:rPr>
          <w:fldChar w:fldCharType="end"/>
        </w:r>
      </w:hyperlink>
    </w:p>
    <w:p w14:paraId="097CF274" w14:textId="5970F71E"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8" w:history="1">
        <w:r w:rsidR="00E049CB" w:rsidRPr="0048242D">
          <w:rPr>
            <w:rStyle w:val="Hyperlink"/>
            <w:b/>
            <w:bCs/>
            <w:noProof/>
          </w:rPr>
          <w:t>8.4.</w:t>
        </w:r>
        <w:r w:rsidR="00E049CB">
          <w:rPr>
            <w:rFonts w:asciiTheme="minorHAnsi" w:eastAsiaTheme="minorEastAsia" w:hAnsiTheme="minorHAnsi" w:cstheme="minorBidi"/>
            <w:noProof/>
            <w:kern w:val="2"/>
            <w:sz w:val="22"/>
            <w:szCs w:val="22"/>
          </w:rPr>
          <w:tab/>
        </w:r>
        <w:r w:rsidR="00E049CB" w:rsidRPr="0048242D">
          <w:rPr>
            <w:rStyle w:val="Hyperlink"/>
            <w:b/>
            <w:bCs/>
            <w:noProof/>
          </w:rPr>
          <w:t>Répartition du budget par axe stratégique du PSNQSS</w:t>
        </w:r>
        <w:r w:rsidR="00E049CB">
          <w:rPr>
            <w:noProof/>
            <w:webHidden/>
          </w:rPr>
          <w:tab/>
        </w:r>
        <w:r w:rsidR="00E049CB">
          <w:rPr>
            <w:noProof/>
            <w:webHidden/>
          </w:rPr>
          <w:fldChar w:fldCharType="begin"/>
        </w:r>
        <w:r w:rsidR="00E049CB">
          <w:rPr>
            <w:noProof/>
            <w:webHidden/>
          </w:rPr>
          <w:instrText xml:space="preserve"> PAGEREF _Toc145153258 \h </w:instrText>
        </w:r>
        <w:r w:rsidR="00E049CB">
          <w:rPr>
            <w:noProof/>
            <w:webHidden/>
          </w:rPr>
        </w:r>
        <w:r w:rsidR="00E049CB">
          <w:rPr>
            <w:noProof/>
            <w:webHidden/>
          </w:rPr>
          <w:fldChar w:fldCharType="separate"/>
        </w:r>
        <w:r w:rsidR="00EE10B4">
          <w:rPr>
            <w:noProof/>
            <w:webHidden/>
          </w:rPr>
          <w:t>48</w:t>
        </w:r>
        <w:r w:rsidR="00E049CB">
          <w:rPr>
            <w:noProof/>
            <w:webHidden/>
          </w:rPr>
          <w:fldChar w:fldCharType="end"/>
        </w:r>
      </w:hyperlink>
    </w:p>
    <w:p w14:paraId="196DFDF8" w14:textId="6D312437"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59" w:history="1">
        <w:r w:rsidR="00E049CB" w:rsidRPr="0048242D">
          <w:rPr>
            <w:rStyle w:val="Hyperlink"/>
            <w:b/>
            <w:bCs/>
            <w:noProof/>
          </w:rPr>
          <w:t>8.5.</w:t>
        </w:r>
        <w:r w:rsidR="00E049CB">
          <w:rPr>
            <w:rFonts w:asciiTheme="minorHAnsi" w:eastAsiaTheme="minorEastAsia" w:hAnsiTheme="minorHAnsi" w:cstheme="minorBidi"/>
            <w:noProof/>
            <w:kern w:val="2"/>
            <w:sz w:val="22"/>
            <w:szCs w:val="22"/>
          </w:rPr>
          <w:tab/>
        </w:r>
        <w:r w:rsidR="00E049CB" w:rsidRPr="0048242D">
          <w:rPr>
            <w:rStyle w:val="Hyperlink"/>
            <w:b/>
            <w:bCs/>
            <w:noProof/>
          </w:rPr>
          <w:t>Répartition du budget par sources de financement</w:t>
        </w:r>
        <w:r w:rsidR="00E049CB">
          <w:rPr>
            <w:noProof/>
            <w:webHidden/>
          </w:rPr>
          <w:tab/>
        </w:r>
        <w:r w:rsidR="00E049CB">
          <w:rPr>
            <w:noProof/>
            <w:webHidden/>
          </w:rPr>
          <w:fldChar w:fldCharType="begin"/>
        </w:r>
        <w:r w:rsidR="00E049CB">
          <w:rPr>
            <w:noProof/>
            <w:webHidden/>
          </w:rPr>
          <w:instrText xml:space="preserve"> PAGEREF _Toc145153259 \h </w:instrText>
        </w:r>
        <w:r w:rsidR="00E049CB">
          <w:rPr>
            <w:noProof/>
            <w:webHidden/>
          </w:rPr>
        </w:r>
        <w:r w:rsidR="00E049CB">
          <w:rPr>
            <w:noProof/>
            <w:webHidden/>
          </w:rPr>
          <w:fldChar w:fldCharType="separate"/>
        </w:r>
        <w:r w:rsidR="00EE10B4">
          <w:rPr>
            <w:noProof/>
            <w:webHidden/>
          </w:rPr>
          <w:t>49</w:t>
        </w:r>
        <w:r w:rsidR="00E049CB">
          <w:rPr>
            <w:noProof/>
            <w:webHidden/>
          </w:rPr>
          <w:fldChar w:fldCharType="end"/>
        </w:r>
      </w:hyperlink>
    </w:p>
    <w:p w14:paraId="2BB4E4EB" w14:textId="789E8171" w:rsidR="00E049CB" w:rsidRDefault="00000000">
      <w:pPr>
        <w:pStyle w:val="TOC2"/>
        <w:tabs>
          <w:tab w:val="left" w:pos="880"/>
          <w:tab w:val="right" w:leader="dot" w:pos="9016"/>
        </w:tabs>
        <w:rPr>
          <w:rFonts w:asciiTheme="minorHAnsi" w:eastAsiaTheme="minorEastAsia" w:hAnsiTheme="minorHAnsi" w:cstheme="minorBidi"/>
          <w:noProof/>
          <w:kern w:val="2"/>
          <w:sz w:val="22"/>
          <w:szCs w:val="22"/>
        </w:rPr>
      </w:pPr>
      <w:hyperlink w:anchor="_Toc145153260" w:history="1">
        <w:r w:rsidR="00E049CB" w:rsidRPr="0048242D">
          <w:rPr>
            <w:rStyle w:val="Hyperlink"/>
            <w:b/>
            <w:bCs/>
            <w:noProof/>
          </w:rPr>
          <w:t>8.6.</w:t>
        </w:r>
        <w:r w:rsidR="00E049CB">
          <w:rPr>
            <w:rFonts w:asciiTheme="minorHAnsi" w:eastAsiaTheme="minorEastAsia" w:hAnsiTheme="minorHAnsi" w:cstheme="minorBidi"/>
            <w:noProof/>
            <w:kern w:val="2"/>
            <w:sz w:val="22"/>
            <w:szCs w:val="22"/>
          </w:rPr>
          <w:tab/>
        </w:r>
        <w:r w:rsidR="00E049CB" w:rsidRPr="0048242D">
          <w:rPr>
            <w:rStyle w:val="Hyperlink"/>
            <w:b/>
            <w:bCs/>
            <w:noProof/>
          </w:rPr>
          <w:t>Mécanisme de financement</w:t>
        </w:r>
        <w:r w:rsidR="00E049CB">
          <w:rPr>
            <w:noProof/>
            <w:webHidden/>
          </w:rPr>
          <w:tab/>
        </w:r>
        <w:r w:rsidR="00E049CB">
          <w:rPr>
            <w:noProof/>
            <w:webHidden/>
          </w:rPr>
          <w:fldChar w:fldCharType="begin"/>
        </w:r>
        <w:r w:rsidR="00E049CB">
          <w:rPr>
            <w:noProof/>
            <w:webHidden/>
          </w:rPr>
          <w:instrText xml:space="preserve"> PAGEREF _Toc145153260 \h </w:instrText>
        </w:r>
        <w:r w:rsidR="00E049CB">
          <w:rPr>
            <w:noProof/>
            <w:webHidden/>
          </w:rPr>
        </w:r>
        <w:r w:rsidR="00E049CB">
          <w:rPr>
            <w:noProof/>
            <w:webHidden/>
          </w:rPr>
          <w:fldChar w:fldCharType="separate"/>
        </w:r>
        <w:r w:rsidR="00EE10B4">
          <w:rPr>
            <w:noProof/>
            <w:webHidden/>
          </w:rPr>
          <w:t>49</w:t>
        </w:r>
        <w:r w:rsidR="00E049CB">
          <w:rPr>
            <w:noProof/>
            <w:webHidden/>
          </w:rPr>
          <w:fldChar w:fldCharType="end"/>
        </w:r>
      </w:hyperlink>
    </w:p>
    <w:p w14:paraId="55BECC55" w14:textId="5CBC66FB"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61" w:history="1">
        <w:r w:rsidR="00E049CB" w:rsidRPr="0048242D">
          <w:rPr>
            <w:rStyle w:val="Hyperlink"/>
            <w:b/>
            <w:bCs/>
            <w:noProof/>
          </w:rPr>
          <w:t>CONCLUSION</w:t>
        </w:r>
        <w:r w:rsidR="00E049CB">
          <w:rPr>
            <w:noProof/>
            <w:webHidden/>
          </w:rPr>
          <w:tab/>
        </w:r>
        <w:r w:rsidR="00E049CB">
          <w:rPr>
            <w:noProof/>
            <w:webHidden/>
          </w:rPr>
          <w:fldChar w:fldCharType="begin"/>
        </w:r>
        <w:r w:rsidR="00E049CB">
          <w:rPr>
            <w:noProof/>
            <w:webHidden/>
          </w:rPr>
          <w:instrText xml:space="preserve"> PAGEREF _Toc145153261 \h </w:instrText>
        </w:r>
        <w:r w:rsidR="00E049CB">
          <w:rPr>
            <w:noProof/>
            <w:webHidden/>
          </w:rPr>
        </w:r>
        <w:r w:rsidR="00E049CB">
          <w:rPr>
            <w:noProof/>
            <w:webHidden/>
          </w:rPr>
          <w:fldChar w:fldCharType="separate"/>
        </w:r>
        <w:r w:rsidR="00EE10B4">
          <w:rPr>
            <w:noProof/>
            <w:webHidden/>
          </w:rPr>
          <w:t>50</w:t>
        </w:r>
        <w:r w:rsidR="00E049CB">
          <w:rPr>
            <w:noProof/>
            <w:webHidden/>
          </w:rPr>
          <w:fldChar w:fldCharType="end"/>
        </w:r>
      </w:hyperlink>
    </w:p>
    <w:p w14:paraId="13B1C53A" w14:textId="7C9FF954" w:rsidR="00E049CB" w:rsidRDefault="00000000">
      <w:pPr>
        <w:pStyle w:val="TOC1"/>
        <w:tabs>
          <w:tab w:val="right" w:leader="dot" w:pos="9016"/>
        </w:tabs>
        <w:rPr>
          <w:rFonts w:asciiTheme="minorHAnsi" w:eastAsiaTheme="minorEastAsia" w:hAnsiTheme="minorHAnsi" w:cstheme="minorBidi"/>
          <w:noProof/>
          <w:kern w:val="2"/>
          <w:sz w:val="22"/>
          <w:szCs w:val="22"/>
        </w:rPr>
      </w:pPr>
      <w:hyperlink w:anchor="_Toc145153262" w:history="1">
        <w:r w:rsidR="00E049CB" w:rsidRPr="0048242D">
          <w:rPr>
            <w:rStyle w:val="Hyperlink"/>
            <w:b/>
            <w:bCs/>
            <w:noProof/>
          </w:rPr>
          <w:t>ANNEXES</w:t>
        </w:r>
        <w:r w:rsidR="00E049CB">
          <w:rPr>
            <w:noProof/>
            <w:webHidden/>
          </w:rPr>
          <w:tab/>
        </w:r>
        <w:r w:rsidR="00E049CB">
          <w:rPr>
            <w:noProof/>
            <w:webHidden/>
          </w:rPr>
          <w:fldChar w:fldCharType="begin"/>
        </w:r>
        <w:r w:rsidR="00E049CB">
          <w:rPr>
            <w:noProof/>
            <w:webHidden/>
          </w:rPr>
          <w:instrText xml:space="preserve"> PAGEREF _Toc145153262 \h </w:instrText>
        </w:r>
        <w:r w:rsidR="00E049CB">
          <w:rPr>
            <w:noProof/>
            <w:webHidden/>
          </w:rPr>
        </w:r>
        <w:r w:rsidR="00E049CB">
          <w:rPr>
            <w:noProof/>
            <w:webHidden/>
          </w:rPr>
          <w:fldChar w:fldCharType="separate"/>
        </w:r>
        <w:r w:rsidR="00EE10B4">
          <w:rPr>
            <w:noProof/>
            <w:webHidden/>
          </w:rPr>
          <w:t>51</w:t>
        </w:r>
        <w:r w:rsidR="00E049CB">
          <w:rPr>
            <w:noProof/>
            <w:webHidden/>
          </w:rPr>
          <w:fldChar w:fldCharType="end"/>
        </w:r>
      </w:hyperlink>
    </w:p>
    <w:p w14:paraId="25E80E93" w14:textId="7BB71D1F" w:rsidR="00E049CB" w:rsidRDefault="00000000">
      <w:pPr>
        <w:pStyle w:val="TOC2"/>
        <w:tabs>
          <w:tab w:val="right" w:leader="dot" w:pos="9016"/>
        </w:tabs>
        <w:rPr>
          <w:rFonts w:asciiTheme="minorHAnsi" w:eastAsiaTheme="minorEastAsia" w:hAnsiTheme="minorHAnsi" w:cstheme="minorBidi"/>
          <w:noProof/>
          <w:kern w:val="2"/>
          <w:sz w:val="22"/>
          <w:szCs w:val="22"/>
        </w:rPr>
      </w:pPr>
      <w:hyperlink w:anchor="_Toc145153263" w:history="1">
        <w:r w:rsidR="00E049CB" w:rsidRPr="0048242D">
          <w:rPr>
            <w:rStyle w:val="Hyperlink"/>
            <w:b/>
            <w:bCs/>
            <w:noProof/>
          </w:rPr>
          <w:t>Annexe 1 : cadre de suivi des résultats</w:t>
        </w:r>
        <w:r w:rsidR="00E049CB">
          <w:rPr>
            <w:noProof/>
            <w:webHidden/>
          </w:rPr>
          <w:tab/>
        </w:r>
        <w:r w:rsidR="00E049CB">
          <w:rPr>
            <w:noProof/>
            <w:webHidden/>
          </w:rPr>
          <w:fldChar w:fldCharType="begin"/>
        </w:r>
        <w:r w:rsidR="00E049CB">
          <w:rPr>
            <w:noProof/>
            <w:webHidden/>
          </w:rPr>
          <w:instrText xml:space="preserve"> PAGEREF _Toc145153263 \h </w:instrText>
        </w:r>
        <w:r w:rsidR="00E049CB">
          <w:rPr>
            <w:noProof/>
            <w:webHidden/>
          </w:rPr>
        </w:r>
        <w:r w:rsidR="00E049CB">
          <w:rPr>
            <w:noProof/>
            <w:webHidden/>
          </w:rPr>
          <w:fldChar w:fldCharType="separate"/>
        </w:r>
        <w:r w:rsidR="00EE10B4">
          <w:rPr>
            <w:noProof/>
            <w:webHidden/>
          </w:rPr>
          <w:t>52</w:t>
        </w:r>
        <w:r w:rsidR="00E049CB">
          <w:rPr>
            <w:noProof/>
            <w:webHidden/>
          </w:rPr>
          <w:fldChar w:fldCharType="end"/>
        </w:r>
      </w:hyperlink>
    </w:p>
    <w:p w14:paraId="5283E256" w14:textId="040C4A3A" w:rsidR="00E049CB" w:rsidRDefault="00000000">
      <w:pPr>
        <w:pStyle w:val="TOC2"/>
        <w:tabs>
          <w:tab w:val="right" w:leader="dot" w:pos="9016"/>
        </w:tabs>
        <w:rPr>
          <w:rFonts w:asciiTheme="minorHAnsi" w:eastAsiaTheme="minorEastAsia" w:hAnsiTheme="minorHAnsi" w:cstheme="minorBidi"/>
          <w:noProof/>
          <w:kern w:val="2"/>
          <w:sz w:val="22"/>
          <w:szCs w:val="22"/>
        </w:rPr>
      </w:pPr>
      <w:hyperlink w:anchor="_Toc145153264" w:history="1">
        <w:r w:rsidR="00E049CB" w:rsidRPr="0048242D">
          <w:rPr>
            <w:rStyle w:val="Hyperlink"/>
            <w:b/>
            <w:bCs/>
            <w:noProof/>
          </w:rPr>
          <w:t>Annexe 2 : Parties prenantes et contributions à la réalisation du PSNQSS</w:t>
        </w:r>
        <w:r w:rsidR="00E049CB">
          <w:rPr>
            <w:noProof/>
            <w:webHidden/>
          </w:rPr>
          <w:tab/>
        </w:r>
        <w:r w:rsidR="00E049CB">
          <w:rPr>
            <w:noProof/>
            <w:webHidden/>
          </w:rPr>
          <w:fldChar w:fldCharType="begin"/>
        </w:r>
        <w:r w:rsidR="00E049CB">
          <w:rPr>
            <w:noProof/>
            <w:webHidden/>
          </w:rPr>
          <w:instrText xml:space="preserve"> PAGEREF _Toc145153264 \h </w:instrText>
        </w:r>
        <w:r w:rsidR="00E049CB">
          <w:rPr>
            <w:noProof/>
            <w:webHidden/>
          </w:rPr>
        </w:r>
        <w:r w:rsidR="00E049CB">
          <w:rPr>
            <w:noProof/>
            <w:webHidden/>
          </w:rPr>
          <w:fldChar w:fldCharType="separate"/>
        </w:r>
        <w:r w:rsidR="00EE10B4">
          <w:rPr>
            <w:noProof/>
            <w:webHidden/>
          </w:rPr>
          <w:t>60</w:t>
        </w:r>
        <w:r w:rsidR="00E049CB">
          <w:rPr>
            <w:noProof/>
            <w:webHidden/>
          </w:rPr>
          <w:fldChar w:fldCharType="end"/>
        </w:r>
      </w:hyperlink>
    </w:p>
    <w:p w14:paraId="75107F35" w14:textId="288EDB47" w:rsidR="00A91482" w:rsidRDefault="00A91482" w:rsidP="00A91482">
      <w:pPr>
        <w:rPr>
          <w:rFonts w:ascii="Arial" w:hAnsi="Arial" w:cs="Arial"/>
          <w:b/>
          <w:bCs/>
          <w:color w:val="CD0066"/>
        </w:rPr>
      </w:pPr>
      <w:r>
        <w:rPr>
          <w:b/>
          <w:bCs/>
        </w:rPr>
        <w:fldChar w:fldCharType="end"/>
      </w:r>
    </w:p>
    <w:p w14:paraId="14ED0C5E" w14:textId="77777777" w:rsidR="00A91482" w:rsidRDefault="00A91482" w:rsidP="00A91482">
      <w:pPr>
        <w:spacing w:after="0" w:line="240" w:lineRule="auto"/>
        <w:jc w:val="both"/>
        <w:rPr>
          <w:rFonts w:ascii="Times New Roman" w:hAnsi="Times New Roman" w:cs="Times New Roman"/>
          <w:b/>
          <w:bCs/>
          <w:sz w:val="24"/>
          <w:szCs w:val="24"/>
        </w:rPr>
      </w:pPr>
    </w:p>
    <w:p w14:paraId="65002C37" w14:textId="77777777" w:rsidR="00A91482" w:rsidRDefault="00A91482" w:rsidP="00A91482">
      <w:pPr>
        <w:spacing w:after="0" w:line="240" w:lineRule="auto"/>
        <w:jc w:val="both"/>
        <w:rPr>
          <w:rFonts w:ascii="Times New Roman" w:hAnsi="Times New Roman" w:cs="Times New Roman"/>
          <w:b/>
          <w:bCs/>
          <w:sz w:val="24"/>
          <w:szCs w:val="24"/>
        </w:rPr>
      </w:pPr>
    </w:p>
    <w:p w14:paraId="52AD316A" w14:textId="77777777" w:rsidR="00A91482" w:rsidRDefault="00A91482" w:rsidP="00A91482">
      <w:pPr>
        <w:spacing w:after="0" w:line="240" w:lineRule="auto"/>
        <w:jc w:val="both"/>
        <w:rPr>
          <w:rFonts w:ascii="Times New Roman" w:hAnsi="Times New Roman" w:cs="Times New Roman"/>
          <w:b/>
          <w:bCs/>
          <w:sz w:val="24"/>
          <w:szCs w:val="24"/>
        </w:rPr>
      </w:pPr>
    </w:p>
    <w:p w14:paraId="594D9DE0" w14:textId="77777777" w:rsidR="00A91482" w:rsidRDefault="00A91482" w:rsidP="00A91482">
      <w:pPr>
        <w:spacing w:after="0" w:line="240" w:lineRule="auto"/>
        <w:jc w:val="both"/>
        <w:rPr>
          <w:rFonts w:ascii="Times New Roman" w:hAnsi="Times New Roman" w:cs="Times New Roman"/>
          <w:b/>
          <w:bCs/>
          <w:sz w:val="24"/>
          <w:szCs w:val="24"/>
        </w:rPr>
      </w:pPr>
    </w:p>
    <w:p w14:paraId="11AE8992" w14:textId="77777777" w:rsidR="00A91482" w:rsidRDefault="00A91482" w:rsidP="00A91482">
      <w:pPr>
        <w:spacing w:after="0" w:line="240" w:lineRule="auto"/>
        <w:jc w:val="both"/>
        <w:rPr>
          <w:rFonts w:ascii="Times New Roman" w:hAnsi="Times New Roman" w:cs="Times New Roman"/>
          <w:b/>
          <w:bCs/>
          <w:sz w:val="24"/>
          <w:szCs w:val="24"/>
        </w:rPr>
      </w:pPr>
    </w:p>
    <w:p w14:paraId="6FE06ECB" w14:textId="77777777" w:rsidR="00A91482" w:rsidRDefault="00A91482" w:rsidP="00A91482">
      <w:pPr>
        <w:spacing w:after="0" w:line="240" w:lineRule="auto"/>
        <w:jc w:val="both"/>
        <w:rPr>
          <w:rFonts w:ascii="Times New Roman" w:hAnsi="Times New Roman" w:cs="Times New Roman"/>
          <w:b/>
          <w:bCs/>
          <w:sz w:val="24"/>
          <w:szCs w:val="24"/>
        </w:rPr>
      </w:pPr>
    </w:p>
    <w:p w14:paraId="100749E6" w14:textId="77777777" w:rsidR="00A91482" w:rsidRDefault="00A91482" w:rsidP="00A91482">
      <w:pPr>
        <w:spacing w:after="0" w:line="240" w:lineRule="auto"/>
        <w:jc w:val="both"/>
        <w:rPr>
          <w:rFonts w:ascii="Times New Roman" w:hAnsi="Times New Roman" w:cs="Times New Roman"/>
          <w:b/>
          <w:bCs/>
          <w:sz w:val="24"/>
          <w:szCs w:val="24"/>
        </w:rPr>
      </w:pPr>
    </w:p>
    <w:p w14:paraId="02AAC29E" w14:textId="77777777" w:rsidR="00A91482" w:rsidRDefault="00A91482" w:rsidP="00A91482">
      <w:pPr>
        <w:spacing w:after="0" w:line="240" w:lineRule="auto"/>
        <w:jc w:val="both"/>
        <w:rPr>
          <w:rFonts w:ascii="Times New Roman" w:hAnsi="Times New Roman" w:cs="Times New Roman"/>
          <w:b/>
          <w:bCs/>
          <w:sz w:val="24"/>
          <w:szCs w:val="24"/>
        </w:rPr>
      </w:pPr>
    </w:p>
    <w:p w14:paraId="01F333A0" w14:textId="77777777" w:rsidR="0092348C" w:rsidRDefault="0092348C" w:rsidP="00A91482">
      <w:pPr>
        <w:pStyle w:val="Heading1"/>
        <w:rPr>
          <w:rFonts w:ascii="Times New Roman" w:eastAsia="Times New Roman" w:hAnsi="Times New Roman" w:cs="Times New Roman"/>
          <w:b/>
          <w:bCs/>
        </w:rPr>
      </w:pPr>
      <w:bookmarkStart w:id="2" w:name="_Toc140662833"/>
      <w:bookmarkStart w:id="3" w:name="_Toc145153208"/>
    </w:p>
    <w:p w14:paraId="550E3697" w14:textId="77777777" w:rsidR="0092348C" w:rsidRDefault="0092348C" w:rsidP="00A91482">
      <w:pPr>
        <w:pStyle w:val="Heading1"/>
        <w:rPr>
          <w:rFonts w:ascii="Times New Roman" w:eastAsia="Times New Roman" w:hAnsi="Times New Roman" w:cs="Times New Roman"/>
          <w:b/>
          <w:bCs/>
        </w:rPr>
      </w:pPr>
    </w:p>
    <w:p w14:paraId="4D1E7FF6" w14:textId="77777777" w:rsidR="0092348C" w:rsidRDefault="0092348C" w:rsidP="0092348C"/>
    <w:p w14:paraId="3155FA28" w14:textId="77777777" w:rsidR="0092348C" w:rsidRPr="0092348C" w:rsidRDefault="0092348C" w:rsidP="0092348C"/>
    <w:p w14:paraId="6BF8D481" w14:textId="3152EB00" w:rsidR="00A91482" w:rsidRPr="00A91482" w:rsidRDefault="00A91482" w:rsidP="00A91482">
      <w:pPr>
        <w:pStyle w:val="Heading1"/>
        <w:rPr>
          <w:rFonts w:ascii="Times New Roman" w:eastAsia="Times New Roman" w:hAnsi="Times New Roman" w:cs="Times New Roman"/>
          <w:b/>
          <w:bCs/>
        </w:rPr>
      </w:pPr>
      <w:r w:rsidRPr="00A91482">
        <w:rPr>
          <w:rFonts w:ascii="Times New Roman" w:eastAsia="Times New Roman" w:hAnsi="Times New Roman" w:cs="Times New Roman"/>
          <w:b/>
          <w:bCs/>
        </w:rPr>
        <w:lastRenderedPageBreak/>
        <w:t>REMERCIEMENTS</w:t>
      </w:r>
      <w:bookmarkEnd w:id="2"/>
      <w:bookmarkEnd w:id="3"/>
    </w:p>
    <w:p w14:paraId="658EB50B" w14:textId="77777777" w:rsidR="00A91482" w:rsidRDefault="00A91482" w:rsidP="00A91482">
      <w:pPr>
        <w:spacing w:after="0" w:line="240" w:lineRule="auto"/>
        <w:jc w:val="both"/>
        <w:rPr>
          <w:rFonts w:ascii="Times New Roman" w:hAnsi="Times New Roman" w:cs="Times New Roman"/>
          <w:b/>
          <w:bCs/>
          <w:sz w:val="24"/>
          <w:szCs w:val="24"/>
        </w:rPr>
      </w:pPr>
    </w:p>
    <w:p w14:paraId="5607AC7B" w14:textId="1D5C105E" w:rsidR="006A48DF" w:rsidRPr="006A48DF" w:rsidRDefault="00F51D2B" w:rsidP="006A48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L’aboutissement de ce travail d’élaboration du plan stratégique </w:t>
      </w:r>
      <w:r w:rsidR="00C05067">
        <w:rPr>
          <w:rFonts w:ascii="Times New Roman" w:hAnsi="Times New Roman" w:cs="Times New Roman"/>
          <w:sz w:val="24"/>
          <w:szCs w:val="24"/>
        </w:rPr>
        <w:t xml:space="preserve">qualité </w:t>
      </w:r>
      <w:r>
        <w:rPr>
          <w:rFonts w:ascii="Times New Roman" w:hAnsi="Times New Roman" w:cs="Times New Roman"/>
          <w:sz w:val="24"/>
          <w:szCs w:val="24"/>
        </w:rPr>
        <w:t>2023-2026 a été possible grâce aux efforts concertés</w:t>
      </w:r>
      <w:r w:rsidR="006A48DF" w:rsidRPr="006A48DF">
        <w:rPr>
          <w:rFonts w:ascii="Times New Roman" w:hAnsi="Times New Roman" w:cs="Times New Roman"/>
          <w:sz w:val="24"/>
          <w:szCs w:val="24"/>
        </w:rPr>
        <w:t xml:space="preserve"> de l’ensemble des acteurs impliqués dans la démarche qualité</w:t>
      </w:r>
      <w:r w:rsidR="00C05067">
        <w:rPr>
          <w:rFonts w:ascii="Times New Roman" w:hAnsi="Times New Roman" w:cs="Times New Roman"/>
          <w:sz w:val="24"/>
          <w:szCs w:val="24"/>
        </w:rPr>
        <w:t xml:space="preserve"> des soins et services de santé</w:t>
      </w:r>
      <w:r w:rsidR="006A48DF" w:rsidRPr="006A48DF">
        <w:rPr>
          <w:rFonts w:ascii="Times New Roman" w:hAnsi="Times New Roman" w:cs="Times New Roman"/>
          <w:sz w:val="24"/>
          <w:szCs w:val="24"/>
        </w:rPr>
        <w:t xml:space="preserve">. </w:t>
      </w:r>
    </w:p>
    <w:p w14:paraId="7F70D6BA" w14:textId="01459FCC" w:rsidR="006A48DF" w:rsidRPr="006A48DF" w:rsidRDefault="006A48DF" w:rsidP="006A48DF">
      <w:pPr>
        <w:spacing w:line="360" w:lineRule="auto"/>
        <w:jc w:val="both"/>
        <w:rPr>
          <w:rFonts w:ascii="Times New Roman" w:hAnsi="Times New Roman" w:cs="Times New Roman"/>
          <w:sz w:val="24"/>
          <w:szCs w:val="24"/>
        </w:rPr>
      </w:pPr>
      <w:r w:rsidRPr="006A48DF">
        <w:rPr>
          <w:rFonts w:ascii="Times New Roman" w:hAnsi="Times New Roman" w:cs="Times New Roman"/>
          <w:sz w:val="24"/>
          <w:szCs w:val="24"/>
        </w:rPr>
        <w:t>Nos remerciements vont tout d’abord à l’endroit de la DESR</w:t>
      </w:r>
      <w:r w:rsidR="00C05067">
        <w:rPr>
          <w:rFonts w:ascii="Times New Roman" w:hAnsi="Times New Roman" w:cs="Times New Roman"/>
          <w:sz w:val="24"/>
          <w:szCs w:val="24"/>
        </w:rPr>
        <w:t xml:space="preserve"> qui a efficacement piloté cette activité d’élaboration</w:t>
      </w:r>
      <w:r w:rsidRPr="006A48DF">
        <w:rPr>
          <w:rFonts w:ascii="Times New Roman" w:hAnsi="Times New Roman" w:cs="Times New Roman"/>
          <w:sz w:val="24"/>
          <w:szCs w:val="24"/>
        </w:rPr>
        <w:t xml:space="preserve">. </w:t>
      </w:r>
    </w:p>
    <w:p w14:paraId="3AC513F9" w14:textId="1C31CE49" w:rsidR="00C05067" w:rsidRPr="006A48DF" w:rsidRDefault="00C05067" w:rsidP="006A48DF">
      <w:pPr>
        <w:spacing w:line="360" w:lineRule="auto"/>
        <w:jc w:val="both"/>
        <w:rPr>
          <w:rFonts w:ascii="Times New Roman" w:hAnsi="Times New Roman" w:cs="Times New Roman"/>
          <w:sz w:val="24"/>
          <w:szCs w:val="24"/>
        </w:rPr>
      </w:pPr>
      <w:r w:rsidRPr="006A48DF">
        <w:rPr>
          <w:rFonts w:ascii="Times New Roman" w:hAnsi="Times New Roman" w:cs="Times New Roman"/>
          <w:sz w:val="24"/>
          <w:szCs w:val="24"/>
        </w:rPr>
        <w:t xml:space="preserve">Nos remerciements vont </w:t>
      </w:r>
      <w:r>
        <w:rPr>
          <w:rFonts w:ascii="Times New Roman" w:hAnsi="Times New Roman" w:cs="Times New Roman"/>
          <w:sz w:val="24"/>
          <w:szCs w:val="24"/>
        </w:rPr>
        <w:t>ensuite</w:t>
      </w:r>
      <w:r w:rsidRPr="006A48DF">
        <w:rPr>
          <w:rFonts w:ascii="Times New Roman" w:hAnsi="Times New Roman" w:cs="Times New Roman"/>
          <w:sz w:val="24"/>
          <w:szCs w:val="24"/>
        </w:rPr>
        <w:t xml:space="preserve"> à l’endroit de</w:t>
      </w:r>
      <w:r w:rsidR="00D46C95">
        <w:rPr>
          <w:rFonts w:ascii="Times New Roman" w:hAnsi="Times New Roman" w:cs="Times New Roman"/>
          <w:sz w:val="24"/>
          <w:szCs w:val="24"/>
        </w:rPr>
        <w:t xml:space="preserve"> l’</w:t>
      </w:r>
      <w:r>
        <w:rPr>
          <w:rFonts w:ascii="Times New Roman" w:hAnsi="Times New Roman" w:cs="Times New Roman"/>
          <w:sz w:val="24"/>
          <w:szCs w:val="24"/>
        </w:rPr>
        <w:t>OMS</w:t>
      </w:r>
      <w:r w:rsidR="004013CD">
        <w:rPr>
          <w:rFonts w:ascii="Times New Roman" w:hAnsi="Times New Roman" w:cs="Times New Roman"/>
          <w:sz w:val="24"/>
          <w:szCs w:val="24"/>
        </w:rPr>
        <w:t>, la GIZ</w:t>
      </w:r>
      <w:r>
        <w:rPr>
          <w:rFonts w:ascii="Times New Roman" w:hAnsi="Times New Roman" w:cs="Times New Roman"/>
          <w:sz w:val="24"/>
          <w:szCs w:val="24"/>
        </w:rPr>
        <w:t xml:space="preserve"> et </w:t>
      </w:r>
      <w:r w:rsidR="004013CD">
        <w:rPr>
          <w:rFonts w:ascii="Times New Roman" w:hAnsi="Times New Roman" w:cs="Times New Roman"/>
          <w:sz w:val="24"/>
          <w:szCs w:val="24"/>
        </w:rPr>
        <w:t xml:space="preserve">l’ONG </w:t>
      </w:r>
      <w:r>
        <w:rPr>
          <w:rFonts w:ascii="Times New Roman" w:hAnsi="Times New Roman" w:cs="Times New Roman"/>
          <w:sz w:val="24"/>
          <w:szCs w:val="24"/>
        </w:rPr>
        <w:t>Santé Intégré</w:t>
      </w:r>
      <w:r w:rsidRPr="006A48DF">
        <w:rPr>
          <w:rFonts w:ascii="Times New Roman" w:hAnsi="Times New Roman" w:cs="Times New Roman"/>
          <w:sz w:val="24"/>
          <w:szCs w:val="24"/>
        </w:rPr>
        <w:t xml:space="preserve"> qui </w:t>
      </w:r>
      <w:r>
        <w:rPr>
          <w:rFonts w:ascii="Times New Roman" w:hAnsi="Times New Roman" w:cs="Times New Roman"/>
          <w:sz w:val="24"/>
          <w:szCs w:val="24"/>
        </w:rPr>
        <w:t>ont</w:t>
      </w:r>
      <w:r w:rsidRPr="006A48DF">
        <w:rPr>
          <w:rFonts w:ascii="Times New Roman" w:hAnsi="Times New Roman" w:cs="Times New Roman"/>
          <w:sz w:val="24"/>
          <w:szCs w:val="24"/>
        </w:rPr>
        <w:t xml:space="preserve"> permis la réalisation de cette</w:t>
      </w:r>
      <w:r>
        <w:rPr>
          <w:rFonts w:ascii="Times New Roman" w:hAnsi="Times New Roman" w:cs="Times New Roman"/>
          <w:sz w:val="24"/>
          <w:szCs w:val="24"/>
        </w:rPr>
        <w:t xml:space="preserve"> activité d’élaboration</w:t>
      </w:r>
      <w:r w:rsidRPr="006A48DF">
        <w:rPr>
          <w:rFonts w:ascii="Times New Roman" w:hAnsi="Times New Roman" w:cs="Times New Roman"/>
          <w:sz w:val="24"/>
          <w:szCs w:val="24"/>
        </w:rPr>
        <w:t xml:space="preserve">. </w:t>
      </w:r>
    </w:p>
    <w:p w14:paraId="11464B98" w14:textId="549D6D16" w:rsidR="006A48DF" w:rsidRPr="006A48DF" w:rsidRDefault="006A48DF" w:rsidP="006A48DF">
      <w:pPr>
        <w:spacing w:line="360" w:lineRule="auto"/>
        <w:jc w:val="both"/>
        <w:rPr>
          <w:rFonts w:ascii="Times New Roman" w:hAnsi="Times New Roman" w:cs="Times New Roman"/>
          <w:sz w:val="24"/>
          <w:szCs w:val="24"/>
        </w:rPr>
      </w:pPr>
      <w:r w:rsidRPr="006A48DF">
        <w:rPr>
          <w:rFonts w:ascii="Times New Roman" w:hAnsi="Times New Roman" w:cs="Times New Roman"/>
          <w:sz w:val="24"/>
          <w:szCs w:val="24"/>
        </w:rPr>
        <w:t>No</w:t>
      </w:r>
      <w:r w:rsidR="00C05067">
        <w:rPr>
          <w:rFonts w:ascii="Times New Roman" w:hAnsi="Times New Roman" w:cs="Times New Roman"/>
          <w:sz w:val="24"/>
          <w:szCs w:val="24"/>
        </w:rPr>
        <w:t xml:space="preserve">us </w:t>
      </w:r>
      <w:r w:rsidRPr="006A48DF">
        <w:rPr>
          <w:rFonts w:ascii="Times New Roman" w:hAnsi="Times New Roman" w:cs="Times New Roman"/>
          <w:sz w:val="24"/>
          <w:szCs w:val="24"/>
        </w:rPr>
        <w:t>remerci</w:t>
      </w:r>
      <w:r w:rsidR="00C05067">
        <w:rPr>
          <w:rFonts w:ascii="Times New Roman" w:hAnsi="Times New Roman" w:cs="Times New Roman"/>
          <w:sz w:val="24"/>
          <w:szCs w:val="24"/>
        </w:rPr>
        <w:t>ons enfin</w:t>
      </w:r>
      <w:r w:rsidRPr="006A48DF">
        <w:rPr>
          <w:rFonts w:ascii="Times New Roman" w:hAnsi="Times New Roman" w:cs="Times New Roman"/>
          <w:sz w:val="24"/>
          <w:szCs w:val="24"/>
        </w:rPr>
        <w:t xml:space="preserve"> toutes les structures </w:t>
      </w:r>
      <w:r w:rsidR="007138EE">
        <w:rPr>
          <w:rFonts w:ascii="Times New Roman" w:hAnsi="Times New Roman" w:cs="Times New Roman"/>
          <w:sz w:val="24"/>
          <w:szCs w:val="24"/>
        </w:rPr>
        <w:t>sanitaires (</w:t>
      </w:r>
      <w:r w:rsidRPr="006A48DF">
        <w:rPr>
          <w:rFonts w:ascii="Times New Roman" w:hAnsi="Times New Roman" w:cs="Times New Roman"/>
          <w:sz w:val="24"/>
          <w:szCs w:val="24"/>
        </w:rPr>
        <w:t>au niveau central, DRS, DPS, USP</w:t>
      </w:r>
      <w:r w:rsidR="007138EE">
        <w:rPr>
          <w:rFonts w:ascii="Times New Roman" w:hAnsi="Times New Roman" w:cs="Times New Roman"/>
          <w:sz w:val="24"/>
          <w:szCs w:val="24"/>
        </w:rPr>
        <w:t xml:space="preserve">) ainsi que </w:t>
      </w:r>
      <w:r w:rsidRPr="006A48DF">
        <w:rPr>
          <w:rFonts w:ascii="Times New Roman" w:hAnsi="Times New Roman" w:cs="Times New Roman"/>
          <w:sz w:val="24"/>
          <w:szCs w:val="24"/>
        </w:rPr>
        <w:t xml:space="preserve">les partenaires techniques et financiers </w:t>
      </w:r>
      <w:r w:rsidR="007138EE">
        <w:rPr>
          <w:rFonts w:ascii="Times New Roman" w:hAnsi="Times New Roman" w:cs="Times New Roman"/>
          <w:sz w:val="24"/>
          <w:szCs w:val="24"/>
        </w:rPr>
        <w:t xml:space="preserve">qui ont permis </w:t>
      </w:r>
      <w:r w:rsidRPr="006A48DF">
        <w:rPr>
          <w:rFonts w:ascii="Times New Roman" w:hAnsi="Times New Roman" w:cs="Times New Roman"/>
          <w:sz w:val="24"/>
          <w:szCs w:val="24"/>
        </w:rPr>
        <w:t>l’aboutissement de ce travail.</w:t>
      </w:r>
    </w:p>
    <w:p w14:paraId="2EC4590A" w14:textId="77777777" w:rsidR="00A91482" w:rsidRDefault="00A91482" w:rsidP="00A91482">
      <w:pPr>
        <w:spacing w:after="0" w:line="240" w:lineRule="auto"/>
        <w:jc w:val="both"/>
        <w:rPr>
          <w:rFonts w:ascii="Times New Roman" w:hAnsi="Times New Roman" w:cs="Times New Roman"/>
          <w:b/>
          <w:bCs/>
          <w:sz w:val="24"/>
          <w:szCs w:val="24"/>
        </w:rPr>
      </w:pPr>
    </w:p>
    <w:p w14:paraId="3D9899A4" w14:textId="77777777" w:rsidR="00A91482" w:rsidRDefault="00A91482" w:rsidP="00A91482">
      <w:pPr>
        <w:spacing w:after="0" w:line="240" w:lineRule="auto"/>
        <w:jc w:val="both"/>
        <w:rPr>
          <w:rFonts w:ascii="Times New Roman" w:hAnsi="Times New Roman" w:cs="Times New Roman"/>
          <w:b/>
          <w:bCs/>
          <w:sz w:val="24"/>
          <w:szCs w:val="24"/>
        </w:rPr>
      </w:pPr>
    </w:p>
    <w:p w14:paraId="224B0D95" w14:textId="77777777" w:rsidR="00A91482" w:rsidRDefault="00A91482" w:rsidP="00A91482">
      <w:pPr>
        <w:spacing w:after="0" w:line="240" w:lineRule="auto"/>
        <w:jc w:val="both"/>
        <w:rPr>
          <w:rFonts w:ascii="Times New Roman" w:hAnsi="Times New Roman" w:cs="Times New Roman"/>
          <w:b/>
          <w:bCs/>
          <w:sz w:val="24"/>
          <w:szCs w:val="24"/>
        </w:rPr>
      </w:pPr>
    </w:p>
    <w:p w14:paraId="3454E146" w14:textId="77777777" w:rsidR="00A91482" w:rsidRDefault="00A91482" w:rsidP="00A91482">
      <w:pPr>
        <w:spacing w:after="0" w:line="240" w:lineRule="auto"/>
        <w:jc w:val="both"/>
        <w:rPr>
          <w:rFonts w:ascii="Times New Roman" w:hAnsi="Times New Roman" w:cs="Times New Roman"/>
          <w:b/>
          <w:bCs/>
          <w:sz w:val="24"/>
          <w:szCs w:val="24"/>
        </w:rPr>
      </w:pPr>
    </w:p>
    <w:p w14:paraId="37531398" w14:textId="77777777" w:rsidR="00A91482" w:rsidRDefault="00A91482" w:rsidP="00A91482">
      <w:pPr>
        <w:spacing w:after="0" w:line="240" w:lineRule="auto"/>
        <w:jc w:val="both"/>
        <w:rPr>
          <w:rFonts w:ascii="Times New Roman" w:hAnsi="Times New Roman" w:cs="Times New Roman"/>
          <w:b/>
          <w:bCs/>
          <w:sz w:val="24"/>
          <w:szCs w:val="24"/>
        </w:rPr>
      </w:pPr>
    </w:p>
    <w:p w14:paraId="09238DE8" w14:textId="77777777" w:rsidR="00A91482" w:rsidRDefault="00A91482" w:rsidP="00A91482">
      <w:pPr>
        <w:spacing w:after="0" w:line="240" w:lineRule="auto"/>
        <w:jc w:val="both"/>
        <w:rPr>
          <w:rFonts w:ascii="Times New Roman" w:hAnsi="Times New Roman" w:cs="Times New Roman"/>
          <w:b/>
          <w:bCs/>
          <w:sz w:val="24"/>
          <w:szCs w:val="24"/>
        </w:rPr>
      </w:pPr>
    </w:p>
    <w:p w14:paraId="3407AF09" w14:textId="77777777" w:rsidR="00A91482" w:rsidRDefault="00A91482" w:rsidP="00A91482">
      <w:pPr>
        <w:spacing w:after="0" w:line="240" w:lineRule="auto"/>
        <w:jc w:val="both"/>
        <w:rPr>
          <w:rFonts w:ascii="Times New Roman" w:hAnsi="Times New Roman" w:cs="Times New Roman"/>
          <w:b/>
          <w:bCs/>
          <w:sz w:val="24"/>
          <w:szCs w:val="24"/>
        </w:rPr>
      </w:pPr>
    </w:p>
    <w:p w14:paraId="25D2B720" w14:textId="77777777" w:rsidR="00A91482" w:rsidRDefault="00A91482" w:rsidP="00A91482">
      <w:pPr>
        <w:spacing w:after="0" w:line="240" w:lineRule="auto"/>
        <w:jc w:val="both"/>
        <w:rPr>
          <w:rFonts w:ascii="Times New Roman" w:hAnsi="Times New Roman" w:cs="Times New Roman"/>
          <w:b/>
          <w:bCs/>
          <w:sz w:val="24"/>
          <w:szCs w:val="24"/>
        </w:rPr>
      </w:pPr>
    </w:p>
    <w:p w14:paraId="1FC80BB6" w14:textId="77777777" w:rsidR="00A91482" w:rsidRDefault="00A91482" w:rsidP="00A91482">
      <w:pPr>
        <w:spacing w:after="0" w:line="240" w:lineRule="auto"/>
        <w:jc w:val="both"/>
        <w:rPr>
          <w:rFonts w:ascii="Times New Roman" w:hAnsi="Times New Roman" w:cs="Times New Roman"/>
          <w:b/>
          <w:bCs/>
          <w:sz w:val="24"/>
          <w:szCs w:val="24"/>
        </w:rPr>
      </w:pPr>
    </w:p>
    <w:p w14:paraId="58760AB9" w14:textId="77777777" w:rsidR="00A91482" w:rsidRDefault="00A91482" w:rsidP="00A91482">
      <w:pPr>
        <w:spacing w:after="0" w:line="240" w:lineRule="auto"/>
        <w:jc w:val="both"/>
        <w:rPr>
          <w:rFonts w:ascii="Times New Roman" w:hAnsi="Times New Roman" w:cs="Times New Roman"/>
          <w:b/>
          <w:bCs/>
          <w:sz w:val="24"/>
          <w:szCs w:val="24"/>
        </w:rPr>
      </w:pPr>
    </w:p>
    <w:p w14:paraId="43865198" w14:textId="77777777" w:rsidR="00A91482" w:rsidRDefault="00A91482" w:rsidP="00A91482">
      <w:pPr>
        <w:spacing w:after="0" w:line="240" w:lineRule="auto"/>
        <w:jc w:val="both"/>
        <w:rPr>
          <w:rFonts w:ascii="Times New Roman" w:hAnsi="Times New Roman" w:cs="Times New Roman"/>
          <w:b/>
          <w:bCs/>
          <w:sz w:val="24"/>
          <w:szCs w:val="24"/>
        </w:rPr>
      </w:pPr>
    </w:p>
    <w:p w14:paraId="12F50DC3" w14:textId="77777777" w:rsidR="00A91482" w:rsidRDefault="00A91482" w:rsidP="00A91482">
      <w:pPr>
        <w:spacing w:after="0" w:line="240" w:lineRule="auto"/>
        <w:jc w:val="both"/>
        <w:rPr>
          <w:rFonts w:ascii="Times New Roman" w:hAnsi="Times New Roman" w:cs="Times New Roman"/>
          <w:b/>
          <w:bCs/>
          <w:sz w:val="24"/>
          <w:szCs w:val="24"/>
        </w:rPr>
      </w:pPr>
    </w:p>
    <w:p w14:paraId="5E1DA7A3" w14:textId="77777777" w:rsidR="00A91482" w:rsidRDefault="00A91482" w:rsidP="00A91482">
      <w:pPr>
        <w:spacing w:after="0" w:line="240" w:lineRule="auto"/>
        <w:jc w:val="both"/>
        <w:rPr>
          <w:rFonts w:ascii="Times New Roman" w:hAnsi="Times New Roman" w:cs="Times New Roman"/>
          <w:b/>
          <w:bCs/>
          <w:sz w:val="24"/>
          <w:szCs w:val="24"/>
        </w:rPr>
      </w:pPr>
    </w:p>
    <w:p w14:paraId="32B50217" w14:textId="77777777" w:rsidR="00A91482" w:rsidRDefault="00A91482" w:rsidP="00A91482">
      <w:pPr>
        <w:spacing w:after="0" w:line="240" w:lineRule="auto"/>
        <w:jc w:val="both"/>
        <w:rPr>
          <w:rFonts w:ascii="Times New Roman" w:hAnsi="Times New Roman" w:cs="Times New Roman"/>
          <w:b/>
          <w:bCs/>
          <w:sz w:val="24"/>
          <w:szCs w:val="24"/>
        </w:rPr>
      </w:pPr>
    </w:p>
    <w:p w14:paraId="651DF915" w14:textId="77777777" w:rsidR="00A91482" w:rsidRDefault="00A91482" w:rsidP="00A91482">
      <w:pPr>
        <w:spacing w:after="0" w:line="240" w:lineRule="auto"/>
        <w:jc w:val="both"/>
        <w:rPr>
          <w:rFonts w:ascii="Times New Roman" w:hAnsi="Times New Roman" w:cs="Times New Roman"/>
          <w:b/>
          <w:bCs/>
          <w:sz w:val="24"/>
          <w:szCs w:val="24"/>
        </w:rPr>
      </w:pPr>
    </w:p>
    <w:p w14:paraId="49E97478" w14:textId="77777777" w:rsidR="00A91482" w:rsidRDefault="00A91482" w:rsidP="00A91482">
      <w:pPr>
        <w:spacing w:after="0" w:line="240" w:lineRule="auto"/>
        <w:jc w:val="both"/>
        <w:rPr>
          <w:rFonts w:ascii="Times New Roman" w:hAnsi="Times New Roman" w:cs="Times New Roman"/>
          <w:b/>
          <w:bCs/>
          <w:sz w:val="24"/>
          <w:szCs w:val="24"/>
        </w:rPr>
      </w:pPr>
    </w:p>
    <w:p w14:paraId="1C25F145" w14:textId="77777777" w:rsidR="00A91482" w:rsidRDefault="00A91482" w:rsidP="00A91482">
      <w:pPr>
        <w:spacing w:after="0" w:line="240" w:lineRule="auto"/>
        <w:jc w:val="both"/>
        <w:rPr>
          <w:rFonts w:ascii="Times New Roman" w:hAnsi="Times New Roman" w:cs="Times New Roman"/>
          <w:b/>
          <w:bCs/>
          <w:sz w:val="24"/>
          <w:szCs w:val="24"/>
        </w:rPr>
      </w:pPr>
    </w:p>
    <w:p w14:paraId="76A59717" w14:textId="77777777" w:rsidR="00A91482" w:rsidRDefault="00A91482" w:rsidP="00A91482">
      <w:pPr>
        <w:spacing w:after="0" w:line="240" w:lineRule="auto"/>
        <w:jc w:val="both"/>
        <w:rPr>
          <w:rFonts w:ascii="Times New Roman" w:hAnsi="Times New Roman" w:cs="Times New Roman"/>
          <w:b/>
          <w:bCs/>
          <w:sz w:val="24"/>
          <w:szCs w:val="24"/>
        </w:rPr>
      </w:pPr>
    </w:p>
    <w:p w14:paraId="49A241F2" w14:textId="77777777" w:rsidR="00A91482" w:rsidRDefault="00A91482" w:rsidP="00A91482">
      <w:pPr>
        <w:spacing w:after="0" w:line="240" w:lineRule="auto"/>
        <w:jc w:val="both"/>
        <w:rPr>
          <w:rFonts w:ascii="Times New Roman" w:hAnsi="Times New Roman" w:cs="Times New Roman"/>
          <w:b/>
          <w:bCs/>
          <w:sz w:val="24"/>
          <w:szCs w:val="24"/>
        </w:rPr>
      </w:pPr>
    </w:p>
    <w:p w14:paraId="70C8ACAA" w14:textId="77777777" w:rsidR="00A91482" w:rsidRDefault="00A91482" w:rsidP="00A91482">
      <w:pPr>
        <w:spacing w:after="0" w:line="240" w:lineRule="auto"/>
        <w:jc w:val="both"/>
        <w:rPr>
          <w:rFonts w:ascii="Times New Roman" w:hAnsi="Times New Roman" w:cs="Times New Roman"/>
          <w:b/>
          <w:bCs/>
          <w:sz w:val="24"/>
          <w:szCs w:val="24"/>
        </w:rPr>
      </w:pPr>
    </w:p>
    <w:p w14:paraId="5D94E819" w14:textId="77777777" w:rsidR="00A91482" w:rsidRDefault="00A91482" w:rsidP="00A91482">
      <w:pPr>
        <w:spacing w:after="0" w:line="240" w:lineRule="auto"/>
        <w:jc w:val="both"/>
        <w:rPr>
          <w:rFonts w:ascii="Times New Roman" w:hAnsi="Times New Roman" w:cs="Times New Roman"/>
          <w:b/>
          <w:bCs/>
          <w:sz w:val="24"/>
          <w:szCs w:val="24"/>
        </w:rPr>
      </w:pPr>
    </w:p>
    <w:p w14:paraId="3498E81D" w14:textId="77777777" w:rsidR="00A91482" w:rsidRDefault="00A91482" w:rsidP="00A91482">
      <w:pPr>
        <w:spacing w:after="0" w:line="240" w:lineRule="auto"/>
        <w:jc w:val="both"/>
        <w:rPr>
          <w:rFonts w:ascii="Times New Roman" w:hAnsi="Times New Roman" w:cs="Times New Roman"/>
          <w:b/>
          <w:bCs/>
          <w:sz w:val="24"/>
          <w:szCs w:val="24"/>
        </w:rPr>
      </w:pPr>
    </w:p>
    <w:p w14:paraId="690D82FD" w14:textId="77777777" w:rsidR="00A91482" w:rsidRDefault="00A91482" w:rsidP="00A91482">
      <w:pPr>
        <w:spacing w:after="0" w:line="240" w:lineRule="auto"/>
        <w:jc w:val="both"/>
        <w:rPr>
          <w:rFonts w:ascii="Times New Roman" w:hAnsi="Times New Roman" w:cs="Times New Roman"/>
          <w:b/>
          <w:bCs/>
          <w:sz w:val="24"/>
          <w:szCs w:val="24"/>
        </w:rPr>
      </w:pPr>
    </w:p>
    <w:p w14:paraId="466717AD" w14:textId="77777777" w:rsidR="00A91482" w:rsidRDefault="00A91482" w:rsidP="00A91482">
      <w:pPr>
        <w:spacing w:after="0" w:line="240" w:lineRule="auto"/>
        <w:jc w:val="both"/>
        <w:rPr>
          <w:rFonts w:ascii="Times New Roman" w:hAnsi="Times New Roman" w:cs="Times New Roman"/>
          <w:b/>
          <w:bCs/>
          <w:sz w:val="24"/>
          <w:szCs w:val="24"/>
        </w:rPr>
      </w:pPr>
    </w:p>
    <w:p w14:paraId="4476085C" w14:textId="77777777" w:rsidR="00BF6D5E" w:rsidRDefault="00BF6D5E" w:rsidP="00A91482">
      <w:pPr>
        <w:spacing w:after="0" w:line="240" w:lineRule="auto"/>
        <w:jc w:val="both"/>
        <w:rPr>
          <w:rFonts w:ascii="Times New Roman" w:hAnsi="Times New Roman" w:cs="Times New Roman"/>
          <w:b/>
          <w:bCs/>
          <w:sz w:val="24"/>
          <w:szCs w:val="24"/>
        </w:rPr>
      </w:pPr>
    </w:p>
    <w:p w14:paraId="42A1B0FF" w14:textId="77777777" w:rsidR="00BF6D5E" w:rsidRDefault="00BF6D5E" w:rsidP="00A91482">
      <w:pPr>
        <w:spacing w:after="0" w:line="240" w:lineRule="auto"/>
        <w:jc w:val="both"/>
        <w:rPr>
          <w:rFonts w:ascii="Times New Roman" w:hAnsi="Times New Roman" w:cs="Times New Roman"/>
          <w:b/>
          <w:bCs/>
          <w:sz w:val="24"/>
          <w:szCs w:val="24"/>
        </w:rPr>
      </w:pPr>
    </w:p>
    <w:p w14:paraId="125F0971" w14:textId="77777777" w:rsidR="00BF6D5E" w:rsidRDefault="00BF6D5E" w:rsidP="00A91482">
      <w:pPr>
        <w:spacing w:after="0" w:line="240" w:lineRule="auto"/>
        <w:jc w:val="both"/>
        <w:rPr>
          <w:rFonts w:ascii="Times New Roman" w:hAnsi="Times New Roman" w:cs="Times New Roman"/>
          <w:b/>
          <w:bCs/>
          <w:sz w:val="24"/>
          <w:szCs w:val="24"/>
        </w:rPr>
      </w:pPr>
    </w:p>
    <w:p w14:paraId="2992A7F0" w14:textId="77777777" w:rsidR="00BF6D5E" w:rsidRDefault="00BF6D5E" w:rsidP="00A91482">
      <w:pPr>
        <w:spacing w:after="0" w:line="240" w:lineRule="auto"/>
        <w:jc w:val="both"/>
        <w:rPr>
          <w:rFonts w:ascii="Times New Roman" w:hAnsi="Times New Roman" w:cs="Times New Roman"/>
          <w:b/>
          <w:bCs/>
          <w:sz w:val="24"/>
          <w:szCs w:val="24"/>
        </w:rPr>
      </w:pPr>
    </w:p>
    <w:p w14:paraId="3C9371FA" w14:textId="77777777" w:rsidR="00BF6D5E" w:rsidRDefault="00BF6D5E" w:rsidP="00A91482">
      <w:pPr>
        <w:spacing w:after="0" w:line="240" w:lineRule="auto"/>
        <w:jc w:val="both"/>
        <w:rPr>
          <w:rFonts w:ascii="Times New Roman" w:hAnsi="Times New Roman" w:cs="Times New Roman"/>
          <w:b/>
          <w:bCs/>
          <w:sz w:val="24"/>
          <w:szCs w:val="24"/>
        </w:rPr>
      </w:pPr>
    </w:p>
    <w:p w14:paraId="7C0413AC" w14:textId="77777777" w:rsidR="00A91482" w:rsidRDefault="00A91482" w:rsidP="00A91482">
      <w:pPr>
        <w:spacing w:after="0" w:line="240" w:lineRule="auto"/>
        <w:jc w:val="both"/>
        <w:rPr>
          <w:rFonts w:ascii="Times New Roman" w:hAnsi="Times New Roman" w:cs="Times New Roman"/>
          <w:b/>
          <w:bCs/>
          <w:sz w:val="24"/>
          <w:szCs w:val="24"/>
        </w:rPr>
      </w:pPr>
    </w:p>
    <w:p w14:paraId="4373A6CB" w14:textId="77777777" w:rsidR="00A91482" w:rsidRPr="00A91482" w:rsidRDefault="00A91482" w:rsidP="00A91482">
      <w:pPr>
        <w:pStyle w:val="Heading1"/>
        <w:rPr>
          <w:rFonts w:ascii="Times New Roman" w:eastAsia="Times New Roman" w:hAnsi="Times New Roman" w:cs="Times New Roman"/>
          <w:b/>
          <w:bCs/>
        </w:rPr>
      </w:pPr>
      <w:bookmarkStart w:id="4" w:name="_Toc140662834"/>
      <w:bookmarkStart w:id="5" w:name="_Toc145153209"/>
      <w:r w:rsidRPr="00A91482">
        <w:rPr>
          <w:rFonts w:ascii="Times New Roman" w:eastAsia="Times New Roman" w:hAnsi="Times New Roman" w:cs="Times New Roman"/>
          <w:b/>
          <w:bCs/>
        </w:rPr>
        <w:lastRenderedPageBreak/>
        <w:t>SIGLES ET ACRONYMES</w:t>
      </w:r>
      <w:bookmarkEnd w:id="4"/>
      <w:bookmarkEnd w:id="5"/>
    </w:p>
    <w:p w14:paraId="46D29695" w14:textId="77777777" w:rsidR="00A91482" w:rsidRPr="00CC08AC" w:rsidRDefault="00A91482" w:rsidP="00A91482">
      <w:pPr>
        <w:rPr>
          <w:lang w:eastAsia="fr-FR"/>
        </w:rPr>
      </w:pP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937"/>
      </w:tblGrid>
      <w:tr w:rsidR="00A91482" w:rsidRPr="001F36F0" w14:paraId="6C25D5A3" w14:textId="77777777" w:rsidTr="00D75836">
        <w:tc>
          <w:tcPr>
            <w:tcW w:w="993" w:type="dxa"/>
          </w:tcPr>
          <w:p w14:paraId="17E7ADFE"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lang w:val="en-US" w:bidi="en-US"/>
              </w:rPr>
              <w:t>CCC</w:t>
            </w:r>
          </w:p>
        </w:tc>
        <w:tc>
          <w:tcPr>
            <w:tcW w:w="9214" w:type="dxa"/>
          </w:tcPr>
          <w:p w14:paraId="2E0AB746"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Communication pour le Changement de Comportement </w:t>
            </w:r>
          </w:p>
        </w:tc>
      </w:tr>
      <w:tr w:rsidR="00A91482" w:rsidRPr="001F36F0" w14:paraId="1E7C37F3" w14:textId="77777777" w:rsidTr="00D75836">
        <w:tc>
          <w:tcPr>
            <w:tcW w:w="993" w:type="dxa"/>
          </w:tcPr>
          <w:p w14:paraId="0281CCEC" w14:textId="77777777" w:rsidR="00A91482" w:rsidRPr="001F36F0" w:rsidRDefault="00A91482" w:rsidP="00D75836">
            <w:pPr>
              <w:rPr>
                <w:rFonts w:ascii="Times New Roman" w:hAnsi="Times New Roman" w:cs="Times New Roman"/>
                <w:sz w:val="24"/>
                <w:szCs w:val="24"/>
              </w:rPr>
            </w:pPr>
            <w:r w:rsidRPr="001F36F0">
              <w:rPr>
                <w:rStyle w:val="A8"/>
                <w:rFonts w:ascii="Times New Roman" w:hAnsi="Times New Roman" w:cs="Times New Roman"/>
                <w:sz w:val="24"/>
                <w:szCs w:val="24"/>
                <w:lang w:val="en-US"/>
              </w:rPr>
              <w:t>CHR</w:t>
            </w:r>
          </w:p>
        </w:tc>
        <w:tc>
          <w:tcPr>
            <w:tcW w:w="9214" w:type="dxa"/>
          </w:tcPr>
          <w:p w14:paraId="489F3334"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Centre Hospitalier Régional</w:t>
            </w:r>
          </w:p>
        </w:tc>
      </w:tr>
      <w:tr w:rsidR="00A91482" w:rsidRPr="001F36F0" w14:paraId="17ED3BBD" w14:textId="77777777" w:rsidTr="00D75836">
        <w:tc>
          <w:tcPr>
            <w:tcW w:w="993" w:type="dxa"/>
          </w:tcPr>
          <w:p w14:paraId="1E7B1888" w14:textId="77777777" w:rsidR="00A91482" w:rsidRPr="001F36F0" w:rsidRDefault="00A91482" w:rsidP="00D75836">
            <w:pPr>
              <w:rPr>
                <w:rFonts w:ascii="Times New Roman" w:hAnsi="Times New Roman" w:cs="Times New Roman"/>
                <w:sz w:val="24"/>
                <w:szCs w:val="24"/>
              </w:rPr>
            </w:pPr>
            <w:r w:rsidRPr="001F36F0">
              <w:rPr>
                <w:rStyle w:val="A8"/>
                <w:rFonts w:ascii="Times New Roman" w:hAnsi="Times New Roman" w:cs="Times New Roman"/>
                <w:sz w:val="24"/>
                <w:szCs w:val="24"/>
                <w:lang w:val="en-US"/>
              </w:rPr>
              <w:t>CHU</w:t>
            </w:r>
          </w:p>
        </w:tc>
        <w:tc>
          <w:tcPr>
            <w:tcW w:w="9214" w:type="dxa"/>
          </w:tcPr>
          <w:p w14:paraId="7368D62C"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Centre Hospitalier Universitaire</w:t>
            </w:r>
          </w:p>
        </w:tc>
      </w:tr>
      <w:tr w:rsidR="00A91482" w:rsidRPr="001F36F0" w14:paraId="5307A6BE" w14:textId="77777777" w:rsidTr="00D75836">
        <w:tc>
          <w:tcPr>
            <w:tcW w:w="993" w:type="dxa"/>
          </w:tcPr>
          <w:p w14:paraId="03198EEA"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lang w:val="en-US"/>
              </w:rPr>
              <w:t>CMS</w:t>
            </w:r>
          </w:p>
        </w:tc>
        <w:tc>
          <w:tcPr>
            <w:tcW w:w="9214" w:type="dxa"/>
          </w:tcPr>
          <w:p w14:paraId="068C64E7" w14:textId="3DC39233"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Centre Médico</w:t>
            </w:r>
            <w:r w:rsidR="0091613C">
              <w:rPr>
                <w:rFonts w:ascii="Times New Roman" w:hAnsi="Times New Roman" w:cs="Times New Roman"/>
                <w:sz w:val="24"/>
                <w:szCs w:val="24"/>
              </w:rPr>
              <w:t>-S</w:t>
            </w:r>
            <w:r w:rsidRPr="001F36F0">
              <w:rPr>
                <w:rFonts w:ascii="Times New Roman" w:hAnsi="Times New Roman" w:cs="Times New Roman"/>
                <w:sz w:val="24"/>
                <w:szCs w:val="24"/>
              </w:rPr>
              <w:t xml:space="preserve">ocial </w:t>
            </w:r>
          </w:p>
        </w:tc>
      </w:tr>
      <w:tr w:rsidR="00A91482" w:rsidRPr="001F36F0" w14:paraId="68CE1D77" w14:textId="77777777" w:rsidTr="00D75836">
        <w:tc>
          <w:tcPr>
            <w:tcW w:w="993" w:type="dxa"/>
          </w:tcPr>
          <w:p w14:paraId="6794BA07"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lang w:val="en-US"/>
              </w:rPr>
              <w:t>COGES</w:t>
            </w:r>
          </w:p>
        </w:tc>
        <w:tc>
          <w:tcPr>
            <w:tcW w:w="9214" w:type="dxa"/>
          </w:tcPr>
          <w:p w14:paraId="4FB1887E"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Comité de Gestion </w:t>
            </w:r>
          </w:p>
        </w:tc>
      </w:tr>
      <w:tr w:rsidR="00A91482" w:rsidRPr="001F36F0" w14:paraId="15FBE50B" w14:textId="77777777" w:rsidTr="00D75836">
        <w:tc>
          <w:tcPr>
            <w:tcW w:w="993" w:type="dxa"/>
          </w:tcPr>
          <w:p w14:paraId="464D5A5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lang w:val="en-US"/>
              </w:rPr>
              <w:t>COVID</w:t>
            </w:r>
          </w:p>
        </w:tc>
        <w:tc>
          <w:tcPr>
            <w:tcW w:w="9214" w:type="dxa"/>
          </w:tcPr>
          <w:p w14:paraId="208E811C"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Coronavirus </w:t>
            </w:r>
          </w:p>
        </w:tc>
      </w:tr>
      <w:tr w:rsidR="00A91482" w:rsidRPr="001F36F0" w14:paraId="14CF85EA" w14:textId="77777777" w:rsidTr="00D75836">
        <w:tc>
          <w:tcPr>
            <w:tcW w:w="993" w:type="dxa"/>
          </w:tcPr>
          <w:p w14:paraId="7B8E909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lang w:val="en-US"/>
              </w:rPr>
              <w:t>CPN</w:t>
            </w:r>
          </w:p>
        </w:tc>
        <w:tc>
          <w:tcPr>
            <w:tcW w:w="9214" w:type="dxa"/>
          </w:tcPr>
          <w:p w14:paraId="274ECB07"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Consultation prénatale</w:t>
            </w:r>
          </w:p>
        </w:tc>
      </w:tr>
      <w:tr w:rsidR="00A91482" w:rsidRPr="001F36F0" w14:paraId="7602716D" w14:textId="77777777" w:rsidTr="00D75836">
        <w:tc>
          <w:tcPr>
            <w:tcW w:w="993" w:type="dxa"/>
          </w:tcPr>
          <w:p w14:paraId="78512896"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color w:val="000000" w:themeColor="text1"/>
                <w:sz w:val="24"/>
                <w:szCs w:val="24"/>
                <w:lang w:val="en-US"/>
              </w:rPr>
              <w:t>CSU</w:t>
            </w:r>
          </w:p>
        </w:tc>
        <w:tc>
          <w:tcPr>
            <w:tcW w:w="9214" w:type="dxa"/>
          </w:tcPr>
          <w:p w14:paraId="5C8F06B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Couverture Sanitaire Universelle</w:t>
            </w:r>
          </w:p>
        </w:tc>
      </w:tr>
      <w:tr w:rsidR="00A91482" w:rsidRPr="001F36F0" w14:paraId="03A4DE27" w14:textId="77777777" w:rsidTr="00D75836">
        <w:tc>
          <w:tcPr>
            <w:tcW w:w="993" w:type="dxa"/>
          </w:tcPr>
          <w:p w14:paraId="56C64A99"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lang w:val="en-US"/>
              </w:rPr>
              <w:t>DDS</w:t>
            </w:r>
          </w:p>
        </w:tc>
        <w:tc>
          <w:tcPr>
            <w:tcW w:w="9214" w:type="dxa"/>
          </w:tcPr>
          <w:p w14:paraId="1028ADEC" w14:textId="12CC738A" w:rsidR="00A91482" w:rsidRPr="001F36F0" w:rsidRDefault="00EF3BB0" w:rsidP="00D75836">
            <w:pPr>
              <w:rPr>
                <w:rFonts w:ascii="Times New Roman" w:hAnsi="Times New Roman" w:cs="Times New Roman"/>
                <w:sz w:val="24"/>
                <w:szCs w:val="24"/>
              </w:rPr>
            </w:pPr>
            <w:r w:rsidRPr="001F36F0">
              <w:rPr>
                <w:rFonts w:ascii="Times New Roman" w:hAnsi="Times New Roman" w:cs="Times New Roman"/>
                <w:sz w:val="24"/>
                <w:szCs w:val="24"/>
              </w:rPr>
              <w:t>:</w:t>
            </w:r>
            <w:r>
              <w:rPr>
                <w:rFonts w:ascii="Times New Roman" w:hAnsi="Times New Roman" w:cs="Times New Roman"/>
                <w:sz w:val="24"/>
                <w:szCs w:val="24"/>
              </w:rPr>
              <w:t xml:space="preserve"> Direction</w:t>
            </w:r>
            <w:r w:rsidR="00731E90">
              <w:rPr>
                <w:rFonts w:ascii="Times New Roman" w:hAnsi="Times New Roman" w:cs="Times New Roman"/>
                <w:sz w:val="24"/>
                <w:szCs w:val="24"/>
              </w:rPr>
              <w:t xml:space="preserve"> de District Sanitaire</w:t>
            </w:r>
          </w:p>
        </w:tc>
      </w:tr>
      <w:tr w:rsidR="00A91482" w:rsidRPr="001F36F0" w14:paraId="3EE38E03" w14:textId="77777777" w:rsidTr="00D75836">
        <w:tc>
          <w:tcPr>
            <w:tcW w:w="993" w:type="dxa"/>
          </w:tcPr>
          <w:p w14:paraId="66EB201C"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DEPP</w:t>
            </w:r>
            <w:r w:rsidRPr="001F36F0">
              <w:rPr>
                <w:rFonts w:ascii="Times New Roman" w:hAnsi="Times New Roman" w:cs="Times New Roman"/>
                <w:sz w:val="24"/>
                <w:szCs w:val="24"/>
              </w:rPr>
              <w:t xml:space="preserve"> </w:t>
            </w:r>
          </w:p>
        </w:tc>
        <w:tc>
          <w:tcPr>
            <w:tcW w:w="9214" w:type="dxa"/>
          </w:tcPr>
          <w:p w14:paraId="653BB6E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Direction des Etudes, de la Planification et de la Programmation</w:t>
            </w:r>
          </w:p>
        </w:tc>
      </w:tr>
      <w:tr w:rsidR="00A91482" w:rsidRPr="001F36F0" w14:paraId="533AEEA7" w14:textId="77777777" w:rsidTr="00D75836">
        <w:tc>
          <w:tcPr>
            <w:tcW w:w="993" w:type="dxa"/>
          </w:tcPr>
          <w:p w14:paraId="3ACBCC6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DESR </w:t>
            </w:r>
          </w:p>
        </w:tc>
        <w:tc>
          <w:tcPr>
            <w:tcW w:w="9214" w:type="dxa"/>
          </w:tcPr>
          <w:p w14:paraId="376C5D1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Direction des Etablissements de Soins et de Réadaptation</w:t>
            </w:r>
          </w:p>
        </w:tc>
      </w:tr>
      <w:tr w:rsidR="00A91482" w:rsidRPr="001F36F0" w14:paraId="124B2881" w14:textId="77777777" w:rsidTr="00D75836">
        <w:tc>
          <w:tcPr>
            <w:tcW w:w="993" w:type="dxa"/>
          </w:tcPr>
          <w:p w14:paraId="16E24D38"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DHAB</w:t>
            </w:r>
          </w:p>
        </w:tc>
        <w:tc>
          <w:tcPr>
            <w:tcW w:w="9214" w:type="dxa"/>
          </w:tcPr>
          <w:p w14:paraId="02B91AF0" w14:textId="54E997FF"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Direction de l’hygiène et</w:t>
            </w:r>
            <w:r w:rsidR="00A7376E">
              <w:rPr>
                <w:rFonts w:ascii="Times New Roman" w:hAnsi="Times New Roman" w:cs="Times New Roman"/>
                <w:sz w:val="24"/>
                <w:szCs w:val="24"/>
              </w:rPr>
              <w:t xml:space="preserve"> de l’</w:t>
            </w:r>
            <w:r w:rsidR="00EF3BB0">
              <w:rPr>
                <w:rFonts w:ascii="Times New Roman" w:hAnsi="Times New Roman" w:cs="Times New Roman"/>
                <w:sz w:val="24"/>
                <w:szCs w:val="24"/>
              </w:rPr>
              <w:t>Assainissement de Base</w:t>
            </w:r>
          </w:p>
        </w:tc>
      </w:tr>
      <w:tr w:rsidR="00A91482" w:rsidRPr="001F36F0" w14:paraId="04B39342" w14:textId="77777777" w:rsidTr="00D75836">
        <w:tc>
          <w:tcPr>
            <w:tcW w:w="993" w:type="dxa"/>
          </w:tcPr>
          <w:p w14:paraId="685DA2FF"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DHIS2</w:t>
            </w:r>
          </w:p>
        </w:tc>
        <w:tc>
          <w:tcPr>
            <w:tcW w:w="9214" w:type="dxa"/>
          </w:tcPr>
          <w:p w14:paraId="6B430213"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District Health Information Software </w:t>
            </w:r>
          </w:p>
        </w:tc>
      </w:tr>
      <w:tr w:rsidR="00A91482" w:rsidRPr="001F36F0" w14:paraId="30BC3D6D" w14:textId="77777777" w:rsidTr="00D75836">
        <w:tc>
          <w:tcPr>
            <w:tcW w:w="993" w:type="dxa"/>
          </w:tcPr>
          <w:p w14:paraId="7825044B"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DISEM</w:t>
            </w:r>
            <w:r w:rsidRPr="001F36F0">
              <w:rPr>
                <w:rFonts w:ascii="Times New Roman" w:hAnsi="Times New Roman" w:cs="Times New Roman"/>
                <w:sz w:val="24"/>
                <w:szCs w:val="24"/>
              </w:rPr>
              <w:t xml:space="preserve"> </w:t>
            </w:r>
          </w:p>
        </w:tc>
        <w:tc>
          <w:tcPr>
            <w:tcW w:w="9214" w:type="dxa"/>
          </w:tcPr>
          <w:p w14:paraId="3F22AFBA"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Direction des infrastructures Sanitaires des Equipements et de la Maintenance</w:t>
            </w:r>
          </w:p>
        </w:tc>
      </w:tr>
      <w:tr w:rsidR="00A91482" w:rsidRPr="001F36F0" w14:paraId="38791919" w14:textId="77777777" w:rsidTr="00D75836">
        <w:tc>
          <w:tcPr>
            <w:tcW w:w="993" w:type="dxa"/>
          </w:tcPr>
          <w:p w14:paraId="408D43AF" w14:textId="4EEAA409"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DP</w:t>
            </w:r>
          </w:p>
        </w:tc>
        <w:tc>
          <w:tcPr>
            <w:tcW w:w="9214" w:type="dxa"/>
          </w:tcPr>
          <w:p w14:paraId="066A563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DP</w:t>
            </w:r>
          </w:p>
        </w:tc>
      </w:tr>
      <w:tr w:rsidR="00A91482" w:rsidRPr="001F36F0" w14:paraId="22A2AF9C" w14:textId="77777777" w:rsidTr="00D75836">
        <w:tc>
          <w:tcPr>
            <w:tcW w:w="993" w:type="dxa"/>
          </w:tcPr>
          <w:p w14:paraId="18C4ADA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DPML</w:t>
            </w:r>
          </w:p>
        </w:tc>
        <w:tc>
          <w:tcPr>
            <w:tcW w:w="9214" w:type="dxa"/>
          </w:tcPr>
          <w:p w14:paraId="4C4588EC" w14:textId="4E6A06F6"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w:t>
            </w:r>
            <w:r w:rsidR="006E4D3A">
              <w:rPr>
                <w:rFonts w:ascii="Times New Roman" w:hAnsi="Times New Roman" w:cs="Times New Roman"/>
                <w:sz w:val="24"/>
                <w:szCs w:val="24"/>
              </w:rPr>
              <w:t xml:space="preserve">Direction </w:t>
            </w:r>
            <w:r w:rsidR="00844669">
              <w:rPr>
                <w:rFonts w:ascii="Times New Roman" w:hAnsi="Times New Roman" w:cs="Times New Roman"/>
                <w:sz w:val="24"/>
                <w:szCs w:val="24"/>
              </w:rPr>
              <w:t xml:space="preserve">des Pharmacies </w:t>
            </w:r>
            <w:r w:rsidR="004F6080">
              <w:rPr>
                <w:rFonts w:ascii="Times New Roman" w:hAnsi="Times New Roman" w:cs="Times New Roman"/>
                <w:sz w:val="24"/>
                <w:szCs w:val="24"/>
              </w:rPr>
              <w:t>Médicaments et Laboratoires</w:t>
            </w:r>
          </w:p>
        </w:tc>
      </w:tr>
      <w:tr w:rsidR="00A91482" w:rsidRPr="001F36F0" w14:paraId="3BF93CDD" w14:textId="77777777" w:rsidTr="00D75836">
        <w:tc>
          <w:tcPr>
            <w:tcW w:w="993" w:type="dxa"/>
          </w:tcPr>
          <w:p w14:paraId="5637C066"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rPr>
              <w:t>DPS</w:t>
            </w:r>
          </w:p>
        </w:tc>
        <w:tc>
          <w:tcPr>
            <w:tcW w:w="9214" w:type="dxa"/>
          </w:tcPr>
          <w:p w14:paraId="33DCE2E5" w14:textId="76E29280"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rPr>
              <w:t xml:space="preserve">: Direction </w:t>
            </w:r>
            <w:r w:rsidR="004F6080">
              <w:rPr>
                <w:rFonts w:ascii="Times New Roman" w:eastAsia="Times New Roman" w:hAnsi="Times New Roman" w:cs="Times New Roman"/>
                <w:sz w:val="24"/>
                <w:szCs w:val="24"/>
              </w:rPr>
              <w:t>Préfectorale de la Santé</w:t>
            </w:r>
          </w:p>
        </w:tc>
      </w:tr>
      <w:tr w:rsidR="00A91482" w:rsidRPr="001F36F0" w14:paraId="1E13AEA8" w14:textId="77777777" w:rsidTr="00D75836">
        <w:tc>
          <w:tcPr>
            <w:tcW w:w="993" w:type="dxa"/>
          </w:tcPr>
          <w:p w14:paraId="63A0C3AC"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DRS</w:t>
            </w:r>
          </w:p>
        </w:tc>
        <w:tc>
          <w:tcPr>
            <w:tcW w:w="9214" w:type="dxa"/>
          </w:tcPr>
          <w:p w14:paraId="297F9213"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 Direction régionale de santé</w:t>
            </w:r>
          </w:p>
        </w:tc>
      </w:tr>
      <w:tr w:rsidR="00A91482" w:rsidRPr="001F36F0" w14:paraId="64937544" w14:textId="77777777" w:rsidTr="00D75836">
        <w:tc>
          <w:tcPr>
            <w:tcW w:w="993" w:type="dxa"/>
          </w:tcPr>
          <w:p w14:paraId="74202F01"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FBR </w:t>
            </w:r>
          </w:p>
        </w:tc>
        <w:tc>
          <w:tcPr>
            <w:tcW w:w="9214" w:type="dxa"/>
          </w:tcPr>
          <w:p w14:paraId="11B8409D" w14:textId="487933C6"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F</w:t>
            </w:r>
            <w:r w:rsidR="00A3156B">
              <w:rPr>
                <w:rFonts w:ascii="Times New Roman" w:hAnsi="Times New Roman" w:cs="Times New Roman"/>
                <w:sz w:val="24"/>
                <w:szCs w:val="24"/>
              </w:rPr>
              <w:t xml:space="preserve">inancement Basé sur les </w:t>
            </w:r>
            <w:r w:rsidR="00FA7E3C">
              <w:rPr>
                <w:rFonts w:ascii="Times New Roman" w:hAnsi="Times New Roman" w:cs="Times New Roman"/>
                <w:sz w:val="24"/>
                <w:szCs w:val="24"/>
              </w:rPr>
              <w:t xml:space="preserve">Résultats </w:t>
            </w:r>
          </w:p>
        </w:tc>
      </w:tr>
      <w:tr w:rsidR="00A91482" w:rsidRPr="001F36F0" w14:paraId="3BE009F7" w14:textId="77777777" w:rsidTr="00D75836">
        <w:tc>
          <w:tcPr>
            <w:tcW w:w="993" w:type="dxa"/>
          </w:tcPr>
          <w:p w14:paraId="08068E51"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GIZ </w:t>
            </w:r>
          </w:p>
        </w:tc>
        <w:tc>
          <w:tcPr>
            <w:tcW w:w="9214" w:type="dxa"/>
          </w:tcPr>
          <w:p w14:paraId="7E8E8061" w14:textId="6CC40712"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w:t>
            </w:r>
            <w:r w:rsidR="00896628" w:rsidRPr="00896628">
              <w:rPr>
                <w:rFonts w:ascii="Times New Roman" w:hAnsi="Times New Roman" w:cs="Times New Roman"/>
                <w:sz w:val="24"/>
                <w:szCs w:val="24"/>
              </w:rPr>
              <w:t>Gesellschaft für Internationale Zusammenarbeit</w:t>
            </w:r>
          </w:p>
        </w:tc>
      </w:tr>
      <w:tr w:rsidR="00A91482" w:rsidRPr="001F36F0" w14:paraId="10B3B803" w14:textId="77777777" w:rsidTr="00D75836">
        <w:tc>
          <w:tcPr>
            <w:tcW w:w="993" w:type="dxa"/>
          </w:tcPr>
          <w:p w14:paraId="1CEB24F8" w14:textId="77777777" w:rsidR="00A91482" w:rsidRPr="001F36F0" w:rsidRDefault="00A91482" w:rsidP="00D75836">
            <w:pPr>
              <w:rPr>
                <w:rFonts w:ascii="Times New Roman" w:hAnsi="Times New Roman" w:cs="Times New Roman"/>
                <w:sz w:val="24"/>
                <w:szCs w:val="24"/>
              </w:rPr>
            </w:pPr>
            <w:r w:rsidRPr="001F36F0">
              <w:rPr>
                <w:rStyle w:val="A8"/>
                <w:rFonts w:ascii="Times New Roman" w:hAnsi="Times New Roman" w:cs="Times New Roman"/>
                <w:sz w:val="24"/>
                <w:szCs w:val="24"/>
              </w:rPr>
              <w:t>HD</w:t>
            </w:r>
          </w:p>
        </w:tc>
        <w:tc>
          <w:tcPr>
            <w:tcW w:w="9214" w:type="dxa"/>
          </w:tcPr>
          <w:p w14:paraId="03F60894" w14:textId="13ACCB30" w:rsidR="00A91482" w:rsidRPr="001F36F0" w:rsidRDefault="00A91482" w:rsidP="00D75836">
            <w:pPr>
              <w:rPr>
                <w:rFonts w:ascii="Times New Roman" w:hAnsi="Times New Roman" w:cs="Times New Roman"/>
                <w:sz w:val="24"/>
                <w:szCs w:val="24"/>
              </w:rPr>
            </w:pPr>
            <w:r w:rsidRPr="001F36F0">
              <w:rPr>
                <w:rStyle w:val="A8"/>
                <w:rFonts w:ascii="Times New Roman" w:hAnsi="Times New Roman" w:cs="Times New Roman"/>
                <w:sz w:val="24"/>
                <w:szCs w:val="24"/>
              </w:rPr>
              <w:t xml:space="preserve">: </w:t>
            </w:r>
            <w:r w:rsidR="00896628">
              <w:rPr>
                <w:rStyle w:val="A8"/>
                <w:rFonts w:ascii="Times New Roman" w:hAnsi="Times New Roman" w:cs="Times New Roman"/>
                <w:sz w:val="24"/>
                <w:szCs w:val="24"/>
              </w:rPr>
              <w:t>Hôpital</w:t>
            </w:r>
            <w:r w:rsidR="00896628">
              <w:rPr>
                <w:rStyle w:val="A8"/>
              </w:rPr>
              <w:t xml:space="preserve"> de District</w:t>
            </w:r>
          </w:p>
        </w:tc>
      </w:tr>
      <w:tr w:rsidR="00A91482" w:rsidRPr="001F36F0" w14:paraId="6E728B2C" w14:textId="77777777" w:rsidTr="00D75836">
        <w:tc>
          <w:tcPr>
            <w:tcW w:w="993" w:type="dxa"/>
          </w:tcPr>
          <w:p w14:paraId="59A6FEF0"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 xml:space="preserve">HLS </w:t>
            </w:r>
          </w:p>
        </w:tc>
        <w:tc>
          <w:tcPr>
            <w:tcW w:w="9214" w:type="dxa"/>
          </w:tcPr>
          <w:p w14:paraId="768F31B3"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 High Level Structure (Structure logique de haut niveau)</w:t>
            </w:r>
          </w:p>
        </w:tc>
      </w:tr>
      <w:tr w:rsidR="00A91482" w:rsidRPr="001F36F0" w14:paraId="1E051F6E" w14:textId="77777777" w:rsidTr="00D75836">
        <w:tc>
          <w:tcPr>
            <w:tcW w:w="993" w:type="dxa"/>
          </w:tcPr>
          <w:p w14:paraId="3B520D99"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lang w:bidi="en-US"/>
              </w:rPr>
              <w:t>IEC</w:t>
            </w:r>
          </w:p>
        </w:tc>
        <w:tc>
          <w:tcPr>
            <w:tcW w:w="9214" w:type="dxa"/>
          </w:tcPr>
          <w:p w14:paraId="55E06EB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Information, Education, Communication </w:t>
            </w:r>
          </w:p>
        </w:tc>
      </w:tr>
      <w:tr w:rsidR="00A91482" w:rsidRPr="001F36F0" w14:paraId="57820FC9" w14:textId="77777777" w:rsidTr="00D75836">
        <w:tc>
          <w:tcPr>
            <w:tcW w:w="993" w:type="dxa"/>
          </w:tcPr>
          <w:p w14:paraId="45937F79"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ISO</w:t>
            </w:r>
          </w:p>
        </w:tc>
        <w:tc>
          <w:tcPr>
            <w:tcW w:w="9214" w:type="dxa"/>
          </w:tcPr>
          <w:p w14:paraId="468E2DDB"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International Organization for Standardization (Organisme International de Normalisation)</w:t>
            </w:r>
          </w:p>
        </w:tc>
      </w:tr>
      <w:tr w:rsidR="00A91482" w:rsidRPr="00D46C95" w14:paraId="7C88A069" w14:textId="77777777" w:rsidTr="00D75836">
        <w:tc>
          <w:tcPr>
            <w:tcW w:w="993" w:type="dxa"/>
          </w:tcPr>
          <w:p w14:paraId="33A47B12"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 xml:space="preserve">KFW </w:t>
            </w:r>
          </w:p>
        </w:tc>
        <w:tc>
          <w:tcPr>
            <w:tcW w:w="9214" w:type="dxa"/>
          </w:tcPr>
          <w:p w14:paraId="48122E57" w14:textId="1C439503" w:rsidR="00A91482" w:rsidRPr="008E6BC3" w:rsidRDefault="00A91482" w:rsidP="00D75836">
            <w:pPr>
              <w:rPr>
                <w:rFonts w:ascii="Times New Roman" w:hAnsi="Times New Roman" w:cs="Times New Roman"/>
                <w:sz w:val="24"/>
                <w:szCs w:val="24"/>
                <w:lang w:val="de-DE"/>
              </w:rPr>
            </w:pPr>
            <w:r w:rsidRPr="008E6BC3">
              <w:rPr>
                <w:rFonts w:ascii="Times New Roman" w:hAnsi="Times New Roman" w:cs="Times New Roman"/>
                <w:sz w:val="24"/>
                <w:szCs w:val="24"/>
                <w:lang w:val="de-DE"/>
              </w:rPr>
              <w:t xml:space="preserve">: Kreditanstalt für Wiederaufbau </w:t>
            </w:r>
          </w:p>
        </w:tc>
      </w:tr>
      <w:tr w:rsidR="00A91482" w:rsidRPr="00EE10B4" w14:paraId="006B4D8F" w14:textId="77777777" w:rsidTr="00D75836">
        <w:tc>
          <w:tcPr>
            <w:tcW w:w="993" w:type="dxa"/>
          </w:tcPr>
          <w:p w14:paraId="207ED010"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rPr>
              <w:t>LSTM</w:t>
            </w:r>
          </w:p>
        </w:tc>
        <w:tc>
          <w:tcPr>
            <w:tcW w:w="9214" w:type="dxa"/>
          </w:tcPr>
          <w:p w14:paraId="3C00A94A" w14:textId="77777777" w:rsidR="00A91482" w:rsidRPr="00CC08AC" w:rsidRDefault="00A91482" w:rsidP="00D75836">
            <w:pPr>
              <w:rPr>
                <w:rFonts w:ascii="Times New Roman" w:hAnsi="Times New Roman" w:cs="Times New Roman"/>
                <w:sz w:val="24"/>
                <w:szCs w:val="24"/>
                <w:lang w:val="en-US"/>
              </w:rPr>
            </w:pPr>
            <w:r w:rsidRPr="00CC08AC">
              <w:rPr>
                <w:rFonts w:ascii="Times New Roman" w:hAnsi="Times New Roman" w:cs="Times New Roman"/>
                <w:sz w:val="24"/>
                <w:szCs w:val="24"/>
                <w:lang w:val="en-US"/>
              </w:rPr>
              <w:t>: Liverpool School of Tropical Medicine</w:t>
            </w:r>
          </w:p>
        </w:tc>
      </w:tr>
      <w:tr w:rsidR="00A91482" w:rsidRPr="001F36F0" w14:paraId="1F3B559E" w14:textId="77777777" w:rsidTr="00D75836">
        <w:tc>
          <w:tcPr>
            <w:tcW w:w="993" w:type="dxa"/>
          </w:tcPr>
          <w:p w14:paraId="2F8B19FA"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MEG</w:t>
            </w:r>
          </w:p>
        </w:tc>
        <w:tc>
          <w:tcPr>
            <w:tcW w:w="9214" w:type="dxa"/>
          </w:tcPr>
          <w:p w14:paraId="06705A0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Médicament essentiel générique </w:t>
            </w:r>
          </w:p>
        </w:tc>
      </w:tr>
      <w:tr w:rsidR="00A91482" w:rsidRPr="001F36F0" w14:paraId="337DFDA4" w14:textId="77777777" w:rsidTr="00D75836">
        <w:tc>
          <w:tcPr>
            <w:tcW w:w="993" w:type="dxa"/>
          </w:tcPr>
          <w:p w14:paraId="425042A9"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rPr>
              <w:t>ND</w:t>
            </w:r>
          </w:p>
        </w:tc>
        <w:tc>
          <w:tcPr>
            <w:tcW w:w="9214" w:type="dxa"/>
          </w:tcPr>
          <w:p w14:paraId="1C1A2EB1"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Non disponible</w:t>
            </w:r>
          </w:p>
        </w:tc>
      </w:tr>
      <w:tr w:rsidR="00A91482" w:rsidRPr="001F36F0" w14:paraId="12215800" w14:textId="77777777" w:rsidTr="00D75836">
        <w:tc>
          <w:tcPr>
            <w:tcW w:w="993" w:type="dxa"/>
          </w:tcPr>
          <w:p w14:paraId="03783F0B"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OCDE</w:t>
            </w:r>
          </w:p>
        </w:tc>
        <w:tc>
          <w:tcPr>
            <w:tcW w:w="9214" w:type="dxa"/>
          </w:tcPr>
          <w:p w14:paraId="371740E5" w14:textId="77777777" w:rsidR="00A91482" w:rsidRPr="00F45A30" w:rsidRDefault="00A91482" w:rsidP="00D75836">
            <w:pPr>
              <w:rPr>
                <w:rFonts w:ascii="Times New Roman" w:hAnsi="Times New Roman" w:cs="Times New Roman"/>
                <w:sz w:val="24"/>
                <w:szCs w:val="24"/>
              </w:rPr>
            </w:pPr>
            <w:r w:rsidRPr="00F45A30">
              <w:rPr>
                <w:rFonts w:ascii="Times New Roman" w:hAnsi="Times New Roman" w:cs="Times New Roman"/>
                <w:sz w:val="24"/>
                <w:szCs w:val="24"/>
              </w:rPr>
              <w:t>: Organisation de coopération et de développement économiques</w:t>
            </w:r>
          </w:p>
        </w:tc>
      </w:tr>
      <w:tr w:rsidR="00A91482" w:rsidRPr="001F36F0" w14:paraId="1E52FF42" w14:textId="77777777" w:rsidTr="00D75836">
        <w:tc>
          <w:tcPr>
            <w:tcW w:w="993" w:type="dxa"/>
          </w:tcPr>
          <w:p w14:paraId="2439C46E"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OMS  </w:t>
            </w:r>
          </w:p>
        </w:tc>
        <w:tc>
          <w:tcPr>
            <w:tcW w:w="9214" w:type="dxa"/>
          </w:tcPr>
          <w:p w14:paraId="57316DE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Organisation Mondiale de la Santé</w:t>
            </w:r>
          </w:p>
        </w:tc>
      </w:tr>
      <w:tr w:rsidR="00A91482" w:rsidRPr="001F36F0" w14:paraId="749E54CB" w14:textId="77777777" w:rsidTr="00D75836">
        <w:tc>
          <w:tcPr>
            <w:tcW w:w="993" w:type="dxa"/>
          </w:tcPr>
          <w:p w14:paraId="7117388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PAQ</w:t>
            </w:r>
          </w:p>
        </w:tc>
        <w:tc>
          <w:tcPr>
            <w:tcW w:w="9214" w:type="dxa"/>
          </w:tcPr>
          <w:p w14:paraId="22DF892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Plan d’amélioration de la qualité</w:t>
            </w:r>
          </w:p>
        </w:tc>
      </w:tr>
      <w:tr w:rsidR="00A91482" w:rsidRPr="001F36F0" w14:paraId="734536A4" w14:textId="77777777" w:rsidTr="00D75836">
        <w:tc>
          <w:tcPr>
            <w:tcW w:w="993" w:type="dxa"/>
          </w:tcPr>
          <w:p w14:paraId="7927DA97"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PCI  </w:t>
            </w:r>
          </w:p>
        </w:tc>
        <w:tc>
          <w:tcPr>
            <w:tcW w:w="9214" w:type="dxa"/>
          </w:tcPr>
          <w:p w14:paraId="08F9D3F6"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Prévention et Contrôle des Infections</w:t>
            </w:r>
          </w:p>
        </w:tc>
      </w:tr>
      <w:tr w:rsidR="00A91482" w:rsidRPr="001F36F0" w14:paraId="1C70CF52" w14:textId="77777777" w:rsidTr="00D75836">
        <w:tc>
          <w:tcPr>
            <w:tcW w:w="993" w:type="dxa"/>
          </w:tcPr>
          <w:p w14:paraId="414E2D36" w14:textId="77777777" w:rsidR="00A91482" w:rsidRPr="001F36F0" w:rsidRDefault="00A91482" w:rsidP="00D75836">
            <w:pPr>
              <w:rPr>
                <w:rFonts w:ascii="Times New Roman" w:hAnsi="Times New Roman" w:cs="Times New Roman"/>
                <w:sz w:val="24"/>
                <w:szCs w:val="24"/>
                <w:lang w:val="en-US"/>
              </w:rPr>
            </w:pPr>
            <w:r w:rsidRPr="001F36F0">
              <w:rPr>
                <w:rFonts w:ascii="Times New Roman" w:hAnsi="Times New Roman" w:cs="Times New Roman"/>
                <w:sz w:val="24"/>
                <w:szCs w:val="24"/>
                <w:lang w:val="en-US"/>
              </w:rPr>
              <w:t xml:space="preserve">PDCA </w:t>
            </w:r>
          </w:p>
        </w:tc>
        <w:tc>
          <w:tcPr>
            <w:tcW w:w="9214" w:type="dxa"/>
          </w:tcPr>
          <w:p w14:paraId="6F293F5D" w14:textId="77777777" w:rsidR="00A91482" w:rsidRPr="001F36F0" w:rsidRDefault="00A91482" w:rsidP="00D75836">
            <w:pPr>
              <w:rPr>
                <w:rFonts w:ascii="Times New Roman" w:hAnsi="Times New Roman" w:cs="Times New Roman"/>
                <w:sz w:val="24"/>
                <w:szCs w:val="24"/>
                <w:lang w:val="en-US"/>
              </w:rPr>
            </w:pPr>
            <w:r w:rsidRPr="001F36F0">
              <w:rPr>
                <w:rFonts w:ascii="Times New Roman" w:eastAsia="Microsoft JhengHei Light" w:hAnsi="Times New Roman" w:cs="Times New Roman"/>
                <w:sz w:val="24"/>
                <w:szCs w:val="24"/>
                <w:lang w:val="en-US"/>
              </w:rPr>
              <w:t xml:space="preserve">: Plan, Do, Check, Act </w:t>
            </w:r>
          </w:p>
        </w:tc>
      </w:tr>
      <w:tr w:rsidR="00A91482" w:rsidRPr="001F36F0" w14:paraId="06AF7C64" w14:textId="77777777" w:rsidTr="00D75836">
        <w:tc>
          <w:tcPr>
            <w:tcW w:w="993" w:type="dxa"/>
          </w:tcPr>
          <w:p w14:paraId="2ECE2C12"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lang w:val="en-US"/>
              </w:rPr>
              <w:t xml:space="preserve">PEV </w:t>
            </w:r>
          </w:p>
        </w:tc>
        <w:tc>
          <w:tcPr>
            <w:tcW w:w="9214" w:type="dxa"/>
          </w:tcPr>
          <w:p w14:paraId="367D799E"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Programme élargi de vaccination</w:t>
            </w:r>
          </w:p>
        </w:tc>
      </w:tr>
      <w:tr w:rsidR="00A91482" w:rsidRPr="001F36F0" w14:paraId="5989F132" w14:textId="77777777" w:rsidTr="00D75836">
        <w:tc>
          <w:tcPr>
            <w:tcW w:w="993" w:type="dxa"/>
          </w:tcPr>
          <w:p w14:paraId="1543C194"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color w:val="000000" w:themeColor="text1"/>
                <w:sz w:val="24"/>
                <w:szCs w:val="24"/>
              </w:rPr>
              <w:t>PNDS</w:t>
            </w:r>
          </w:p>
        </w:tc>
        <w:tc>
          <w:tcPr>
            <w:tcW w:w="9214" w:type="dxa"/>
          </w:tcPr>
          <w:p w14:paraId="6365F58C"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Plan national de développement Sanitaire</w:t>
            </w:r>
          </w:p>
        </w:tc>
      </w:tr>
      <w:tr w:rsidR="00A91482" w:rsidRPr="001F36F0" w14:paraId="05C23A84" w14:textId="77777777" w:rsidTr="00D75836">
        <w:tc>
          <w:tcPr>
            <w:tcW w:w="993" w:type="dxa"/>
          </w:tcPr>
          <w:p w14:paraId="1BF6F63D"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bCs/>
                <w:sz w:val="24"/>
                <w:szCs w:val="24"/>
              </w:rPr>
              <w:t>POS</w:t>
            </w:r>
          </w:p>
        </w:tc>
        <w:tc>
          <w:tcPr>
            <w:tcW w:w="9214" w:type="dxa"/>
          </w:tcPr>
          <w:p w14:paraId="6C514B4A"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Procédure opératoire Standardisée</w:t>
            </w:r>
          </w:p>
        </w:tc>
      </w:tr>
      <w:tr w:rsidR="00A91482" w:rsidRPr="001F36F0" w14:paraId="72EF394D" w14:textId="77777777" w:rsidTr="00D75836">
        <w:tc>
          <w:tcPr>
            <w:tcW w:w="993" w:type="dxa"/>
          </w:tcPr>
          <w:p w14:paraId="074B8B56" w14:textId="640C9968"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PRSS</w:t>
            </w:r>
            <w:r w:rsidR="009B63E4">
              <w:rPr>
                <w:rFonts w:ascii="Times New Roman" w:hAnsi="Times New Roman" w:cs="Times New Roman"/>
                <w:sz w:val="24"/>
                <w:szCs w:val="24"/>
              </w:rPr>
              <w:t>-SRDS</w:t>
            </w:r>
            <w:r w:rsidRPr="001F36F0">
              <w:rPr>
                <w:rFonts w:ascii="Times New Roman" w:hAnsi="Times New Roman" w:cs="Times New Roman"/>
                <w:sz w:val="24"/>
                <w:szCs w:val="24"/>
              </w:rPr>
              <w:t xml:space="preserve">  </w:t>
            </w:r>
          </w:p>
        </w:tc>
        <w:tc>
          <w:tcPr>
            <w:tcW w:w="9214" w:type="dxa"/>
          </w:tcPr>
          <w:p w14:paraId="782D0A40" w14:textId="2F227C08"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w:t>
            </w:r>
            <w:r w:rsidR="0004096D">
              <w:rPr>
                <w:rFonts w:ascii="Times New Roman" w:hAnsi="Times New Roman" w:cs="Times New Roman"/>
                <w:sz w:val="24"/>
                <w:szCs w:val="24"/>
              </w:rPr>
              <w:t xml:space="preserve">Programme de </w:t>
            </w:r>
            <w:r w:rsidRPr="001F36F0">
              <w:rPr>
                <w:rFonts w:ascii="Times New Roman" w:hAnsi="Times New Roman" w:cs="Times New Roman"/>
                <w:sz w:val="24"/>
                <w:szCs w:val="24"/>
              </w:rPr>
              <w:t>Renforcement du Système de Santé</w:t>
            </w:r>
            <w:r w:rsidR="0004096D">
              <w:rPr>
                <w:rFonts w:ascii="Times New Roman" w:hAnsi="Times New Roman" w:cs="Times New Roman"/>
                <w:sz w:val="24"/>
                <w:szCs w:val="24"/>
              </w:rPr>
              <w:t xml:space="preserve">-Santé Reproductive et Droits Sexuels </w:t>
            </w:r>
            <w:r w:rsidR="009705C6">
              <w:rPr>
                <w:rFonts w:ascii="Times New Roman" w:hAnsi="Times New Roman" w:cs="Times New Roman"/>
                <w:sz w:val="24"/>
                <w:szCs w:val="24"/>
              </w:rPr>
              <w:t xml:space="preserve"> </w:t>
            </w:r>
          </w:p>
        </w:tc>
      </w:tr>
      <w:tr w:rsidR="00A91482" w:rsidRPr="001F36F0" w14:paraId="2C08A439" w14:textId="77777777" w:rsidTr="00D75836">
        <w:tc>
          <w:tcPr>
            <w:tcW w:w="993" w:type="dxa"/>
          </w:tcPr>
          <w:p w14:paraId="5E762925"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PSNAQSS</w:t>
            </w:r>
          </w:p>
        </w:tc>
        <w:tc>
          <w:tcPr>
            <w:tcW w:w="9214" w:type="dxa"/>
          </w:tcPr>
          <w:p w14:paraId="7615591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Plan Stratégique National d’Amélioration de la qualité des soins et services</w:t>
            </w:r>
          </w:p>
        </w:tc>
      </w:tr>
      <w:tr w:rsidR="00A91482" w:rsidRPr="001F36F0" w14:paraId="65FF7E8A" w14:textId="77777777" w:rsidTr="00D75836">
        <w:tc>
          <w:tcPr>
            <w:tcW w:w="993" w:type="dxa"/>
          </w:tcPr>
          <w:p w14:paraId="6290EDC1"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PTF</w:t>
            </w:r>
          </w:p>
        </w:tc>
        <w:tc>
          <w:tcPr>
            <w:tcW w:w="9214" w:type="dxa"/>
          </w:tcPr>
          <w:p w14:paraId="6CFDF727"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Partenaire technique et financier</w:t>
            </w:r>
          </w:p>
        </w:tc>
      </w:tr>
      <w:tr w:rsidR="00A91482" w:rsidRPr="001F36F0" w14:paraId="4401A5FA" w14:textId="77777777" w:rsidTr="00D75836">
        <w:tc>
          <w:tcPr>
            <w:tcW w:w="993" w:type="dxa"/>
          </w:tcPr>
          <w:p w14:paraId="15A65937"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RFS </w:t>
            </w:r>
          </w:p>
        </w:tc>
        <w:tc>
          <w:tcPr>
            <w:tcW w:w="9214" w:type="dxa"/>
          </w:tcPr>
          <w:p w14:paraId="29B947BB"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Responsable de Formation Sanitaire</w:t>
            </w:r>
          </w:p>
        </w:tc>
      </w:tr>
      <w:tr w:rsidR="00A91482" w:rsidRPr="001F36F0" w14:paraId="2DBE347E" w14:textId="77777777" w:rsidTr="00D75836">
        <w:tc>
          <w:tcPr>
            <w:tcW w:w="993" w:type="dxa"/>
          </w:tcPr>
          <w:p w14:paraId="0E4947E2"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RQ</w:t>
            </w:r>
          </w:p>
        </w:tc>
        <w:tc>
          <w:tcPr>
            <w:tcW w:w="9214" w:type="dxa"/>
          </w:tcPr>
          <w:p w14:paraId="2C575755"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Responsable Qualité</w:t>
            </w:r>
          </w:p>
        </w:tc>
      </w:tr>
      <w:tr w:rsidR="00A91482" w:rsidRPr="00EE10B4" w14:paraId="666B8BD8" w14:textId="77777777" w:rsidTr="00D75836">
        <w:tc>
          <w:tcPr>
            <w:tcW w:w="993" w:type="dxa"/>
          </w:tcPr>
          <w:p w14:paraId="74F08CBA"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bCs/>
                <w:sz w:val="24"/>
                <w:szCs w:val="24"/>
              </w:rPr>
              <w:t>SLIPTA</w:t>
            </w:r>
          </w:p>
        </w:tc>
        <w:tc>
          <w:tcPr>
            <w:tcW w:w="9214" w:type="dxa"/>
          </w:tcPr>
          <w:p w14:paraId="4B53BC4C" w14:textId="77777777" w:rsidR="00A91482" w:rsidRPr="00CC08AC" w:rsidRDefault="00A91482" w:rsidP="00D75836">
            <w:pPr>
              <w:rPr>
                <w:rFonts w:ascii="Times New Roman" w:hAnsi="Times New Roman" w:cs="Times New Roman"/>
                <w:sz w:val="24"/>
                <w:szCs w:val="24"/>
                <w:lang w:val="en-US"/>
              </w:rPr>
            </w:pPr>
            <w:r w:rsidRPr="00CC08AC">
              <w:rPr>
                <w:rFonts w:ascii="Times New Roman" w:hAnsi="Times New Roman" w:cs="Times New Roman"/>
                <w:sz w:val="24"/>
                <w:szCs w:val="24"/>
                <w:lang w:val="en-US"/>
              </w:rPr>
              <w:t>: Stepwise Laboratory Improvement Process Towards Accreditation</w:t>
            </w:r>
          </w:p>
        </w:tc>
      </w:tr>
      <w:tr w:rsidR="00A91482" w:rsidRPr="001F36F0" w14:paraId="70FBC955" w14:textId="77777777" w:rsidTr="00D75836">
        <w:tc>
          <w:tcPr>
            <w:tcW w:w="993" w:type="dxa"/>
          </w:tcPr>
          <w:p w14:paraId="46E0CE50"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SMQ</w:t>
            </w:r>
            <w:r w:rsidRPr="001F36F0">
              <w:rPr>
                <w:rFonts w:ascii="Times New Roman" w:hAnsi="Times New Roman" w:cs="Times New Roman"/>
                <w:color w:val="1F3864" w:themeColor="accent1" w:themeShade="80"/>
                <w:sz w:val="24"/>
                <w:szCs w:val="24"/>
              </w:rPr>
              <w:t xml:space="preserve"> </w:t>
            </w:r>
          </w:p>
        </w:tc>
        <w:tc>
          <w:tcPr>
            <w:tcW w:w="9214" w:type="dxa"/>
          </w:tcPr>
          <w:p w14:paraId="39579BAB" w14:textId="77777777" w:rsidR="00A91482" w:rsidRPr="0049130A" w:rsidRDefault="00A91482" w:rsidP="00D75836">
            <w:pPr>
              <w:rPr>
                <w:rFonts w:ascii="Times New Roman" w:hAnsi="Times New Roman" w:cs="Times New Roman"/>
                <w:sz w:val="24"/>
                <w:szCs w:val="24"/>
              </w:rPr>
            </w:pPr>
            <w:r w:rsidRPr="0049130A">
              <w:rPr>
                <w:rFonts w:ascii="Times New Roman" w:hAnsi="Times New Roman" w:cs="Times New Roman"/>
                <w:sz w:val="24"/>
                <w:szCs w:val="24"/>
              </w:rPr>
              <w:t>: Système de Management de la Qualité</w:t>
            </w:r>
          </w:p>
        </w:tc>
      </w:tr>
      <w:tr w:rsidR="00A91482" w:rsidRPr="001F36F0" w14:paraId="7B5AC949" w14:textId="77777777" w:rsidTr="00D75836">
        <w:tc>
          <w:tcPr>
            <w:tcW w:w="993" w:type="dxa"/>
          </w:tcPr>
          <w:p w14:paraId="0667B665"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bCs/>
                <w:sz w:val="24"/>
                <w:szCs w:val="24"/>
              </w:rPr>
              <w:t>SONU</w:t>
            </w:r>
          </w:p>
        </w:tc>
        <w:tc>
          <w:tcPr>
            <w:tcW w:w="9214" w:type="dxa"/>
          </w:tcPr>
          <w:p w14:paraId="53CD058D"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Soins Obstétricaux et Néonatal d’urgence</w:t>
            </w:r>
          </w:p>
        </w:tc>
      </w:tr>
      <w:tr w:rsidR="00A91482" w:rsidRPr="001F36F0" w14:paraId="258B0048" w14:textId="77777777" w:rsidTr="00D75836">
        <w:tc>
          <w:tcPr>
            <w:tcW w:w="993" w:type="dxa"/>
          </w:tcPr>
          <w:p w14:paraId="64E8F844" w14:textId="7777777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bCs/>
                <w:sz w:val="24"/>
                <w:szCs w:val="24"/>
              </w:rPr>
              <w:t>SR</w:t>
            </w:r>
          </w:p>
        </w:tc>
        <w:tc>
          <w:tcPr>
            <w:tcW w:w="9214" w:type="dxa"/>
          </w:tcPr>
          <w:p w14:paraId="5889478E"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Santé de la Reproduction </w:t>
            </w:r>
          </w:p>
        </w:tc>
      </w:tr>
      <w:tr w:rsidR="00A91482" w:rsidRPr="001F36F0" w14:paraId="7E6F0775" w14:textId="77777777" w:rsidTr="00D75836">
        <w:tc>
          <w:tcPr>
            <w:tcW w:w="993" w:type="dxa"/>
          </w:tcPr>
          <w:p w14:paraId="6096A0FF" w14:textId="77777777" w:rsidR="00A91482" w:rsidRPr="001F36F0" w:rsidRDefault="00A91482" w:rsidP="00D75836">
            <w:pPr>
              <w:rPr>
                <w:rFonts w:ascii="Times New Roman" w:hAnsi="Times New Roman" w:cs="Times New Roman"/>
                <w:sz w:val="24"/>
                <w:szCs w:val="24"/>
              </w:rPr>
            </w:pPr>
            <w:r w:rsidRPr="001F36F0">
              <w:rPr>
                <w:rFonts w:ascii="Times New Roman" w:eastAsia="Times New Roman" w:hAnsi="Times New Roman" w:cs="Times New Roman"/>
                <w:sz w:val="24"/>
                <w:szCs w:val="24"/>
              </w:rPr>
              <w:lastRenderedPageBreak/>
              <w:t>UGP</w:t>
            </w:r>
          </w:p>
        </w:tc>
        <w:tc>
          <w:tcPr>
            <w:tcW w:w="9214" w:type="dxa"/>
          </w:tcPr>
          <w:p w14:paraId="0DAB447C" w14:textId="1FF60F02"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 </w:t>
            </w:r>
            <w:r w:rsidR="0004096D">
              <w:rPr>
                <w:rFonts w:ascii="Times New Roman" w:hAnsi="Times New Roman" w:cs="Times New Roman"/>
                <w:sz w:val="24"/>
                <w:szCs w:val="24"/>
              </w:rPr>
              <w:t xml:space="preserve">Unité de Gestion des </w:t>
            </w:r>
            <w:r w:rsidR="00506249">
              <w:rPr>
                <w:rFonts w:ascii="Times New Roman" w:hAnsi="Times New Roman" w:cs="Times New Roman"/>
                <w:sz w:val="24"/>
                <w:szCs w:val="24"/>
              </w:rPr>
              <w:t>Projets (Fonds Mondial)</w:t>
            </w:r>
          </w:p>
        </w:tc>
      </w:tr>
      <w:tr w:rsidR="00A91482" w:rsidRPr="001F36F0" w14:paraId="4F9897D2" w14:textId="77777777" w:rsidTr="00D75836">
        <w:tc>
          <w:tcPr>
            <w:tcW w:w="993" w:type="dxa"/>
          </w:tcPr>
          <w:p w14:paraId="047E1F79" w14:textId="67B853C7" w:rsidR="00A91482" w:rsidRPr="001F36F0" w:rsidRDefault="00A91482" w:rsidP="00D75836">
            <w:pPr>
              <w:rPr>
                <w:rFonts w:ascii="Times New Roman" w:hAnsi="Times New Roman" w:cs="Times New Roman"/>
                <w:sz w:val="24"/>
                <w:szCs w:val="24"/>
              </w:rPr>
            </w:pPr>
            <w:r w:rsidRPr="001F36F0">
              <w:rPr>
                <w:rFonts w:ascii="Times New Roman" w:eastAsia="Microsoft JhengHei Light" w:hAnsi="Times New Roman" w:cs="Times New Roman"/>
                <w:sz w:val="24"/>
                <w:szCs w:val="24"/>
              </w:rPr>
              <w:t xml:space="preserve">UNFPA </w:t>
            </w:r>
          </w:p>
        </w:tc>
        <w:tc>
          <w:tcPr>
            <w:tcW w:w="9214" w:type="dxa"/>
          </w:tcPr>
          <w:p w14:paraId="758A241E"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Fond des Nations Unies pour la Population</w:t>
            </w:r>
          </w:p>
        </w:tc>
      </w:tr>
      <w:tr w:rsidR="00A91482" w:rsidRPr="001F36F0" w14:paraId="39D6FBAA" w14:textId="77777777" w:rsidTr="00D75836">
        <w:tc>
          <w:tcPr>
            <w:tcW w:w="993" w:type="dxa"/>
          </w:tcPr>
          <w:p w14:paraId="2C05361F"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xml:space="preserve">UNICEF </w:t>
            </w:r>
          </w:p>
        </w:tc>
        <w:tc>
          <w:tcPr>
            <w:tcW w:w="9214" w:type="dxa"/>
          </w:tcPr>
          <w:p w14:paraId="5EFA0D24"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Fonds des Nations Unies pour l’Enfance</w:t>
            </w:r>
            <w:r w:rsidRPr="001F36F0">
              <w:rPr>
                <w:rFonts w:ascii="Times New Roman" w:eastAsia="Microsoft JhengHei Light" w:hAnsi="Times New Roman" w:cs="Times New Roman"/>
                <w:sz w:val="24"/>
                <w:szCs w:val="24"/>
              </w:rPr>
              <w:t xml:space="preserve"> </w:t>
            </w:r>
          </w:p>
        </w:tc>
      </w:tr>
      <w:tr w:rsidR="00A91482" w:rsidRPr="001F36F0" w14:paraId="68A85553" w14:textId="77777777" w:rsidTr="00D75836">
        <w:tc>
          <w:tcPr>
            <w:tcW w:w="993" w:type="dxa"/>
          </w:tcPr>
          <w:p w14:paraId="07817D95"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color w:val="000000" w:themeColor="text1"/>
                <w:sz w:val="24"/>
                <w:szCs w:val="24"/>
              </w:rPr>
              <w:t xml:space="preserve">USP </w:t>
            </w:r>
          </w:p>
        </w:tc>
        <w:tc>
          <w:tcPr>
            <w:tcW w:w="9214" w:type="dxa"/>
          </w:tcPr>
          <w:p w14:paraId="0DBB61EC" w14:textId="77777777" w:rsidR="00A91482" w:rsidRPr="001F36F0" w:rsidRDefault="00A91482" w:rsidP="00D75836">
            <w:pPr>
              <w:rPr>
                <w:rFonts w:ascii="Times New Roman" w:hAnsi="Times New Roman" w:cs="Times New Roman"/>
                <w:sz w:val="24"/>
                <w:szCs w:val="24"/>
              </w:rPr>
            </w:pPr>
            <w:r w:rsidRPr="001F36F0">
              <w:rPr>
                <w:rFonts w:ascii="Times New Roman" w:hAnsi="Times New Roman" w:cs="Times New Roman"/>
                <w:sz w:val="24"/>
                <w:szCs w:val="24"/>
              </w:rPr>
              <w:t>: Unité de Soins Périphérique</w:t>
            </w:r>
          </w:p>
        </w:tc>
      </w:tr>
    </w:tbl>
    <w:p w14:paraId="2922C68B" w14:textId="77777777" w:rsidR="00A91482" w:rsidRDefault="00A91482" w:rsidP="00A91482">
      <w:pPr>
        <w:spacing w:after="0" w:line="240" w:lineRule="auto"/>
        <w:jc w:val="both"/>
        <w:rPr>
          <w:rFonts w:ascii="Times New Roman" w:hAnsi="Times New Roman" w:cs="Times New Roman"/>
          <w:b/>
          <w:bCs/>
          <w:sz w:val="24"/>
          <w:szCs w:val="24"/>
        </w:rPr>
      </w:pPr>
    </w:p>
    <w:p w14:paraId="2A421350" w14:textId="77777777" w:rsidR="00BF6D5E" w:rsidRDefault="00BF6D5E" w:rsidP="00A91482">
      <w:pPr>
        <w:spacing w:after="0" w:line="240" w:lineRule="auto"/>
        <w:jc w:val="both"/>
        <w:rPr>
          <w:rFonts w:ascii="Times New Roman" w:hAnsi="Times New Roman" w:cs="Times New Roman"/>
          <w:b/>
          <w:bCs/>
          <w:sz w:val="24"/>
          <w:szCs w:val="24"/>
        </w:rPr>
      </w:pPr>
    </w:p>
    <w:p w14:paraId="45799D3F" w14:textId="77777777" w:rsidR="00BF6D5E" w:rsidRDefault="00BF6D5E" w:rsidP="00A91482">
      <w:pPr>
        <w:spacing w:after="0" w:line="240" w:lineRule="auto"/>
        <w:jc w:val="both"/>
        <w:rPr>
          <w:rFonts w:ascii="Times New Roman" w:hAnsi="Times New Roman" w:cs="Times New Roman"/>
          <w:b/>
          <w:bCs/>
          <w:sz w:val="24"/>
          <w:szCs w:val="24"/>
        </w:rPr>
      </w:pPr>
    </w:p>
    <w:p w14:paraId="36278B2D" w14:textId="77777777" w:rsidR="00A91482" w:rsidRPr="00A91482" w:rsidRDefault="00A91482" w:rsidP="00A91482">
      <w:pPr>
        <w:pStyle w:val="Heading1"/>
        <w:rPr>
          <w:rFonts w:ascii="Times New Roman" w:eastAsia="Times New Roman" w:hAnsi="Times New Roman" w:cs="Times New Roman"/>
          <w:b/>
          <w:bCs/>
        </w:rPr>
      </w:pPr>
      <w:bookmarkStart w:id="6" w:name="_Toc140662835"/>
      <w:bookmarkStart w:id="7" w:name="_Toc145153210"/>
      <w:r w:rsidRPr="00A91482">
        <w:rPr>
          <w:rFonts w:ascii="Times New Roman" w:eastAsia="Times New Roman" w:hAnsi="Times New Roman" w:cs="Times New Roman"/>
          <w:b/>
          <w:bCs/>
        </w:rPr>
        <w:t>LISTE DES TABLEAUX</w:t>
      </w:r>
      <w:bookmarkEnd w:id="6"/>
      <w:bookmarkEnd w:id="7"/>
    </w:p>
    <w:p w14:paraId="26131E88" w14:textId="77777777" w:rsidR="00A91482" w:rsidRDefault="00A91482" w:rsidP="00A91482">
      <w:pPr>
        <w:spacing w:after="0" w:line="240" w:lineRule="auto"/>
        <w:jc w:val="both"/>
        <w:rPr>
          <w:rFonts w:ascii="Times New Roman" w:hAnsi="Times New Roman" w:cs="Times New Roman"/>
          <w:b/>
          <w:bCs/>
          <w:sz w:val="24"/>
          <w:szCs w:val="24"/>
        </w:rPr>
      </w:pPr>
    </w:p>
    <w:p w14:paraId="7CA1248F" w14:textId="7F4802F4" w:rsidR="002B5718" w:rsidRDefault="00A91482" w:rsidP="002B5718">
      <w:pPr>
        <w:pStyle w:val="TableofFigures"/>
        <w:tabs>
          <w:tab w:val="right" w:leader="dot" w:pos="9016"/>
        </w:tabs>
        <w:spacing w:line="360" w:lineRule="auto"/>
        <w:rPr>
          <w:rFonts w:asciiTheme="minorHAnsi" w:eastAsiaTheme="minorEastAsia" w:hAnsiTheme="minorHAnsi" w:cstheme="minorBidi"/>
          <w:noProof/>
          <w:snapToGrid/>
          <w:kern w:val="2"/>
          <w:sz w:val="22"/>
          <w:szCs w:val="22"/>
          <w:lang/>
          <w14:ligatures w14:val="standardContextual"/>
        </w:rPr>
      </w:pPr>
      <w:r w:rsidRPr="00E049CB">
        <w:rPr>
          <w:rFonts w:ascii="Times New Roman" w:hAnsi="Times New Roman"/>
          <w:szCs w:val="24"/>
        </w:rPr>
        <w:fldChar w:fldCharType="begin"/>
      </w:r>
      <w:r w:rsidRPr="00E049CB">
        <w:rPr>
          <w:rFonts w:ascii="Times New Roman" w:hAnsi="Times New Roman"/>
          <w:szCs w:val="24"/>
        </w:rPr>
        <w:instrText xml:space="preserve"> TOC \h \z \c "Tableau" </w:instrText>
      </w:r>
      <w:r w:rsidRPr="00E049CB">
        <w:rPr>
          <w:rFonts w:ascii="Times New Roman" w:hAnsi="Times New Roman"/>
          <w:szCs w:val="24"/>
        </w:rPr>
        <w:fldChar w:fldCharType="separate"/>
      </w:r>
      <w:hyperlink w:anchor="_Toc148380785" w:history="1">
        <w:r w:rsidR="002B5718" w:rsidRPr="0077001D">
          <w:rPr>
            <w:rStyle w:val="Hyperlink"/>
            <w:rFonts w:ascii="Times New Roman" w:eastAsia="Calibri" w:hAnsi="Times New Roman"/>
            <w:b/>
            <w:bCs/>
            <w:noProof/>
          </w:rPr>
          <w:t xml:space="preserve">Tableau I : </w:t>
        </w:r>
        <w:r w:rsidR="002B5718" w:rsidRPr="0077001D">
          <w:rPr>
            <w:rStyle w:val="Hyperlink"/>
            <w:rFonts w:ascii="Times New Roman" w:eastAsia="Calibri" w:hAnsi="Times New Roman"/>
            <w:noProof/>
          </w:rPr>
          <w:t>Forces et faiblesses de l’environnement interne en 2023</w:t>
        </w:r>
        <w:r w:rsidR="002B5718">
          <w:rPr>
            <w:noProof/>
            <w:webHidden/>
          </w:rPr>
          <w:tab/>
        </w:r>
        <w:r w:rsidR="002B5718">
          <w:rPr>
            <w:noProof/>
            <w:webHidden/>
          </w:rPr>
          <w:fldChar w:fldCharType="begin"/>
        </w:r>
        <w:r w:rsidR="002B5718">
          <w:rPr>
            <w:noProof/>
            <w:webHidden/>
          </w:rPr>
          <w:instrText xml:space="preserve"> PAGEREF _Toc148380785 \h </w:instrText>
        </w:r>
        <w:r w:rsidR="002B5718">
          <w:rPr>
            <w:noProof/>
            <w:webHidden/>
          </w:rPr>
        </w:r>
        <w:r w:rsidR="002B5718">
          <w:rPr>
            <w:noProof/>
            <w:webHidden/>
          </w:rPr>
          <w:fldChar w:fldCharType="separate"/>
        </w:r>
        <w:r w:rsidR="00EE10B4">
          <w:rPr>
            <w:noProof/>
            <w:webHidden/>
          </w:rPr>
          <w:t>16</w:t>
        </w:r>
        <w:r w:rsidR="002B5718">
          <w:rPr>
            <w:noProof/>
            <w:webHidden/>
          </w:rPr>
          <w:fldChar w:fldCharType="end"/>
        </w:r>
      </w:hyperlink>
    </w:p>
    <w:p w14:paraId="4D0482C0" w14:textId="70D6B817"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86" w:history="1">
        <w:r w:rsidR="002B5718" w:rsidRPr="0077001D">
          <w:rPr>
            <w:rStyle w:val="Hyperlink"/>
            <w:rFonts w:ascii="Times New Roman" w:eastAsia="Calibri" w:hAnsi="Times New Roman"/>
            <w:b/>
            <w:bCs/>
            <w:noProof/>
          </w:rPr>
          <w:t xml:space="preserve">Tableau II : </w:t>
        </w:r>
        <w:r w:rsidR="002B5718" w:rsidRPr="0077001D">
          <w:rPr>
            <w:rStyle w:val="Hyperlink"/>
            <w:rFonts w:ascii="Times New Roman" w:eastAsia="Calibri" w:hAnsi="Times New Roman"/>
            <w:noProof/>
          </w:rPr>
          <w:t>Opportunités et menaces de l’environnement externe en 2023</w:t>
        </w:r>
        <w:r w:rsidR="002B5718">
          <w:rPr>
            <w:noProof/>
            <w:webHidden/>
          </w:rPr>
          <w:tab/>
        </w:r>
        <w:r w:rsidR="002B5718">
          <w:rPr>
            <w:noProof/>
            <w:webHidden/>
          </w:rPr>
          <w:fldChar w:fldCharType="begin"/>
        </w:r>
        <w:r w:rsidR="002B5718">
          <w:rPr>
            <w:noProof/>
            <w:webHidden/>
          </w:rPr>
          <w:instrText xml:space="preserve"> PAGEREF _Toc148380786 \h </w:instrText>
        </w:r>
        <w:r w:rsidR="002B5718">
          <w:rPr>
            <w:noProof/>
            <w:webHidden/>
          </w:rPr>
        </w:r>
        <w:r w:rsidR="002B5718">
          <w:rPr>
            <w:noProof/>
            <w:webHidden/>
          </w:rPr>
          <w:fldChar w:fldCharType="separate"/>
        </w:r>
        <w:r w:rsidR="00EE10B4">
          <w:rPr>
            <w:noProof/>
            <w:webHidden/>
          </w:rPr>
          <w:t>20</w:t>
        </w:r>
        <w:r w:rsidR="002B5718">
          <w:rPr>
            <w:noProof/>
            <w:webHidden/>
          </w:rPr>
          <w:fldChar w:fldCharType="end"/>
        </w:r>
      </w:hyperlink>
    </w:p>
    <w:p w14:paraId="4118E2E1" w14:textId="446B24AB"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87" w:history="1">
        <w:r w:rsidR="002B5718" w:rsidRPr="0077001D">
          <w:rPr>
            <w:rStyle w:val="Hyperlink"/>
            <w:rFonts w:ascii="Times New Roman" w:eastAsia="Calibri" w:hAnsi="Times New Roman"/>
            <w:b/>
            <w:bCs/>
            <w:noProof/>
          </w:rPr>
          <w:t xml:space="preserve">Tableau III : </w:t>
        </w:r>
        <w:r w:rsidR="002B5718" w:rsidRPr="0077001D">
          <w:rPr>
            <w:rStyle w:val="Hyperlink"/>
            <w:rFonts w:ascii="Times New Roman" w:eastAsia="Calibri" w:hAnsi="Times New Roman"/>
            <w:noProof/>
          </w:rPr>
          <w:t>résultats du PSNQSS</w:t>
        </w:r>
        <w:r w:rsidR="002B5718">
          <w:rPr>
            <w:noProof/>
            <w:webHidden/>
          </w:rPr>
          <w:tab/>
        </w:r>
        <w:r w:rsidR="002B5718">
          <w:rPr>
            <w:noProof/>
            <w:webHidden/>
          </w:rPr>
          <w:fldChar w:fldCharType="begin"/>
        </w:r>
        <w:r w:rsidR="002B5718">
          <w:rPr>
            <w:noProof/>
            <w:webHidden/>
          </w:rPr>
          <w:instrText xml:space="preserve"> PAGEREF _Toc148380787 \h </w:instrText>
        </w:r>
        <w:r w:rsidR="002B5718">
          <w:rPr>
            <w:noProof/>
            <w:webHidden/>
          </w:rPr>
        </w:r>
        <w:r w:rsidR="002B5718">
          <w:rPr>
            <w:noProof/>
            <w:webHidden/>
          </w:rPr>
          <w:fldChar w:fldCharType="separate"/>
        </w:r>
        <w:r w:rsidR="00EE10B4">
          <w:rPr>
            <w:noProof/>
            <w:webHidden/>
          </w:rPr>
          <w:t>24</w:t>
        </w:r>
        <w:r w:rsidR="002B5718">
          <w:rPr>
            <w:noProof/>
            <w:webHidden/>
          </w:rPr>
          <w:fldChar w:fldCharType="end"/>
        </w:r>
      </w:hyperlink>
    </w:p>
    <w:p w14:paraId="72C4B77D" w14:textId="5C6A6150"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88" w:history="1">
        <w:r w:rsidR="002B5718" w:rsidRPr="0077001D">
          <w:rPr>
            <w:rStyle w:val="Hyperlink"/>
            <w:rFonts w:ascii="Times New Roman" w:eastAsia="Calibri" w:hAnsi="Times New Roman"/>
            <w:b/>
            <w:bCs/>
            <w:noProof/>
          </w:rPr>
          <w:t xml:space="preserve">Tableau IV : </w:t>
        </w:r>
        <w:r w:rsidR="002B5718" w:rsidRPr="0077001D">
          <w:rPr>
            <w:rStyle w:val="Hyperlink"/>
            <w:rFonts w:ascii="Times New Roman" w:eastAsia="Calibri" w:hAnsi="Times New Roman"/>
            <w:noProof/>
          </w:rPr>
          <w:t>Cadre logique des résultats du PSNAQSS</w:t>
        </w:r>
        <w:r w:rsidR="002B5718">
          <w:rPr>
            <w:noProof/>
            <w:webHidden/>
          </w:rPr>
          <w:tab/>
        </w:r>
        <w:r w:rsidR="002B5718">
          <w:rPr>
            <w:noProof/>
            <w:webHidden/>
          </w:rPr>
          <w:fldChar w:fldCharType="begin"/>
        </w:r>
        <w:r w:rsidR="002B5718">
          <w:rPr>
            <w:noProof/>
            <w:webHidden/>
          </w:rPr>
          <w:instrText xml:space="preserve"> PAGEREF _Toc148380788 \h </w:instrText>
        </w:r>
        <w:r w:rsidR="002B5718">
          <w:rPr>
            <w:noProof/>
            <w:webHidden/>
          </w:rPr>
        </w:r>
        <w:r w:rsidR="002B5718">
          <w:rPr>
            <w:noProof/>
            <w:webHidden/>
          </w:rPr>
          <w:fldChar w:fldCharType="separate"/>
        </w:r>
        <w:r w:rsidR="00EE10B4">
          <w:rPr>
            <w:noProof/>
            <w:webHidden/>
          </w:rPr>
          <w:t>25</w:t>
        </w:r>
        <w:r w:rsidR="002B5718">
          <w:rPr>
            <w:noProof/>
            <w:webHidden/>
          </w:rPr>
          <w:fldChar w:fldCharType="end"/>
        </w:r>
      </w:hyperlink>
    </w:p>
    <w:p w14:paraId="7FC029DF" w14:textId="1D6C7BF3"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89" w:history="1">
        <w:r w:rsidR="002B5718" w:rsidRPr="0077001D">
          <w:rPr>
            <w:rStyle w:val="Hyperlink"/>
            <w:rFonts w:ascii="Times New Roman" w:eastAsia="Calibri" w:hAnsi="Times New Roman"/>
            <w:b/>
            <w:bCs/>
            <w:noProof/>
          </w:rPr>
          <w:t xml:space="preserve">Tableau V : </w:t>
        </w:r>
        <w:r w:rsidR="002B5718" w:rsidRPr="0077001D">
          <w:rPr>
            <w:rStyle w:val="Hyperlink"/>
            <w:rFonts w:ascii="Times New Roman" w:eastAsia="Calibri" w:hAnsi="Times New Roman"/>
            <w:noProof/>
          </w:rPr>
          <w:t>Stratégies de mise en œuvre du PSNQSS</w:t>
        </w:r>
        <w:r w:rsidR="002B5718">
          <w:rPr>
            <w:noProof/>
            <w:webHidden/>
          </w:rPr>
          <w:tab/>
        </w:r>
        <w:r w:rsidR="002B5718">
          <w:rPr>
            <w:noProof/>
            <w:webHidden/>
          </w:rPr>
          <w:fldChar w:fldCharType="begin"/>
        </w:r>
        <w:r w:rsidR="002B5718">
          <w:rPr>
            <w:noProof/>
            <w:webHidden/>
          </w:rPr>
          <w:instrText xml:space="preserve"> PAGEREF _Toc148380789 \h </w:instrText>
        </w:r>
        <w:r w:rsidR="002B5718">
          <w:rPr>
            <w:noProof/>
            <w:webHidden/>
          </w:rPr>
        </w:r>
        <w:r w:rsidR="002B5718">
          <w:rPr>
            <w:noProof/>
            <w:webHidden/>
          </w:rPr>
          <w:fldChar w:fldCharType="separate"/>
        </w:r>
        <w:r w:rsidR="00EE10B4">
          <w:rPr>
            <w:noProof/>
            <w:webHidden/>
          </w:rPr>
          <w:t>30</w:t>
        </w:r>
        <w:r w:rsidR="002B5718">
          <w:rPr>
            <w:noProof/>
            <w:webHidden/>
          </w:rPr>
          <w:fldChar w:fldCharType="end"/>
        </w:r>
      </w:hyperlink>
    </w:p>
    <w:p w14:paraId="0A134CC5" w14:textId="413BA0E2"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90" w:history="1">
        <w:r w:rsidR="002B5718" w:rsidRPr="0077001D">
          <w:rPr>
            <w:rStyle w:val="Hyperlink"/>
            <w:rFonts w:ascii="Times New Roman" w:eastAsia="Calibri" w:hAnsi="Times New Roman"/>
            <w:b/>
            <w:bCs/>
            <w:noProof/>
          </w:rPr>
          <w:t xml:space="preserve">Tableau VI : </w:t>
        </w:r>
        <w:r w:rsidR="002B5718" w:rsidRPr="0077001D">
          <w:rPr>
            <w:rStyle w:val="Hyperlink"/>
            <w:rFonts w:ascii="Times New Roman" w:eastAsia="Calibri" w:hAnsi="Times New Roman"/>
            <w:noProof/>
          </w:rPr>
          <w:t>Mesures d’atténuation face aux risques</w:t>
        </w:r>
        <w:r w:rsidR="002B5718">
          <w:rPr>
            <w:noProof/>
            <w:webHidden/>
          </w:rPr>
          <w:tab/>
        </w:r>
        <w:r w:rsidR="002B5718">
          <w:rPr>
            <w:noProof/>
            <w:webHidden/>
          </w:rPr>
          <w:fldChar w:fldCharType="begin"/>
        </w:r>
        <w:r w:rsidR="002B5718">
          <w:rPr>
            <w:noProof/>
            <w:webHidden/>
          </w:rPr>
          <w:instrText xml:space="preserve"> PAGEREF _Toc148380790 \h </w:instrText>
        </w:r>
        <w:r w:rsidR="002B5718">
          <w:rPr>
            <w:noProof/>
            <w:webHidden/>
          </w:rPr>
        </w:r>
        <w:r w:rsidR="002B5718">
          <w:rPr>
            <w:noProof/>
            <w:webHidden/>
          </w:rPr>
          <w:fldChar w:fldCharType="separate"/>
        </w:r>
        <w:r w:rsidR="00EE10B4">
          <w:rPr>
            <w:noProof/>
            <w:webHidden/>
          </w:rPr>
          <w:t>32</w:t>
        </w:r>
        <w:r w:rsidR="002B5718">
          <w:rPr>
            <w:noProof/>
            <w:webHidden/>
          </w:rPr>
          <w:fldChar w:fldCharType="end"/>
        </w:r>
      </w:hyperlink>
    </w:p>
    <w:p w14:paraId="2174E5AE" w14:textId="05ABDC97"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91" w:history="1">
        <w:r w:rsidR="002B5718" w:rsidRPr="0077001D">
          <w:rPr>
            <w:rStyle w:val="Hyperlink"/>
            <w:rFonts w:ascii="Times New Roman" w:eastAsia="Calibri" w:hAnsi="Times New Roman"/>
            <w:b/>
            <w:bCs/>
            <w:noProof/>
          </w:rPr>
          <w:t xml:space="preserve">Tableau VII : </w:t>
        </w:r>
        <w:r w:rsidR="002B5718" w:rsidRPr="0077001D">
          <w:rPr>
            <w:rStyle w:val="Hyperlink"/>
            <w:rFonts w:ascii="Times New Roman" w:eastAsia="Calibri" w:hAnsi="Times New Roman"/>
            <w:noProof/>
          </w:rPr>
          <w:t>planning des actions du PSNQSS</w:t>
        </w:r>
        <w:r w:rsidR="002B5718">
          <w:rPr>
            <w:noProof/>
            <w:webHidden/>
          </w:rPr>
          <w:tab/>
        </w:r>
        <w:r w:rsidR="002B5718">
          <w:rPr>
            <w:noProof/>
            <w:webHidden/>
          </w:rPr>
          <w:fldChar w:fldCharType="begin"/>
        </w:r>
        <w:r w:rsidR="002B5718">
          <w:rPr>
            <w:noProof/>
            <w:webHidden/>
          </w:rPr>
          <w:instrText xml:space="preserve"> PAGEREF _Toc148380791 \h </w:instrText>
        </w:r>
        <w:r w:rsidR="002B5718">
          <w:rPr>
            <w:noProof/>
            <w:webHidden/>
          </w:rPr>
        </w:r>
        <w:r w:rsidR="002B5718">
          <w:rPr>
            <w:noProof/>
            <w:webHidden/>
          </w:rPr>
          <w:fldChar w:fldCharType="separate"/>
        </w:r>
        <w:r w:rsidR="00EE10B4">
          <w:rPr>
            <w:noProof/>
            <w:webHidden/>
          </w:rPr>
          <w:t>34</w:t>
        </w:r>
        <w:r w:rsidR="002B5718">
          <w:rPr>
            <w:noProof/>
            <w:webHidden/>
          </w:rPr>
          <w:fldChar w:fldCharType="end"/>
        </w:r>
      </w:hyperlink>
    </w:p>
    <w:p w14:paraId="1C9BFBF6" w14:textId="30273E84" w:rsidR="002B5718" w:rsidRDefault="00000000">
      <w:pPr>
        <w:pStyle w:val="TableofFigures"/>
        <w:tabs>
          <w:tab w:val="right" w:leader="dot" w:pos="9016"/>
        </w:tabs>
        <w:rPr>
          <w:rFonts w:asciiTheme="minorHAnsi" w:eastAsiaTheme="minorEastAsia" w:hAnsiTheme="minorHAnsi" w:cstheme="minorBidi"/>
          <w:noProof/>
          <w:snapToGrid/>
          <w:kern w:val="2"/>
          <w:sz w:val="22"/>
          <w:szCs w:val="22"/>
          <w:lang/>
          <w14:ligatures w14:val="standardContextual"/>
        </w:rPr>
      </w:pPr>
      <w:hyperlink w:anchor="_Toc148380792" w:history="1">
        <w:r w:rsidR="002B5718" w:rsidRPr="0077001D">
          <w:rPr>
            <w:rStyle w:val="Hyperlink"/>
            <w:rFonts w:ascii="Times New Roman" w:eastAsia="Calibri" w:hAnsi="Times New Roman"/>
            <w:b/>
            <w:bCs/>
            <w:noProof/>
          </w:rPr>
          <w:t xml:space="preserve">Tableau VIII : </w:t>
        </w:r>
        <w:r w:rsidR="002B5718" w:rsidRPr="0077001D">
          <w:rPr>
            <w:rStyle w:val="Hyperlink"/>
            <w:rFonts w:ascii="Times New Roman" w:hAnsi="Times New Roman"/>
            <w:bCs/>
            <w:iCs/>
            <w:noProof/>
          </w:rPr>
          <w:t>Répartition du budget par axe stratégique du PSNQSS</w:t>
        </w:r>
        <w:r w:rsidR="002B5718">
          <w:rPr>
            <w:noProof/>
            <w:webHidden/>
          </w:rPr>
          <w:tab/>
        </w:r>
        <w:r w:rsidR="002B5718">
          <w:rPr>
            <w:noProof/>
            <w:webHidden/>
          </w:rPr>
          <w:fldChar w:fldCharType="begin"/>
        </w:r>
        <w:r w:rsidR="002B5718">
          <w:rPr>
            <w:noProof/>
            <w:webHidden/>
          </w:rPr>
          <w:instrText xml:space="preserve"> PAGEREF _Toc148380792 \h </w:instrText>
        </w:r>
        <w:r w:rsidR="002B5718">
          <w:rPr>
            <w:noProof/>
            <w:webHidden/>
          </w:rPr>
        </w:r>
        <w:r w:rsidR="002B5718">
          <w:rPr>
            <w:noProof/>
            <w:webHidden/>
          </w:rPr>
          <w:fldChar w:fldCharType="separate"/>
        </w:r>
        <w:r w:rsidR="00EE10B4">
          <w:rPr>
            <w:noProof/>
            <w:webHidden/>
          </w:rPr>
          <w:t>48</w:t>
        </w:r>
        <w:r w:rsidR="002B5718">
          <w:rPr>
            <w:noProof/>
            <w:webHidden/>
          </w:rPr>
          <w:fldChar w:fldCharType="end"/>
        </w:r>
      </w:hyperlink>
    </w:p>
    <w:p w14:paraId="5068DB12" w14:textId="271DC53D" w:rsidR="00A91482" w:rsidRPr="00E049CB" w:rsidRDefault="00A91482" w:rsidP="00E049CB">
      <w:pPr>
        <w:spacing w:line="360" w:lineRule="auto"/>
        <w:jc w:val="both"/>
        <w:rPr>
          <w:rFonts w:ascii="Times New Roman" w:hAnsi="Times New Roman" w:cs="Times New Roman"/>
          <w:sz w:val="24"/>
          <w:szCs w:val="24"/>
        </w:rPr>
      </w:pPr>
      <w:r w:rsidRPr="00E049CB">
        <w:rPr>
          <w:rFonts w:ascii="Times New Roman" w:hAnsi="Times New Roman" w:cs="Times New Roman"/>
          <w:sz w:val="24"/>
          <w:szCs w:val="24"/>
        </w:rPr>
        <w:fldChar w:fldCharType="end"/>
      </w:r>
    </w:p>
    <w:p w14:paraId="61A916CE" w14:textId="77777777" w:rsidR="00A91482" w:rsidRPr="007E59BE" w:rsidRDefault="00A91482" w:rsidP="00A91482">
      <w:pPr>
        <w:rPr>
          <w:rFonts w:ascii="Arial" w:hAnsi="Arial" w:cs="Arial"/>
          <w:b/>
          <w:bCs/>
          <w:color w:val="CD0066"/>
        </w:rPr>
      </w:pPr>
    </w:p>
    <w:p w14:paraId="68696DB4" w14:textId="7C8336B7" w:rsidR="00A91482" w:rsidRPr="00984EBC" w:rsidRDefault="00A91482" w:rsidP="00984EBC">
      <w:pPr>
        <w:pStyle w:val="Heading1"/>
        <w:rPr>
          <w:rFonts w:ascii="Times New Roman" w:eastAsia="Times New Roman" w:hAnsi="Times New Roman" w:cs="Times New Roman"/>
          <w:b/>
          <w:bCs/>
        </w:rPr>
      </w:pPr>
      <w:bookmarkStart w:id="8" w:name="_Toc140662836"/>
      <w:bookmarkStart w:id="9" w:name="_Toc145153211"/>
      <w:r w:rsidRPr="00A91482">
        <w:rPr>
          <w:rFonts w:ascii="Times New Roman" w:eastAsia="Times New Roman" w:hAnsi="Times New Roman" w:cs="Times New Roman"/>
          <w:b/>
          <w:bCs/>
        </w:rPr>
        <w:t>LISTE DES FIGURES</w:t>
      </w:r>
      <w:bookmarkEnd w:id="8"/>
      <w:bookmarkEnd w:id="9"/>
    </w:p>
    <w:p w14:paraId="2FA27021" w14:textId="77777777" w:rsidR="00A91482" w:rsidRDefault="00A91482" w:rsidP="00A91482">
      <w:pPr>
        <w:spacing w:after="0" w:line="240" w:lineRule="auto"/>
        <w:jc w:val="both"/>
        <w:rPr>
          <w:rFonts w:ascii="Times New Roman" w:hAnsi="Times New Roman" w:cs="Times New Roman"/>
          <w:b/>
          <w:bCs/>
          <w:sz w:val="24"/>
          <w:szCs w:val="24"/>
        </w:rPr>
      </w:pPr>
    </w:p>
    <w:p w14:paraId="62C350D9" w14:textId="0225B059" w:rsidR="00984EBC" w:rsidRPr="002B5718" w:rsidRDefault="002B5718" w:rsidP="002B5718">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Figure 1 : Evolution </w:t>
      </w:r>
      <w:r w:rsidRPr="00775013">
        <w:rPr>
          <w:rFonts w:ascii="Times New Roman" w:eastAsia="Times New Roman" w:hAnsi="Times New Roman" w:cs="Times New Roman"/>
          <w:bCs/>
          <w:iCs/>
          <w:sz w:val="24"/>
          <w:szCs w:val="24"/>
        </w:rPr>
        <w:t xml:space="preserve">des estimations budgétaires du plan </w:t>
      </w:r>
      <w:r>
        <w:rPr>
          <w:rFonts w:ascii="Times New Roman" w:eastAsia="Times New Roman" w:hAnsi="Times New Roman" w:cs="Times New Roman"/>
          <w:bCs/>
          <w:iCs/>
          <w:sz w:val="24"/>
          <w:szCs w:val="24"/>
        </w:rPr>
        <w:t xml:space="preserve">stratégique </w:t>
      </w:r>
      <w:r w:rsidRPr="00775013">
        <w:rPr>
          <w:rFonts w:ascii="Times New Roman" w:eastAsia="Times New Roman" w:hAnsi="Times New Roman" w:cs="Times New Roman"/>
          <w:bCs/>
          <w:iCs/>
          <w:sz w:val="24"/>
          <w:szCs w:val="24"/>
        </w:rPr>
        <w:t>de 2023 à 2027</w:t>
      </w:r>
      <w:r>
        <w:rPr>
          <w:rFonts w:ascii="Times New Roman" w:eastAsia="Times New Roman" w:hAnsi="Times New Roman" w:cs="Times New Roman"/>
          <w:bCs/>
          <w:iCs/>
          <w:sz w:val="24"/>
          <w:szCs w:val="24"/>
        </w:rPr>
        <w:t>……</w:t>
      </w:r>
      <w:r w:rsidR="00984EBC">
        <w:rPr>
          <w:rFonts w:ascii="Times New Roman" w:hAnsi="Times New Roman" w:cs="Times New Roman"/>
          <w:b/>
          <w:bCs/>
          <w:sz w:val="24"/>
          <w:szCs w:val="24"/>
        </w:rPr>
        <w:t>55</w:t>
      </w:r>
    </w:p>
    <w:p w14:paraId="7A017D94" w14:textId="5302C2B4" w:rsidR="00984EBC" w:rsidRPr="00A76F9D" w:rsidRDefault="00984EBC" w:rsidP="00984EBC">
      <w:pPr>
        <w:jc w:val="both"/>
        <w:rPr>
          <w:rFonts w:ascii="Times New Roman" w:hAnsi="Times New Roman" w:cs="Times New Roman"/>
          <w:b/>
          <w:bCs/>
          <w:sz w:val="24"/>
          <w:szCs w:val="24"/>
        </w:rPr>
      </w:pPr>
      <w:r w:rsidRPr="002B5718">
        <w:rPr>
          <w:rFonts w:ascii="Times New Roman" w:hAnsi="Times New Roman" w:cs="Times New Roman"/>
          <w:sz w:val="24"/>
          <w:szCs w:val="24"/>
        </w:rPr>
        <w:t>Figure 2 :</w:t>
      </w:r>
      <w:r>
        <w:rPr>
          <w:rFonts w:ascii="Times New Roman" w:hAnsi="Times New Roman" w:cs="Times New Roman"/>
          <w:b/>
          <w:bCs/>
          <w:sz w:val="24"/>
          <w:szCs w:val="24"/>
        </w:rPr>
        <w:t xml:space="preserve"> </w:t>
      </w:r>
      <w:r w:rsidR="002B5718">
        <w:rPr>
          <w:rFonts w:ascii="Times New Roman" w:eastAsia="Times New Roman" w:hAnsi="Times New Roman" w:cs="Times New Roman"/>
          <w:bCs/>
          <w:iCs/>
          <w:sz w:val="24"/>
          <w:szCs w:val="24"/>
        </w:rPr>
        <w:t>Répartition du budget du PSNQSS par source de financement</w:t>
      </w:r>
      <w:r w:rsidR="002B5718">
        <w:rPr>
          <w:rFonts w:ascii="Times New Roman" w:hAnsi="Times New Roman" w:cs="Times New Roman"/>
          <w:b/>
          <w:bCs/>
          <w:sz w:val="24"/>
          <w:szCs w:val="24"/>
        </w:rPr>
        <w:t xml:space="preserve"> </w:t>
      </w:r>
      <w:r>
        <w:rPr>
          <w:rFonts w:ascii="Times New Roman" w:hAnsi="Times New Roman" w:cs="Times New Roman"/>
          <w:b/>
          <w:bCs/>
          <w:sz w:val="24"/>
          <w:szCs w:val="24"/>
        </w:rPr>
        <w:t>…………..……55</w:t>
      </w:r>
    </w:p>
    <w:p w14:paraId="05B45E62" w14:textId="77777777" w:rsidR="00A91482" w:rsidRDefault="00A91482" w:rsidP="00A91482">
      <w:pPr>
        <w:spacing w:after="0" w:line="240" w:lineRule="auto"/>
        <w:jc w:val="both"/>
        <w:rPr>
          <w:rFonts w:ascii="Times New Roman" w:hAnsi="Times New Roman" w:cs="Times New Roman"/>
          <w:b/>
          <w:bCs/>
          <w:sz w:val="24"/>
          <w:szCs w:val="24"/>
        </w:rPr>
      </w:pPr>
    </w:p>
    <w:p w14:paraId="73959882" w14:textId="77777777" w:rsidR="00A91482" w:rsidRDefault="00A91482" w:rsidP="00A91482">
      <w:pPr>
        <w:spacing w:after="0" w:line="240" w:lineRule="auto"/>
        <w:jc w:val="both"/>
        <w:rPr>
          <w:rFonts w:ascii="Times New Roman" w:hAnsi="Times New Roman" w:cs="Times New Roman"/>
          <w:b/>
          <w:bCs/>
          <w:sz w:val="24"/>
          <w:szCs w:val="24"/>
        </w:rPr>
      </w:pPr>
    </w:p>
    <w:p w14:paraId="4D08BB4C" w14:textId="77777777" w:rsidR="00A91482" w:rsidRDefault="00A91482" w:rsidP="00A91482">
      <w:pPr>
        <w:spacing w:after="0" w:line="240" w:lineRule="auto"/>
        <w:jc w:val="both"/>
        <w:rPr>
          <w:rFonts w:ascii="Times New Roman" w:hAnsi="Times New Roman" w:cs="Times New Roman"/>
          <w:b/>
          <w:bCs/>
          <w:sz w:val="24"/>
          <w:szCs w:val="24"/>
        </w:rPr>
      </w:pPr>
    </w:p>
    <w:p w14:paraId="6306270D" w14:textId="77777777" w:rsidR="00A91482" w:rsidRDefault="00A91482" w:rsidP="00A91482">
      <w:pPr>
        <w:spacing w:after="0" w:line="240" w:lineRule="auto"/>
        <w:jc w:val="both"/>
        <w:rPr>
          <w:rFonts w:ascii="Times New Roman" w:hAnsi="Times New Roman" w:cs="Times New Roman"/>
          <w:b/>
          <w:bCs/>
          <w:sz w:val="24"/>
          <w:szCs w:val="24"/>
        </w:rPr>
      </w:pPr>
    </w:p>
    <w:p w14:paraId="7E1512C2" w14:textId="77777777" w:rsidR="00A91482" w:rsidRDefault="00A91482" w:rsidP="00A91482">
      <w:pPr>
        <w:spacing w:after="0" w:line="240" w:lineRule="auto"/>
        <w:jc w:val="both"/>
        <w:rPr>
          <w:rFonts w:ascii="Times New Roman" w:hAnsi="Times New Roman" w:cs="Times New Roman"/>
          <w:b/>
          <w:bCs/>
          <w:sz w:val="24"/>
          <w:szCs w:val="24"/>
        </w:rPr>
      </w:pPr>
    </w:p>
    <w:p w14:paraId="097D920B" w14:textId="77777777" w:rsidR="00A91482" w:rsidRDefault="00A91482" w:rsidP="00A91482">
      <w:pPr>
        <w:spacing w:after="0" w:line="240" w:lineRule="auto"/>
        <w:jc w:val="both"/>
        <w:rPr>
          <w:rFonts w:ascii="Times New Roman" w:hAnsi="Times New Roman" w:cs="Times New Roman"/>
          <w:b/>
          <w:bCs/>
          <w:sz w:val="24"/>
          <w:szCs w:val="24"/>
        </w:rPr>
      </w:pPr>
    </w:p>
    <w:p w14:paraId="31586353" w14:textId="77777777" w:rsidR="00A91482" w:rsidRDefault="00A91482" w:rsidP="00A91482">
      <w:pPr>
        <w:spacing w:after="0" w:line="240" w:lineRule="auto"/>
        <w:jc w:val="both"/>
        <w:rPr>
          <w:rFonts w:ascii="Times New Roman" w:hAnsi="Times New Roman" w:cs="Times New Roman"/>
          <w:b/>
          <w:bCs/>
          <w:sz w:val="24"/>
          <w:szCs w:val="24"/>
        </w:rPr>
      </w:pPr>
    </w:p>
    <w:p w14:paraId="26E72AE4" w14:textId="77777777" w:rsidR="00A91482" w:rsidRDefault="00A91482" w:rsidP="00A91482">
      <w:pPr>
        <w:spacing w:after="0" w:line="240" w:lineRule="auto"/>
        <w:jc w:val="both"/>
        <w:rPr>
          <w:rFonts w:ascii="Times New Roman" w:hAnsi="Times New Roman" w:cs="Times New Roman"/>
          <w:b/>
          <w:bCs/>
          <w:sz w:val="24"/>
          <w:szCs w:val="24"/>
        </w:rPr>
      </w:pPr>
    </w:p>
    <w:p w14:paraId="0D65281A" w14:textId="77777777" w:rsidR="00A91482" w:rsidRDefault="00A91482" w:rsidP="00A91482">
      <w:pPr>
        <w:spacing w:after="0" w:line="240" w:lineRule="auto"/>
        <w:jc w:val="both"/>
        <w:rPr>
          <w:rFonts w:ascii="Times New Roman" w:hAnsi="Times New Roman" w:cs="Times New Roman"/>
          <w:b/>
          <w:bCs/>
          <w:sz w:val="24"/>
          <w:szCs w:val="24"/>
        </w:rPr>
      </w:pPr>
    </w:p>
    <w:p w14:paraId="66023017" w14:textId="77777777" w:rsidR="00A91482" w:rsidRDefault="00A91482" w:rsidP="00A91482">
      <w:pPr>
        <w:spacing w:after="0" w:line="240" w:lineRule="auto"/>
        <w:jc w:val="both"/>
        <w:rPr>
          <w:rFonts w:ascii="Times New Roman" w:hAnsi="Times New Roman" w:cs="Times New Roman"/>
          <w:b/>
          <w:bCs/>
          <w:sz w:val="24"/>
          <w:szCs w:val="24"/>
        </w:rPr>
      </w:pPr>
    </w:p>
    <w:p w14:paraId="65C4FE67" w14:textId="77777777" w:rsidR="00A91482" w:rsidRDefault="00A91482" w:rsidP="00A91482">
      <w:pPr>
        <w:spacing w:after="0" w:line="240" w:lineRule="auto"/>
        <w:jc w:val="both"/>
        <w:rPr>
          <w:rFonts w:ascii="Times New Roman" w:hAnsi="Times New Roman" w:cs="Times New Roman"/>
          <w:b/>
          <w:bCs/>
          <w:sz w:val="24"/>
          <w:szCs w:val="24"/>
        </w:rPr>
      </w:pPr>
    </w:p>
    <w:p w14:paraId="6D6C6A03" w14:textId="77777777" w:rsidR="00A91482" w:rsidRDefault="00A91482" w:rsidP="00A91482">
      <w:pPr>
        <w:spacing w:after="0" w:line="240" w:lineRule="auto"/>
        <w:jc w:val="both"/>
        <w:rPr>
          <w:rFonts w:ascii="Times New Roman" w:hAnsi="Times New Roman" w:cs="Times New Roman"/>
          <w:b/>
          <w:bCs/>
          <w:sz w:val="24"/>
          <w:szCs w:val="24"/>
        </w:rPr>
      </w:pPr>
    </w:p>
    <w:p w14:paraId="427C7ABC" w14:textId="77777777" w:rsidR="00A91482" w:rsidRDefault="00A91482" w:rsidP="00A91482">
      <w:pPr>
        <w:spacing w:after="0" w:line="240" w:lineRule="auto"/>
        <w:jc w:val="both"/>
        <w:rPr>
          <w:rFonts w:ascii="Times New Roman" w:hAnsi="Times New Roman" w:cs="Times New Roman"/>
          <w:b/>
          <w:bCs/>
          <w:sz w:val="24"/>
          <w:szCs w:val="24"/>
        </w:rPr>
      </w:pPr>
    </w:p>
    <w:p w14:paraId="0476DEA1" w14:textId="77777777" w:rsidR="00A91482" w:rsidRDefault="00A91482" w:rsidP="00A91482">
      <w:pPr>
        <w:spacing w:after="0" w:line="240" w:lineRule="auto"/>
        <w:jc w:val="both"/>
        <w:rPr>
          <w:rFonts w:ascii="Times New Roman" w:hAnsi="Times New Roman" w:cs="Times New Roman"/>
          <w:b/>
          <w:bCs/>
          <w:sz w:val="24"/>
          <w:szCs w:val="24"/>
        </w:rPr>
      </w:pPr>
    </w:p>
    <w:p w14:paraId="1112DD25" w14:textId="77777777" w:rsidR="00A91482" w:rsidRDefault="00A91482" w:rsidP="00A91482">
      <w:pPr>
        <w:spacing w:after="0" w:line="240" w:lineRule="auto"/>
        <w:jc w:val="both"/>
        <w:rPr>
          <w:rFonts w:ascii="Times New Roman" w:hAnsi="Times New Roman" w:cs="Times New Roman"/>
          <w:b/>
          <w:bCs/>
          <w:sz w:val="24"/>
          <w:szCs w:val="24"/>
        </w:rPr>
      </w:pPr>
    </w:p>
    <w:p w14:paraId="70950465" w14:textId="77777777" w:rsidR="00A91482" w:rsidRDefault="00A91482" w:rsidP="00A91482">
      <w:pPr>
        <w:spacing w:after="0" w:line="240" w:lineRule="auto"/>
        <w:jc w:val="both"/>
        <w:rPr>
          <w:rFonts w:ascii="Times New Roman" w:hAnsi="Times New Roman" w:cs="Times New Roman"/>
          <w:b/>
          <w:bCs/>
          <w:sz w:val="24"/>
          <w:szCs w:val="24"/>
        </w:rPr>
      </w:pPr>
    </w:p>
    <w:p w14:paraId="42D0650B" w14:textId="77777777" w:rsidR="00A91482" w:rsidRDefault="00A91482" w:rsidP="00A91482">
      <w:pPr>
        <w:spacing w:after="0" w:line="240" w:lineRule="auto"/>
        <w:jc w:val="both"/>
        <w:rPr>
          <w:rFonts w:ascii="Times New Roman" w:hAnsi="Times New Roman" w:cs="Times New Roman"/>
          <w:b/>
          <w:bCs/>
          <w:sz w:val="24"/>
          <w:szCs w:val="24"/>
        </w:rPr>
      </w:pPr>
    </w:p>
    <w:p w14:paraId="03233378" w14:textId="77777777" w:rsidR="00A91482" w:rsidRDefault="00A91482" w:rsidP="00A91482">
      <w:pPr>
        <w:spacing w:after="0" w:line="240" w:lineRule="auto"/>
        <w:jc w:val="both"/>
        <w:rPr>
          <w:rFonts w:ascii="Times New Roman" w:hAnsi="Times New Roman" w:cs="Times New Roman"/>
          <w:b/>
          <w:bCs/>
          <w:sz w:val="24"/>
          <w:szCs w:val="24"/>
        </w:rPr>
      </w:pPr>
    </w:p>
    <w:p w14:paraId="13C3871A" w14:textId="77777777" w:rsidR="00E049CB" w:rsidRDefault="00E049CB" w:rsidP="00A91482">
      <w:pPr>
        <w:spacing w:after="0" w:line="240" w:lineRule="auto"/>
        <w:jc w:val="both"/>
        <w:rPr>
          <w:rFonts w:ascii="Times New Roman" w:hAnsi="Times New Roman" w:cs="Times New Roman"/>
          <w:b/>
          <w:bCs/>
          <w:sz w:val="24"/>
          <w:szCs w:val="24"/>
        </w:rPr>
      </w:pPr>
    </w:p>
    <w:p w14:paraId="7F9E1EE7" w14:textId="77777777" w:rsidR="00E049CB" w:rsidRDefault="00E049CB" w:rsidP="00A91482">
      <w:pPr>
        <w:spacing w:after="0" w:line="240" w:lineRule="auto"/>
        <w:jc w:val="both"/>
        <w:rPr>
          <w:rFonts w:ascii="Times New Roman" w:hAnsi="Times New Roman" w:cs="Times New Roman"/>
          <w:b/>
          <w:bCs/>
          <w:sz w:val="24"/>
          <w:szCs w:val="24"/>
        </w:rPr>
      </w:pPr>
    </w:p>
    <w:p w14:paraId="5CB8FB0B" w14:textId="77777777" w:rsidR="00E049CB" w:rsidRDefault="00E049CB" w:rsidP="00A91482">
      <w:pPr>
        <w:spacing w:after="0" w:line="240" w:lineRule="auto"/>
        <w:jc w:val="both"/>
        <w:rPr>
          <w:rFonts w:ascii="Times New Roman" w:hAnsi="Times New Roman" w:cs="Times New Roman"/>
          <w:b/>
          <w:bCs/>
          <w:sz w:val="24"/>
          <w:szCs w:val="24"/>
        </w:rPr>
      </w:pPr>
    </w:p>
    <w:p w14:paraId="3CAB78D3" w14:textId="77777777" w:rsidR="00E049CB" w:rsidRDefault="00E049CB" w:rsidP="00A91482">
      <w:pPr>
        <w:spacing w:after="0" w:line="240" w:lineRule="auto"/>
        <w:jc w:val="both"/>
        <w:rPr>
          <w:rFonts w:ascii="Times New Roman" w:hAnsi="Times New Roman" w:cs="Times New Roman"/>
          <w:b/>
          <w:bCs/>
          <w:sz w:val="24"/>
          <w:szCs w:val="24"/>
        </w:rPr>
      </w:pPr>
    </w:p>
    <w:p w14:paraId="2A1A8409" w14:textId="77777777" w:rsidR="00A91482" w:rsidRDefault="00A91482" w:rsidP="00A91482">
      <w:pPr>
        <w:spacing w:after="0" w:line="240" w:lineRule="auto"/>
        <w:jc w:val="both"/>
        <w:rPr>
          <w:rFonts w:ascii="Times New Roman" w:hAnsi="Times New Roman" w:cs="Times New Roman"/>
          <w:b/>
          <w:bCs/>
          <w:sz w:val="24"/>
          <w:szCs w:val="24"/>
        </w:rPr>
      </w:pPr>
    </w:p>
    <w:p w14:paraId="7CC0148E" w14:textId="77777777" w:rsidR="00A91482" w:rsidRPr="00A91482" w:rsidRDefault="00A91482" w:rsidP="00A91482">
      <w:pPr>
        <w:pStyle w:val="Heading1"/>
        <w:rPr>
          <w:rFonts w:ascii="Times New Roman" w:eastAsia="Times New Roman" w:hAnsi="Times New Roman" w:cs="Times New Roman"/>
          <w:b/>
          <w:bCs/>
        </w:rPr>
      </w:pPr>
      <w:bookmarkStart w:id="10" w:name="_Toc145153212"/>
      <w:r w:rsidRPr="00A91482">
        <w:rPr>
          <w:rFonts w:ascii="Times New Roman" w:eastAsia="Times New Roman" w:hAnsi="Times New Roman" w:cs="Times New Roman"/>
          <w:b/>
          <w:bCs/>
        </w:rPr>
        <w:t>RESUME EXECUTIF</w:t>
      </w:r>
      <w:bookmarkEnd w:id="10"/>
    </w:p>
    <w:p w14:paraId="6FE184BE" w14:textId="77777777" w:rsidR="00A91482" w:rsidRDefault="00A91482" w:rsidP="00A91482">
      <w:pPr>
        <w:spacing w:after="0" w:line="240" w:lineRule="auto"/>
        <w:jc w:val="both"/>
        <w:rPr>
          <w:rFonts w:ascii="Times New Roman" w:hAnsi="Times New Roman" w:cs="Times New Roman"/>
          <w:b/>
          <w:bCs/>
          <w:sz w:val="24"/>
          <w:szCs w:val="24"/>
        </w:rPr>
      </w:pPr>
    </w:p>
    <w:p w14:paraId="371075F8" w14:textId="4BF6E279" w:rsidR="0097086A" w:rsidRDefault="0097086A" w:rsidP="0097086A">
      <w:pPr>
        <w:spacing w:line="360" w:lineRule="auto"/>
        <w:jc w:val="both"/>
        <w:rPr>
          <w:rFonts w:ascii="Times New Roman" w:eastAsia="Calibri" w:hAnsi="Times New Roman" w:cs="Times New Roman"/>
          <w:color w:val="000000"/>
          <w:sz w:val="24"/>
          <w:szCs w:val="24"/>
        </w:rPr>
      </w:pPr>
      <w:r w:rsidRPr="009F2388">
        <w:rPr>
          <w:rFonts w:ascii="Times New Roman" w:eastAsia="Calibri" w:hAnsi="Times New Roman" w:cs="Times New Roman"/>
          <w:color w:val="000000"/>
          <w:sz w:val="24"/>
          <w:szCs w:val="24"/>
        </w:rPr>
        <w:t>L</w:t>
      </w:r>
      <w:r w:rsidRPr="009F2388">
        <w:rPr>
          <w:rFonts w:ascii="Times New Roman" w:eastAsia="Calibri" w:hAnsi="Times New Roman" w:cs="Times New Roman"/>
          <w:color w:val="000000"/>
          <w:kern w:val="2"/>
          <w:sz w:val="24"/>
          <w:szCs w:val="24"/>
          <w14:ligatures w14:val="standardContextual"/>
        </w:rPr>
        <w:t>e Togo s’est engagé dans une dynamique d’amélioration continue de la qualité des soins et services</w:t>
      </w:r>
      <w:r>
        <w:rPr>
          <w:rFonts w:ascii="Times New Roman" w:eastAsia="Calibri" w:hAnsi="Times New Roman" w:cs="Times New Roman"/>
          <w:color w:val="000000"/>
          <w:sz w:val="24"/>
          <w:szCs w:val="24"/>
        </w:rPr>
        <w:t xml:space="preserve"> de santé</w:t>
      </w:r>
      <w:r w:rsidRPr="009F2388">
        <w:rPr>
          <w:rFonts w:ascii="Times New Roman" w:eastAsia="Calibri" w:hAnsi="Times New Roman" w:cs="Times New Roman"/>
          <w:color w:val="000000"/>
          <w:sz w:val="24"/>
          <w:szCs w:val="24"/>
        </w:rPr>
        <w:t xml:space="preserve">. Dans ce cadre, </w:t>
      </w:r>
      <w:r>
        <w:rPr>
          <w:rFonts w:ascii="Times New Roman" w:eastAsia="Calibri" w:hAnsi="Times New Roman" w:cs="Times New Roman"/>
          <w:color w:val="000000"/>
          <w:sz w:val="24"/>
          <w:szCs w:val="24"/>
        </w:rPr>
        <w:t xml:space="preserve">le Ministère en charge de la Santé </w:t>
      </w:r>
      <w:r w:rsidRPr="009F2388">
        <w:rPr>
          <w:rFonts w:ascii="Times New Roman" w:eastAsia="Calibri" w:hAnsi="Times New Roman" w:cs="Times New Roman"/>
          <w:kern w:val="2"/>
          <w:sz w:val="24"/>
          <w:szCs w:val="24"/>
          <w14:ligatures w14:val="standardContextual"/>
        </w:rPr>
        <w:t>a</w:t>
      </w:r>
      <w:r w:rsidR="00A44984">
        <w:rPr>
          <w:rFonts w:ascii="Times New Roman" w:eastAsia="Calibri" w:hAnsi="Times New Roman" w:cs="Times New Roman"/>
          <w:kern w:val="2"/>
          <w:sz w:val="24"/>
          <w:szCs w:val="24"/>
          <w14:ligatures w14:val="standardContextual"/>
        </w:rPr>
        <w:t xml:space="preserve"> mis en place</w:t>
      </w:r>
      <w:r w:rsidRPr="009F2388">
        <w:rPr>
          <w:rFonts w:ascii="Times New Roman" w:eastAsia="Calibri" w:hAnsi="Times New Roman" w:cs="Times New Roman"/>
          <w:kern w:val="2"/>
          <w:sz w:val="24"/>
          <w:szCs w:val="24"/>
          <w14:ligatures w14:val="standardContextual"/>
        </w:rPr>
        <w:t xml:space="preserve"> </w:t>
      </w:r>
      <w:r w:rsidRPr="009F2388">
        <w:rPr>
          <w:rFonts w:ascii="Times New Roman" w:eastAsia="Calibri" w:hAnsi="Times New Roman" w:cs="Times New Roman"/>
          <w:sz w:val="24"/>
          <w:szCs w:val="24"/>
        </w:rPr>
        <w:t>e</w:t>
      </w:r>
      <w:r w:rsidRPr="009F2388">
        <w:rPr>
          <w:rFonts w:ascii="Times New Roman" w:eastAsia="Calibri" w:hAnsi="Times New Roman" w:cs="Times New Roman"/>
          <w:kern w:val="2"/>
          <w:sz w:val="24"/>
          <w:szCs w:val="24"/>
          <w14:ligatures w14:val="standardContextual"/>
        </w:rPr>
        <w:t>n novembre 2019</w:t>
      </w:r>
      <w:r w:rsidRPr="009F2388">
        <w:rPr>
          <w:rFonts w:ascii="Times New Roman" w:eastAsia="Calibri" w:hAnsi="Times New Roman" w:cs="Times New Roman"/>
          <w:sz w:val="24"/>
          <w:szCs w:val="24"/>
        </w:rPr>
        <w:t xml:space="preserve"> </w:t>
      </w:r>
      <w:r w:rsidRPr="009F2388">
        <w:rPr>
          <w:rFonts w:ascii="Times New Roman" w:eastAsia="Calibri" w:hAnsi="Times New Roman" w:cs="Times New Roman"/>
          <w:kern w:val="2"/>
          <w:sz w:val="24"/>
          <w:szCs w:val="24"/>
          <w14:ligatures w14:val="standardContextual"/>
        </w:rPr>
        <w:t>une politique nationale de qualité des services de santé</w:t>
      </w:r>
      <w:r w:rsidR="00A44984">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00A44984">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9F2388">
        <w:rPr>
          <w:rFonts w:ascii="Times New Roman" w:eastAsia="Calibri" w:hAnsi="Times New Roman" w:cs="Times New Roman"/>
          <w:color w:val="000000"/>
          <w:sz w:val="24"/>
          <w:szCs w:val="24"/>
        </w:rPr>
        <w:t xml:space="preserve">un plan stratégique </w:t>
      </w:r>
      <w:r>
        <w:rPr>
          <w:rFonts w:ascii="Times New Roman" w:eastAsia="Calibri" w:hAnsi="Times New Roman" w:cs="Times New Roman"/>
          <w:color w:val="000000"/>
          <w:sz w:val="24"/>
          <w:szCs w:val="24"/>
        </w:rPr>
        <w:t>de mise en œuvre de</w:t>
      </w:r>
      <w:r w:rsidR="00A44984">
        <w:rPr>
          <w:rFonts w:ascii="Times New Roman" w:eastAsia="Calibri" w:hAnsi="Times New Roman" w:cs="Times New Roman"/>
          <w:color w:val="000000"/>
          <w:sz w:val="24"/>
          <w:szCs w:val="24"/>
        </w:rPr>
        <w:t xml:space="preserve"> cette</w:t>
      </w:r>
      <w:r>
        <w:rPr>
          <w:rFonts w:ascii="Times New Roman" w:eastAsia="Calibri" w:hAnsi="Times New Roman" w:cs="Times New Roman"/>
          <w:color w:val="000000"/>
          <w:sz w:val="24"/>
          <w:szCs w:val="24"/>
        </w:rPr>
        <w:t xml:space="preserve"> politique qualité sur </w:t>
      </w:r>
      <w:r w:rsidRPr="009F2388">
        <w:rPr>
          <w:rFonts w:ascii="Times New Roman" w:eastAsia="Calibri" w:hAnsi="Times New Roman" w:cs="Times New Roman"/>
          <w:color w:val="000000"/>
          <w:sz w:val="24"/>
          <w:szCs w:val="24"/>
        </w:rPr>
        <w:t xml:space="preserve">la période 2020-2022 a été élaboré et mis en œuvre. </w:t>
      </w:r>
      <w:r w:rsidRPr="009F2388">
        <w:rPr>
          <w:rFonts w:ascii="Times New Roman" w:eastAsia="Calibri" w:hAnsi="Times New Roman" w:cs="Times New Roman"/>
          <w:color w:val="000000"/>
          <w:kern w:val="2"/>
          <w:sz w:val="24"/>
          <w:szCs w:val="24"/>
          <w14:ligatures w14:val="standardContextual"/>
        </w:rPr>
        <w:t>Une évaluation finale</w:t>
      </w:r>
      <w:r w:rsidRPr="009F2388">
        <w:rPr>
          <w:rFonts w:ascii="Times New Roman" w:eastAsia="Calibri" w:hAnsi="Times New Roman" w:cs="Times New Roman"/>
          <w:kern w:val="2"/>
          <w:sz w:val="24"/>
          <w:szCs w:val="24"/>
          <w14:ligatures w14:val="standardContextual"/>
        </w:rPr>
        <w:t xml:space="preserve"> de ce plan stratégique en 2023 a permis de ressortir ses forces et faiblesses</w:t>
      </w:r>
      <w:r w:rsidRPr="009F2388">
        <w:rPr>
          <w:rFonts w:ascii="Times New Roman" w:eastAsia="Calibri" w:hAnsi="Times New Roman" w:cs="Times New Roman"/>
          <w:sz w:val="24"/>
          <w:szCs w:val="24"/>
        </w:rPr>
        <w:t xml:space="preserve"> et </w:t>
      </w:r>
      <w:r w:rsidRPr="009F2388">
        <w:rPr>
          <w:rFonts w:ascii="Times New Roman" w:eastAsia="Calibri" w:hAnsi="Times New Roman" w:cs="Times New Roman"/>
          <w:kern w:val="2"/>
          <w:sz w:val="24"/>
          <w:szCs w:val="24"/>
          <w14:ligatures w14:val="standardContextual"/>
        </w:rPr>
        <w:t>d</w:t>
      </w:r>
      <w:r w:rsidRPr="009F2388">
        <w:rPr>
          <w:rFonts w:ascii="Times New Roman" w:eastAsia="Calibri" w:hAnsi="Times New Roman" w:cs="Times New Roman"/>
          <w:sz w:val="24"/>
          <w:szCs w:val="24"/>
        </w:rPr>
        <w:t>e proposer un nouveau plan stratégique couvrant la période 2</w:t>
      </w:r>
      <w:r w:rsidRPr="009F2388">
        <w:rPr>
          <w:rFonts w:ascii="Times New Roman" w:eastAsia="Calibri" w:hAnsi="Times New Roman" w:cs="Times New Roman"/>
          <w:color w:val="000000"/>
          <w:kern w:val="2"/>
          <w:sz w:val="24"/>
          <w:szCs w:val="24"/>
          <w14:ligatures w14:val="standardContextual"/>
        </w:rPr>
        <w:t>02</w:t>
      </w:r>
      <w:r w:rsidRPr="009F2388">
        <w:rPr>
          <w:rFonts w:ascii="Times New Roman" w:eastAsia="Calibri" w:hAnsi="Times New Roman" w:cs="Times New Roman"/>
          <w:color w:val="000000"/>
          <w:sz w:val="24"/>
          <w:szCs w:val="24"/>
        </w:rPr>
        <w:t>3</w:t>
      </w:r>
      <w:r w:rsidRPr="009F2388">
        <w:rPr>
          <w:rFonts w:ascii="Times New Roman" w:eastAsia="Calibri" w:hAnsi="Times New Roman" w:cs="Times New Roman"/>
          <w:color w:val="000000"/>
          <w:kern w:val="2"/>
          <w:sz w:val="24"/>
          <w:szCs w:val="24"/>
          <w14:ligatures w14:val="standardContextual"/>
        </w:rPr>
        <w:t>-202</w:t>
      </w:r>
      <w:r w:rsidRPr="009F2388">
        <w:rPr>
          <w:rFonts w:ascii="Times New Roman" w:eastAsia="Calibri" w:hAnsi="Times New Roman" w:cs="Times New Roman"/>
          <w:color w:val="000000"/>
          <w:sz w:val="24"/>
          <w:szCs w:val="24"/>
        </w:rPr>
        <w:t>6</w:t>
      </w:r>
    </w:p>
    <w:p w14:paraId="0D8A6DC9" w14:textId="6C471A8A" w:rsidR="0097086A" w:rsidRDefault="0097086A" w:rsidP="0097086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Partant des évidences issues de l’évaluation du plan stratégique qualité 2020-2022, de l’analyse de l’environnement et de la vision et mission de la politique nationale qualité</w:t>
      </w:r>
      <w:r w:rsidR="00D06A49">
        <w:rPr>
          <w:rFonts w:ascii="Times New Roman" w:eastAsia="Calibri" w:hAnsi="Times New Roman" w:cs="Times New Roman"/>
          <w:sz w:val="24"/>
          <w:szCs w:val="24"/>
        </w:rPr>
        <w:t xml:space="preserve"> ainsi que des o</w:t>
      </w:r>
      <w:r w:rsidR="004276D3">
        <w:rPr>
          <w:rFonts w:ascii="Times New Roman" w:eastAsia="Calibri" w:hAnsi="Times New Roman" w:cs="Times New Roman"/>
          <w:sz w:val="24"/>
          <w:szCs w:val="24"/>
        </w:rPr>
        <w:t>rientations du PNDS 2023-2027</w:t>
      </w:r>
      <w:r>
        <w:rPr>
          <w:rFonts w:ascii="Times New Roman" w:eastAsia="Calibri" w:hAnsi="Times New Roman" w:cs="Times New Roman"/>
          <w:sz w:val="24"/>
          <w:szCs w:val="24"/>
        </w:rPr>
        <w:t>, l</w:t>
      </w:r>
      <w:r>
        <w:rPr>
          <w:rFonts w:ascii="Times New Roman" w:eastAsia="Calibri" w:hAnsi="Times New Roman" w:cs="Times New Roman"/>
          <w:kern w:val="2"/>
          <w:sz w:val="24"/>
          <w:szCs w:val="24"/>
          <w14:ligatures w14:val="standardContextual"/>
        </w:rPr>
        <w:t>e</w:t>
      </w:r>
      <w:r w:rsidRPr="00536A71">
        <w:rPr>
          <w:rFonts w:ascii="Times New Roman" w:eastAsia="Calibri" w:hAnsi="Times New Roman" w:cs="Times New Roman"/>
          <w:kern w:val="2"/>
          <w:sz w:val="24"/>
          <w:szCs w:val="24"/>
          <w14:ligatures w14:val="standardContextual"/>
        </w:rPr>
        <w:t xml:space="preserve"> processus d’élaboration </w:t>
      </w:r>
      <w:r>
        <w:rPr>
          <w:rFonts w:ascii="Times New Roman" w:eastAsia="Calibri" w:hAnsi="Times New Roman" w:cs="Times New Roman"/>
          <w:kern w:val="2"/>
          <w:sz w:val="24"/>
          <w:szCs w:val="24"/>
          <w14:ligatures w14:val="standardContextual"/>
        </w:rPr>
        <w:t xml:space="preserve">du </w:t>
      </w:r>
      <w:r>
        <w:rPr>
          <w:rFonts w:ascii="Times New Roman" w:eastAsia="Calibri" w:hAnsi="Times New Roman" w:cs="Times New Roman"/>
          <w:sz w:val="24"/>
          <w:szCs w:val="24"/>
        </w:rPr>
        <w:t>Plan stratégique national qualité des soins et services (</w:t>
      </w:r>
      <w:r>
        <w:rPr>
          <w:rFonts w:ascii="Times New Roman" w:eastAsia="Calibri" w:hAnsi="Times New Roman" w:cs="Times New Roman"/>
          <w:kern w:val="2"/>
          <w:sz w:val="24"/>
          <w:szCs w:val="24"/>
          <w14:ligatures w14:val="standardContextual"/>
        </w:rPr>
        <w:t>PSNQSS</w:t>
      </w:r>
      <w:r>
        <w:rPr>
          <w:rFonts w:ascii="Times New Roman" w:eastAsia="Calibri" w:hAnsi="Times New Roman" w:cs="Times New Roman"/>
          <w:sz w:val="24"/>
          <w:szCs w:val="24"/>
        </w:rPr>
        <w:t>)</w:t>
      </w:r>
      <w:r>
        <w:rPr>
          <w:rFonts w:ascii="Times New Roman" w:eastAsia="Calibri" w:hAnsi="Times New Roman" w:cs="Times New Roman"/>
          <w:kern w:val="2"/>
          <w:sz w:val="24"/>
          <w:szCs w:val="24"/>
          <w14:ligatures w14:val="standardContextual"/>
        </w:rPr>
        <w:t xml:space="preserve"> </w:t>
      </w:r>
      <w:r w:rsidRPr="00536A71">
        <w:rPr>
          <w:rFonts w:ascii="Times New Roman" w:eastAsia="Calibri" w:hAnsi="Times New Roman" w:cs="Times New Roman"/>
          <w:kern w:val="2"/>
          <w:sz w:val="24"/>
          <w:szCs w:val="24"/>
          <w14:ligatures w14:val="standardContextual"/>
        </w:rPr>
        <w:t>2023-2026 s’est basé sur la méthode participative afin de requérir la contribution de l’ensemble des acteurs</w:t>
      </w:r>
      <w:r>
        <w:rPr>
          <w:rFonts w:ascii="Times New Roman" w:eastAsia="Calibri" w:hAnsi="Times New Roman" w:cs="Times New Roman"/>
          <w:sz w:val="24"/>
          <w:szCs w:val="24"/>
        </w:rPr>
        <w:t xml:space="preserve">. </w:t>
      </w:r>
    </w:p>
    <w:p w14:paraId="12A25E76" w14:textId="77777777" w:rsidR="0097086A" w:rsidRDefault="0097086A" w:rsidP="0097086A">
      <w:pPr>
        <w:spacing w:line="360"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rPr>
        <w:t xml:space="preserve">Les axes stratégiques du PSNQSS 2023-2026 concernent le </w:t>
      </w:r>
      <w:r w:rsidRPr="00023E89">
        <w:rPr>
          <w:rFonts w:ascii="Times New Roman" w:eastAsia="Calibri" w:hAnsi="Times New Roman" w:cs="Times New Roman"/>
          <w:sz w:val="24"/>
          <w:szCs w:val="24"/>
          <w:lang w:eastAsia="fr-FR"/>
        </w:rPr>
        <w:t>renforcement de la gouvernance, du leadership et de la digitalisation dans le domaine de la qualité</w:t>
      </w:r>
      <w:r>
        <w:rPr>
          <w:rFonts w:ascii="Times New Roman" w:eastAsia="Calibri" w:hAnsi="Times New Roman" w:cs="Times New Roman"/>
          <w:sz w:val="24"/>
          <w:szCs w:val="24"/>
        </w:rPr>
        <w:t xml:space="preserve">, </w:t>
      </w:r>
      <w:r w:rsidRPr="00023E89">
        <w:rPr>
          <w:rFonts w:ascii="Times New Roman" w:eastAsia="Calibri" w:hAnsi="Times New Roman" w:cs="Times New Roman"/>
          <w:sz w:val="24"/>
          <w:szCs w:val="24"/>
          <w:lang w:eastAsia="fr-FR"/>
        </w:rPr>
        <w:t>renforcement des ressources humaines, matérielles, financières et de la gestion documentaire qualité</w:t>
      </w:r>
      <w:r>
        <w:rPr>
          <w:rFonts w:ascii="Times New Roman" w:eastAsia="Calibri" w:hAnsi="Times New Roman" w:cs="Times New Roman"/>
          <w:sz w:val="24"/>
          <w:szCs w:val="24"/>
        </w:rPr>
        <w:t xml:space="preserve"> et l’</w:t>
      </w:r>
      <w:r w:rsidRPr="00023E89">
        <w:rPr>
          <w:rFonts w:ascii="Times New Roman" w:eastAsia="Calibri" w:hAnsi="Times New Roman" w:cs="Times New Roman"/>
          <w:sz w:val="24"/>
          <w:szCs w:val="24"/>
          <w:lang w:eastAsia="fr-FR"/>
        </w:rPr>
        <w:t>amélioration des prestations de soins et de services</w:t>
      </w:r>
      <w:r>
        <w:rPr>
          <w:rFonts w:ascii="Times New Roman" w:eastAsia="Calibri" w:hAnsi="Times New Roman" w:cs="Times New Roman"/>
          <w:sz w:val="24"/>
          <w:szCs w:val="24"/>
          <w:lang w:eastAsia="fr-FR"/>
        </w:rPr>
        <w:t>.</w:t>
      </w:r>
    </w:p>
    <w:p w14:paraId="7A0E8F4F" w14:textId="77777777" w:rsidR="0097086A" w:rsidRDefault="0097086A" w:rsidP="0097086A">
      <w:pPr>
        <w:spacing w:line="360"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Partant des axes stratégiques, 15 produits et 6 effets de la chaine des résultats concourent à l’impact qualité qui est la </w:t>
      </w:r>
      <w:r w:rsidRPr="00CD109D">
        <w:rPr>
          <w:rFonts w:ascii="Times New Roman" w:eastAsia="Calibri" w:hAnsi="Times New Roman" w:cs="Times New Roman"/>
          <w:sz w:val="24"/>
          <w:szCs w:val="24"/>
          <w:lang w:eastAsia="fr-FR"/>
        </w:rPr>
        <w:t>satisfaction des clients concernant les prestations de soins et services</w:t>
      </w:r>
      <w:r>
        <w:rPr>
          <w:rFonts w:ascii="Times New Roman" w:eastAsia="Calibri" w:hAnsi="Times New Roman" w:cs="Times New Roman"/>
          <w:sz w:val="24"/>
          <w:szCs w:val="24"/>
          <w:lang w:eastAsia="fr-FR"/>
        </w:rPr>
        <w:t>. Le cadre logique proposé présente d’une part, les résultats (produits, effets, impact) et les principaux indicateurs, d’autre part les hypothèses et risques en rapport avec l’atteintes des résultats. De même, les stratégies nécessaires à la réalisation de chaque produit ont été fixées. En outre, pour chaque risque identifié, des mesures d’atténuation ont été proposées. Un planning des actions nécessaires à la réalisation des résultats a été proposé sur la période 2023-2026.</w:t>
      </w:r>
    </w:p>
    <w:p w14:paraId="1B9CBD9E" w14:textId="37E00F1C" w:rsidR="0097086A" w:rsidRDefault="0097086A" w:rsidP="0097086A">
      <w:pPr>
        <w:spacing w:line="360"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En vue de réussir la mise en œuvre du plan stratégique, un cadre institutionnel de mise en œuvre ainsi que le processus de mise en œuvre ont été défini</w:t>
      </w:r>
      <w:r w:rsidR="00D003E6">
        <w:rPr>
          <w:rFonts w:ascii="Times New Roman" w:eastAsia="Calibri" w:hAnsi="Times New Roman" w:cs="Times New Roman"/>
          <w:sz w:val="24"/>
          <w:szCs w:val="24"/>
          <w:lang w:eastAsia="fr-FR"/>
        </w:rPr>
        <w:t>s</w:t>
      </w:r>
      <w:r>
        <w:rPr>
          <w:rFonts w:ascii="Times New Roman" w:eastAsia="Calibri" w:hAnsi="Times New Roman" w:cs="Times New Roman"/>
          <w:sz w:val="24"/>
          <w:szCs w:val="24"/>
          <w:lang w:eastAsia="fr-FR"/>
        </w:rPr>
        <w:t>. De même, les organes et mécanismes de suivi-évaluation du PSNQSS ont été précisés.</w:t>
      </w:r>
    </w:p>
    <w:p w14:paraId="672309DF" w14:textId="77777777" w:rsidR="0097086A" w:rsidRDefault="0097086A" w:rsidP="0097086A">
      <w:pPr>
        <w:spacing w:after="0" w:line="360"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lastRenderedPageBreak/>
        <w:t>La budgétisation du plan stratégique prend en compte les e</w:t>
      </w:r>
      <w:r w:rsidRPr="00784470">
        <w:rPr>
          <w:rFonts w:ascii="Times New Roman" w:eastAsia="Calibri" w:hAnsi="Times New Roman" w:cs="Times New Roman"/>
          <w:sz w:val="24"/>
          <w:szCs w:val="24"/>
          <w:lang w:eastAsia="fr-FR"/>
        </w:rPr>
        <w:t>stimation budgétaire des actions</w:t>
      </w:r>
      <w:r>
        <w:rPr>
          <w:rFonts w:ascii="Times New Roman" w:eastAsia="Calibri" w:hAnsi="Times New Roman" w:cs="Times New Roman"/>
          <w:sz w:val="24"/>
          <w:szCs w:val="24"/>
          <w:lang w:eastAsia="fr-FR"/>
        </w:rPr>
        <w:t xml:space="preserve"> proposées et présente l’é</w:t>
      </w:r>
      <w:r w:rsidRPr="00784470">
        <w:rPr>
          <w:rFonts w:ascii="Times New Roman" w:eastAsia="Calibri" w:hAnsi="Times New Roman" w:cs="Times New Roman"/>
          <w:sz w:val="24"/>
          <w:szCs w:val="24"/>
          <w:lang w:eastAsia="fr-FR"/>
        </w:rPr>
        <w:t>volution des estimations budgétaires de 2023 à 2027</w:t>
      </w:r>
      <w:r>
        <w:rPr>
          <w:rFonts w:ascii="Times New Roman" w:eastAsia="Calibri" w:hAnsi="Times New Roman" w:cs="Times New Roman"/>
          <w:sz w:val="24"/>
          <w:szCs w:val="24"/>
          <w:lang w:eastAsia="fr-FR"/>
        </w:rPr>
        <w:t>, la r</w:t>
      </w:r>
      <w:r w:rsidRPr="00784470">
        <w:rPr>
          <w:rFonts w:ascii="Times New Roman" w:eastAsia="Calibri" w:hAnsi="Times New Roman" w:cs="Times New Roman"/>
          <w:sz w:val="24"/>
          <w:szCs w:val="24"/>
          <w:lang w:eastAsia="fr-FR"/>
        </w:rPr>
        <w:t>épartition du budget par axe stratégique</w:t>
      </w:r>
      <w:r>
        <w:rPr>
          <w:rFonts w:ascii="Times New Roman" w:eastAsia="Calibri" w:hAnsi="Times New Roman" w:cs="Times New Roman"/>
          <w:sz w:val="24"/>
          <w:szCs w:val="24"/>
          <w:lang w:eastAsia="fr-FR"/>
        </w:rPr>
        <w:t xml:space="preserve">, </w:t>
      </w:r>
      <w:r w:rsidRPr="00784470">
        <w:rPr>
          <w:rFonts w:ascii="Times New Roman" w:eastAsia="Calibri" w:hAnsi="Times New Roman" w:cs="Times New Roman"/>
          <w:sz w:val="24"/>
          <w:szCs w:val="24"/>
          <w:lang w:eastAsia="fr-FR"/>
        </w:rPr>
        <w:t>par sources de financement</w:t>
      </w:r>
      <w:r>
        <w:rPr>
          <w:rFonts w:ascii="Times New Roman" w:eastAsia="Calibri" w:hAnsi="Times New Roman" w:cs="Times New Roman"/>
          <w:sz w:val="24"/>
          <w:szCs w:val="24"/>
          <w:lang w:eastAsia="fr-FR"/>
        </w:rPr>
        <w:t xml:space="preserve"> et le m</w:t>
      </w:r>
      <w:r w:rsidRPr="00784470">
        <w:rPr>
          <w:rFonts w:ascii="Times New Roman" w:eastAsia="Calibri" w:hAnsi="Times New Roman" w:cs="Times New Roman"/>
          <w:sz w:val="24"/>
          <w:szCs w:val="24"/>
          <w:lang w:eastAsia="fr-FR"/>
        </w:rPr>
        <w:t>écanisme de financement</w:t>
      </w:r>
      <w:r>
        <w:rPr>
          <w:rFonts w:ascii="Times New Roman" w:eastAsia="Calibri" w:hAnsi="Times New Roman" w:cs="Times New Roman"/>
          <w:sz w:val="24"/>
          <w:szCs w:val="24"/>
          <w:lang w:eastAsia="fr-FR"/>
        </w:rPr>
        <w:t xml:space="preserve"> du plan</w:t>
      </w:r>
    </w:p>
    <w:p w14:paraId="463EA80C" w14:textId="69B0FF3A" w:rsidR="0097086A" w:rsidRPr="00784470" w:rsidRDefault="0097086A" w:rsidP="0097086A">
      <w:pPr>
        <w:spacing w:after="0" w:line="360" w:lineRule="auto"/>
        <w:jc w:val="both"/>
        <w:rPr>
          <w:rFonts w:ascii="Times New Roman" w:eastAsia="Calibri" w:hAnsi="Times New Roman" w:cs="Times New Roman"/>
          <w:sz w:val="24"/>
          <w:szCs w:val="24"/>
          <w:lang w:eastAsia="fr-FR"/>
        </w:rPr>
      </w:pPr>
      <w:r w:rsidRPr="001E0D7C">
        <w:rPr>
          <w:rFonts w:ascii="Times New Roman" w:eastAsia="Calibri" w:hAnsi="Times New Roman" w:cs="Times New Roman"/>
          <w:color w:val="000000"/>
          <w:sz w:val="24"/>
          <w:szCs w:val="24"/>
          <w14:ligatures w14:val="standardContextual"/>
        </w:rPr>
        <w:t>L’ensemble des ressources humaines, matérielles et financières du ministère en charge de la Santé sera mobilisé pour réussir la mise en œuvre et atteindre les résultats fixés</w:t>
      </w:r>
      <w:r w:rsidR="00BF6D5E">
        <w:rPr>
          <w:rFonts w:ascii="Times New Roman" w:eastAsia="Calibri" w:hAnsi="Times New Roman" w:cs="Times New Roman"/>
          <w:color w:val="000000"/>
          <w:sz w:val="24"/>
          <w:szCs w:val="24"/>
          <w14:ligatures w14:val="standardContextual"/>
        </w:rPr>
        <w:t>.</w:t>
      </w:r>
    </w:p>
    <w:p w14:paraId="39AE6249" w14:textId="77777777" w:rsidR="00A91482" w:rsidRDefault="00A91482" w:rsidP="00A91482">
      <w:pPr>
        <w:spacing w:after="0" w:line="240" w:lineRule="auto"/>
        <w:jc w:val="both"/>
        <w:rPr>
          <w:rFonts w:ascii="Times New Roman" w:hAnsi="Times New Roman" w:cs="Times New Roman"/>
          <w:b/>
          <w:bCs/>
          <w:sz w:val="24"/>
          <w:szCs w:val="24"/>
        </w:rPr>
      </w:pPr>
    </w:p>
    <w:p w14:paraId="71FD6EB2" w14:textId="77777777" w:rsidR="00A91482" w:rsidRDefault="00A91482" w:rsidP="00A91482">
      <w:pPr>
        <w:spacing w:after="0" w:line="240" w:lineRule="auto"/>
        <w:jc w:val="both"/>
        <w:rPr>
          <w:rFonts w:ascii="Times New Roman" w:hAnsi="Times New Roman" w:cs="Times New Roman"/>
          <w:b/>
          <w:bCs/>
          <w:sz w:val="24"/>
          <w:szCs w:val="24"/>
        </w:rPr>
      </w:pPr>
    </w:p>
    <w:p w14:paraId="228C9D40" w14:textId="77777777" w:rsidR="00A91482" w:rsidRDefault="00A91482" w:rsidP="00A91482">
      <w:pPr>
        <w:spacing w:after="0" w:line="240" w:lineRule="auto"/>
        <w:jc w:val="both"/>
        <w:rPr>
          <w:rFonts w:ascii="Times New Roman" w:hAnsi="Times New Roman" w:cs="Times New Roman"/>
          <w:b/>
          <w:bCs/>
          <w:sz w:val="24"/>
          <w:szCs w:val="24"/>
        </w:rPr>
      </w:pPr>
    </w:p>
    <w:p w14:paraId="07795A06" w14:textId="77777777" w:rsidR="00A91482" w:rsidRDefault="00A91482" w:rsidP="00A91482">
      <w:pPr>
        <w:spacing w:after="0" w:line="240" w:lineRule="auto"/>
        <w:jc w:val="both"/>
        <w:rPr>
          <w:rFonts w:ascii="Times New Roman" w:hAnsi="Times New Roman" w:cs="Times New Roman"/>
          <w:b/>
          <w:bCs/>
          <w:sz w:val="24"/>
          <w:szCs w:val="24"/>
        </w:rPr>
      </w:pPr>
    </w:p>
    <w:p w14:paraId="557F4D61" w14:textId="77777777" w:rsidR="00A91482" w:rsidRDefault="00A91482" w:rsidP="00A91482">
      <w:pPr>
        <w:spacing w:after="0" w:line="240" w:lineRule="auto"/>
        <w:jc w:val="both"/>
        <w:rPr>
          <w:rFonts w:ascii="Times New Roman" w:hAnsi="Times New Roman" w:cs="Times New Roman"/>
          <w:b/>
          <w:bCs/>
          <w:sz w:val="24"/>
          <w:szCs w:val="24"/>
        </w:rPr>
      </w:pPr>
    </w:p>
    <w:p w14:paraId="0FC85ABB" w14:textId="77777777" w:rsidR="00A91482" w:rsidRDefault="00A91482" w:rsidP="00A91482">
      <w:pPr>
        <w:spacing w:after="0" w:line="240" w:lineRule="auto"/>
        <w:jc w:val="both"/>
        <w:rPr>
          <w:rFonts w:ascii="Times New Roman" w:hAnsi="Times New Roman" w:cs="Times New Roman"/>
          <w:b/>
          <w:bCs/>
          <w:sz w:val="24"/>
          <w:szCs w:val="24"/>
        </w:rPr>
      </w:pPr>
    </w:p>
    <w:p w14:paraId="144D7F45" w14:textId="77777777" w:rsidR="00A91482" w:rsidRDefault="00A91482" w:rsidP="00A91482">
      <w:pPr>
        <w:spacing w:after="0" w:line="240" w:lineRule="auto"/>
        <w:jc w:val="both"/>
        <w:rPr>
          <w:rFonts w:ascii="Times New Roman" w:hAnsi="Times New Roman" w:cs="Times New Roman"/>
          <w:b/>
          <w:bCs/>
          <w:sz w:val="24"/>
          <w:szCs w:val="24"/>
        </w:rPr>
      </w:pPr>
    </w:p>
    <w:p w14:paraId="5E1EEE0F" w14:textId="77777777" w:rsidR="003657E3" w:rsidRDefault="003657E3"/>
    <w:p w14:paraId="6BF546D2" w14:textId="77777777" w:rsidR="008156BB" w:rsidRDefault="008156BB"/>
    <w:p w14:paraId="2522CF7D" w14:textId="77777777" w:rsidR="008156BB" w:rsidRDefault="008156BB"/>
    <w:p w14:paraId="5DE51CC6" w14:textId="77777777" w:rsidR="008156BB" w:rsidRDefault="008156BB"/>
    <w:p w14:paraId="1137A84E" w14:textId="77777777" w:rsidR="008156BB" w:rsidRDefault="008156BB"/>
    <w:p w14:paraId="102CB920" w14:textId="77777777" w:rsidR="00BF6D5E" w:rsidRDefault="00BF6D5E"/>
    <w:p w14:paraId="4B3F755B" w14:textId="77777777" w:rsidR="00BF6D5E" w:rsidRDefault="00BF6D5E"/>
    <w:p w14:paraId="4CBCEBE3" w14:textId="77777777" w:rsidR="00BF6D5E" w:rsidRDefault="00BF6D5E"/>
    <w:p w14:paraId="4922A97E" w14:textId="77777777" w:rsidR="00BF6D5E" w:rsidRDefault="00BF6D5E"/>
    <w:p w14:paraId="184CC89D" w14:textId="77777777" w:rsidR="00BF6D5E" w:rsidRDefault="00BF6D5E"/>
    <w:p w14:paraId="0A7BE9A9" w14:textId="77777777" w:rsidR="00BF6D5E" w:rsidRDefault="00BF6D5E"/>
    <w:p w14:paraId="2C26A495" w14:textId="77777777" w:rsidR="00BF6D5E" w:rsidRDefault="00BF6D5E"/>
    <w:p w14:paraId="0EBAF70B" w14:textId="77777777" w:rsidR="00BF6D5E" w:rsidRDefault="00BF6D5E"/>
    <w:p w14:paraId="7986CDC1" w14:textId="77777777" w:rsidR="00BF6D5E" w:rsidRDefault="00BF6D5E"/>
    <w:p w14:paraId="6BFBA410" w14:textId="77777777" w:rsidR="00BF6D5E" w:rsidRDefault="00BF6D5E"/>
    <w:p w14:paraId="7F68E582" w14:textId="77777777" w:rsidR="00BF6D5E" w:rsidRDefault="00BF6D5E"/>
    <w:p w14:paraId="02E07E08" w14:textId="77777777" w:rsidR="00BF6D5E" w:rsidRDefault="00BF6D5E"/>
    <w:p w14:paraId="60D63B93" w14:textId="77777777" w:rsidR="00BF6D5E" w:rsidRDefault="00BF6D5E"/>
    <w:p w14:paraId="64E43938" w14:textId="77777777" w:rsidR="00BF6D5E" w:rsidRDefault="00BF6D5E"/>
    <w:p w14:paraId="5E450994" w14:textId="77777777" w:rsidR="00BF6D5E" w:rsidRDefault="00BF6D5E"/>
    <w:p w14:paraId="754A87FE" w14:textId="77777777" w:rsidR="00BF6D5E" w:rsidRDefault="00BF6D5E"/>
    <w:p w14:paraId="34916FB8" w14:textId="77777777" w:rsidR="00BF6D5E" w:rsidRDefault="00BF6D5E"/>
    <w:p w14:paraId="5E5427E0" w14:textId="77777777" w:rsidR="00BF6D5E" w:rsidRDefault="00BF6D5E"/>
    <w:p w14:paraId="51791E91" w14:textId="77777777" w:rsidR="00BF6D5E" w:rsidRDefault="00BF6D5E"/>
    <w:p w14:paraId="60A1BDC2" w14:textId="77777777" w:rsidR="008938B2" w:rsidRPr="009A4C1D" w:rsidRDefault="008938B2" w:rsidP="009A4C1D">
      <w:pPr>
        <w:pStyle w:val="Heading1"/>
        <w:rPr>
          <w:rFonts w:ascii="Times New Roman" w:eastAsia="Times New Roman" w:hAnsi="Times New Roman" w:cs="Times New Roman"/>
          <w:b/>
          <w:bCs/>
        </w:rPr>
      </w:pPr>
      <w:bookmarkStart w:id="11" w:name="_Toc145153213"/>
      <w:r w:rsidRPr="009A4C1D">
        <w:rPr>
          <w:rFonts w:ascii="Times New Roman" w:eastAsia="Times New Roman" w:hAnsi="Times New Roman" w:cs="Times New Roman"/>
          <w:b/>
          <w:bCs/>
        </w:rPr>
        <w:t>INTRODUCTION</w:t>
      </w:r>
      <w:bookmarkEnd w:id="11"/>
    </w:p>
    <w:p w14:paraId="37F9AEF1" w14:textId="77777777" w:rsidR="008938B2" w:rsidRPr="008938B2" w:rsidRDefault="008938B2" w:rsidP="008938B2">
      <w:pPr>
        <w:spacing w:after="0" w:line="240" w:lineRule="auto"/>
        <w:jc w:val="both"/>
        <w:rPr>
          <w:rFonts w:ascii="Times New Roman" w:eastAsia="Calibri" w:hAnsi="Times New Roman" w:cs="Times New Roman"/>
          <w:b/>
          <w:bCs/>
          <w:kern w:val="2"/>
          <w:sz w:val="24"/>
          <w:szCs w:val="24"/>
          <w14:ligatures w14:val="standardContextual"/>
        </w:rPr>
      </w:pPr>
      <w:bookmarkStart w:id="12" w:name="_Hlk141032774"/>
    </w:p>
    <w:p w14:paraId="00B929DF" w14:textId="75A2BEA0" w:rsidR="008938B2" w:rsidRPr="008938B2" w:rsidRDefault="008938B2" w:rsidP="008938B2">
      <w:pPr>
        <w:spacing w:after="240" w:line="360" w:lineRule="auto"/>
        <w:jc w:val="both"/>
        <w:rPr>
          <w:rFonts w:ascii="Times New Roman" w:eastAsia="Calibri" w:hAnsi="Times New Roman" w:cs="Times New Roman"/>
          <w:color w:val="000000"/>
          <w:kern w:val="2"/>
          <w:sz w:val="23"/>
          <w:szCs w:val="23"/>
          <w14:ligatures w14:val="standardContextual"/>
        </w:rPr>
      </w:pPr>
      <w:r w:rsidRPr="008938B2">
        <w:rPr>
          <w:rFonts w:ascii="Times New Roman" w:eastAsia="Calibri" w:hAnsi="Times New Roman" w:cs="Times New Roman"/>
          <w:kern w:val="2"/>
          <w:sz w:val="24"/>
          <w:szCs w:val="24"/>
          <w14:ligatures w14:val="standardContextual"/>
        </w:rPr>
        <w:t>En vue d’atteindre les</w:t>
      </w:r>
      <w:r w:rsidRPr="008938B2">
        <w:rPr>
          <w:rFonts w:ascii="Times New Roman" w:eastAsia="Calibri" w:hAnsi="Times New Roman" w:cs="Times New Roman"/>
          <w:color w:val="000000"/>
          <w:kern w:val="2"/>
          <w:sz w:val="23"/>
          <w:szCs w:val="23"/>
          <w14:ligatures w14:val="standardContextual"/>
        </w:rPr>
        <w:t xml:space="preserve"> objectifs du développement durable (</w:t>
      </w:r>
      <w:r w:rsidRPr="008938B2">
        <w:rPr>
          <w:rFonts w:ascii="Times New Roman" w:eastAsia="Calibri" w:hAnsi="Times New Roman" w:cs="Times New Roman"/>
          <w:kern w:val="2"/>
          <w:sz w:val="24"/>
          <w:szCs w:val="24"/>
          <w14:ligatures w14:val="standardContextual"/>
        </w:rPr>
        <w:t xml:space="preserve">ODD) dans le cadre de la couverture sanitaire universelle (CSU), </w:t>
      </w:r>
      <w:r w:rsidRPr="008938B2">
        <w:rPr>
          <w:rFonts w:ascii="Times New Roman" w:eastAsia="Calibri" w:hAnsi="Times New Roman" w:cs="Times New Roman"/>
          <w:color w:val="000000"/>
          <w:kern w:val="2"/>
          <w:sz w:val="23"/>
          <w:szCs w:val="23"/>
          <w14:ligatures w14:val="standardContextual"/>
        </w:rPr>
        <w:t>le Togo s’est engagé dans une dynamique d’amélioration continue de la qualité des soins et services en cohérence avec sa consti</w:t>
      </w:r>
      <w:r w:rsidRPr="008938B2">
        <w:rPr>
          <w:rFonts w:ascii="Times New Roman" w:eastAsia="Calibri" w:hAnsi="Times New Roman" w:cs="Times New Roman"/>
          <w:color w:val="000000"/>
          <w:kern w:val="2"/>
          <w:sz w:val="23"/>
          <w:szCs w:val="23"/>
          <w14:ligatures w14:val="standardContextual"/>
        </w:rPr>
        <w:softHyphen/>
        <w:t>tution, sa politique nationale de santé et les orientations d</w:t>
      </w:r>
      <w:r w:rsidR="008156BB">
        <w:rPr>
          <w:rFonts w:ascii="Times New Roman" w:eastAsia="Calibri" w:hAnsi="Times New Roman" w:cs="Times New Roman"/>
          <w:color w:val="000000"/>
          <w:kern w:val="2"/>
          <w:sz w:val="23"/>
          <w:szCs w:val="23"/>
          <w14:ligatures w14:val="standardContextual"/>
        </w:rPr>
        <w:t>u Plan national de développement sanitaire (</w:t>
      </w:r>
      <w:r w:rsidRPr="008938B2">
        <w:rPr>
          <w:rFonts w:ascii="Times New Roman" w:eastAsia="Calibri" w:hAnsi="Times New Roman" w:cs="Times New Roman"/>
          <w:color w:val="000000"/>
          <w:kern w:val="2"/>
          <w:sz w:val="23"/>
          <w:szCs w:val="23"/>
          <w14:ligatures w14:val="standardContextual"/>
        </w:rPr>
        <w:t>PNDS</w:t>
      </w:r>
      <w:r w:rsidR="008156BB">
        <w:rPr>
          <w:rFonts w:ascii="Times New Roman" w:eastAsia="Calibri" w:hAnsi="Times New Roman" w:cs="Times New Roman"/>
          <w:color w:val="000000"/>
          <w:kern w:val="2"/>
          <w:sz w:val="23"/>
          <w:szCs w:val="23"/>
          <w14:ligatures w14:val="standardContextual"/>
        </w:rPr>
        <w:t>)</w:t>
      </w:r>
      <w:r w:rsidRPr="008938B2">
        <w:rPr>
          <w:rFonts w:ascii="Times New Roman" w:eastAsia="Calibri" w:hAnsi="Times New Roman" w:cs="Times New Roman"/>
          <w:color w:val="000000"/>
          <w:kern w:val="2"/>
          <w:sz w:val="23"/>
          <w:szCs w:val="23"/>
          <w14:ligatures w14:val="standardContextual"/>
        </w:rPr>
        <w:t xml:space="preserve">. </w:t>
      </w:r>
    </w:p>
    <w:p w14:paraId="69D29715" w14:textId="77777777" w:rsidR="004D734E" w:rsidRDefault="008938B2" w:rsidP="008938B2">
      <w:pPr>
        <w:spacing w:after="240"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color w:val="000000"/>
          <w:kern w:val="2"/>
          <w:sz w:val="23"/>
          <w:szCs w:val="23"/>
          <w14:ligatures w14:val="standardContextual"/>
        </w:rPr>
        <w:t>D</w:t>
      </w:r>
      <w:r w:rsidRPr="008938B2">
        <w:rPr>
          <w:rFonts w:ascii="Times New Roman" w:eastAsia="Calibri" w:hAnsi="Times New Roman" w:cs="Times New Roman"/>
          <w:kern w:val="2"/>
          <w:sz w:val="24"/>
          <w:szCs w:val="24"/>
          <w14:ligatures w14:val="standardContextual"/>
        </w:rPr>
        <w:t xml:space="preserve">epuis 2018, avec l’appui technique et financier des partenaires, le ministère de la santé, de l’hygiène publique et de l’accès universel aux soins à travers la direction des établissements de soins et réadaptation (DESR) a conduit une démarche d’assurance qualité des soins et services de santé par une phase pilote dans la région de la Kara. </w:t>
      </w:r>
      <w:bookmarkStart w:id="13" w:name="_Hlk145165739"/>
      <w:r w:rsidRPr="008938B2">
        <w:rPr>
          <w:rFonts w:ascii="Times New Roman" w:eastAsia="Calibri" w:hAnsi="Times New Roman" w:cs="Times New Roman"/>
          <w:kern w:val="2"/>
          <w:sz w:val="24"/>
          <w:szCs w:val="24"/>
          <w14:ligatures w14:val="standardContextual"/>
        </w:rPr>
        <w:t>En novembre 2019, le Togo a adopté une politique nationale de qualité des services de santé</w:t>
      </w:r>
      <w:bookmarkEnd w:id="13"/>
      <w:r w:rsidRPr="008938B2">
        <w:rPr>
          <w:rFonts w:ascii="Times New Roman" w:eastAsia="Calibri" w:hAnsi="Times New Roman" w:cs="Times New Roman"/>
          <w:kern w:val="2"/>
          <w:sz w:val="24"/>
          <w:szCs w:val="24"/>
          <w14:ligatures w14:val="standardContextual"/>
        </w:rPr>
        <w:t>. Dans le but d’opérationnaliser cette politique, un plan stratégique national d’amélioration de la qualité des soins et services de santé (</w:t>
      </w:r>
      <w:bookmarkStart w:id="14" w:name="_Hlk139114699"/>
      <w:r w:rsidRPr="008938B2">
        <w:rPr>
          <w:rFonts w:ascii="Times New Roman" w:eastAsia="Calibri" w:hAnsi="Times New Roman" w:cs="Times New Roman"/>
          <w:kern w:val="2"/>
          <w:sz w:val="24"/>
          <w:szCs w:val="24"/>
          <w14:ligatures w14:val="standardContextual"/>
        </w:rPr>
        <w:t>PSNAQSS</w:t>
      </w:r>
      <w:bookmarkEnd w:id="14"/>
      <w:r w:rsidRPr="008938B2">
        <w:rPr>
          <w:rFonts w:ascii="Times New Roman" w:eastAsia="Calibri" w:hAnsi="Times New Roman" w:cs="Times New Roman"/>
          <w:kern w:val="2"/>
          <w:sz w:val="24"/>
          <w:szCs w:val="24"/>
          <w14:ligatures w14:val="standardContextual"/>
        </w:rPr>
        <w:t xml:space="preserve">) couvrant la période 2020-2022 a été élaboré et mis en œuvre. </w:t>
      </w:r>
    </w:p>
    <w:p w14:paraId="45E03193" w14:textId="62F5BC8A" w:rsidR="008156BB" w:rsidRDefault="00D934B5" w:rsidP="008938B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La mise en œuvre</w:t>
      </w:r>
      <w:r w:rsidR="000D0F1E">
        <w:rPr>
          <w:rFonts w:ascii="Times New Roman" w:eastAsia="Calibri" w:hAnsi="Times New Roman" w:cs="Times New Roman"/>
          <w:kern w:val="2"/>
          <w:sz w:val="24"/>
          <w:szCs w:val="24"/>
          <w14:ligatures w14:val="standardContextual"/>
        </w:rPr>
        <w:t xml:space="preserve"> progressive du plan</w:t>
      </w:r>
      <w:r w:rsidR="006B0CC9">
        <w:rPr>
          <w:rFonts w:ascii="Times New Roman" w:eastAsia="Calibri" w:hAnsi="Times New Roman" w:cs="Times New Roman"/>
          <w:kern w:val="2"/>
          <w:sz w:val="24"/>
          <w:szCs w:val="24"/>
          <w14:ligatures w14:val="standardContextual"/>
        </w:rPr>
        <w:t xml:space="preserve"> stratégique</w:t>
      </w:r>
      <w:r>
        <w:rPr>
          <w:rFonts w:ascii="Times New Roman" w:eastAsia="Calibri" w:hAnsi="Times New Roman" w:cs="Times New Roman"/>
          <w:kern w:val="2"/>
          <w:sz w:val="24"/>
          <w:szCs w:val="24"/>
          <w14:ligatures w14:val="standardContextual"/>
        </w:rPr>
        <w:t xml:space="preserve"> a concerné principalement trois régions sanitaires</w:t>
      </w:r>
      <w:r w:rsidR="006B0CC9">
        <w:rPr>
          <w:rFonts w:ascii="Times New Roman" w:eastAsia="Calibri" w:hAnsi="Times New Roman" w:cs="Times New Roman"/>
          <w:kern w:val="2"/>
          <w:sz w:val="24"/>
          <w:szCs w:val="24"/>
          <w14:ligatures w14:val="standardContextual"/>
        </w:rPr>
        <w:t xml:space="preserve"> qui sont respectivement le</w:t>
      </w:r>
      <w:r w:rsidR="004B4968">
        <w:rPr>
          <w:rFonts w:ascii="Times New Roman" w:eastAsia="Calibri" w:hAnsi="Times New Roman" w:cs="Times New Roman"/>
          <w:kern w:val="2"/>
          <w:sz w:val="24"/>
          <w:szCs w:val="24"/>
          <w14:ligatures w14:val="standardContextual"/>
        </w:rPr>
        <w:t>s</w:t>
      </w:r>
      <w:r w:rsidR="006B0CC9">
        <w:rPr>
          <w:rFonts w:ascii="Times New Roman" w:eastAsia="Calibri" w:hAnsi="Times New Roman" w:cs="Times New Roman"/>
          <w:kern w:val="2"/>
          <w:sz w:val="24"/>
          <w:szCs w:val="24"/>
          <w14:ligatures w14:val="standardContextual"/>
        </w:rPr>
        <w:t xml:space="preserve"> région</w:t>
      </w:r>
      <w:r w:rsidR="004B4968">
        <w:rPr>
          <w:rFonts w:ascii="Times New Roman" w:eastAsia="Calibri" w:hAnsi="Times New Roman" w:cs="Times New Roman"/>
          <w:kern w:val="2"/>
          <w:sz w:val="24"/>
          <w:szCs w:val="24"/>
          <w14:ligatures w14:val="standardContextual"/>
        </w:rPr>
        <w:t>s</w:t>
      </w:r>
      <w:r w:rsidR="006B0CC9">
        <w:rPr>
          <w:rFonts w:ascii="Times New Roman" w:eastAsia="Calibri" w:hAnsi="Times New Roman" w:cs="Times New Roman"/>
          <w:kern w:val="2"/>
          <w:sz w:val="24"/>
          <w:szCs w:val="24"/>
          <w14:ligatures w14:val="standardContextual"/>
        </w:rPr>
        <w:t xml:space="preserve"> de la Kara, des plateaux et centrale </w:t>
      </w:r>
      <w:r w:rsidR="006744D3">
        <w:rPr>
          <w:rFonts w:ascii="Times New Roman" w:eastAsia="Calibri" w:hAnsi="Times New Roman" w:cs="Times New Roman"/>
          <w:kern w:val="2"/>
          <w:sz w:val="24"/>
          <w:szCs w:val="24"/>
          <w14:ligatures w14:val="standardContextual"/>
        </w:rPr>
        <w:t xml:space="preserve">avec XXX formations sanitaires enrôlées. </w:t>
      </w:r>
      <w:r>
        <w:rPr>
          <w:rFonts w:ascii="Times New Roman" w:eastAsia="Calibri" w:hAnsi="Times New Roman" w:cs="Times New Roman"/>
          <w:kern w:val="2"/>
          <w:sz w:val="24"/>
          <w:szCs w:val="24"/>
          <w14:ligatures w14:val="standardContextual"/>
        </w:rPr>
        <w:t xml:space="preserve"> </w:t>
      </w:r>
      <w:r w:rsidR="006744D3">
        <w:rPr>
          <w:rFonts w:ascii="Times New Roman" w:eastAsia="Calibri" w:hAnsi="Times New Roman" w:cs="Times New Roman"/>
          <w:kern w:val="2"/>
          <w:sz w:val="24"/>
          <w:szCs w:val="24"/>
          <w14:ligatures w14:val="standardContextual"/>
        </w:rPr>
        <w:t>Cette démarche a été accompagné par les partenaires techniques et financiers (PTF)</w:t>
      </w:r>
      <w:r w:rsidR="004B4968">
        <w:rPr>
          <w:rFonts w:ascii="Times New Roman" w:eastAsia="Calibri" w:hAnsi="Times New Roman" w:cs="Times New Roman"/>
          <w:kern w:val="2"/>
          <w:sz w:val="24"/>
          <w:szCs w:val="24"/>
          <w14:ligatures w14:val="standardContextual"/>
        </w:rPr>
        <w:t xml:space="preserve"> i</w:t>
      </w:r>
      <w:r w:rsidR="00CD6C61">
        <w:rPr>
          <w:rFonts w:ascii="Times New Roman" w:eastAsia="Calibri" w:hAnsi="Times New Roman" w:cs="Times New Roman"/>
          <w:kern w:val="2"/>
          <w:sz w:val="24"/>
          <w:szCs w:val="24"/>
          <w14:ligatures w14:val="standardContextual"/>
        </w:rPr>
        <w:t>ntervenant dans la démarche qualité.</w:t>
      </w:r>
      <w:r w:rsidR="006744D3">
        <w:rPr>
          <w:rFonts w:ascii="Times New Roman" w:eastAsia="Calibri" w:hAnsi="Times New Roman" w:cs="Times New Roman"/>
          <w:kern w:val="2"/>
          <w:sz w:val="24"/>
          <w:szCs w:val="24"/>
          <w14:ligatures w14:val="standardContextual"/>
        </w:rPr>
        <w:t xml:space="preserve"> </w:t>
      </w:r>
      <w:r w:rsidR="008938B2" w:rsidRPr="00536A71">
        <w:rPr>
          <w:rFonts w:ascii="Times New Roman" w:eastAsia="Calibri" w:hAnsi="Times New Roman" w:cs="Times New Roman"/>
          <w:color w:val="000000"/>
          <w:kern w:val="2"/>
          <w:sz w:val="24"/>
          <w:szCs w:val="24"/>
          <w14:ligatures w14:val="standardContextual"/>
        </w:rPr>
        <w:t xml:space="preserve">Trois ans après sa mise en œuvre, le PSNAQSS 2020-2022 était à échéance. </w:t>
      </w:r>
      <w:bookmarkStart w:id="15" w:name="_Hlk145166056"/>
      <w:r w:rsidR="008938B2" w:rsidRPr="00536A71">
        <w:rPr>
          <w:rFonts w:ascii="Times New Roman" w:eastAsia="Calibri" w:hAnsi="Times New Roman" w:cs="Times New Roman"/>
          <w:color w:val="000000"/>
          <w:kern w:val="2"/>
          <w:sz w:val="24"/>
          <w:szCs w:val="24"/>
          <w14:ligatures w14:val="standardContextual"/>
        </w:rPr>
        <w:t>Une évaluation finale</w:t>
      </w:r>
      <w:r w:rsidR="008938B2" w:rsidRPr="00536A71">
        <w:rPr>
          <w:rFonts w:ascii="Times New Roman" w:eastAsia="Calibri" w:hAnsi="Times New Roman" w:cs="Times New Roman"/>
          <w:kern w:val="2"/>
          <w:sz w:val="24"/>
          <w:szCs w:val="24"/>
          <w14:ligatures w14:val="standardContextual"/>
        </w:rPr>
        <w:t xml:space="preserve"> de ce plan stratégique en juillet 2023 a permis de ressortir ses forces et faiblesses. Partant des forces, faiblesses, opportunités et menaces de l’environnement de soins et des évidences issues de l’évaluation du</w:t>
      </w:r>
      <w:r w:rsidR="008938B2" w:rsidRPr="00536A71">
        <w:rPr>
          <w:rFonts w:ascii="Calibri" w:eastAsia="Calibri" w:hAnsi="Calibri" w:cs="Times New Roman"/>
          <w:kern w:val="2"/>
          <w:sz w:val="24"/>
          <w:szCs w:val="24"/>
          <w14:ligatures w14:val="standardContextual"/>
        </w:rPr>
        <w:t xml:space="preserve"> </w:t>
      </w:r>
      <w:r w:rsidR="008938B2" w:rsidRPr="00536A71">
        <w:rPr>
          <w:rFonts w:ascii="Times New Roman" w:eastAsia="Calibri" w:hAnsi="Times New Roman" w:cs="Times New Roman"/>
          <w:color w:val="000000"/>
          <w:kern w:val="2"/>
          <w:sz w:val="24"/>
          <w:szCs w:val="24"/>
          <w14:ligatures w14:val="standardContextual"/>
        </w:rPr>
        <w:t>PSNAQSS 2020-2022</w:t>
      </w:r>
      <w:r w:rsidR="008938B2" w:rsidRPr="00536A71">
        <w:rPr>
          <w:rFonts w:ascii="Times New Roman" w:eastAsia="Calibri" w:hAnsi="Times New Roman" w:cs="Times New Roman"/>
          <w:kern w:val="2"/>
          <w:sz w:val="24"/>
          <w:szCs w:val="24"/>
          <w14:ligatures w14:val="standardContextual"/>
        </w:rPr>
        <w:t>,</w:t>
      </w:r>
      <w:bookmarkEnd w:id="15"/>
      <w:r w:rsidR="008938B2" w:rsidRPr="00536A71">
        <w:rPr>
          <w:rFonts w:ascii="Times New Roman" w:eastAsia="Calibri" w:hAnsi="Times New Roman" w:cs="Times New Roman"/>
          <w:kern w:val="2"/>
          <w:sz w:val="24"/>
          <w:szCs w:val="24"/>
          <w14:ligatures w14:val="standardContextual"/>
        </w:rPr>
        <w:t xml:space="preserve"> ce nouveau plan stratégique </w:t>
      </w:r>
      <w:r w:rsidR="004D734E">
        <w:rPr>
          <w:rFonts w:ascii="Times New Roman" w:eastAsia="Calibri" w:hAnsi="Times New Roman" w:cs="Times New Roman"/>
          <w:kern w:val="2"/>
          <w:sz w:val="24"/>
          <w:szCs w:val="24"/>
          <w14:ligatures w14:val="standardContextual"/>
        </w:rPr>
        <w:t xml:space="preserve">national </w:t>
      </w:r>
      <w:r w:rsidR="008938B2" w:rsidRPr="00536A71">
        <w:rPr>
          <w:rFonts w:ascii="Times New Roman" w:eastAsia="Calibri" w:hAnsi="Times New Roman" w:cs="Times New Roman"/>
          <w:kern w:val="2"/>
          <w:sz w:val="24"/>
          <w:szCs w:val="24"/>
          <w14:ligatures w14:val="standardContextual"/>
        </w:rPr>
        <w:t xml:space="preserve">qualité </w:t>
      </w:r>
      <w:r w:rsidR="004D734E">
        <w:rPr>
          <w:rFonts w:ascii="Times New Roman" w:eastAsia="Calibri" w:hAnsi="Times New Roman" w:cs="Times New Roman"/>
          <w:kern w:val="2"/>
          <w:sz w:val="24"/>
          <w:szCs w:val="24"/>
          <w14:ligatures w14:val="standardContextual"/>
        </w:rPr>
        <w:t xml:space="preserve">des soins et services (PSNQSS) couvrant la période </w:t>
      </w:r>
      <w:r w:rsidR="008938B2" w:rsidRPr="00536A71">
        <w:rPr>
          <w:rFonts w:ascii="Times New Roman" w:eastAsia="Calibri" w:hAnsi="Times New Roman" w:cs="Times New Roman"/>
          <w:kern w:val="2"/>
          <w:sz w:val="24"/>
          <w:szCs w:val="24"/>
          <w14:ligatures w14:val="standardContextual"/>
        </w:rPr>
        <w:t xml:space="preserve">2023-2026 a été élaboré en cohérence avec les orientations du PNDS 2023-2027. </w:t>
      </w:r>
    </w:p>
    <w:p w14:paraId="13589DD6" w14:textId="77777777" w:rsidR="008156BB" w:rsidRDefault="008156BB" w:rsidP="008938B2">
      <w:pPr>
        <w:spacing w:after="0" w:line="360" w:lineRule="auto"/>
        <w:jc w:val="both"/>
        <w:rPr>
          <w:rFonts w:ascii="Times New Roman" w:eastAsia="Calibri" w:hAnsi="Times New Roman" w:cs="Times New Roman"/>
          <w:kern w:val="2"/>
          <w:sz w:val="24"/>
          <w:szCs w:val="24"/>
          <w14:ligatures w14:val="standardContextual"/>
        </w:rPr>
      </w:pPr>
    </w:p>
    <w:p w14:paraId="63551B47" w14:textId="77777777" w:rsidR="002B5718" w:rsidRDefault="002B5718" w:rsidP="008938B2">
      <w:pPr>
        <w:spacing w:after="0" w:line="360" w:lineRule="auto"/>
        <w:jc w:val="both"/>
        <w:rPr>
          <w:rFonts w:ascii="Times New Roman" w:eastAsia="Calibri" w:hAnsi="Times New Roman" w:cs="Times New Roman"/>
          <w:kern w:val="2"/>
          <w:sz w:val="24"/>
          <w:szCs w:val="24"/>
          <w14:ligatures w14:val="standardContextual"/>
        </w:rPr>
      </w:pPr>
    </w:p>
    <w:p w14:paraId="69979685" w14:textId="77777777" w:rsidR="002B5718" w:rsidRDefault="002B5718" w:rsidP="008938B2">
      <w:pPr>
        <w:spacing w:after="0" w:line="360" w:lineRule="auto"/>
        <w:jc w:val="both"/>
        <w:rPr>
          <w:rFonts w:ascii="Times New Roman" w:eastAsia="Calibri" w:hAnsi="Times New Roman" w:cs="Times New Roman"/>
          <w:kern w:val="2"/>
          <w:sz w:val="24"/>
          <w:szCs w:val="24"/>
          <w14:ligatures w14:val="standardContextual"/>
        </w:rPr>
      </w:pPr>
    </w:p>
    <w:p w14:paraId="62D8E08F" w14:textId="3D4C259C" w:rsidR="008156BB" w:rsidRPr="00F346A6" w:rsidRDefault="004D734E" w:rsidP="00F346A6">
      <w:pPr>
        <w:pStyle w:val="Heading1"/>
        <w:numPr>
          <w:ilvl w:val="0"/>
          <w:numId w:val="12"/>
        </w:numPr>
        <w:spacing w:after="240"/>
        <w:rPr>
          <w:rFonts w:ascii="Times New Roman" w:eastAsia="Times New Roman" w:hAnsi="Times New Roman" w:cs="Times New Roman"/>
          <w:b/>
          <w:bCs/>
        </w:rPr>
      </w:pPr>
      <w:r w:rsidRPr="00F346A6">
        <w:rPr>
          <w:rFonts w:ascii="Times New Roman" w:eastAsia="Times New Roman" w:hAnsi="Times New Roman" w:cs="Times New Roman"/>
          <w:b/>
          <w:bCs/>
        </w:rPr>
        <w:lastRenderedPageBreak/>
        <w:t>Processus d’élaboration</w:t>
      </w:r>
    </w:p>
    <w:p w14:paraId="306A9388" w14:textId="21AB4726" w:rsidR="008938B2" w:rsidRPr="00536A71" w:rsidRDefault="004D734E" w:rsidP="008938B2">
      <w:pPr>
        <w:spacing w:after="0" w:line="360" w:lineRule="auto"/>
        <w:jc w:val="both"/>
        <w:rPr>
          <w:rFonts w:ascii="Times New Roman" w:eastAsia="Calibri" w:hAnsi="Times New Roman" w:cs="Times New Roman"/>
          <w:color w:val="000000"/>
          <w:kern w:val="2"/>
          <w:sz w:val="24"/>
          <w:szCs w:val="24"/>
          <w14:ligatures w14:val="standardContextual"/>
        </w:rPr>
      </w:pPr>
      <w:r>
        <w:rPr>
          <w:rFonts w:ascii="Times New Roman" w:eastAsia="Calibri" w:hAnsi="Times New Roman" w:cs="Times New Roman"/>
          <w:kern w:val="2"/>
          <w:sz w:val="24"/>
          <w:szCs w:val="24"/>
          <w14:ligatures w14:val="standardContextual"/>
        </w:rPr>
        <w:t>Le</w:t>
      </w:r>
      <w:r w:rsidR="008938B2" w:rsidRPr="00536A71">
        <w:rPr>
          <w:rFonts w:ascii="Times New Roman" w:eastAsia="Calibri" w:hAnsi="Times New Roman" w:cs="Times New Roman"/>
          <w:kern w:val="2"/>
          <w:sz w:val="24"/>
          <w:szCs w:val="24"/>
          <w14:ligatures w14:val="standardContextual"/>
        </w:rPr>
        <w:t xml:space="preserve"> processus d’élaboration </w:t>
      </w:r>
      <w:r>
        <w:rPr>
          <w:rFonts w:ascii="Times New Roman" w:eastAsia="Calibri" w:hAnsi="Times New Roman" w:cs="Times New Roman"/>
          <w:kern w:val="2"/>
          <w:sz w:val="24"/>
          <w:szCs w:val="24"/>
          <w14:ligatures w14:val="standardContextual"/>
        </w:rPr>
        <w:t xml:space="preserve">du PSNQSS </w:t>
      </w:r>
      <w:r w:rsidRPr="00536A71">
        <w:rPr>
          <w:rFonts w:ascii="Times New Roman" w:eastAsia="Calibri" w:hAnsi="Times New Roman" w:cs="Times New Roman"/>
          <w:kern w:val="2"/>
          <w:sz w:val="24"/>
          <w:szCs w:val="24"/>
          <w14:ligatures w14:val="standardContextual"/>
        </w:rPr>
        <w:t xml:space="preserve">2023-2026 </w:t>
      </w:r>
      <w:r w:rsidR="008938B2" w:rsidRPr="00536A71">
        <w:rPr>
          <w:rFonts w:ascii="Times New Roman" w:eastAsia="Calibri" w:hAnsi="Times New Roman" w:cs="Times New Roman"/>
          <w:kern w:val="2"/>
          <w:sz w:val="24"/>
          <w:szCs w:val="24"/>
          <w14:ligatures w14:val="standardContextual"/>
        </w:rPr>
        <w:t xml:space="preserve">s’est basé sur la méthode participative afin de requérir la contribution de l’ensemble des acteurs et donner ainsi des gages de succès. Il s’est déroulé en plusieurs étapes : </w:t>
      </w:r>
    </w:p>
    <w:p w14:paraId="05B1B00B" w14:textId="6DA95354" w:rsidR="00F346A6" w:rsidRDefault="00F346A6" w:rsidP="00536A71">
      <w:pPr>
        <w:numPr>
          <w:ilvl w:val="0"/>
          <w:numId w:val="2"/>
        </w:num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w:t>
      </w:r>
      <w:r w:rsidR="004D734E">
        <w:rPr>
          <w:rFonts w:ascii="Times New Roman" w:eastAsia="Calibri" w:hAnsi="Times New Roman" w:cs="Times New Roman"/>
          <w:kern w:val="2"/>
          <w:sz w:val="24"/>
          <w:szCs w:val="24"/>
          <w14:ligatures w14:val="standardContextual"/>
        </w:rPr>
        <w:t xml:space="preserve">a prise en compte des forces et faiblesses </w:t>
      </w:r>
      <w:r>
        <w:rPr>
          <w:rFonts w:ascii="Times New Roman" w:eastAsia="Calibri" w:hAnsi="Times New Roman" w:cs="Times New Roman"/>
          <w:kern w:val="2"/>
          <w:sz w:val="24"/>
          <w:szCs w:val="24"/>
          <w14:ligatures w14:val="standardContextual"/>
        </w:rPr>
        <w:t xml:space="preserve">issues de </w:t>
      </w:r>
      <w:r w:rsidR="008938B2" w:rsidRPr="00536A71">
        <w:rPr>
          <w:rFonts w:ascii="Times New Roman" w:eastAsia="Calibri" w:hAnsi="Times New Roman" w:cs="Times New Roman"/>
          <w:kern w:val="2"/>
          <w:sz w:val="24"/>
          <w:szCs w:val="24"/>
          <w14:ligatures w14:val="standardContextual"/>
        </w:rPr>
        <w:t>l’évaluation du plan stratégique 2020-2022</w:t>
      </w:r>
      <w:r>
        <w:rPr>
          <w:rFonts w:ascii="Times New Roman" w:eastAsia="Calibri" w:hAnsi="Times New Roman" w:cs="Times New Roman"/>
          <w:kern w:val="2"/>
          <w:sz w:val="24"/>
          <w:szCs w:val="24"/>
          <w14:ligatures w14:val="standardContextual"/>
        </w:rPr>
        <w:t> ;</w:t>
      </w:r>
      <w:r w:rsidR="008938B2" w:rsidRPr="00536A71">
        <w:rPr>
          <w:rFonts w:ascii="Times New Roman" w:eastAsia="Calibri" w:hAnsi="Times New Roman" w:cs="Times New Roman"/>
          <w:kern w:val="2"/>
          <w:sz w:val="24"/>
          <w:szCs w:val="24"/>
          <w14:ligatures w14:val="standardContextual"/>
        </w:rPr>
        <w:t xml:space="preserve"> </w:t>
      </w:r>
    </w:p>
    <w:p w14:paraId="4175DB36" w14:textId="6BF44EE8" w:rsidR="008938B2" w:rsidRPr="00536A71" w:rsidRDefault="00F346A6" w:rsidP="00536A71">
      <w:pPr>
        <w:numPr>
          <w:ilvl w:val="0"/>
          <w:numId w:val="2"/>
        </w:num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w:t>
      </w:r>
      <w:r w:rsidR="008938B2" w:rsidRPr="00536A71">
        <w:rPr>
          <w:rFonts w:ascii="Times New Roman" w:eastAsia="Calibri" w:hAnsi="Times New Roman" w:cs="Times New Roman"/>
          <w:kern w:val="2"/>
          <w:sz w:val="24"/>
          <w:szCs w:val="24"/>
          <w14:ligatures w14:val="standardContextual"/>
        </w:rPr>
        <w:t>’analyse de la situation de la qualité des soins et services</w:t>
      </w:r>
      <w:r>
        <w:rPr>
          <w:rFonts w:ascii="Times New Roman" w:eastAsia="Calibri" w:hAnsi="Times New Roman" w:cs="Times New Roman"/>
          <w:kern w:val="2"/>
          <w:sz w:val="24"/>
          <w:szCs w:val="24"/>
          <w14:ligatures w14:val="standardContextual"/>
        </w:rPr>
        <w:t xml:space="preserve"> en force faiblesse opportunités et menaces (FFOM)</w:t>
      </w:r>
      <w:r w:rsidR="008938B2" w:rsidRPr="00536A71">
        <w:rPr>
          <w:rFonts w:ascii="Times New Roman" w:eastAsia="Calibri" w:hAnsi="Times New Roman" w:cs="Times New Roman"/>
          <w:kern w:val="2"/>
          <w:sz w:val="24"/>
          <w:szCs w:val="24"/>
          <w14:ligatures w14:val="standardContextual"/>
        </w:rPr>
        <w:t xml:space="preserve"> ;</w:t>
      </w:r>
    </w:p>
    <w:p w14:paraId="1D91A2D2" w14:textId="77777777" w:rsidR="00EA34E1" w:rsidRDefault="008938B2" w:rsidP="00EA34E1">
      <w:pPr>
        <w:numPr>
          <w:ilvl w:val="0"/>
          <w:numId w:val="2"/>
        </w:numPr>
        <w:spacing w:after="0" w:line="360" w:lineRule="auto"/>
        <w:jc w:val="both"/>
        <w:rPr>
          <w:rFonts w:ascii="Times New Roman" w:eastAsia="Calibri" w:hAnsi="Times New Roman" w:cs="Times New Roman"/>
          <w:kern w:val="2"/>
          <w:sz w:val="24"/>
          <w:szCs w:val="24"/>
          <w14:ligatures w14:val="standardContextual"/>
        </w:rPr>
      </w:pPr>
      <w:r w:rsidRPr="00536A71">
        <w:rPr>
          <w:rFonts w:ascii="Times New Roman" w:eastAsia="Calibri" w:hAnsi="Times New Roman" w:cs="Times New Roman"/>
          <w:kern w:val="2"/>
          <w:sz w:val="24"/>
          <w:szCs w:val="24"/>
          <w14:ligatures w14:val="standardContextual"/>
        </w:rPr>
        <w:t xml:space="preserve">la </w:t>
      </w:r>
      <w:r w:rsidR="00EA34E1">
        <w:rPr>
          <w:rFonts w:ascii="Times New Roman" w:eastAsia="Calibri" w:hAnsi="Times New Roman" w:cs="Times New Roman"/>
          <w:kern w:val="2"/>
          <w:sz w:val="24"/>
          <w:szCs w:val="24"/>
          <w14:ligatures w14:val="standardContextual"/>
        </w:rPr>
        <w:t>validation</w:t>
      </w:r>
      <w:r w:rsidRPr="00536A71">
        <w:rPr>
          <w:rFonts w:ascii="Times New Roman" w:eastAsia="Calibri" w:hAnsi="Times New Roman" w:cs="Times New Roman"/>
          <w:kern w:val="2"/>
          <w:sz w:val="24"/>
          <w:szCs w:val="24"/>
          <w14:ligatures w14:val="standardContextual"/>
        </w:rPr>
        <w:t xml:space="preserve"> des grands axes du plan stratégique</w:t>
      </w:r>
      <w:r w:rsidR="00F346A6">
        <w:rPr>
          <w:rFonts w:ascii="Times New Roman" w:eastAsia="Calibri" w:hAnsi="Times New Roman" w:cs="Times New Roman"/>
          <w:kern w:val="2"/>
          <w:sz w:val="24"/>
          <w:szCs w:val="24"/>
          <w14:ligatures w14:val="standardContextual"/>
        </w:rPr>
        <w:t xml:space="preserve"> 2023-2026</w:t>
      </w:r>
      <w:r w:rsidR="00536A71">
        <w:rPr>
          <w:rFonts w:ascii="Times New Roman" w:eastAsia="Calibri" w:hAnsi="Times New Roman" w:cs="Times New Roman"/>
          <w:kern w:val="2"/>
          <w:sz w:val="24"/>
          <w:szCs w:val="24"/>
          <w14:ligatures w14:val="standardContextual"/>
        </w:rPr>
        <w:t> </w:t>
      </w:r>
      <w:r w:rsidR="00EA34E1">
        <w:rPr>
          <w:rFonts w:ascii="Times New Roman" w:eastAsia="Calibri" w:hAnsi="Times New Roman" w:cs="Times New Roman"/>
          <w:kern w:val="2"/>
          <w:sz w:val="24"/>
          <w:szCs w:val="24"/>
          <w14:ligatures w14:val="standardContextual"/>
        </w:rPr>
        <w:t xml:space="preserve">au cours d’un atelier </w:t>
      </w:r>
      <w:r w:rsidR="00536A71">
        <w:rPr>
          <w:rFonts w:ascii="Times New Roman" w:eastAsia="Calibri" w:hAnsi="Times New Roman" w:cs="Times New Roman"/>
          <w:kern w:val="2"/>
          <w:sz w:val="24"/>
          <w:szCs w:val="24"/>
          <w14:ligatures w14:val="standardContextual"/>
        </w:rPr>
        <w:t>;</w:t>
      </w:r>
    </w:p>
    <w:p w14:paraId="05BBC7B4" w14:textId="77201BF1" w:rsidR="00F346A6" w:rsidRPr="00EA34E1" w:rsidRDefault="00EA34E1" w:rsidP="00EA34E1">
      <w:pPr>
        <w:numPr>
          <w:ilvl w:val="0"/>
          <w:numId w:val="2"/>
        </w:num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w:t>
      </w:r>
      <w:r w:rsidRPr="00EA34E1">
        <w:rPr>
          <w:rFonts w:ascii="Times New Roman" w:eastAsia="Calibri" w:hAnsi="Times New Roman" w:cs="Times New Roman"/>
          <w:kern w:val="2"/>
          <w:sz w:val="24"/>
          <w:szCs w:val="24"/>
          <w14:ligatures w14:val="standardContextual"/>
        </w:rPr>
        <w:t>’élaboration</w:t>
      </w:r>
      <w:r w:rsidR="00F346A6" w:rsidRPr="00EA34E1">
        <w:rPr>
          <w:rFonts w:ascii="Times New Roman" w:eastAsia="Calibri" w:hAnsi="Times New Roman" w:cs="Times New Roman"/>
          <w:kern w:val="2"/>
          <w:sz w:val="24"/>
          <w:szCs w:val="24"/>
          <w14:ligatures w14:val="standardContextual"/>
        </w:rPr>
        <w:t xml:space="preserve"> du plan stratégique 2023-2026 ;</w:t>
      </w:r>
    </w:p>
    <w:p w14:paraId="578A5EC6" w14:textId="7CD14055" w:rsidR="008938B2" w:rsidRPr="00536A71" w:rsidRDefault="008938B2" w:rsidP="008938B2">
      <w:pPr>
        <w:numPr>
          <w:ilvl w:val="0"/>
          <w:numId w:val="2"/>
        </w:numPr>
        <w:spacing w:after="0" w:line="360" w:lineRule="auto"/>
        <w:jc w:val="both"/>
        <w:rPr>
          <w:rFonts w:ascii="Times New Roman" w:eastAsia="Calibri" w:hAnsi="Times New Roman" w:cs="Times New Roman"/>
          <w:kern w:val="2"/>
          <w:sz w:val="24"/>
          <w:szCs w:val="24"/>
          <w14:ligatures w14:val="standardContextual"/>
        </w:rPr>
      </w:pPr>
      <w:r w:rsidRPr="00536A71">
        <w:rPr>
          <w:rFonts w:ascii="Times New Roman" w:eastAsia="Calibri" w:hAnsi="Times New Roman" w:cs="Times New Roman"/>
          <w:kern w:val="2"/>
          <w:sz w:val="24"/>
          <w:szCs w:val="24"/>
          <w14:ligatures w14:val="standardContextual"/>
        </w:rPr>
        <w:t xml:space="preserve">la validation </w:t>
      </w:r>
      <w:r w:rsidR="00F346A6">
        <w:rPr>
          <w:rFonts w:ascii="Times New Roman" w:eastAsia="Calibri" w:hAnsi="Times New Roman" w:cs="Times New Roman"/>
          <w:kern w:val="2"/>
          <w:sz w:val="24"/>
          <w:szCs w:val="24"/>
          <w14:ligatures w14:val="standardContextual"/>
        </w:rPr>
        <w:t xml:space="preserve">technique </w:t>
      </w:r>
      <w:r w:rsidRPr="00536A71">
        <w:rPr>
          <w:rFonts w:ascii="Times New Roman" w:eastAsia="Calibri" w:hAnsi="Times New Roman" w:cs="Times New Roman"/>
          <w:kern w:val="2"/>
          <w:sz w:val="24"/>
          <w:szCs w:val="24"/>
          <w14:ligatures w14:val="standardContextual"/>
        </w:rPr>
        <w:t>du</w:t>
      </w:r>
      <w:r w:rsidR="00F346A6">
        <w:rPr>
          <w:rFonts w:ascii="Times New Roman" w:eastAsia="Calibri" w:hAnsi="Times New Roman" w:cs="Times New Roman"/>
          <w:kern w:val="2"/>
          <w:sz w:val="24"/>
          <w:szCs w:val="24"/>
          <w14:ligatures w14:val="standardContextual"/>
        </w:rPr>
        <w:t xml:space="preserve"> </w:t>
      </w:r>
      <w:r w:rsidRPr="00536A71">
        <w:rPr>
          <w:rFonts w:ascii="Times New Roman" w:eastAsia="Calibri" w:hAnsi="Times New Roman" w:cs="Times New Roman"/>
          <w:kern w:val="2"/>
          <w:sz w:val="24"/>
          <w:szCs w:val="24"/>
          <w14:ligatures w14:val="standardContextual"/>
        </w:rPr>
        <w:t>plan stratégique</w:t>
      </w:r>
      <w:r w:rsidR="00F346A6">
        <w:rPr>
          <w:rFonts w:ascii="Times New Roman" w:eastAsia="Calibri" w:hAnsi="Times New Roman" w:cs="Times New Roman"/>
          <w:kern w:val="2"/>
          <w:sz w:val="24"/>
          <w:szCs w:val="24"/>
          <w14:ligatures w14:val="standardContextual"/>
        </w:rPr>
        <w:t xml:space="preserve"> 2023-2026</w:t>
      </w:r>
      <w:r w:rsidR="00EA34E1">
        <w:rPr>
          <w:rFonts w:ascii="Times New Roman" w:eastAsia="Calibri" w:hAnsi="Times New Roman" w:cs="Times New Roman"/>
          <w:kern w:val="2"/>
          <w:sz w:val="24"/>
          <w:szCs w:val="24"/>
          <w14:ligatures w14:val="standardContextual"/>
        </w:rPr>
        <w:t xml:space="preserve"> au cours d’un atelier</w:t>
      </w:r>
    </w:p>
    <w:bookmarkEnd w:id="12"/>
    <w:p w14:paraId="7262BAAD" w14:textId="77777777" w:rsidR="008938B2" w:rsidRPr="008938B2" w:rsidRDefault="008938B2" w:rsidP="008938B2">
      <w:pPr>
        <w:spacing w:after="0" w:line="240" w:lineRule="auto"/>
        <w:jc w:val="both"/>
        <w:rPr>
          <w:rFonts w:ascii="Times New Roman" w:eastAsia="Calibri" w:hAnsi="Times New Roman" w:cs="Times New Roman"/>
          <w:b/>
          <w:bCs/>
          <w:kern w:val="2"/>
          <w:sz w:val="24"/>
          <w:szCs w:val="24"/>
          <w14:ligatures w14:val="standardContextual"/>
        </w:rPr>
      </w:pPr>
    </w:p>
    <w:p w14:paraId="50A07C80" w14:textId="094549F9" w:rsidR="008938B2" w:rsidRPr="009A4C1D" w:rsidRDefault="008938B2" w:rsidP="009A4C1D">
      <w:pPr>
        <w:pStyle w:val="Heading1"/>
        <w:numPr>
          <w:ilvl w:val="0"/>
          <w:numId w:val="12"/>
        </w:numPr>
        <w:spacing w:after="240"/>
        <w:rPr>
          <w:rFonts w:ascii="Times New Roman" w:eastAsia="Times New Roman" w:hAnsi="Times New Roman" w:cs="Times New Roman"/>
          <w:b/>
          <w:bCs/>
        </w:rPr>
      </w:pPr>
      <w:bookmarkStart w:id="16" w:name="_Toc145153214"/>
      <w:bookmarkStart w:id="17" w:name="_Toc128332380"/>
      <w:r w:rsidRPr="009A4C1D">
        <w:rPr>
          <w:rFonts w:ascii="Times New Roman" w:eastAsia="Times New Roman" w:hAnsi="Times New Roman" w:cs="Times New Roman"/>
          <w:b/>
          <w:bCs/>
        </w:rPr>
        <w:t>DESCRIPTION DU CONTEXTE</w:t>
      </w:r>
      <w:bookmarkEnd w:id="16"/>
      <w:r w:rsidRPr="009A4C1D">
        <w:rPr>
          <w:rFonts w:ascii="Times New Roman" w:eastAsia="Times New Roman" w:hAnsi="Times New Roman" w:cs="Times New Roman"/>
          <w:b/>
          <w:bCs/>
        </w:rPr>
        <w:t xml:space="preserve"> </w:t>
      </w:r>
    </w:p>
    <w:p w14:paraId="37D52BDE" w14:textId="77777777" w:rsidR="008938B2" w:rsidRPr="008938B2" w:rsidRDefault="008938B2" w:rsidP="008938B2">
      <w:pPr>
        <w:autoSpaceDE w:val="0"/>
        <w:autoSpaceDN w:val="0"/>
        <w:adjustRightInd w:val="0"/>
        <w:spacing w:after="0" w:line="360" w:lineRule="auto"/>
        <w:jc w:val="both"/>
        <w:rPr>
          <w:rFonts w:ascii="Times New Roman" w:eastAsia="Calibri" w:hAnsi="Times New Roman" w:cs="Times New Roman"/>
          <w:color w:val="000000"/>
          <w:sz w:val="24"/>
          <w:szCs w:val="24"/>
          <w14:ligatures w14:val="standardContextual"/>
        </w:rPr>
      </w:pPr>
      <w:r w:rsidRPr="008938B2">
        <w:rPr>
          <w:rFonts w:ascii="Times New Roman" w:eastAsia="Calibri" w:hAnsi="Times New Roman" w:cs="Times New Roman"/>
          <w:color w:val="000000"/>
          <w:sz w:val="24"/>
          <w:szCs w:val="24"/>
          <w14:ligatures w14:val="standardContextual"/>
        </w:rPr>
        <w:t>Cette partie est consacrée à la présentation du contexte général (géographique, démographique, administratif et socio-économique) et du contexte sanitaire du Togo.</w:t>
      </w:r>
    </w:p>
    <w:p w14:paraId="0800B6AC" w14:textId="4E38B23A" w:rsidR="008938B2" w:rsidRPr="009A4C1D" w:rsidRDefault="008938B2" w:rsidP="003E71E5">
      <w:pPr>
        <w:pStyle w:val="Heading2"/>
        <w:numPr>
          <w:ilvl w:val="1"/>
          <w:numId w:val="12"/>
        </w:numPr>
        <w:rPr>
          <w:rFonts w:ascii="Times New Roman" w:eastAsia="Times New Roman" w:hAnsi="Times New Roman" w:cs="Times New Roman"/>
          <w:b/>
          <w:bCs/>
          <w:color w:val="auto"/>
          <w:sz w:val="28"/>
          <w:szCs w:val="28"/>
        </w:rPr>
      </w:pPr>
      <w:bookmarkStart w:id="18" w:name="_Toc145153215"/>
      <w:r w:rsidRPr="009A4C1D">
        <w:rPr>
          <w:rFonts w:ascii="Times New Roman" w:eastAsia="Times New Roman" w:hAnsi="Times New Roman" w:cs="Times New Roman"/>
          <w:b/>
          <w:bCs/>
          <w:color w:val="auto"/>
          <w:sz w:val="28"/>
          <w:szCs w:val="28"/>
        </w:rPr>
        <w:t>Contexte général</w:t>
      </w:r>
      <w:bookmarkEnd w:id="17"/>
      <w:bookmarkEnd w:id="18"/>
      <w:r w:rsidRPr="009A4C1D">
        <w:rPr>
          <w:rFonts w:ascii="Times New Roman" w:eastAsia="Times New Roman" w:hAnsi="Times New Roman" w:cs="Times New Roman"/>
          <w:b/>
          <w:bCs/>
          <w:color w:val="auto"/>
          <w:sz w:val="28"/>
          <w:szCs w:val="28"/>
        </w:rPr>
        <w:t xml:space="preserve"> </w:t>
      </w:r>
    </w:p>
    <w:p w14:paraId="1E6CA1DA" w14:textId="082CBC05"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bookmarkStart w:id="19" w:name="_Toc128332381"/>
      <w:bookmarkStart w:id="20" w:name="_Toc145153216"/>
      <w:r w:rsidRPr="009A4C1D">
        <w:rPr>
          <w:rFonts w:ascii="Times New Roman" w:eastAsia="Times New Roman" w:hAnsi="Times New Roman" w:cs="Times New Roman"/>
          <w:b/>
          <w:bCs/>
          <w:color w:val="auto"/>
        </w:rPr>
        <w:t>Aspects géographiques</w:t>
      </w:r>
      <w:bookmarkEnd w:id="19"/>
      <w:bookmarkEnd w:id="20"/>
    </w:p>
    <w:p w14:paraId="4889F8F8"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Le Togo est situé entre 6°4’ et 11°7’ de latitude Nord et 0° et 1°55’ de longitude Est. Pays de l’Afrique occidentale humide et côtière, il fait frontière avec le Burkina Faso au nord, le Bénin à l’Est, le Ghana à l’ouest et le Golfe de Guinée au sud. Il couvre une superficie de 56 790 km2 et s’étend sur une longueur de 600 km avec une largeur variant entre 50 et 150 km.</w:t>
      </w:r>
    </w:p>
    <w:p w14:paraId="70211496"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Le climat, de type tropical, est subdivisé en deux types : le type sahélien caractéristique du nord du pays qui possède des terres moins fertiles et le type soudanien couvrant le sud avec des terres fertiles. Le climat tropical, à la fois chaud et humide, est un terreau fertile à la prolifération des agents pathogènes. Ceci explique en partie, le profil épidémiologique des pays en zone tropicale, dominée par des maladies infectieuses et parasitaires.</w:t>
      </w:r>
    </w:p>
    <w:p w14:paraId="401FBE2C"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r w:rsidRPr="009A4C1D">
        <w:rPr>
          <w:rFonts w:ascii="Times New Roman" w:eastAsia="Times New Roman" w:hAnsi="Times New Roman" w:cs="Times New Roman"/>
          <w:b/>
          <w:bCs/>
          <w:color w:val="auto"/>
        </w:rPr>
        <w:t xml:space="preserve"> </w:t>
      </w:r>
      <w:bookmarkStart w:id="21" w:name="_Toc128332382"/>
      <w:bookmarkStart w:id="22" w:name="_Toc145153217"/>
      <w:r w:rsidRPr="009A4C1D">
        <w:rPr>
          <w:rFonts w:ascii="Times New Roman" w:eastAsia="Times New Roman" w:hAnsi="Times New Roman" w:cs="Times New Roman"/>
          <w:b/>
          <w:bCs/>
          <w:color w:val="auto"/>
        </w:rPr>
        <w:t>Aspects démographique</w:t>
      </w:r>
      <w:bookmarkEnd w:id="21"/>
      <w:r w:rsidRPr="009A4C1D">
        <w:rPr>
          <w:rFonts w:ascii="Times New Roman" w:eastAsia="Times New Roman" w:hAnsi="Times New Roman" w:cs="Times New Roman"/>
          <w:b/>
          <w:bCs/>
          <w:color w:val="auto"/>
        </w:rPr>
        <w:t>s</w:t>
      </w:r>
      <w:bookmarkEnd w:id="22"/>
    </w:p>
    <w:p w14:paraId="1CCF653E"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La population togolaise se caractérise par une croissance démographique forte, résultat d’une mortalité en baisse et d’une fécondité encore élevée malgré une baisse constatée depuis déjà plusieurs années et une prépondérance de la population féminine (51,2 %) et jeune (61,8 % ont moins de 25 ans) selon l’EDST-III 2013-2014.</w:t>
      </w:r>
    </w:p>
    <w:p w14:paraId="5B6BCB65"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lastRenderedPageBreak/>
        <w:t xml:space="preserve">En effet, le nombre moyen d’enfants par femme est passé de 7 en 1988 à 5,4 en 1998 puis à 4,8 en 2014 (EDST III 2013-2014). Il est de 4,6 selon les estimations de 2015 (Perspectives démographiques du Togo 2011-2031) proche de 4,4 observé au RGPH 2010.  </w:t>
      </w:r>
    </w:p>
    <w:p w14:paraId="5166D3A8"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Sur la base des projections</w:t>
      </w:r>
      <w:r w:rsidRPr="008938B2">
        <w:rPr>
          <w:rFonts w:ascii="Times New Roman" w:eastAsia="Calibri" w:hAnsi="Times New Roman" w:cs="Times New Roman"/>
          <w:kern w:val="2"/>
          <w:sz w:val="24"/>
          <w:szCs w:val="24"/>
          <w:vertAlign w:val="superscript"/>
          <w14:ligatures w14:val="standardContextual"/>
        </w:rPr>
        <w:footnoteReference w:id="1"/>
      </w:r>
      <w:r w:rsidRPr="008938B2">
        <w:rPr>
          <w:rFonts w:ascii="Times New Roman" w:eastAsia="Calibri" w:hAnsi="Times New Roman" w:cs="Times New Roman"/>
          <w:kern w:val="2"/>
          <w:sz w:val="24"/>
          <w:szCs w:val="24"/>
          <w14:ligatures w14:val="standardContextual"/>
        </w:rPr>
        <w:t xml:space="preserve">, la population togolaise est estimée à 8 068 000 habitants en 2022 et pourrait atteindre 9 767 000 habitants en 2031, avec une légère tendance à la prépondérance de la population féminine (50,9%) versus (49,1%) d’hommes et celle des jeunes et adolescents de moins de 15 ans (35,0%) en 2031. Cette tendance évolutive de la population implique l’importance des besoins sociaux croissant à satisfaire dans divers domaines, particulièrement en matière de santé et de ses déterminants. </w:t>
      </w:r>
    </w:p>
    <w:p w14:paraId="70D2B86F"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bookmarkStart w:id="23" w:name="_Toc128332383"/>
      <w:bookmarkStart w:id="24" w:name="_Toc145153218"/>
      <w:r w:rsidRPr="009A4C1D">
        <w:rPr>
          <w:rFonts w:ascii="Times New Roman" w:eastAsia="Times New Roman" w:hAnsi="Times New Roman" w:cs="Times New Roman"/>
          <w:b/>
          <w:bCs/>
          <w:color w:val="auto"/>
        </w:rPr>
        <w:t>Organisation administrative</w:t>
      </w:r>
      <w:bookmarkEnd w:id="23"/>
      <w:bookmarkEnd w:id="24"/>
    </w:p>
    <w:p w14:paraId="5EFA6372"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ndara" w:hAnsi="Times New Roman" w:cs="Times New Roman"/>
          <w:kern w:val="2"/>
          <w:sz w:val="24"/>
          <w:szCs w:val="24"/>
          <w14:ligatures w14:val="standardContextual"/>
        </w:rPr>
        <w:t>Le Togo compte 39 préfectures regroupées en cinq régions administratives. Le caractère spécial de la capitale Lomé et de ses environs a entrainé la création du District autonome du Grand Lomé (DAGL)</w:t>
      </w:r>
      <w:r w:rsidRPr="008938B2">
        <w:rPr>
          <w:rFonts w:ascii="Times New Roman" w:eastAsia="Candara" w:hAnsi="Times New Roman" w:cs="Times New Roman"/>
          <w:kern w:val="2"/>
          <w:sz w:val="24"/>
          <w:szCs w:val="24"/>
          <w:vertAlign w:val="superscript"/>
          <w14:ligatures w14:val="standardContextual"/>
        </w:rPr>
        <w:footnoteReference w:id="2"/>
      </w:r>
      <w:r w:rsidRPr="008938B2">
        <w:rPr>
          <w:rFonts w:ascii="Times New Roman" w:eastAsia="Candara" w:hAnsi="Times New Roman" w:cs="Times New Roman"/>
          <w:kern w:val="2"/>
          <w:sz w:val="24"/>
          <w:szCs w:val="24"/>
          <w14:ligatures w14:val="standardContextual"/>
        </w:rPr>
        <w:t>. Deux niveaux de décentralisation existent : la région et la commune. Le pays compte au total 117 communes.</w:t>
      </w:r>
    </w:p>
    <w:p w14:paraId="46C6069F"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r w:rsidRPr="009A4C1D">
        <w:rPr>
          <w:rFonts w:ascii="Times New Roman" w:eastAsia="Times New Roman" w:hAnsi="Times New Roman" w:cs="Times New Roman"/>
          <w:b/>
          <w:bCs/>
          <w:color w:val="auto"/>
        </w:rPr>
        <w:t xml:space="preserve"> </w:t>
      </w:r>
      <w:bookmarkStart w:id="25" w:name="_Toc128332384"/>
      <w:bookmarkStart w:id="26" w:name="_Toc145153219"/>
      <w:r w:rsidRPr="009A4C1D">
        <w:rPr>
          <w:rFonts w:ascii="Times New Roman" w:eastAsia="Times New Roman" w:hAnsi="Times New Roman" w:cs="Times New Roman"/>
          <w:b/>
          <w:bCs/>
          <w:color w:val="auto"/>
        </w:rPr>
        <w:t xml:space="preserve">Contexte social et </w:t>
      </w:r>
      <w:bookmarkEnd w:id="25"/>
      <w:r w:rsidRPr="009A4C1D">
        <w:rPr>
          <w:rFonts w:ascii="Times New Roman" w:eastAsia="Times New Roman" w:hAnsi="Times New Roman" w:cs="Times New Roman"/>
          <w:b/>
          <w:bCs/>
          <w:color w:val="auto"/>
        </w:rPr>
        <w:t>économique</w:t>
      </w:r>
      <w:bookmarkEnd w:id="26"/>
    </w:p>
    <w:p w14:paraId="35F8E56B"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Au niveau social, le pays fait face à un taux de pauvreté encore élevé, estimé à 45,5 % en 2018, caractérisé par des inégalités surtout dans les zones rurales où 58,8 % des ménages vivaient en dessous du seuil de pauvreté</w:t>
      </w:r>
      <w:r w:rsidRPr="008938B2">
        <w:rPr>
          <w:rFonts w:ascii="Times New Roman" w:eastAsia="Calibri" w:hAnsi="Times New Roman" w:cs="Times New Roman"/>
          <w:kern w:val="2"/>
          <w:sz w:val="24"/>
          <w:szCs w:val="24"/>
          <w:vertAlign w:val="superscript"/>
          <w14:ligatures w14:val="standardContextual"/>
        </w:rPr>
        <w:footnoteReference w:id="3"/>
      </w:r>
      <w:r w:rsidRPr="008938B2">
        <w:rPr>
          <w:rFonts w:ascii="Times New Roman" w:eastAsia="Calibri" w:hAnsi="Times New Roman" w:cs="Times New Roman"/>
          <w:kern w:val="2"/>
          <w:sz w:val="24"/>
          <w:szCs w:val="24"/>
          <w14:ligatures w14:val="standardContextual"/>
        </w:rPr>
        <w:t>.  Et dans ce contexte, selon le Bureau International de Travail (BIT) le taux de chômage a augmenté passant de 3,4 % en 2015, à 3,9 % en 2018. En outre, la proportion des individus de plus de 18 ans ayant déclaré avoir personnellement fait objet de discrimination ou de harcèlement pour des motifs interdits par les droits de l’Homme représente 20,5 %.</w:t>
      </w:r>
    </w:p>
    <w:p w14:paraId="288603AD"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Au niveau économique, le Togo a été affecté par les impacts de la pandémie de Covid-19, caractérisés par le ralentissement de son activité économique en 2020, avec un taux de croissance de 1,8 % contre 5,1% en 2019 (Banque Mondiale), dû principalement à la perte de dynamisme de l’activité du secteur secondaire. Parallèlement, l’agriculture a été impactée par les poches de sècheresse et les inondations survenues dans certaines zones, à l’instar de l’année 2019. Toutefois, le secteur tertiaire s’est affiché en hausse de 5,3 % en 2020, porté par les </w:t>
      </w:r>
      <w:r w:rsidRPr="008938B2">
        <w:rPr>
          <w:rFonts w:ascii="Times New Roman" w:eastAsia="Calibri" w:hAnsi="Times New Roman" w:cs="Times New Roman"/>
          <w:kern w:val="2"/>
          <w:sz w:val="24"/>
          <w:szCs w:val="24"/>
          <w14:ligatures w14:val="standardContextual"/>
        </w:rPr>
        <w:lastRenderedPageBreak/>
        <w:t xml:space="preserve">activités extractives (+40,2 %) qui ont bénéficié de la bonne tenue de la production du phosphate (+87 %), la production et distribution d’électricité et de gaz (+8,0 %) et la construction (+5,7 %). Du côté de la demande, les investissements (+15 %) ont principalement soutenu la croissance. </w:t>
      </w:r>
    </w:p>
    <w:p w14:paraId="3847DA77"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L’inflation s’est accrue de 0,7 % en 2019 à 1,8 % en 2020, notamment tirée par les différentes augmentations des prix des produits pétroliers, l’évolution des prix des « produits alimentaires et boissons non alcoolisées » et celle du prix du « transport ». Quant à l’encours de la dette, il a connu une hausse de 6,7 points par rapport à 2019 et se chiffre à 58,6 % du PIB en 2020, score au demeurant en dessous de la norme communautaire (70 %) et qui a cependant permis le rattrapage et la mise à niveau des infrastructures structurantes (UEMOA)</w:t>
      </w:r>
      <w:r w:rsidRPr="008938B2">
        <w:rPr>
          <w:rFonts w:ascii="Times New Roman" w:eastAsia="Calibri" w:hAnsi="Times New Roman" w:cs="Times New Roman"/>
          <w:kern w:val="2"/>
          <w:sz w:val="24"/>
          <w:szCs w:val="24"/>
          <w:vertAlign w:val="superscript"/>
          <w14:ligatures w14:val="standardContextual"/>
        </w:rPr>
        <w:footnoteReference w:id="4"/>
      </w:r>
      <w:r w:rsidRPr="008938B2">
        <w:rPr>
          <w:rFonts w:ascii="Times New Roman" w:eastAsia="Calibri" w:hAnsi="Times New Roman" w:cs="Times New Roman"/>
          <w:kern w:val="2"/>
          <w:sz w:val="24"/>
          <w:szCs w:val="24"/>
          <w14:ligatures w14:val="standardContextual"/>
        </w:rPr>
        <w:t>.</w:t>
      </w:r>
    </w:p>
    <w:p w14:paraId="3794E02C"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bookmarkStart w:id="27" w:name="_Toc128332385"/>
      <w:bookmarkStart w:id="28" w:name="_Toc145153220"/>
      <w:r w:rsidRPr="009A4C1D">
        <w:rPr>
          <w:rFonts w:ascii="Times New Roman" w:eastAsia="Times New Roman" w:hAnsi="Times New Roman" w:cs="Times New Roman"/>
          <w:b/>
          <w:bCs/>
          <w:color w:val="auto"/>
        </w:rPr>
        <w:t>Stratégie de développement national</w:t>
      </w:r>
      <w:bookmarkEnd w:id="27"/>
      <w:bookmarkEnd w:id="28"/>
      <w:r w:rsidRPr="009A4C1D">
        <w:rPr>
          <w:rFonts w:ascii="Times New Roman" w:eastAsia="Times New Roman" w:hAnsi="Times New Roman" w:cs="Times New Roman"/>
          <w:b/>
          <w:bCs/>
          <w:color w:val="auto"/>
        </w:rPr>
        <w:t xml:space="preserve"> </w:t>
      </w:r>
    </w:p>
    <w:p w14:paraId="6568C2C3"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Pour lutter contre la pauvreté, le Gouvernement togolais s’est engagé dès 2006 à développer des stratégies de croissance et de réduction de la pauvreté ; l’actuelle étant la Feuille de route du Gouvernement (FdR) couvrant la période 2020-2025. </w:t>
      </w:r>
    </w:p>
    <w:p w14:paraId="7F049751"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Les 5 axes stratégiques définis autour de la FdR illustrent les principaux enjeux du développement du pays à savoir : les Programmes P3 : "Mise en place de la Couverture Santé Universelle" et P4 : " Elaboration et exécution d’un plan de réponse aux urgences sanitaires".</w:t>
      </w:r>
    </w:p>
    <w:p w14:paraId="6E2DEE84"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En outre le projet d'urgence des savanes dont le but est de renforcer la résilience des populations face à la menace djihadistes grandissante et aux effets néfastes de la crise sanitaire de la covid-19, en vue de l'amélioration de leurs conditions de vie</w:t>
      </w:r>
    </w:p>
    <w:p w14:paraId="732433F6"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Pour faire face aux enjeux de développement, et traduire dans la réalité, la vision du Togo émergeant d’ici 2030, la PNS horizon 2030 est actuellement en cours d’adoption. Dans le cadre du budget 2023, le Gouvernement a consacré une importante enveloppe aux secteurs sociaux représentés par l’éducation, la santé et l’agriculture.  </w:t>
      </w:r>
      <w:bookmarkStart w:id="29" w:name="_Toc128332386"/>
    </w:p>
    <w:p w14:paraId="4EEA67DE" w14:textId="77777777" w:rsidR="008938B2" w:rsidRPr="00E049CB" w:rsidRDefault="008938B2" w:rsidP="003E71E5">
      <w:pPr>
        <w:pStyle w:val="Heading2"/>
        <w:numPr>
          <w:ilvl w:val="1"/>
          <w:numId w:val="12"/>
        </w:numPr>
        <w:rPr>
          <w:rFonts w:ascii="Times New Roman" w:eastAsia="Times New Roman" w:hAnsi="Times New Roman" w:cs="Times New Roman"/>
          <w:b/>
          <w:bCs/>
          <w:color w:val="auto"/>
          <w:sz w:val="28"/>
          <w:szCs w:val="28"/>
        </w:rPr>
      </w:pPr>
      <w:bookmarkStart w:id="30" w:name="_Toc145153221"/>
      <w:r w:rsidRPr="00E049CB">
        <w:rPr>
          <w:rFonts w:ascii="Times New Roman" w:eastAsia="Times New Roman" w:hAnsi="Times New Roman" w:cs="Times New Roman"/>
          <w:b/>
          <w:bCs/>
          <w:color w:val="auto"/>
          <w:sz w:val="28"/>
          <w:szCs w:val="28"/>
        </w:rPr>
        <w:t>Contexte sanitaire</w:t>
      </w:r>
      <w:bookmarkEnd w:id="29"/>
      <w:bookmarkEnd w:id="30"/>
      <w:r w:rsidRPr="00E049CB">
        <w:rPr>
          <w:rFonts w:ascii="Times New Roman" w:eastAsia="Times New Roman" w:hAnsi="Times New Roman" w:cs="Times New Roman"/>
          <w:b/>
          <w:bCs/>
          <w:color w:val="auto"/>
          <w:sz w:val="28"/>
          <w:szCs w:val="28"/>
        </w:rPr>
        <w:t xml:space="preserve"> </w:t>
      </w:r>
    </w:p>
    <w:p w14:paraId="119F8119"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bookmarkStart w:id="31" w:name="_Toc128332387"/>
      <w:bookmarkStart w:id="32" w:name="_Toc145153222"/>
      <w:r w:rsidRPr="009A4C1D">
        <w:rPr>
          <w:rFonts w:ascii="Times New Roman" w:eastAsia="Times New Roman" w:hAnsi="Times New Roman" w:cs="Times New Roman"/>
          <w:b/>
          <w:bCs/>
          <w:color w:val="auto"/>
        </w:rPr>
        <w:t>Organisation du système national de santé</w:t>
      </w:r>
      <w:bookmarkEnd w:id="31"/>
      <w:bookmarkEnd w:id="32"/>
      <w:r w:rsidRPr="009A4C1D">
        <w:rPr>
          <w:rFonts w:ascii="Times New Roman" w:eastAsia="Times New Roman" w:hAnsi="Times New Roman" w:cs="Times New Roman"/>
          <w:b/>
          <w:bCs/>
          <w:color w:val="auto"/>
        </w:rPr>
        <w:t xml:space="preserve"> </w:t>
      </w:r>
    </w:p>
    <w:p w14:paraId="2F286091" w14:textId="77777777" w:rsidR="008938B2" w:rsidRPr="00E049CB" w:rsidRDefault="008938B2" w:rsidP="00E049CB">
      <w:pPr>
        <w:pStyle w:val="ListParagraph"/>
        <w:numPr>
          <w:ilvl w:val="0"/>
          <w:numId w:val="30"/>
        </w:numPr>
        <w:rPr>
          <w:rFonts w:ascii="Times New Roman" w:hAnsi="Times New Roman" w:cs="Times New Roman"/>
          <w:b/>
          <w:bCs/>
          <w:sz w:val="24"/>
          <w:szCs w:val="24"/>
          <w:lang w:eastAsia="fr-FR"/>
        </w:rPr>
      </w:pPr>
      <w:bookmarkStart w:id="33" w:name="_Toc128332388"/>
      <w:r w:rsidRPr="00E049CB">
        <w:rPr>
          <w:rFonts w:ascii="Times New Roman" w:hAnsi="Times New Roman" w:cs="Times New Roman"/>
          <w:b/>
          <w:bCs/>
          <w:sz w:val="24"/>
          <w:szCs w:val="24"/>
          <w:lang w:eastAsia="fr-FR"/>
        </w:rPr>
        <w:t>Organisation administrative sanitaire</w:t>
      </w:r>
      <w:bookmarkEnd w:id="33"/>
    </w:p>
    <w:p w14:paraId="0E587C56" w14:textId="2EEB0001"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L’organigramme du ministère chargé de la santé est défini par le décret n° 2012-006/PR du 07 mars 2012 portant organisation des départements ministériels. Il a été complété par l’arrêté n° </w:t>
      </w:r>
      <w:r w:rsidRPr="008938B2">
        <w:rPr>
          <w:rFonts w:ascii="Times New Roman" w:eastAsia="Calibri" w:hAnsi="Times New Roman" w:cs="Times New Roman"/>
          <w:kern w:val="2"/>
          <w:sz w:val="24"/>
          <w:szCs w:val="24"/>
          <w14:ligatures w14:val="standardContextual"/>
        </w:rPr>
        <w:lastRenderedPageBreak/>
        <w:t xml:space="preserve">0021/2013/MS/CAB du 27 février 2013 portant organisation des services du ministère chargé de la Santé avec création d’un secrétariat général et de deux directions générales. Ainsi, les services du ministère de la santé sont composés du cabinet du ministre, des services rattachés au cabinet du ministre, de l’administration centrale, des services extérieurs et des institutions et organismes rattachés. </w:t>
      </w:r>
    </w:p>
    <w:p w14:paraId="73A69F6B"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En octobre 2020, un rang élevé de priorité a été accordé à l’accès universel aux soins. Il s’est traduit par la création d’un ministère délégué auprès du Ministère de la Santé, de l’Hygiène Publique et de l’Accès Universel aux Soins, chargé de l’accès universel aux soins, conformément aux dispositions du décret n° 2020-080/PR du 1er octobre 2020, portant composition du Gouvernement.</w:t>
      </w:r>
    </w:p>
    <w:p w14:paraId="5A3EC434"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Selon les dispositions de l’arrêté n°171/2020/MSHP/CAB/SG du 19 juin 2020 portant organisation administrative des régions sanitaires, le découpage sanitaire est arrimé au découpage administratif prévu par les lois relatives à la décentralisation et à la déconcentration. Trois (03) catégories d’aires sanitaires existent : les régions sanitaires (06), les préfectures/districts sanitaires (39) et les communes sanitaires (117). C’est ainsi qu’au niveau déconcentré figurent le niveau intermédiaire, les directions régionales de la santé (dirigées par les équipes cadres de régions) et le niveau local/périphérique, les directions préfectorales de la santé (dirigées par les équipes cadres de districts).  </w:t>
      </w:r>
    </w:p>
    <w:p w14:paraId="34F9F44E" w14:textId="77777777" w:rsidR="008938B2" w:rsidRPr="00E049CB" w:rsidRDefault="008938B2" w:rsidP="00E049CB">
      <w:pPr>
        <w:pStyle w:val="ListParagraph"/>
        <w:numPr>
          <w:ilvl w:val="0"/>
          <w:numId w:val="30"/>
        </w:numPr>
        <w:rPr>
          <w:rFonts w:ascii="Times New Roman" w:hAnsi="Times New Roman" w:cs="Times New Roman"/>
          <w:b/>
          <w:bCs/>
          <w:sz w:val="24"/>
          <w:szCs w:val="24"/>
          <w:lang w:eastAsia="fr-FR"/>
        </w:rPr>
      </w:pPr>
      <w:bookmarkStart w:id="34" w:name="_Toc128332389"/>
      <w:r w:rsidRPr="00E049CB">
        <w:rPr>
          <w:rFonts w:ascii="Times New Roman" w:hAnsi="Times New Roman" w:cs="Times New Roman"/>
          <w:b/>
          <w:bCs/>
          <w:sz w:val="24"/>
          <w:szCs w:val="24"/>
          <w:lang w:eastAsia="fr-FR"/>
        </w:rPr>
        <w:t>Organisation de l’offre de la prestation des services et soins de santé</w:t>
      </w:r>
      <w:bookmarkEnd w:id="34"/>
      <w:r w:rsidRPr="00E049CB">
        <w:rPr>
          <w:rFonts w:ascii="Times New Roman" w:hAnsi="Times New Roman" w:cs="Times New Roman"/>
          <w:b/>
          <w:bCs/>
          <w:sz w:val="24"/>
          <w:szCs w:val="24"/>
          <w:lang w:eastAsia="fr-FR"/>
        </w:rPr>
        <w:t xml:space="preserve"> </w:t>
      </w:r>
    </w:p>
    <w:p w14:paraId="741E2003"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Au Togo, les soins de santé sont fournis aux populations dans les structures publiques et privées (qu’elles soient associatives, confessionnelles ou libérales). L’organisation des soins est pyramidale et à trois niveaux à savoir, le premier (périphérique), le deuxième (intermédiaire) et le troisième (central).</w:t>
      </w:r>
    </w:p>
    <w:p w14:paraId="42BEFE76"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Les soins de premier niveau sont structurés autour de trois échelons à savoir : (i) l’Agent de Santé Communautaire (ASC) qui assure par délégation les soins au niveau familial et des communautés et qui est appelé à jouer le rôle d’interface entre la communauté et les services de santé ; (ii) l’Unité de Soins Périphérique (USP) comme base du système de soins et à partir de laquelle sont menées des activités de proximité en stratégie fixe et vers les populations ; (iii) l’Hôpital de district (HD) qui constitue le premier niveau de référence. Le deuxième niveau de référence et de recours est animé par les hôpitaux de région (Centres Hospitaliers Régionaux - CHR) et certaines spécificités régionales. Les soins de santé tertiaires sont dispensés dans trois Centres Hospitaliers Universitaires (CHU) et dans des hôpitaux spécialisés de référence.</w:t>
      </w:r>
    </w:p>
    <w:p w14:paraId="3434D9F2" w14:textId="32F19552"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lastRenderedPageBreak/>
        <w:t>Le nombre de formations sanitaires est passé de 1 297 en 2019 à 1 320 en 2021 selon les résultats de la mise à jour de la carte sanitaire réalisée en 2021. L’effectif total du personnel de santé du secteur public et privé en 2021 s’élève à 18 794 contre 18 372 en 2020 soit une augmentation de 422 agents. Les agents du secteur public sont estimés à 12 800 (68,11%) et ceux du secteur privé à 5 994 (31,89%) de l’effectif cumulé (Public/Privé).</w:t>
      </w:r>
    </w:p>
    <w:p w14:paraId="6A99F406" w14:textId="77777777"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Depuis le second semestre 2020, un processus d’accréditation conformément au code de la santé est en cours de mise en œuvre par une publication périodique des centres privés de soins agréés.</w:t>
      </w:r>
    </w:p>
    <w:p w14:paraId="2F338597" w14:textId="77777777" w:rsidR="008938B2" w:rsidRPr="009A4C1D" w:rsidRDefault="008938B2" w:rsidP="003E71E5">
      <w:pPr>
        <w:pStyle w:val="Heading3"/>
        <w:numPr>
          <w:ilvl w:val="2"/>
          <w:numId w:val="12"/>
        </w:numPr>
        <w:spacing w:before="120" w:after="120"/>
        <w:rPr>
          <w:rFonts w:ascii="Times New Roman" w:eastAsia="Times New Roman" w:hAnsi="Times New Roman" w:cs="Times New Roman"/>
          <w:b/>
          <w:bCs/>
          <w:color w:val="auto"/>
        </w:rPr>
      </w:pPr>
      <w:bookmarkStart w:id="35" w:name="_Toc128332390"/>
      <w:bookmarkStart w:id="36" w:name="_Toc145153223"/>
      <w:r w:rsidRPr="009A4C1D">
        <w:rPr>
          <w:rFonts w:ascii="Times New Roman" w:eastAsia="Times New Roman" w:hAnsi="Times New Roman" w:cs="Times New Roman"/>
          <w:b/>
          <w:bCs/>
          <w:color w:val="auto"/>
        </w:rPr>
        <w:t>Etat de santé des populations</w:t>
      </w:r>
      <w:bookmarkEnd w:id="35"/>
      <w:bookmarkEnd w:id="36"/>
      <w:r w:rsidRPr="009A4C1D">
        <w:rPr>
          <w:rFonts w:ascii="Times New Roman" w:eastAsia="Times New Roman" w:hAnsi="Times New Roman" w:cs="Times New Roman"/>
          <w:b/>
          <w:bCs/>
          <w:color w:val="auto"/>
        </w:rPr>
        <w:t xml:space="preserve"> </w:t>
      </w:r>
    </w:p>
    <w:p w14:paraId="6698AB8C" w14:textId="77777777" w:rsidR="008938B2" w:rsidRPr="00E049CB" w:rsidRDefault="008938B2" w:rsidP="00E049CB">
      <w:pPr>
        <w:pStyle w:val="ListParagraph"/>
        <w:numPr>
          <w:ilvl w:val="0"/>
          <w:numId w:val="30"/>
        </w:numPr>
        <w:rPr>
          <w:rFonts w:ascii="Times New Roman" w:hAnsi="Times New Roman" w:cs="Times New Roman"/>
          <w:b/>
          <w:bCs/>
          <w:sz w:val="24"/>
          <w:szCs w:val="24"/>
          <w:lang w:eastAsia="fr-FR"/>
        </w:rPr>
      </w:pPr>
      <w:bookmarkStart w:id="37" w:name="_Toc128332391"/>
      <w:r w:rsidRPr="00E049CB">
        <w:rPr>
          <w:rFonts w:ascii="Times New Roman" w:hAnsi="Times New Roman" w:cs="Times New Roman"/>
          <w:b/>
          <w:bCs/>
          <w:sz w:val="24"/>
          <w:szCs w:val="24"/>
          <w:lang w:eastAsia="fr-FR"/>
        </w:rPr>
        <w:t>Mortalité générale et espérance de vie</w:t>
      </w:r>
      <w:bookmarkEnd w:id="37"/>
    </w:p>
    <w:p w14:paraId="387FEF90" w14:textId="0105559A" w:rsidR="00AA0498"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En dépit des progrès accomplis au cours de ces dernières années, le Togo fait encore face à un niveau élevé de mortalité, comme l’indique le taux brut de mortalité, estimé à 8,2 ‰ en 2021.</w:t>
      </w:r>
      <w:r w:rsidR="006A1A9E">
        <w:rPr>
          <w:rFonts w:ascii="Times New Roman" w:eastAsia="Calibri" w:hAnsi="Times New Roman" w:cs="Times New Roman"/>
          <w:kern w:val="2"/>
          <w:sz w:val="24"/>
          <w:szCs w:val="24"/>
          <w14:ligatures w14:val="standardContextual"/>
        </w:rPr>
        <w:t xml:space="preserve"> </w:t>
      </w:r>
      <w:r w:rsidRPr="008938B2">
        <w:rPr>
          <w:rFonts w:ascii="Times New Roman" w:eastAsia="Calibri" w:hAnsi="Times New Roman" w:cs="Times New Roman"/>
          <w:kern w:val="2"/>
          <w:sz w:val="24"/>
          <w:szCs w:val="24"/>
          <w14:ligatures w14:val="standardContextual"/>
        </w:rPr>
        <w:t>Ce</w:t>
      </w:r>
      <w:r w:rsidR="006A1A9E">
        <w:rPr>
          <w:rFonts w:ascii="Times New Roman" w:eastAsia="Calibri" w:hAnsi="Times New Roman" w:cs="Times New Roman"/>
          <w:kern w:val="2"/>
          <w:sz w:val="24"/>
          <w:szCs w:val="24"/>
          <w14:ligatures w14:val="standardContextual"/>
        </w:rPr>
        <w:t>c</w:t>
      </w:r>
      <w:r w:rsidRPr="008938B2">
        <w:rPr>
          <w:rFonts w:ascii="Times New Roman" w:eastAsia="Calibri" w:hAnsi="Times New Roman" w:cs="Times New Roman"/>
          <w:kern w:val="2"/>
          <w:sz w:val="24"/>
          <w:szCs w:val="24"/>
          <w14:ligatures w14:val="standardContextual"/>
        </w:rPr>
        <w:t xml:space="preserve">i contraste avec l’espérance de vie à la naissance qui n’a cessé de s’améliorer au cours des dix (10) dernières années. Elle a augmenté de 57,47 ans en 2010 à 61,34 en 2020. </w:t>
      </w:r>
    </w:p>
    <w:p w14:paraId="3FF94A1C" w14:textId="29C6538C"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 xml:space="preserve">L’amélioration de l’espérance de vie à la naissance s’accompagne entre autres, de la constitution d’un groupe de personnes âgées, en croissance numérique au fil des années.  Un groupe de population dont on sait que les besoins en santé sont spécifiques. </w:t>
      </w:r>
    </w:p>
    <w:p w14:paraId="71CE9881" w14:textId="6D5AD721" w:rsidR="008938B2" w:rsidRPr="008938B2" w:rsidRDefault="008938B2" w:rsidP="008938B2">
      <w:pPr>
        <w:spacing w:line="360" w:lineRule="auto"/>
        <w:jc w:val="both"/>
        <w:rPr>
          <w:rFonts w:ascii="Times New Roman" w:eastAsia="Calibri" w:hAnsi="Times New Roman" w:cs="Times New Roman"/>
          <w:kern w:val="2"/>
          <w:sz w:val="24"/>
          <w:szCs w:val="24"/>
          <w14:ligatures w14:val="standardContextual"/>
        </w:rPr>
      </w:pPr>
      <w:r w:rsidRPr="008938B2">
        <w:rPr>
          <w:rFonts w:ascii="Times New Roman" w:eastAsia="Calibri" w:hAnsi="Times New Roman" w:cs="Times New Roman"/>
          <w:kern w:val="2"/>
          <w:sz w:val="24"/>
          <w:szCs w:val="24"/>
          <w14:ligatures w14:val="standardContextual"/>
        </w:rPr>
        <w:t>Selon l’annuaire des statistiques sanitaires de 2021, les cinq principales causes des décès hospitaliers sont : les accidents vasculaires cérébraux qui comptent pour 9,7 % des cas, le paludisme (7,7%), les plaies et traumatismes (5,8%), l’infection néonatale (5,5%) et la prématurité (4,9%). On note que 50,2% des décès hospitaliers enregistrés au cours de cette année sont rangés sous la rubrique ‘’autres causes de décès’’. Ce qui pose la problématique des diagnostics précis et suscite des interrogations aussi bien sur les diagnostics que sur la qualité des données générées par le système d’information sanitaire.</w:t>
      </w:r>
      <w:r w:rsidR="006A1A9E">
        <w:rPr>
          <w:rFonts w:ascii="Times New Roman" w:eastAsia="Calibri" w:hAnsi="Times New Roman" w:cs="Times New Roman"/>
          <w:kern w:val="2"/>
          <w:sz w:val="24"/>
          <w:szCs w:val="24"/>
          <w14:ligatures w14:val="standardContextual"/>
        </w:rPr>
        <w:t xml:space="preserve"> C</w:t>
      </w:r>
      <w:r w:rsidRPr="008938B2">
        <w:rPr>
          <w:rFonts w:ascii="Times New Roman" w:eastAsia="Calibri" w:hAnsi="Times New Roman" w:cs="Times New Roman"/>
          <w:kern w:val="2"/>
          <w:sz w:val="24"/>
          <w:szCs w:val="24"/>
          <w14:ligatures w14:val="standardContextual"/>
        </w:rPr>
        <w:t>ette mortalité hospitalière masque l’ampleur de la mortalité spécifique aux pathologies telles que le paludisme et le VIH/sida. A ce sujet, il ressort de l’évaluation du PNDS que les mortalités spécifiques du paludisme et du VIH/sida demeurent importantes estimées respectivement à 10 décès pour 100 000 et 39,9% des cas en 2021, en dépit des progrès accomplis.</w:t>
      </w:r>
    </w:p>
    <w:p w14:paraId="1DBD8161" w14:textId="77777777" w:rsidR="008938B2" w:rsidRPr="00E049CB" w:rsidRDefault="008938B2" w:rsidP="00E049CB">
      <w:pPr>
        <w:pStyle w:val="ListParagraph"/>
        <w:numPr>
          <w:ilvl w:val="0"/>
          <w:numId w:val="30"/>
        </w:numPr>
        <w:rPr>
          <w:rFonts w:ascii="Times New Roman" w:hAnsi="Times New Roman" w:cs="Times New Roman"/>
          <w:b/>
          <w:bCs/>
          <w:sz w:val="24"/>
          <w:szCs w:val="24"/>
          <w:lang w:eastAsia="fr-FR"/>
        </w:rPr>
      </w:pPr>
      <w:r w:rsidRPr="00E049CB">
        <w:rPr>
          <w:rFonts w:ascii="Times New Roman" w:hAnsi="Times New Roman" w:cs="Times New Roman"/>
          <w:b/>
          <w:bCs/>
          <w:sz w:val="24"/>
          <w:szCs w:val="24"/>
          <w:lang w:eastAsia="fr-FR"/>
        </w:rPr>
        <w:t>Profil épidémiologique et programmes prioritaires de santé publique</w:t>
      </w:r>
    </w:p>
    <w:p w14:paraId="0A192B1A" w14:textId="77777777" w:rsidR="008938B2" w:rsidRPr="008938B2" w:rsidRDefault="008938B2" w:rsidP="008938B2">
      <w:pPr>
        <w:autoSpaceDE w:val="0"/>
        <w:autoSpaceDN w:val="0"/>
        <w:adjustRightInd w:val="0"/>
        <w:spacing w:after="0" w:line="360" w:lineRule="auto"/>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 xml:space="preserve">Le taux de mortalité néonatale (27 décès pour 1000 naissances vivantes), le taux de mortalité infanto juvénile (71 pour 1000 naissances vivantes) et le ratio de mortalité maternelle (401 </w:t>
      </w:r>
      <w:r w:rsidRPr="008938B2">
        <w:rPr>
          <w:rFonts w:ascii="Times New Roman" w:eastAsia="Calibri" w:hAnsi="Times New Roman" w:cs="Times New Roman"/>
          <w:sz w:val="24"/>
          <w:szCs w:val="24"/>
          <w14:ligatures w14:val="standardContextual"/>
        </w:rPr>
        <w:lastRenderedPageBreak/>
        <w:t>décès pour 100 000 naissances vivantes), demeurent encore élevés (EDST III 2013-2014). Le paludisme contribue à alourdir les décès chez les enfants de moins de 5 ans. Les épidémies, les maladies chroniques caractérisent également le profil épidémiologique du Togo.</w:t>
      </w:r>
    </w:p>
    <w:p w14:paraId="02973527" w14:textId="77777777" w:rsidR="008938B2" w:rsidRPr="008938B2" w:rsidRDefault="008938B2" w:rsidP="008938B2">
      <w:pPr>
        <w:autoSpaceDE w:val="0"/>
        <w:autoSpaceDN w:val="0"/>
        <w:adjustRightInd w:val="0"/>
        <w:spacing w:after="0" w:line="360" w:lineRule="auto"/>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Pour relever les défis inhérents à ce profil, des programmes prioritaires de santé publique sont créés et portent notamment sur l’immunisation, les maladies transmissibles et non transmissibles, et les maladies tropicales négligées. Il s’agit principalement de :</w:t>
      </w:r>
    </w:p>
    <w:p w14:paraId="7DDECF30"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Elargi de Vaccination (PEV) ;</w:t>
      </w:r>
    </w:p>
    <w:p w14:paraId="67BF6337"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 lutte contre le Paludisme (PNLP) ;</w:t>
      </w:r>
    </w:p>
    <w:p w14:paraId="344E32C9"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 lutte contre l’infection à VIH/sida, les hépatites virales et les infections</w:t>
      </w:r>
    </w:p>
    <w:p w14:paraId="36FF21E3"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sexuellement transmissibles (PNLS-HV-IST) ;</w:t>
      </w:r>
    </w:p>
    <w:p w14:paraId="74C3C546"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 lutte contre la Tuberculose (PNLT) ;</w:t>
      </w:r>
    </w:p>
    <w:p w14:paraId="1573F708"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des addictions aux produits psychoactifs (PNAPP) ;</w:t>
      </w:r>
    </w:p>
    <w:p w14:paraId="1CD8B743"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 lutte contre les maladies chroniques (PNLMC) ;</w:t>
      </w:r>
    </w:p>
    <w:p w14:paraId="40FB5883"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national des maladies tropicales négligées (PNMTN) ;</w:t>
      </w:r>
    </w:p>
    <w:p w14:paraId="057F64E6"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Programme des Incapacités Traumatismes et Réadaptations/Réadaptation à Base</w:t>
      </w:r>
    </w:p>
    <w:p w14:paraId="034E6DBA"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Communautaire (PITR/RBC) ;</w:t>
      </w:r>
    </w:p>
    <w:p w14:paraId="72D42573" w14:textId="77777777" w:rsidR="008938B2" w:rsidRPr="008938B2" w:rsidRDefault="008938B2" w:rsidP="008938B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8938B2">
        <w:rPr>
          <w:rFonts w:ascii="Times New Roman" w:eastAsia="Calibri" w:hAnsi="Times New Roman" w:cs="Times New Roman"/>
          <w:sz w:val="24"/>
          <w:szCs w:val="24"/>
          <w14:ligatures w14:val="standardContextual"/>
        </w:rPr>
        <w:t>Santé de la reproduction.</w:t>
      </w:r>
    </w:p>
    <w:p w14:paraId="5B0CAEF4" w14:textId="7D7946BC" w:rsidR="008938B2" w:rsidRDefault="008938B2"/>
    <w:p w14:paraId="309B85D2" w14:textId="596995F1" w:rsidR="008938B2" w:rsidRDefault="008938B2"/>
    <w:p w14:paraId="42AA116C" w14:textId="116B3208" w:rsidR="008938B2" w:rsidRDefault="008938B2"/>
    <w:p w14:paraId="586B0F8E" w14:textId="1E40B2B3" w:rsidR="008938B2" w:rsidRDefault="008938B2"/>
    <w:p w14:paraId="33143706" w14:textId="298FAB49" w:rsidR="008938B2" w:rsidRDefault="008938B2"/>
    <w:p w14:paraId="0A2AB573" w14:textId="237FC097" w:rsidR="008938B2" w:rsidRDefault="008938B2"/>
    <w:p w14:paraId="770C2317" w14:textId="27AB1913" w:rsidR="008938B2" w:rsidRDefault="008938B2"/>
    <w:p w14:paraId="628B40AC" w14:textId="77777777" w:rsidR="008938B2" w:rsidRDefault="008938B2">
      <w:pPr>
        <w:sectPr w:rsidR="008938B2">
          <w:pgSz w:w="11906" w:h="16838"/>
          <w:pgMar w:top="1440" w:right="1440" w:bottom="1440" w:left="1440" w:header="708" w:footer="708" w:gutter="0"/>
          <w:cols w:space="708"/>
          <w:docGrid w:linePitch="360"/>
        </w:sectPr>
      </w:pPr>
    </w:p>
    <w:p w14:paraId="2592F7E3" w14:textId="3E9C76B9" w:rsidR="005D2358" w:rsidRPr="009A4C1D" w:rsidRDefault="009A4C1D" w:rsidP="003E71E5">
      <w:pPr>
        <w:pStyle w:val="Heading2"/>
        <w:numPr>
          <w:ilvl w:val="1"/>
          <w:numId w:val="12"/>
        </w:numPr>
        <w:rPr>
          <w:rFonts w:ascii="Times New Roman" w:eastAsia="Times New Roman" w:hAnsi="Times New Roman" w:cs="Times New Roman"/>
          <w:b/>
          <w:bCs/>
          <w:color w:val="auto"/>
          <w:sz w:val="28"/>
          <w:szCs w:val="28"/>
        </w:rPr>
      </w:pPr>
      <w:bookmarkStart w:id="38" w:name="_Toc145153224"/>
      <w:r w:rsidRPr="009A4C1D">
        <w:rPr>
          <w:rFonts w:ascii="Times New Roman" w:eastAsia="Times New Roman" w:hAnsi="Times New Roman" w:cs="Times New Roman"/>
          <w:b/>
          <w:bCs/>
          <w:color w:val="auto"/>
          <w:sz w:val="28"/>
          <w:szCs w:val="28"/>
        </w:rPr>
        <w:lastRenderedPageBreak/>
        <w:t>Analyse de la situation de la qualité des soins et services de sante</w:t>
      </w:r>
      <w:bookmarkEnd w:id="38"/>
    </w:p>
    <w:p w14:paraId="123C8CDE" w14:textId="3A1EA951" w:rsidR="005D2358" w:rsidRPr="009A4C1D" w:rsidRDefault="005D2358" w:rsidP="003E71E5">
      <w:pPr>
        <w:pStyle w:val="Heading3"/>
        <w:numPr>
          <w:ilvl w:val="2"/>
          <w:numId w:val="12"/>
        </w:numPr>
        <w:spacing w:before="120" w:after="120"/>
        <w:rPr>
          <w:rFonts w:ascii="Times New Roman" w:eastAsia="Times New Roman" w:hAnsi="Times New Roman" w:cs="Times New Roman"/>
          <w:b/>
          <w:bCs/>
          <w:color w:val="auto"/>
        </w:rPr>
      </w:pPr>
      <w:bookmarkStart w:id="39" w:name="_Toc145153225"/>
      <w:r w:rsidRPr="009A4C1D">
        <w:rPr>
          <w:rFonts w:ascii="Times New Roman" w:eastAsia="Times New Roman" w:hAnsi="Times New Roman" w:cs="Times New Roman"/>
          <w:b/>
          <w:bCs/>
          <w:color w:val="auto"/>
        </w:rPr>
        <w:t>Analyse interne</w:t>
      </w:r>
      <w:bookmarkEnd w:id="39"/>
    </w:p>
    <w:p w14:paraId="66C90746" w14:textId="5DE4E20D" w:rsidR="009A4C1D" w:rsidRPr="005E41DB" w:rsidRDefault="005E41DB" w:rsidP="005E41DB">
      <w:pPr>
        <w:spacing w:after="120" w:line="240" w:lineRule="auto"/>
        <w:jc w:val="both"/>
        <w:rPr>
          <w:rFonts w:ascii="Times New Roman" w:eastAsia="Calibri" w:hAnsi="Times New Roman" w:cs="Times New Roman"/>
          <w:kern w:val="2"/>
          <w:sz w:val="24"/>
          <w:szCs w:val="24"/>
          <w14:ligatures w14:val="standardContextual"/>
        </w:rPr>
      </w:pPr>
      <w:r w:rsidRPr="005E41DB">
        <w:rPr>
          <w:rFonts w:ascii="Times New Roman" w:eastAsia="Calibri" w:hAnsi="Times New Roman" w:cs="Times New Roman"/>
          <w:kern w:val="2"/>
          <w:sz w:val="24"/>
          <w:szCs w:val="24"/>
          <w14:ligatures w14:val="standardContextual"/>
        </w:rPr>
        <w:t>Le tableau I</w:t>
      </w:r>
      <w:r>
        <w:rPr>
          <w:rFonts w:ascii="Times New Roman" w:eastAsia="Calibri" w:hAnsi="Times New Roman" w:cs="Times New Roman"/>
          <w:kern w:val="2"/>
          <w:sz w:val="24"/>
          <w:szCs w:val="24"/>
          <w14:ligatures w14:val="standardContextual"/>
        </w:rPr>
        <w:t xml:space="preserve"> présente les forces et faiblesses de l’environnement interne en 2023</w:t>
      </w:r>
    </w:p>
    <w:p w14:paraId="38A670E6" w14:textId="4F57E60D" w:rsidR="002A68D6" w:rsidRPr="004B2B25" w:rsidRDefault="002A68D6" w:rsidP="002A68D6">
      <w:pPr>
        <w:spacing w:after="0" w:line="240" w:lineRule="auto"/>
        <w:jc w:val="both"/>
        <w:rPr>
          <w:rFonts w:ascii="Times New Roman" w:eastAsia="Calibri" w:hAnsi="Times New Roman" w:cs="Times New Roman"/>
          <w:b/>
          <w:bCs/>
          <w:kern w:val="2"/>
          <w:sz w:val="24"/>
          <w:szCs w:val="24"/>
          <w14:ligatures w14:val="standardContextual"/>
        </w:rPr>
      </w:pPr>
      <w:bookmarkStart w:id="40" w:name="_Toc148380785"/>
      <w:r w:rsidRPr="004B2B25">
        <w:rPr>
          <w:rFonts w:ascii="Times New Roman" w:eastAsia="Calibri" w:hAnsi="Times New Roman" w:cs="Times New Roman"/>
          <w:b/>
          <w:bCs/>
          <w:kern w:val="2"/>
          <w:sz w:val="24"/>
          <w:szCs w:val="24"/>
          <w:u w:val="single"/>
          <w14:ligatures w14:val="standardContextual"/>
        </w:rPr>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I</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005E41DB">
        <w:rPr>
          <w:rFonts w:ascii="Times New Roman" w:eastAsia="Calibri" w:hAnsi="Times New Roman" w:cs="Times New Roman"/>
          <w:kern w:val="2"/>
          <w:sz w:val="24"/>
          <w:szCs w:val="24"/>
          <w14:ligatures w14:val="standardContextual"/>
        </w:rPr>
        <w:t>Forces et faiblesses de l’environnement interne en 2023</w:t>
      </w:r>
      <w:bookmarkEnd w:id="40"/>
    </w:p>
    <w:p w14:paraId="36E2DF8A" w14:textId="77777777" w:rsidR="002A68D6" w:rsidRPr="005D2358" w:rsidRDefault="002A68D6" w:rsidP="005D2358">
      <w:pPr>
        <w:keepNext/>
        <w:keepLines/>
        <w:spacing w:after="0" w:line="360" w:lineRule="auto"/>
        <w:ind w:left="720" w:hanging="360"/>
        <w:jc w:val="both"/>
        <w:outlineLvl w:val="1"/>
        <w:rPr>
          <w:rFonts w:ascii="Times New Roman" w:eastAsia="Times New Roman" w:hAnsi="Times New Roman" w:cs="Times New Roman"/>
          <w:b/>
          <w:iCs/>
          <w:sz w:val="24"/>
          <w:szCs w:val="24"/>
        </w:rPr>
      </w:pPr>
    </w:p>
    <w:tbl>
      <w:tblPr>
        <w:tblStyle w:val="Grilledutableau1"/>
        <w:tblW w:w="15877" w:type="dxa"/>
        <w:tblInd w:w="-856" w:type="dxa"/>
        <w:tblLook w:val="04A0" w:firstRow="1" w:lastRow="0" w:firstColumn="1" w:lastColumn="0" w:noHBand="0" w:noVBand="1"/>
      </w:tblPr>
      <w:tblGrid>
        <w:gridCol w:w="7230"/>
        <w:gridCol w:w="8647"/>
      </w:tblGrid>
      <w:tr w:rsidR="005D2358" w:rsidRPr="009F394A" w14:paraId="23E32898" w14:textId="77777777" w:rsidTr="006922D0">
        <w:trPr>
          <w:tblHeader/>
        </w:trPr>
        <w:tc>
          <w:tcPr>
            <w:tcW w:w="7230" w:type="dxa"/>
          </w:tcPr>
          <w:p w14:paraId="117A38A0" w14:textId="77777777" w:rsidR="005D2358" w:rsidRPr="009F394A" w:rsidRDefault="005D2358" w:rsidP="005D2358">
            <w:pPr>
              <w:jc w:val="center"/>
              <w:rPr>
                <w:rFonts w:ascii="Times New Roman" w:hAnsi="Times New Roman" w:cs="Times New Roman"/>
                <w:b/>
                <w:bCs/>
                <w:sz w:val="24"/>
                <w:szCs w:val="24"/>
              </w:rPr>
            </w:pPr>
            <w:r w:rsidRPr="009F394A">
              <w:rPr>
                <w:rFonts w:ascii="Times New Roman" w:hAnsi="Times New Roman" w:cs="Times New Roman"/>
                <w:b/>
                <w:bCs/>
                <w:sz w:val="24"/>
                <w:szCs w:val="24"/>
              </w:rPr>
              <w:t>FORCES</w:t>
            </w:r>
          </w:p>
        </w:tc>
        <w:tc>
          <w:tcPr>
            <w:tcW w:w="8647" w:type="dxa"/>
          </w:tcPr>
          <w:p w14:paraId="18DAFB30" w14:textId="77777777" w:rsidR="005D2358" w:rsidRPr="009F394A" w:rsidRDefault="005D2358" w:rsidP="005D2358">
            <w:pPr>
              <w:jc w:val="center"/>
              <w:rPr>
                <w:rFonts w:ascii="Times New Roman" w:hAnsi="Times New Roman" w:cs="Times New Roman"/>
                <w:b/>
                <w:bCs/>
                <w:sz w:val="24"/>
                <w:szCs w:val="24"/>
              </w:rPr>
            </w:pPr>
            <w:r w:rsidRPr="009F394A">
              <w:rPr>
                <w:rFonts w:ascii="Times New Roman" w:hAnsi="Times New Roman" w:cs="Times New Roman"/>
                <w:b/>
                <w:bCs/>
                <w:sz w:val="24"/>
                <w:szCs w:val="24"/>
              </w:rPr>
              <w:t>FAIBLESSES</w:t>
            </w:r>
          </w:p>
        </w:tc>
      </w:tr>
      <w:tr w:rsidR="005D2358" w:rsidRPr="009F394A" w14:paraId="7A531B6C" w14:textId="77777777" w:rsidTr="006922D0">
        <w:tc>
          <w:tcPr>
            <w:tcW w:w="15877" w:type="dxa"/>
            <w:gridSpan w:val="2"/>
          </w:tcPr>
          <w:p w14:paraId="5C9925FC" w14:textId="77777777" w:rsidR="005D2358" w:rsidRPr="009F394A" w:rsidRDefault="005D2358" w:rsidP="005D2358">
            <w:pPr>
              <w:spacing w:line="276" w:lineRule="auto"/>
              <w:jc w:val="center"/>
              <w:rPr>
                <w:rFonts w:ascii="Times New Roman" w:hAnsi="Times New Roman" w:cs="Times New Roman"/>
                <w:sz w:val="24"/>
                <w:szCs w:val="24"/>
              </w:rPr>
            </w:pPr>
            <w:r w:rsidRPr="009F394A">
              <w:rPr>
                <w:rFonts w:ascii="Times New Roman" w:hAnsi="Times New Roman" w:cs="Times New Roman"/>
                <w:b/>
                <w:bCs/>
                <w:sz w:val="24"/>
                <w:szCs w:val="24"/>
              </w:rPr>
              <w:t>Coordination et organisation de la démarche qualité</w:t>
            </w:r>
          </w:p>
        </w:tc>
      </w:tr>
      <w:tr w:rsidR="005D2358" w:rsidRPr="009F394A" w14:paraId="2828B20B" w14:textId="77777777" w:rsidTr="006922D0">
        <w:trPr>
          <w:trHeight w:val="1292"/>
        </w:trPr>
        <w:tc>
          <w:tcPr>
            <w:tcW w:w="7230" w:type="dxa"/>
          </w:tcPr>
          <w:p w14:paraId="614FE722"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Des programmes de santé publique concourent à l’atteinte de nombreux objectifs d’amélioration de la qualité</w:t>
            </w:r>
          </w:p>
          <w:p w14:paraId="5162E894"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Des projets implémentent diverses initiatives d’amélioration de la qualité</w:t>
            </w:r>
          </w:p>
          <w:p w14:paraId="5A815ED0"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 xml:space="preserve">Une politique nationale qualité est actuellement en cours de mise en œuvre </w:t>
            </w:r>
          </w:p>
          <w:p w14:paraId="301F44BB" w14:textId="0BC057F2"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 xml:space="preserve">Un plan stratégique qualité a été élaboré et mis en œuvre </w:t>
            </w:r>
            <w:r w:rsidR="00142311">
              <w:rPr>
                <w:rFonts w:ascii="Times New Roman" w:hAnsi="Times New Roman" w:cs="Times New Roman"/>
                <w:sz w:val="24"/>
                <w:szCs w:val="24"/>
              </w:rPr>
              <w:t>de 2020 à 2022</w:t>
            </w:r>
            <w:r w:rsidRPr="009F394A">
              <w:rPr>
                <w:rFonts w:ascii="Times New Roman" w:hAnsi="Times New Roman" w:cs="Times New Roman"/>
                <w:sz w:val="24"/>
                <w:szCs w:val="24"/>
              </w:rPr>
              <w:t xml:space="preserve">  </w:t>
            </w:r>
          </w:p>
          <w:p w14:paraId="3A9C7461" w14:textId="77777777" w:rsidR="005D2358"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 xml:space="preserve">Un guide national d’amélioration continue de la qualité a été élaboré et mis en œuvre </w:t>
            </w:r>
          </w:p>
          <w:p w14:paraId="4150F83C" w14:textId="77777777" w:rsidR="00142311" w:rsidRPr="00142311" w:rsidRDefault="00142311" w:rsidP="00142311">
            <w:pPr>
              <w:spacing w:line="276" w:lineRule="auto"/>
              <w:jc w:val="both"/>
              <w:rPr>
                <w:rFonts w:ascii="Times New Roman" w:hAnsi="Times New Roman" w:cs="Times New Roman"/>
                <w:sz w:val="24"/>
                <w:szCs w:val="24"/>
              </w:rPr>
            </w:pPr>
            <w:r w:rsidRPr="00142311">
              <w:rPr>
                <w:rFonts w:ascii="Times New Roman" w:hAnsi="Times New Roman" w:cs="Times New Roman"/>
                <w:sz w:val="24"/>
                <w:szCs w:val="24"/>
              </w:rPr>
              <w:t>Une démarche qualité SLIPTA a été mise en place dans certains laboratoires d’analyses de biologie médicale</w:t>
            </w:r>
          </w:p>
          <w:p w14:paraId="5A4FE3B9" w14:textId="77777777" w:rsidR="00142311" w:rsidRPr="00142311" w:rsidRDefault="00142311" w:rsidP="00142311">
            <w:pPr>
              <w:rPr>
                <w:rFonts w:ascii="Times New Roman" w:hAnsi="Times New Roman" w:cs="Times New Roman"/>
                <w:sz w:val="24"/>
                <w:szCs w:val="24"/>
              </w:rPr>
            </w:pPr>
            <w:r w:rsidRPr="00142311">
              <w:rPr>
                <w:rFonts w:ascii="Times New Roman" w:hAnsi="Times New Roman" w:cs="Times New Roman"/>
                <w:sz w:val="24"/>
                <w:szCs w:val="24"/>
              </w:rPr>
              <w:t>Une Politique Nationale de Biologie Médicale (PNBM) a été élaborée et mise en œuvre à partir d’août 2018</w:t>
            </w:r>
          </w:p>
          <w:p w14:paraId="45E00673" w14:textId="77777777" w:rsidR="00142311" w:rsidRPr="00142311" w:rsidRDefault="00142311" w:rsidP="00142311">
            <w:pPr>
              <w:spacing w:line="259" w:lineRule="auto"/>
              <w:rPr>
                <w:rFonts w:ascii="Times New Roman" w:hAnsi="Times New Roman" w:cs="Times New Roman"/>
                <w:sz w:val="24"/>
                <w:szCs w:val="24"/>
              </w:rPr>
            </w:pPr>
            <w:r w:rsidRPr="00142311">
              <w:rPr>
                <w:rFonts w:ascii="Times New Roman" w:hAnsi="Times New Roman" w:cs="Times New Roman"/>
                <w:sz w:val="24"/>
                <w:szCs w:val="24"/>
              </w:rPr>
              <w:t>Un plan stratégique de développement de la biologie médicale a été élaboré et mis en œuvre en 2018</w:t>
            </w:r>
          </w:p>
          <w:p w14:paraId="6719121B" w14:textId="05CC0B2E" w:rsidR="00142311" w:rsidRPr="00142311" w:rsidRDefault="00142311" w:rsidP="00142311">
            <w:pPr>
              <w:spacing w:line="259" w:lineRule="auto"/>
              <w:rPr>
                <w:rFonts w:ascii="Times New Roman" w:hAnsi="Times New Roman" w:cs="Times New Roman"/>
                <w:sz w:val="24"/>
                <w:szCs w:val="24"/>
              </w:rPr>
            </w:pPr>
            <w:r w:rsidRPr="00142311">
              <w:rPr>
                <w:rFonts w:ascii="Times New Roman" w:hAnsi="Times New Roman" w:cs="Times New Roman"/>
                <w:sz w:val="24"/>
                <w:szCs w:val="24"/>
              </w:rPr>
              <w:t>Un plan national de mise en œuvre de la démarche qualité dans les laboratoires de biologie médicale a été élaboré et mis en œuvre en 2018</w:t>
            </w:r>
          </w:p>
          <w:p w14:paraId="1F297ACB" w14:textId="62230593" w:rsidR="005D2358" w:rsidRPr="009F394A" w:rsidRDefault="009F394A"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Un c</w:t>
            </w:r>
            <w:r w:rsidR="005D2358" w:rsidRPr="009F394A">
              <w:rPr>
                <w:rFonts w:ascii="Times New Roman" w:hAnsi="Times New Roman" w:cs="Times New Roman"/>
                <w:sz w:val="24"/>
                <w:szCs w:val="24"/>
              </w:rPr>
              <w:t>ode de la santé publique</w:t>
            </w:r>
            <w:r w:rsidRPr="009F394A">
              <w:rPr>
                <w:rFonts w:ascii="Times New Roman" w:hAnsi="Times New Roman" w:cs="Times New Roman"/>
                <w:sz w:val="24"/>
                <w:szCs w:val="24"/>
              </w:rPr>
              <w:t xml:space="preserve"> est en place</w:t>
            </w:r>
          </w:p>
          <w:p w14:paraId="15587126" w14:textId="2CFFF41D" w:rsidR="005D2358" w:rsidRPr="009F394A" w:rsidRDefault="009F394A"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Une</w:t>
            </w:r>
            <w:r w:rsidR="005D2358" w:rsidRPr="009F394A">
              <w:rPr>
                <w:rFonts w:ascii="Times New Roman" w:hAnsi="Times New Roman" w:cs="Times New Roman"/>
                <w:sz w:val="24"/>
                <w:szCs w:val="24"/>
              </w:rPr>
              <w:t xml:space="preserve"> loi et </w:t>
            </w:r>
            <w:r w:rsidRPr="009F394A">
              <w:rPr>
                <w:rFonts w:ascii="Times New Roman" w:hAnsi="Times New Roman" w:cs="Times New Roman"/>
                <w:sz w:val="24"/>
                <w:szCs w:val="24"/>
              </w:rPr>
              <w:t>des</w:t>
            </w:r>
            <w:r w:rsidR="005D2358" w:rsidRPr="009F394A">
              <w:rPr>
                <w:rFonts w:ascii="Times New Roman" w:hAnsi="Times New Roman" w:cs="Times New Roman"/>
                <w:sz w:val="24"/>
                <w:szCs w:val="24"/>
              </w:rPr>
              <w:t xml:space="preserve"> décrets d’applications</w:t>
            </w:r>
            <w:r w:rsidRPr="009F394A">
              <w:rPr>
                <w:rFonts w:ascii="Times New Roman" w:hAnsi="Times New Roman" w:cs="Times New Roman"/>
                <w:sz w:val="24"/>
                <w:szCs w:val="24"/>
              </w:rPr>
              <w:t xml:space="preserve"> de</w:t>
            </w:r>
            <w:r w:rsidR="005D2358" w:rsidRPr="009F394A">
              <w:rPr>
                <w:rFonts w:ascii="Times New Roman" w:hAnsi="Times New Roman" w:cs="Times New Roman"/>
                <w:sz w:val="24"/>
                <w:szCs w:val="24"/>
              </w:rPr>
              <w:t xml:space="preserve"> la CSU sont disponibles</w:t>
            </w:r>
          </w:p>
          <w:p w14:paraId="7CF98981" w14:textId="620684CE"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lastRenderedPageBreak/>
              <w:t>Les textes règlementaires introduisant la gratuité de certains soins (Wezou, School Assur, traitement du paludisme, traitement ARV, traitement de la tuberculose) sont pris</w:t>
            </w:r>
          </w:p>
          <w:p w14:paraId="0C1D1DBE" w14:textId="2F21D091"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Des évaluations ont été réalisées grâce à l’outil national d’évaluation de la qualité dans les formations sanitaires mettant en œuvre l’approche qualité</w:t>
            </w:r>
          </w:p>
          <w:p w14:paraId="540AA982" w14:textId="77777777" w:rsidR="005D2358" w:rsidRPr="009F394A" w:rsidRDefault="005D2358" w:rsidP="005D2358">
            <w:pPr>
              <w:spacing w:line="276" w:lineRule="auto"/>
              <w:jc w:val="both"/>
              <w:rPr>
                <w:rFonts w:ascii="Times New Roman" w:eastAsia="Calibri" w:hAnsi="Times New Roman" w:cs="Times New Roman"/>
                <w:sz w:val="24"/>
                <w:szCs w:val="24"/>
              </w:rPr>
            </w:pPr>
            <w:bookmarkStart w:id="41" w:name="_Hlk139418429"/>
            <w:r w:rsidRPr="009F394A">
              <w:rPr>
                <w:rFonts w:ascii="Times New Roman" w:eastAsia="Calibri" w:hAnsi="Times New Roman" w:cs="Times New Roman"/>
                <w:sz w:val="24"/>
                <w:szCs w:val="24"/>
              </w:rPr>
              <w:t xml:space="preserve">Des organes de coordination de la qualité ont été mises en place </w:t>
            </w:r>
          </w:p>
          <w:p w14:paraId="3815D5DD" w14:textId="32E66F9A" w:rsidR="005D2358" w:rsidRPr="009F394A" w:rsidRDefault="009F394A" w:rsidP="005D2358">
            <w:pPr>
              <w:spacing w:line="276" w:lineRule="auto"/>
              <w:rPr>
                <w:rFonts w:ascii="Times New Roman" w:hAnsi="Times New Roman" w:cs="Times New Roman"/>
                <w:sz w:val="24"/>
                <w:szCs w:val="24"/>
              </w:rPr>
            </w:pPr>
            <w:r>
              <w:rPr>
                <w:rFonts w:ascii="Times New Roman" w:hAnsi="Times New Roman" w:cs="Times New Roman"/>
                <w:sz w:val="24"/>
                <w:szCs w:val="24"/>
              </w:rPr>
              <w:t>Un</w:t>
            </w:r>
            <w:r w:rsidR="005D2358" w:rsidRPr="009F394A">
              <w:rPr>
                <w:rFonts w:ascii="Times New Roman" w:hAnsi="Times New Roman" w:cs="Times New Roman"/>
                <w:sz w:val="24"/>
                <w:szCs w:val="24"/>
              </w:rPr>
              <w:t xml:space="preserve"> programme national de prévention et de contrôle de l’infection</w:t>
            </w:r>
            <w:r>
              <w:rPr>
                <w:rFonts w:ascii="Times New Roman" w:hAnsi="Times New Roman" w:cs="Times New Roman"/>
                <w:sz w:val="24"/>
                <w:szCs w:val="24"/>
              </w:rPr>
              <w:t xml:space="preserve"> a été créé</w:t>
            </w:r>
            <w:r w:rsidR="005D2358" w:rsidRPr="009F394A">
              <w:rPr>
                <w:rFonts w:ascii="Times New Roman" w:hAnsi="Times New Roman" w:cs="Times New Roman"/>
                <w:sz w:val="24"/>
                <w:szCs w:val="24"/>
              </w:rPr>
              <w:t xml:space="preserve">  </w:t>
            </w:r>
          </w:p>
          <w:p w14:paraId="38BA5FDE" w14:textId="77777777" w:rsidR="005D2358" w:rsidRPr="009F394A" w:rsidRDefault="005D2358" w:rsidP="009F394A">
            <w:pPr>
              <w:contextualSpacing/>
              <w:jc w:val="both"/>
              <w:rPr>
                <w:rFonts w:ascii="Times New Roman" w:hAnsi="Times New Roman" w:cs="Times New Roman"/>
                <w:sz w:val="24"/>
                <w:szCs w:val="24"/>
              </w:rPr>
            </w:pPr>
            <w:r w:rsidRPr="009F394A">
              <w:rPr>
                <w:rFonts w:ascii="Times New Roman" w:hAnsi="Times New Roman" w:cs="Times New Roman"/>
                <w:sz w:val="24"/>
                <w:szCs w:val="24"/>
              </w:rPr>
              <w:t>Un document de stratégie de gestion des déchets biomédicaux existe</w:t>
            </w:r>
          </w:p>
          <w:p w14:paraId="60FCA6A8" w14:textId="77777777" w:rsidR="005D2358" w:rsidRPr="009F394A" w:rsidRDefault="005D2358" w:rsidP="009F394A">
            <w:pPr>
              <w:contextualSpacing/>
              <w:jc w:val="both"/>
              <w:rPr>
                <w:rFonts w:ascii="Times New Roman" w:hAnsi="Times New Roman" w:cs="Times New Roman"/>
                <w:sz w:val="24"/>
                <w:szCs w:val="24"/>
              </w:rPr>
            </w:pPr>
            <w:r w:rsidRPr="009F394A">
              <w:rPr>
                <w:rFonts w:ascii="Times New Roman" w:hAnsi="Times New Roman" w:cs="Times New Roman"/>
                <w:sz w:val="24"/>
                <w:szCs w:val="24"/>
              </w:rPr>
              <w:t>Les procédures opérationnelles standards en PCI sont disponibles</w:t>
            </w:r>
          </w:p>
          <w:p w14:paraId="57926128" w14:textId="77777777" w:rsidR="005D2358" w:rsidRPr="009F394A" w:rsidRDefault="005D2358" w:rsidP="005D2358">
            <w:pPr>
              <w:spacing w:line="276" w:lineRule="auto"/>
              <w:rPr>
                <w:rFonts w:ascii="Times New Roman" w:eastAsia="Calibri" w:hAnsi="Times New Roman" w:cs="Times New Roman"/>
                <w:sz w:val="24"/>
                <w:szCs w:val="24"/>
              </w:rPr>
            </w:pPr>
            <w:r w:rsidRPr="009F394A">
              <w:rPr>
                <w:rFonts w:ascii="Times New Roman" w:eastAsia="Calibri" w:hAnsi="Times New Roman" w:cs="Times New Roman"/>
                <w:sz w:val="24"/>
                <w:szCs w:val="24"/>
              </w:rPr>
              <w:t xml:space="preserve"> Il existe une stratégie de polarisation de la gestion des déchets de soins</w:t>
            </w:r>
          </w:p>
          <w:p w14:paraId="72DEA908" w14:textId="62A012DA" w:rsidR="005D2358" w:rsidRPr="009F394A" w:rsidRDefault="005D2358" w:rsidP="002A68D6">
            <w:pPr>
              <w:spacing w:line="276" w:lineRule="auto"/>
              <w:rPr>
                <w:rFonts w:ascii="Times New Roman" w:hAnsi="Times New Roman" w:cs="Times New Roman"/>
                <w:sz w:val="24"/>
                <w:szCs w:val="24"/>
              </w:rPr>
            </w:pPr>
            <w:r w:rsidRPr="009F394A">
              <w:rPr>
                <w:rFonts w:ascii="Times New Roman" w:eastAsia="Calibri" w:hAnsi="Times New Roman" w:cs="Times New Roman"/>
                <w:sz w:val="24"/>
                <w:szCs w:val="24"/>
              </w:rPr>
              <w:t>Disponibilité des textes règlementaires sur la démarche qualité</w:t>
            </w:r>
            <w:r w:rsidRPr="009F394A">
              <w:rPr>
                <w:rFonts w:ascii="Times New Roman" w:eastAsia="Calibri" w:hAnsi="Times New Roman" w:cs="Times New Roman"/>
                <w:bCs/>
                <w:sz w:val="24"/>
                <w:szCs w:val="24"/>
              </w:rPr>
              <w:t xml:space="preserve"> dans les structures sanitaires </w:t>
            </w:r>
            <w:r w:rsidRPr="009F394A">
              <w:rPr>
                <w:rFonts w:ascii="Times New Roman" w:hAnsi="Times New Roman" w:cs="Times New Roman"/>
                <w:sz w:val="24"/>
                <w:szCs w:val="24"/>
              </w:rPr>
              <w:t>mettant en œuvre l’approche qualité</w:t>
            </w:r>
          </w:p>
          <w:bookmarkEnd w:id="41"/>
          <w:p w14:paraId="63077D35" w14:textId="6C94DCD0" w:rsidR="005D2358" w:rsidRPr="009F394A" w:rsidRDefault="00D22DB3" w:rsidP="005D2358">
            <w:pPr>
              <w:spacing w:line="276" w:lineRule="auto"/>
              <w:rPr>
                <w:rFonts w:ascii="Times New Roman" w:hAnsi="Times New Roman" w:cs="Times New Roman"/>
                <w:sz w:val="24"/>
                <w:szCs w:val="24"/>
              </w:rPr>
            </w:pPr>
            <w:r>
              <w:rPr>
                <w:rFonts w:ascii="Times New Roman" w:hAnsi="Times New Roman" w:cs="Times New Roman"/>
                <w:sz w:val="24"/>
                <w:szCs w:val="24"/>
              </w:rPr>
              <w:t>D</w:t>
            </w:r>
            <w:r w:rsidR="005D2358" w:rsidRPr="009F394A">
              <w:rPr>
                <w:rFonts w:ascii="Times New Roman" w:hAnsi="Times New Roman" w:cs="Times New Roman"/>
                <w:sz w:val="24"/>
                <w:szCs w:val="24"/>
              </w:rPr>
              <w:t xml:space="preserve">es protocoles de prise en charge </w:t>
            </w:r>
            <w:r>
              <w:rPr>
                <w:rFonts w:ascii="Times New Roman" w:hAnsi="Times New Roman" w:cs="Times New Roman"/>
                <w:sz w:val="24"/>
                <w:szCs w:val="24"/>
              </w:rPr>
              <w:t>sont d</w:t>
            </w:r>
            <w:r w:rsidRPr="009F394A">
              <w:rPr>
                <w:rFonts w:ascii="Times New Roman" w:hAnsi="Times New Roman" w:cs="Times New Roman"/>
                <w:sz w:val="24"/>
                <w:szCs w:val="24"/>
              </w:rPr>
              <w:t>isponib</w:t>
            </w:r>
            <w:r>
              <w:rPr>
                <w:rFonts w:ascii="Times New Roman" w:hAnsi="Times New Roman" w:cs="Times New Roman"/>
                <w:sz w:val="24"/>
                <w:szCs w:val="24"/>
              </w:rPr>
              <w:t>les</w:t>
            </w:r>
            <w:r w:rsidRPr="009F394A">
              <w:rPr>
                <w:rFonts w:ascii="Times New Roman" w:hAnsi="Times New Roman" w:cs="Times New Roman"/>
                <w:sz w:val="24"/>
                <w:szCs w:val="24"/>
              </w:rPr>
              <w:t xml:space="preserve"> </w:t>
            </w:r>
            <w:r w:rsidR="005D2358" w:rsidRPr="009F394A">
              <w:rPr>
                <w:rFonts w:ascii="Times New Roman" w:hAnsi="Times New Roman" w:cs="Times New Roman"/>
                <w:sz w:val="24"/>
                <w:szCs w:val="24"/>
              </w:rPr>
              <w:t>dans les formations sanitaires mettant en œuvre l’approche qualité</w:t>
            </w:r>
          </w:p>
          <w:p w14:paraId="315B4A46" w14:textId="73BFD1F9" w:rsidR="005D2358" w:rsidRPr="009F394A" w:rsidRDefault="00D22DB3" w:rsidP="00D22DB3">
            <w:pPr>
              <w:contextualSpacing/>
              <w:jc w:val="both"/>
              <w:rPr>
                <w:rFonts w:ascii="Times New Roman" w:hAnsi="Times New Roman" w:cs="Times New Roman"/>
                <w:sz w:val="24"/>
                <w:szCs w:val="24"/>
              </w:rPr>
            </w:pPr>
            <w:r>
              <w:rPr>
                <w:rFonts w:ascii="Times New Roman" w:hAnsi="Times New Roman" w:cs="Times New Roman"/>
                <w:sz w:val="24"/>
                <w:szCs w:val="24"/>
              </w:rPr>
              <w:t>Le</w:t>
            </w:r>
            <w:r w:rsidR="005D2358" w:rsidRPr="009F394A">
              <w:rPr>
                <w:rFonts w:ascii="Times New Roman" w:hAnsi="Times New Roman" w:cs="Times New Roman"/>
                <w:sz w:val="24"/>
                <w:szCs w:val="24"/>
              </w:rPr>
              <w:t xml:space="preserve"> DHIS2</w:t>
            </w:r>
            <w:r>
              <w:rPr>
                <w:rFonts w:ascii="Times New Roman" w:hAnsi="Times New Roman" w:cs="Times New Roman"/>
                <w:sz w:val="24"/>
                <w:szCs w:val="24"/>
              </w:rPr>
              <w:t xml:space="preserve"> est en place</w:t>
            </w:r>
          </w:p>
          <w:p w14:paraId="1F68CBE1" w14:textId="673E40ED" w:rsidR="005D2358" w:rsidRPr="009F394A" w:rsidRDefault="00D22DB3" w:rsidP="00D22DB3">
            <w:pPr>
              <w:contextualSpacing/>
              <w:jc w:val="both"/>
              <w:rPr>
                <w:rFonts w:ascii="Times New Roman" w:hAnsi="Times New Roman" w:cs="Times New Roman"/>
                <w:sz w:val="24"/>
                <w:szCs w:val="24"/>
              </w:rPr>
            </w:pPr>
            <w:r>
              <w:rPr>
                <w:rFonts w:ascii="Times New Roman" w:hAnsi="Times New Roman" w:cs="Times New Roman"/>
                <w:sz w:val="24"/>
                <w:szCs w:val="24"/>
              </w:rPr>
              <w:t xml:space="preserve">Un modèle de </w:t>
            </w:r>
            <w:r w:rsidRPr="009F394A">
              <w:rPr>
                <w:rFonts w:ascii="Times New Roman" w:hAnsi="Times New Roman" w:cs="Times New Roman"/>
                <w:sz w:val="24"/>
                <w:szCs w:val="24"/>
              </w:rPr>
              <w:t xml:space="preserve">dossier patient informatisé (DPI) </w:t>
            </w:r>
            <w:r w:rsidR="000F7232">
              <w:rPr>
                <w:rFonts w:ascii="Times New Roman" w:hAnsi="Times New Roman" w:cs="Times New Roman"/>
                <w:sz w:val="24"/>
                <w:szCs w:val="24"/>
              </w:rPr>
              <w:t>est en p</w:t>
            </w:r>
            <w:r w:rsidR="005D2358" w:rsidRPr="009F394A">
              <w:rPr>
                <w:rFonts w:ascii="Times New Roman" w:hAnsi="Times New Roman" w:cs="Times New Roman"/>
                <w:sz w:val="24"/>
                <w:szCs w:val="24"/>
              </w:rPr>
              <w:t xml:space="preserve">hase pilote </w:t>
            </w:r>
          </w:p>
        </w:tc>
        <w:tc>
          <w:tcPr>
            <w:tcW w:w="8647" w:type="dxa"/>
          </w:tcPr>
          <w:p w14:paraId="30225121" w14:textId="77777777" w:rsidR="00AA049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lastRenderedPageBreak/>
              <w:t>Le conseil national de la qualité n’est pas fonctionnel</w:t>
            </w:r>
          </w:p>
          <w:p w14:paraId="1262487D" w14:textId="1F1628A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La coordination interne de la démarche qualité est insuffisante</w:t>
            </w:r>
          </w:p>
          <w:p w14:paraId="5F839D67"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Il n’existe pas de programme d’assurance qualité au Ministère chargé de la santé</w:t>
            </w:r>
          </w:p>
          <w:p w14:paraId="573A68E2"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Faible engagement de certains DRS, DPS et directeurs d’hôpitaux dans la démarche qualité</w:t>
            </w:r>
          </w:p>
          <w:p w14:paraId="76D69897" w14:textId="77777777" w:rsidR="005D2358"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normes sanitaires n’ont pas pris en compte le secteur privé de soins</w:t>
            </w:r>
          </w:p>
          <w:p w14:paraId="225B51AC" w14:textId="77777777" w:rsidR="00157770" w:rsidRPr="009F394A" w:rsidRDefault="00157770" w:rsidP="00157770">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Il n’existe pas de politique de générication des médicaments</w:t>
            </w:r>
          </w:p>
          <w:p w14:paraId="00D26437" w14:textId="03E5EE6C" w:rsidR="00157770" w:rsidRDefault="00157770" w:rsidP="005D2358">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Il n’existe pas une autorité de régulation des pratiques médicales</w:t>
            </w:r>
          </w:p>
          <w:p w14:paraId="3342AAB3" w14:textId="302E2BAF" w:rsidR="008F7C07" w:rsidRPr="008F7C07" w:rsidRDefault="008F7C07" w:rsidP="008F7C07">
            <w:pPr>
              <w:rPr>
                <w:rFonts w:ascii="Times New Roman" w:hAnsi="Times New Roman" w:cs="Times New Roman"/>
                <w:color w:val="4472C4" w:themeColor="accent1"/>
              </w:rPr>
            </w:pPr>
            <w:r w:rsidRPr="008F7C07">
              <w:rPr>
                <w:rFonts w:ascii="Times New Roman" w:hAnsi="Times New Roman" w:cs="Times New Roman"/>
                <w:color w:val="4472C4" w:themeColor="accent1"/>
              </w:rPr>
              <w:t xml:space="preserve">De nombreux laboratoires exercent sans une autorisation officielle </w:t>
            </w:r>
          </w:p>
          <w:p w14:paraId="21A8C7AD"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 nombre de formations sanitaires engagées dans la démarche qualité est insuffisant</w:t>
            </w:r>
          </w:p>
          <w:p w14:paraId="63010433"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Certains protocoles de prise en charge n’ont pas été mis à jour </w:t>
            </w:r>
          </w:p>
          <w:p w14:paraId="390AF5E4"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procédures d’ordre organisationnel sont en nombre insuffisant</w:t>
            </w:r>
          </w:p>
          <w:p w14:paraId="7487EBBD" w14:textId="5A4DB7DC"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Les normes minimales en ressources humaines ne sont pas suffisamment respectées dans beaucoup de centres </w:t>
            </w:r>
          </w:p>
          <w:p w14:paraId="1D6BAF8B" w14:textId="5F5F688E"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L’identification des risques et la mise en place d’actions face aux risques n’ont pas été réalisées</w:t>
            </w:r>
            <w:r w:rsidR="000F7232">
              <w:rPr>
                <w:rFonts w:ascii="Times New Roman" w:hAnsi="Times New Roman" w:cs="Times New Roman"/>
                <w:sz w:val="24"/>
                <w:szCs w:val="24"/>
              </w:rPr>
              <w:t xml:space="preserve"> dans le PSNAQSS 2020-2022</w:t>
            </w:r>
          </w:p>
          <w:p w14:paraId="1C0F89C9" w14:textId="6A3AF44A"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La communication et la sensibilisation sur la qualité sont insuffisantes</w:t>
            </w:r>
          </w:p>
          <w:p w14:paraId="1B25A6A2" w14:textId="0FD87CBE"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La formalisation du système documentaire (politique</w:t>
            </w:r>
            <w:r w:rsidR="00C641B3">
              <w:rPr>
                <w:rFonts w:ascii="Times New Roman" w:hAnsi="Times New Roman" w:cs="Times New Roman"/>
                <w:sz w:val="24"/>
                <w:szCs w:val="24"/>
              </w:rPr>
              <w:t>s</w:t>
            </w:r>
            <w:r w:rsidRPr="009F394A">
              <w:rPr>
                <w:rFonts w:ascii="Times New Roman" w:hAnsi="Times New Roman" w:cs="Times New Roman"/>
                <w:sz w:val="24"/>
                <w:szCs w:val="24"/>
              </w:rPr>
              <w:t>, stratégies, organigramme, procédures,</w:t>
            </w:r>
            <w:r w:rsidR="00C641B3">
              <w:rPr>
                <w:rFonts w:ascii="Times New Roman" w:hAnsi="Times New Roman" w:cs="Times New Roman"/>
                <w:sz w:val="24"/>
                <w:szCs w:val="24"/>
              </w:rPr>
              <w:t xml:space="preserve"> protocoles,</w:t>
            </w:r>
            <w:r w:rsidRPr="009F394A">
              <w:rPr>
                <w:rFonts w:ascii="Times New Roman" w:hAnsi="Times New Roman" w:cs="Times New Roman"/>
                <w:sz w:val="24"/>
                <w:szCs w:val="24"/>
              </w:rPr>
              <w:t xml:space="preserve"> </w:t>
            </w:r>
            <w:r w:rsidR="00C641B3" w:rsidRPr="009F394A">
              <w:rPr>
                <w:rFonts w:ascii="Times New Roman" w:hAnsi="Times New Roman" w:cs="Times New Roman"/>
                <w:sz w:val="24"/>
                <w:szCs w:val="24"/>
              </w:rPr>
              <w:t>bonnes pratiques</w:t>
            </w:r>
            <w:r w:rsidR="00C641B3">
              <w:rPr>
                <w:rFonts w:ascii="Times New Roman" w:hAnsi="Times New Roman" w:cs="Times New Roman"/>
                <w:sz w:val="24"/>
                <w:szCs w:val="24"/>
              </w:rPr>
              <w:t>,</w:t>
            </w:r>
            <w:r w:rsidR="00C641B3" w:rsidRPr="009F394A">
              <w:rPr>
                <w:rFonts w:ascii="Times New Roman" w:hAnsi="Times New Roman" w:cs="Times New Roman"/>
                <w:sz w:val="24"/>
                <w:szCs w:val="24"/>
              </w:rPr>
              <w:t xml:space="preserve"> </w:t>
            </w:r>
            <w:r w:rsidRPr="009F394A">
              <w:rPr>
                <w:rFonts w:ascii="Times New Roman" w:hAnsi="Times New Roman" w:cs="Times New Roman"/>
                <w:sz w:val="24"/>
                <w:szCs w:val="24"/>
              </w:rPr>
              <w:t>indicateurs,</w:t>
            </w:r>
            <w:r w:rsidR="000F7232">
              <w:rPr>
                <w:rFonts w:ascii="Times New Roman" w:hAnsi="Times New Roman" w:cs="Times New Roman"/>
                <w:sz w:val="24"/>
                <w:szCs w:val="24"/>
              </w:rPr>
              <w:t xml:space="preserve"> </w:t>
            </w:r>
            <w:r w:rsidRPr="009F394A">
              <w:rPr>
                <w:rFonts w:ascii="Times New Roman" w:hAnsi="Times New Roman" w:cs="Times New Roman"/>
                <w:sz w:val="24"/>
                <w:szCs w:val="24"/>
              </w:rPr>
              <w:t>rapportage, archivage, enregistrement</w:t>
            </w:r>
            <w:r w:rsidR="00C641B3" w:rsidRPr="009F394A">
              <w:rPr>
                <w:rFonts w:ascii="Times New Roman" w:hAnsi="Times New Roman" w:cs="Times New Roman"/>
                <w:sz w:val="24"/>
                <w:szCs w:val="24"/>
              </w:rPr>
              <w:t xml:space="preserve"> qualité</w:t>
            </w:r>
            <w:r w:rsidRPr="009F394A">
              <w:rPr>
                <w:rFonts w:ascii="Times New Roman" w:hAnsi="Times New Roman" w:cs="Times New Roman"/>
                <w:sz w:val="24"/>
                <w:szCs w:val="24"/>
              </w:rPr>
              <w:t>) est insuffisante</w:t>
            </w:r>
          </w:p>
          <w:p w14:paraId="6D81D080" w14:textId="272B31FE"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lastRenderedPageBreak/>
              <w:t>Les outils qualité n</w:t>
            </w:r>
            <w:r w:rsidR="00BB729D">
              <w:rPr>
                <w:rFonts w:ascii="Times New Roman" w:hAnsi="Times New Roman" w:cs="Times New Roman"/>
                <w:sz w:val="24"/>
                <w:szCs w:val="24"/>
              </w:rPr>
              <w:t>e sont pas</w:t>
            </w:r>
            <w:r w:rsidRPr="009F394A">
              <w:rPr>
                <w:rFonts w:ascii="Times New Roman" w:hAnsi="Times New Roman" w:cs="Times New Roman"/>
                <w:sz w:val="24"/>
                <w:szCs w:val="24"/>
              </w:rPr>
              <w:t xml:space="preserve"> complètement digitalisés</w:t>
            </w:r>
          </w:p>
        </w:tc>
      </w:tr>
      <w:tr w:rsidR="005D2358" w:rsidRPr="009F394A" w14:paraId="7273046B" w14:textId="77777777" w:rsidTr="006922D0">
        <w:trPr>
          <w:trHeight w:val="236"/>
        </w:trPr>
        <w:tc>
          <w:tcPr>
            <w:tcW w:w="15877" w:type="dxa"/>
            <w:gridSpan w:val="2"/>
          </w:tcPr>
          <w:p w14:paraId="3C430712" w14:textId="77777777" w:rsidR="005D2358" w:rsidRPr="009F394A" w:rsidRDefault="005D2358" w:rsidP="005D2358">
            <w:pPr>
              <w:spacing w:line="276" w:lineRule="auto"/>
              <w:jc w:val="center"/>
              <w:rPr>
                <w:rFonts w:ascii="Times New Roman" w:hAnsi="Times New Roman" w:cs="Times New Roman"/>
                <w:sz w:val="24"/>
                <w:szCs w:val="24"/>
              </w:rPr>
            </w:pPr>
            <w:r w:rsidRPr="009F394A">
              <w:rPr>
                <w:rFonts w:ascii="Times New Roman" w:hAnsi="Times New Roman" w:cs="Times New Roman"/>
                <w:b/>
                <w:bCs/>
                <w:sz w:val="24"/>
                <w:szCs w:val="24"/>
              </w:rPr>
              <w:lastRenderedPageBreak/>
              <w:t>Collaboration et partenariat autour de la démarche qualité</w:t>
            </w:r>
          </w:p>
        </w:tc>
      </w:tr>
      <w:tr w:rsidR="005D2358" w:rsidRPr="009F394A" w14:paraId="30931129" w14:textId="77777777" w:rsidTr="006922D0">
        <w:trPr>
          <w:trHeight w:val="778"/>
        </w:trPr>
        <w:tc>
          <w:tcPr>
            <w:tcW w:w="7230" w:type="dxa"/>
          </w:tcPr>
          <w:p w14:paraId="417D76A1" w14:textId="77777777" w:rsidR="005D2358" w:rsidRPr="009F394A" w:rsidRDefault="005D2358" w:rsidP="005D2358">
            <w:pPr>
              <w:spacing w:line="276" w:lineRule="auto"/>
              <w:rPr>
                <w:rFonts w:ascii="Times New Roman" w:hAnsi="Times New Roman" w:cs="Times New Roman"/>
                <w:sz w:val="24"/>
                <w:szCs w:val="24"/>
              </w:rPr>
            </w:pPr>
          </w:p>
          <w:p w14:paraId="053CDEC6" w14:textId="3C0AADF8" w:rsidR="005D2358" w:rsidRPr="009F394A" w:rsidRDefault="00BB729D" w:rsidP="005D2358">
            <w:pPr>
              <w:spacing w:line="276" w:lineRule="auto"/>
              <w:rPr>
                <w:rFonts w:ascii="Times New Roman" w:hAnsi="Times New Roman" w:cs="Times New Roman"/>
                <w:sz w:val="24"/>
                <w:szCs w:val="24"/>
              </w:rPr>
            </w:pPr>
            <w:r>
              <w:rPr>
                <w:rFonts w:ascii="Times New Roman" w:hAnsi="Times New Roman" w:cs="Times New Roman"/>
                <w:sz w:val="24"/>
                <w:szCs w:val="24"/>
              </w:rPr>
              <w:t>Il e</w:t>
            </w:r>
            <w:r w:rsidR="005D2358" w:rsidRPr="009F394A">
              <w:rPr>
                <w:rFonts w:ascii="Times New Roman" w:hAnsi="Times New Roman" w:cs="Times New Roman"/>
                <w:sz w:val="24"/>
                <w:szCs w:val="24"/>
              </w:rPr>
              <w:t>xiste un cadre de concertation avec le secteur privé de santé</w:t>
            </w:r>
          </w:p>
        </w:tc>
        <w:tc>
          <w:tcPr>
            <w:tcW w:w="8647" w:type="dxa"/>
          </w:tcPr>
          <w:p w14:paraId="74A3FD6C" w14:textId="00C0E7CD" w:rsidR="005D2358" w:rsidRPr="009F394A" w:rsidRDefault="005D2358" w:rsidP="00BB729D">
            <w:pPr>
              <w:spacing w:line="276" w:lineRule="auto"/>
              <w:jc w:val="both"/>
              <w:rPr>
                <w:rFonts w:ascii="Times New Roman" w:hAnsi="Times New Roman" w:cs="Times New Roman"/>
                <w:sz w:val="24"/>
                <w:szCs w:val="24"/>
              </w:rPr>
            </w:pPr>
            <w:bookmarkStart w:id="42" w:name="_Hlk141361494"/>
            <w:r w:rsidRPr="009F394A">
              <w:rPr>
                <w:rFonts w:ascii="Times New Roman" w:hAnsi="Times New Roman" w:cs="Times New Roman"/>
                <w:sz w:val="24"/>
                <w:szCs w:val="24"/>
              </w:rPr>
              <w:t>La collaboration intra et intersectorielle autour de la démarche qualité est insuffisante</w:t>
            </w:r>
            <w:bookmarkEnd w:id="42"/>
          </w:p>
          <w:p w14:paraId="523E06AE"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Faible implication du secteur privé de soins dans la démarche qualité</w:t>
            </w:r>
          </w:p>
        </w:tc>
      </w:tr>
      <w:tr w:rsidR="005D2358" w:rsidRPr="009F394A" w14:paraId="27B1C984" w14:textId="77777777" w:rsidTr="006922D0">
        <w:trPr>
          <w:trHeight w:val="177"/>
        </w:trPr>
        <w:tc>
          <w:tcPr>
            <w:tcW w:w="15877" w:type="dxa"/>
            <w:gridSpan w:val="2"/>
          </w:tcPr>
          <w:p w14:paraId="15062478" w14:textId="77777777" w:rsidR="005D2358" w:rsidRPr="009F394A" w:rsidRDefault="005D2358" w:rsidP="005D2358">
            <w:pPr>
              <w:spacing w:line="276" w:lineRule="auto"/>
              <w:jc w:val="center"/>
              <w:rPr>
                <w:rFonts w:ascii="Times New Roman" w:hAnsi="Times New Roman" w:cs="Times New Roman"/>
                <w:b/>
                <w:bCs/>
                <w:sz w:val="24"/>
                <w:szCs w:val="24"/>
              </w:rPr>
            </w:pPr>
            <w:r w:rsidRPr="009F394A">
              <w:rPr>
                <w:rFonts w:ascii="Times New Roman" w:hAnsi="Times New Roman" w:cs="Times New Roman"/>
                <w:b/>
                <w:bCs/>
                <w:sz w:val="24"/>
                <w:szCs w:val="24"/>
              </w:rPr>
              <w:t>Renforcement des ressources humaines en faveur de la démarche qualité</w:t>
            </w:r>
          </w:p>
        </w:tc>
      </w:tr>
      <w:tr w:rsidR="005D2358" w:rsidRPr="009F394A" w14:paraId="7CAA508E" w14:textId="77777777" w:rsidTr="006922D0">
        <w:trPr>
          <w:trHeight w:val="1963"/>
        </w:trPr>
        <w:tc>
          <w:tcPr>
            <w:tcW w:w="7230" w:type="dxa"/>
          </w:tcPr>
          <w:p w14:paraId="6A8C9016"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lastRenderedPageBreak/>
              <w:t xml:space="preserve">Les équipes qualité ont été mises en place dans les structures implémentant la démarche qualité  </w:t>
            </w:r>
          </w:p>
          <w:p w14:paraId="2D80929B" w14:textId="43E3ADC9"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équipes qualité mises en place ont bénéficié de renforcement des compétences (les acteurs ont été formés sur le guide national d’amélioration continue de la qualité</w:t>
            </w:r>
            <w:r w:rsidR="00BB729D">
              <w:rPr>
                <w:rFonts w:ascii="Times New Roman" w:hAnsi="Times New Roman" w:cs="Times New Roman"/>
                <w:sz w:val="24"/>
                <w:szCs w:val="24"/>
              </w:rPr>
              <w:t xml:space="preserve"> et</w:t>
            </w:r>
            <w:r w:rsidRPr="009F394A">
              <w:rPr>
                <w:rFonts w:ascii="Times New Roman" w:hAnsi="Times New Roman" w:cs="Times New Roman"/>
                <w:sz w:val="24"/>
                <w:szCs w:val="24"/>
              </w:rPr>
              <w:t xml:space="preserve"> sur l’outil d’évaluation)</w:t>
            </w:r>
          </w:p>
          <w:p w14:paraId="391523EF" w14:textId="77777777" w:rsidR="005D2358"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Des équipes nationales et régionales d’intervention rapide dotées de capacités opérationnelles ont été mises en place</w:t>
            </w:r>
          </w:p>
          <w:p w14:paraId="38850C64" w14:textId="01E14FE3" w:rsidR="000017C0" w:rsidRPr="009F394A" w:rsidRDefault="000017C0" w:rsidP="005D2358">
            <w:pPr>
              <w:spacing w:line="276" w:lineRule="auto"/>
              <w:jc w:val="both"/>
              <w:rPr>
                <w:rFonts w:ascii="Times New Roman" w:hAnsi="Times New Roman" w:cs="Times New Roman"/>
                <w:sz w:val="24"/>
                <w:szCs w:val="24"/>
              </w:rPr>
            </w:pPr>
            <w:r w:rsidRPr="000017C0">
              <w:rPr>
                <w:rFonts w:ascii="Times New Roman" w:hAnsi="Times New Roman" w:cs="Times New Roman"/>
                <w:color w:val="4472C4" w:themeColor="accent1"/>
              </w:rPr>
              <w:t>Un programme de mentorat dans le cadre de la démarche SLIPTA a été mis en œuvre dans les laboratoires d’analyses de biologie médicale</w:t>
            </w:r>
          </w:p>
        </w:tc>
        <w:tc>
          <w:tcPr>
            <w:tcW w:w="8647" w:type="dxa"/>
          </w:tcPr>
          <w:p w14:paraId="63392820"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 personnel qualifié est insuffisant</w:t>
            </w:r>
          </w:p>
          <w:p w14:paraId="22C53EA0"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compétences en management de la qualité sont insuffisantes</w:t>
            </w:r>
          </w:p>
          <w:p w14:paraId="0400424A"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compétences en leadership sont insuffisantes</w:t>
            </w:r>
          </w:p>
          <w:p w14:paraId="18FBD346" w14:textId="77777777" w:rsidR="005D2358"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Les activités de renforcement de compétences sont insuffisantes </w:t>
            </w:r>
          </w:p>
          <w:p w14:paraId="70C1DF31" w14:textId="01A833A6" w:rsidR="00157770" w:rsidRPr="009F394A" w:rsidRDefault="00157770" w:rsidP="00157770">
            <w:pPr>
              <w:spacing w:line="276" w:lineRule="auto"/>
              <w:rPr>
                <w:rFonts w:ascii="Times New Roman" w:hAnsi="Times New Roman" w:cs="Times New Roman"/>
                <w:sz w:val="24"/>
                <w:szCs w:val="24"/>
              </w:rPr>
            </w:pPr>
            <w:r w:rsidRPr="009F394A">
              <w:rPr>
                <w:rFonts w:ascii="Times New Roman" w:hAnsi="Times New Roman" w:cs="Times New Roman"/>
                <w:sz w:val="24"/>
                <w:szCs w:val="24"/>
              </w:rPr>
              <w:t>La mise en œuvre du plan de formation continue du personnel de santé 2017-2022 n’a pas été optimale sur la période</w:t>
            </w:r>
          </w:p>
          <w:p w14:paraId="0FE4D55C"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Les capacités des districts sanitaires à assurer la supervision formative et un coaching de qualité sont insuffisantes </w:t>
            </w:r>
          </w:p>
          <w:p w14:paraId="58D9F559"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membres des équipes qualité sont instables</w:t>
            </w:r>
          </w:p>
          <w:p w14:paraId="3CA649C0"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critères d’évaluation des structures et du personnel ne sont pas disponibles</w:t>
            </w:r>
          </w:p>
          <w:p w14:paraId="52680C3D"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Les mécanismes d’incitation du personnel à la pratique de la qualité des soins et services de santé sont quasi inexistants</w:t>
            </w:r>
          </w:p>
        </w:tc>
      </w:tr>
      <w:tr w:rsidR="005D2358" w:rsidRPr="009F394A" w14:paraId="5B5F18A6" w14:textId="77777777" w:rsidTr="006922D0">
        <w:tc>
          <w:tcPr>
            <w:tcW w:w="15877" w:type="dxa"/>
            <w:gridSpan w:val="2"/>
          </w:tcPr>
          <w:p w14:paraId="2CE153F8" w14:textId="77777777" w:rsidR="005D2358" w:rsidRPr="009F394A" w:rsidRDefault="005D2358" w:rsidP="005D2358">
            <w:pPr>
              <w:spacing w:line="276" w:lineRule="auto"/>
              <w:jc w:val="center"/>
              <w:rPr>
                <w:rFonts w:ascii="Times New Roman" w:hAnsi="Times New Roman" w:cs="Times New Roman"/>
                <w:sz w:val="24"/>
                <w:szCs w:val="24"/>
              </w:rPr>
            </w:pPr>
            <w:r w:rsidRPr="009F394A">
              <w:rPr>
                <w:rFonts w:ascii="Times New Roman" w:hAnsi="Times New Roman" w:cs="Times New Roman"/>
                <w:b/>
                <w:bCs/>
                <w:sz w:val="24"/>
                <w:szCs w:val="24"/>
              </w:rPr>
              <w:t>Renforcement des ressources matérielles, financières et des infrastructures en faveur de la démarche qualité</w:t>
            </w:r>
          </w:p>
        </w:tc>
      </w:tr>
      <w:tr w:rsidR="005D2358" w:rsidRPr="009F394A" w14:paraId="36937F1E" w14:textId="77777777" w:rsidTr="006922D0">
        <w:trPr>
          <w:trHeight w:val="1150"/>
        </w:trPr>
        <w:tc>
          <w:tcPr>
            <w:tcW w:w="7230" w:type="dxa"/>
          </w:tcPr>
          <w:p w14:paraId="6A41840D" w14:textId="77777777" w:rsidR="005D2358" w:rsidRPr="009F394A" w:rsidRDefault="005D2358" w:rsidP="005D2358">
            <w:pPr>
              <w:spacing w:line="276" w:lineRule="auto"/>
              <w:jc w:val="both"/>
              <w:rPr>
                <w:rFonts w:ascii="Times New Roman" w:hAnsi="Times New Roman" w:cs="Times New Roman"/>
                <w:sz w:val="24"/>
                <w:szCs w:val="24"/>
              </w:rPr>
            </w:pPr>
          </w:p>
          <w:p w14:paraId="6E73C834" w14:textId="108EC2A7" w:rsidR="005D2358"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Certaines formations sanitaires ont été réhabilitées et/ou construites</w:t>
            </w:r>
          </w:p>
          <w:p w14:paraId="3615EAFC" w14:textId="41837106" w:rsidR="00286FAA" w:rsidRPr="009F394A" w:rsidRDefault="00286FAA" w:rsidP="005D235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 programmes de </w:t>
            </w:r>
            <w:r w:rsidR="00FD1EE3">
              <w:rPr>
                <w:rFonts w:ascii="Times New Roman" w:hAnsi="Times New Roman" w:cs="Times New Roman"/>
                <w:sz w:val="24"/>
                <w:szCs w:val="24"/>
              </w:rPr>
              <w:t>réhabilitation</w:t>
            </w:r>
            <w:r w:rsidR="00263191">
              <w:rPr>
                <w:rFonts w:ascii="Times New Roman" w:hAnsi="Times New Roman" w:cs="Times New Roman"/>
                <w:sz w:val="24"/>
                <w:szCs w:val="24"/>
              </w:rPr>
              <w:t xml:space="preserve">/construction des formations sanitaires répondant aux </w:t>
            </w:r>
            <w:r w:rsidR="00A04B10">
              <w:rPr>
                <w:rFonts w:ascii="Times New Roman" w:hAnsi="Times New Roman" w:cs="Times New Roman"/>
                <w:sz w:val="24"/>
                <w:szCs w:val="24"/>
              </w:rPr>
              <w:t>normes</w:t>
            </w:r>
            <w:r w:rsidR="00263191">
              <w:rPr>
                <w:rFonts w:ascii="Times New Roman" w:hAnsi="Times New Roman" w:cs="Times New Roman"/>
                <w:sz w:val="24"/>
                <w:szCs w:val="24"/>
              </w:rPr>
              <w:t xml:space="preserve"> existent </w:t>
            </w:r>
          </w:p>
          <w:p w14:paraId="6AD458CA"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Des moyens logistiques ont été mis à la disposition de certaines équipes qualité </w:t>
            </w:r>
          </w:p>
          <w:p w14:paraId="6F5F3EC8"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Des financements ont été accordés aux activités d’amélioration de la qualité par l’Etat et ses PTF</w:t>
            </w:r>
          </w:p>
        </w:tc>
        <w:tc>
          <w:tcPr>
            <w:tcW w:w="8647" w:type="dxa"/>
          </w:tcPr>
          <w:p w14:paraId="33F8732C" w14:textId="77777777"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De nombreuses formations sanitaires publiques ne sont pas clôturées</w:t>
            </w:r>
          </w:p>
          <w:p w14:paraId="5D6723D8" w14:textId="4FCE30D9"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L’état des bâtiments est vétuste dans de nombreuses structures</w:t>
            </w:r>
          </w:p>
          <w:p w14:paraId="58D6EC89" w14:textId="77777777"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Les équipements médico-techniques ne respectent pas les normes</w:t>
            </w:r>
          </w:p>
          <w:p w14:paraId="483D2028" w14:textId="50FC1129"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Calibri" w:hAnsi="Times New Roman" w:cs="Times New Roman"/>
                <w:sz w:val="24"/>
                <w:szCs w:val="24"/>
              </w:rPr>
              <w:t xml:space="preserve">La méthode des 5S (éliminer, ranger, nettoyer, standardiser, respecter) n’est pas </w:t>
            </w:r>
            <w:r w:rsidR="00A04B10">
              <w:rPr>
                <w:rFonts w:ascii="Times New Roman" w:eastAsia="Calibri" w:hAnsi="Times New Roman" w:cs="Times New Roman"/>
                <w:sz w:val="24"/>
                <w:szCs w:val="24"/>
              </w:rPr>
              <w:t>appliquée</w:t>
            </w:r>
          </w:p>
          <w:p w14:paraId="6C0776F2" w14:textId="77777777"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 xml:space="preserve">La logistique roulante est en nombre insuffisant </w:t>
            </w:r>
          </w:p>
          <w:p w14:paraId="756B08A3" w14:textId="4E40276F"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L</w:t>
            </w:r>
            <w:r w:rsidR="00BB729D">
              <w:rPr>
                <w:rFonts w:ascii="Times New Roman" w:eastAsia="Microsoft JhengHei Light" w:hAnsi="Times New Roman" w:cs="Times New Roman"/>
                <w:sz w:val="24"/>
                <w:szCs w:val="24"/>
              </w:rPr>
              <w:t>a</w:t>
            </w:r>
            <w:r w:rsidRPr="009F394A">
              <w:rPr>
                <w:rFonts w:ascii="Times New Roman" w:eastAsia="Microsoft JhengHei Light" w:hAnsi="Times New Roman" w:cs="Times New Roman"/>
                <w:sz w:val="24"/>
                <w:szCs w:val="24"/>
              </w:rPr>
              <w:t xml:space="preserve"> maintenance préventive et curative </w:t>
            </w:r>
            <w:r w:rsidR="00BB729D">
              <w:rPr>
                <w:rFonts w:ascii="Times New Roman" w:eastAsia="Microsoft JhengHei Light" w:hAnsi="Times New Roman" w:cs="Times New Roman"/>
                <w:sz w:val="24"/>
                <w:szCs w:val="24"/>
              </w:rPr>
              <w:t>est</w:t>
            </w:r>
            <w:r w:rsidRPr="009F394A">
              <w:rPr>
                <w:rFonts w:ascii="Times New Roman" w:eastAsia="Microsoft JhengHei Light" w:hAnsi="Times New Roman" w:cs="Times New Roman"/>
                <w:sz w:val="24"/>
                <w:szCs w:val="24"/>
              </w:rPr>
              <w:t xml:space="preserve"> insuffisante</w:t>
            </w:r>
          </w:p>
          <w:p w14:paraId="2637569E" w14:textId="77777777" w:rsidR="005D2358" w:rsidRPr="009F394A"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La mobilisation des ressources financières est insuffisante</w:t>
            </w:r>
          </w:p>
          <w:p w14:paraId="3412E124" w14:textId="22BE13C1" w:rsidR="005D2358" w:rsidRDefault="005D2358" w:rsidP="005D2358">
            <w:pPr>
              <w:spacing w:line="276" w:lineRule="auto"/>
              <w:jc w:val="both"/>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 xml:space="preserve">Le budget accordé par le Ministère chargé de la santé à la </w:t>
            </w:r>
            <w:r w:rsidR="00A04B10">
              <w:rPr>
                <w:rFonts w:ascii="Times New Roman" w:eastAsia="Microsoft JhengHei Light" w:hAnsi="Times New Roman" w:cs="Times New Roman"/>
                <w:sz w:val="24"/>
                <w:szCs w:val="24"/>
              </w:rPr>
              <w:t>‘’</w:t>
            </w:r>
            <w:r w:rsidRPr="009F394A">
              <w:rPr>
                <w:rFonts w:ascii="Times New Roman" w:eastAsia="Microsoft JhengHei Light" w:hAnsi="Times New Roman" w:cs="Times New Roman"/>
                <w:sz w:val="24"/>
                <w:szCs w:val="24"/>
              </w:rPr>
              <w:t>démarche qualité</w:t>
            </w:r>
            <w:r w:rsidR="00A04B10">
              <w:rPr>
                <w:rFonts w:ascii="Times New Roman" w:eastAsia="Microsoft JhengHei Light" w:hAnsi="Times New Roman" w:cs="Times New Roman"/>
                <w:sz w:val="24"/>
                <w:szCs w:val="24"/>
              </w:rPr>
              <w:t>’’</w:t>
            </w:r>
            <w:r w:rsidRPr="009F394A">
              <w:rPr>
                <w:rFonts w:ascii="Times New Roman" w:eastAsia="Microsoft JhengHei Light" w:hAnsi="Times New Roman" w:cs="Times New Roman"/>
                <w:sz w:val="24"/>
                <w:szCs w:val="24"/>
              </w:rPr>
              <w:t xml:space="preserve"> n’existe pas</w:t>
            </w:r>
          </w:p>
          <w:p w14:paraId="6F62A652" w14:textId="3D1ED31D" w:rsidR="00157770" w:rsidRPr="009F394A" w:rsidRDefault="00157770" w:rsidP="005D2358">
            <w:pPr>
              <w:spacing w:line="276" w:lineRule="auto"/>
              <w:jc w:val="both"/>
              <w:rPr>
                <w:rFonts w:ascii="Times New Roman" w:eastAsia="Microsoft JhengHei Light" w:hAnsi="Times New Roman" w:cs="Times New Roman"/>
                <w:sz w:val="24"/>
                <w:szCs w:val="24"/>
              </w:rPr>
            </w:pPr>
            <w:r w:rsidRPr="009F394A">
              <w:rPr>
                <w:rFonts w:ascii="Times New Roman" w:hAnsi="Times New Roman" w:cs="Times New Roman"/>
                <w:sz w:val="24"/>
                <w:szCs w:val="24"/>
              </w:rPr>
              <w:t xml:space="preserve">Le recouvrement de créances auprès des assurances et des programmes sociaux publics est </w:t>
            </w:r>
            <w:r w:rsidR="00AB56BD">
              <w:rPr>
                <w:rFonts w:ascii="Times New Roman" w:hAnsi="Times New Roman" w:cs="Times New Roman"/>
                <w:sz w:val="24"/>
                <w:szCs w:val="24"/>
              </w:rPr>
              <w:t xml:space="preserve">souvent </w:t>
            </w:r>
            <w:r w:rsidRPr="009F394A">
              <w:rPr>
                <w:rFonts w:ascii="Times New Roman" w:hAnsi="Times New Roman" w:cs="Times New Roman"/>
                <w:sz w:val="24"/>
                <w:szCs w:val="24"/>
              </w:rPr>
              <w:t>difficile</w:t>
            </w:r>
          </w:p>
        </w:tc>
      </w:tr>
      <w:tr w:rsidR="005D2358" w:rsidRPr="009F394A" w14:paraId="0020F57A" w14:textId="77777777" w:rsidTr="006922D0">
        <w:trPr>
          <w:trHeight w:val="76"/>
        </w:trPr>
        <w:tc>
          <w:tcPr>
            <w:tcW w:w="15877" w:type="dxa"/>
            <w:gridSpan w:val="2"/>
          </w:tcPr>
          <w:p w14:paraId="538067F5" w14:textId="77777777" w:rsidR="005D2358" w:rsidRPr="009F394A" w:rsidRDefault="005D2358" w:rsidP="005D2358">
            <w:pPr>
              <w:spacing w:line="276" w:lineRule="auto"/>
              <w:jc w:val="center"/>
              <w:rPr>
                <w:rFonts w:ascii="Times New Roman" w:eastAsia="Microsoft JhengHei Light" w:hAnsi="Times New Roman" w:cs="Times New Roman"/>
                <w:b/>
                <w:bCs/>
                <w:sz w:val="24"/>
                <w:szCs w:val="24"/>
              </w:rPr>
            </w:pPr>
            <w:r w:rsidRPr="009F394A">
              <w:rPr>
                <w:rFonts w:ascii="Times New Roman" w:eastAsia="Calibri" w:hAnsi="Times New Roman" w:cs="Times New Roman"/>
                <w:b/>
                <w:bCs/>
                <w:sz w:val="24"/>
                <w:szCs w:val="24"/>
              </w:rPr>
              <w:t>Prestations de soins et de services</w:t>
            </w:r>
          </w:p>
        </w:tc>
      </w:tr>
      <w:tr w:rsidR="005D2358" w:rsidRPr="009F394A" w14:paraId="45058CC1" w14:textId="77777777" w:rsidTr="006922D0">
        <w:trPr>
          <w:trHeight w:val="697"/>
        </w:trPr>
        <w:tc>
          <w:tcPr>
            <w:tcW w:w="7230" w:type="dxa"/>
          </w:tcPr>
          <w:p w14:paraId="0B760A23" w14:textId="77777777" w:rsidR="005D2358" w:rsidRPr="009F394A" w:rsidRDefault="005D2358" w:rsidP="005D2358">
            <w:pPr>
              <w:spacing w:line="276" w:lineRule="auto"/>
              <w:jc w:val="both"/>
              <w:rPr>
                <w:rFonts w:ascii="Times New Roman" w:hAnsi="Times New Roman" w:cs="Times New Roman"/>
                <w:sz w:val="24"/>
                <w:szCs w:val="24"/>
              </w:rPr>
            </w:pPr>
          </w:p>
          <w:p w14:paraId="364453F6" w14:textId="2749E378" w:rsidR="005D2358" w:rsidRPr="00142311" w:rsidRDefault="005D2358" w:rsidP="005D2358">
            <w:pPr>
              <w:spacing w:line="276" w:lineRule="auto"/>
              <w:jc w:val="both"/>
              <w:rPr>
                <w:rFonts w:ascii="Times New Roman" w:hAnsi="Times New Roman" w:cs="Times New Roman"/>
                <w:sz w:val="24"/>
                <w:szCs w:val="24"/>
              </w:rPr>
            </w:pPr>
            <w:r w:rsidRPr="00142311">
              <w:rPr>
                <w:rFonts w:ascii="Times New Roman" w:hAnsi="Times New Roman" w:cs="Times New Roman"/>
                <w:sz w:val="24"/>
                <w:szCs w:val="24"/>
              </w:rPr>
              <w:t xml:space="preserve">De nombreuses structures de soins ont expérimenté différents mécanismes de motivation aussi bien individuels que collectifs </w:t>
            </w:r>
          </w:p>
          <w:p w14:paraId="7655DAD5" w14:textId="77777777" w:rsidR="005D2358" w:rsidRPr="00142311" w:rsidRDefault="005D2358" w:rsidP="005D2358">
            <w:pPr>
              <w:spacing w:line="276" w:lineRule="auto"/>
              <w:jc w:val="both"/>
              <w:rPr>
                <w:rFonts w:ascii="Times New Roman" w:hAnsi="Times New Roman" w:cs="Times New Roman"/>
                <w:sz w:val="24"/>
                <w:szCs w:val="24"/>
              </w:rPr>
            </w:pPr>
            <w:r w:rsidRPr="00142311">
              <w:rPr>
                <w:rFonts w:ascii="Times New Roman" w:hAnsi="Times New Roman" w:cs="Times New Roman"/>
                <w:sz w:val="24"/>
                <w:szCs w:val="24"/>
              </w:rPr>
              <w:t>Une démarche qualité SLIPTA a été mise en place dans certains laboratoires d’analyses de biologie médicale</w:t>
            </w:r>
          </w:p>
          <w:p w14:paraId="2891EB6D" w14:textId="77777777" w:rsidR="00142311" w:rsidRPr="000017C0" w:rsidRDefault="00142311" w:rsidP="00142311">
            <w:pPr>
              <w:rPr>
                <w:rFonts w:ascii="Times New Roman" w:hAnsi="Times New Roman" w:cs="Times New Roman"/>
                <w:color w:val="4472C4" w:themeColor="accent1"/>
                <w:sz w:val="24"/>
                <w:szCs w:val="24"/>
              </w:rPr>
            </w:pPr>
            <w:r w:rsidRPr="000017C0">
              <w:rPr>
                <w:rFonts w:ascii="Times New Roman" w:hAnsi="Times New Roman" w:cs="Times New Roman"/>
                <w:color w:val="4472C4" w:themeColor="accent1"/>
                <w:sz w:val="24"/>
                <w:szCs w:val="24"/>
              </w:rPr>
              <w:t xml:space="preserve">Les laboratoires de biologie médicale ont été cartographiés </w:t>
            </w:r>
          </w:p>
          <w:p w14:paraId="4CF9DCA1" w14:textId="5688ED12" w:rsidR="00142311" w:rsidRPr="000017C0" w:rsidRDefault="00142311" w:rsidP="00142311">
            <w:pPr>
              <w:rPr>
                <w:rFonts w:ascii="Times New Roman" w:hAnsi="Times New Roman" w:cs="Times New Roman"/>
                <w:color w:val="4472C4" w:themeColor="accent1"/>
                <w:sz w:val="24"/>
                <w:szCs w:val="24"/>
              </w:rPr>
            </w:pPr>
            <w:r w:rsidRPr="000017C0">
              <w:rPr>
                <w:rFonts w:ascii="Times New Roman" w:hAnsi="Times New Roman" w:cs="Times New Roman"/>
                <w:color w:val="4472C4" w:themeColor="accent1"/>
                <w:sz w:val="24"/>
                <w:szCs w:val="24"/>
              </w:rPr>
              <w:t>Des équipes d’auditeurs nationaux et de mentors opérationnels dans le domaine des laboratoires ont été mis en place</w:t>
            </w:r>
          </w:p>
          <w:p w14:paraId="56B90EBF" w14:textId="5960E69B"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Un important réseau d’ASC et de RC, soutenus par des leaders communautaires </w:t>
            </w:r>
            <w:r w:rsidR="00CC6726">
              <w:rPr>
                <w:rFonts w:ascii="Times New Roman" w:hAnsi="Times New Roman" w:cs="Times New Roman"/>
                <w:sz w:val="24"/>
                <w:szCs w:val="24"/>
              </w:rPr>
              <w:t>sont</w:t>
            </w:r>
            <w:r w:rsidRPr="009F394A">
              <w:rPr>
                <w:rFonts w:ascii="Times New Roman" w:hAnsi="Times New Roman" w:cs="Times New Roman"/>
                <w:sz w:val="24"/>
                <w:szCs w:val="24"/>
              </w:rPr>
              <w:t xml:space="preserve"> dotés de capacités pour réaliser les interventions à base communautaire </w:t>
            </w:r>
          </w:p>
          <w:p w14:paraId="1477887C" w14:textId="757BBE8B"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 xml:space="preserve">Des comités d’audits de décès maternels et néonatals sont mis en place dans les hôpitaux publics </w:t>
            </w:r>
          </w:p>
          <w:p w14:paraId="48BBC162"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L’exercice en clientèle privée est règlementé par l’obtention d’un agrément</w:t>
            </w:r>
          </w:p>
        </w:tc>
        <w:tc>
          <w:tcPr>
            <w:tcW w:w="8647" w:type="dxa"/>
          </w:tcPr>
          <w:p w14:paraId="65F69940"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De nombreuses structures de soins ne sont pas encore dans la démarche qualité</w:t>
            </w:r>
          </w:p>
          <w:p w14:paraId="1044DBD8" w14:textId="58A82791" w:rsidR="005D2358" w:rsidRPr="009F394A" w:rsidRDefault="005D2358" w:rsidP="00CC6726">
            <w:pPr>
              <w:jc w:val="both"/>
              <w:rPr>
                <w:rFonts w:ascii="Times New Roman" w:hAnsi="Times New Roman" w:cs="Times New Roman"/>
                <w:sz w:val="24"/>
                <w:szCs w:val="24"/>
              </w:rPr>
            </w:pPr>
            <w:r w:rsidRPr="009F394A">
              <w:rPr>
                <w:rFonts w:ascii="Times New Roman" w:hAnsi="Times New Roman" w:cs="Times New Roman"/>
                <w:sz w:val="24"/>
                <w:szCs w:val="24"/>
              </w:rPr>
              <w:t>La tarification des actes et des produits de santé n’est pas affichée dans la plupart des formations sanitaires</w:t>
            </w:r>
          </w:p>
          <w:p w14:paraId="3CB2A01F" w14:textId="77777777" w:rsidR="005D2358" w:rsidRPr="009F394A"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La mise en œuvre de la PCI est insuffisante dans les structures sanitaires</w:t>
            </w:r>
          </w:p>
          <w:p w14:paraId="2BB59703" w14:textId="77777777" w:rsidR="005D2358" w:rsidRDefault="005D2358" w:rsidP="005D2358">
            <w:pPr>
              <w:spacing w:line="276" w:lineRule="auto"/>
              <w:jc w:val="both"/>
              <w:rPr>
                <w:rFonts w:ascii="Times New Roman" w:hAnsi="Times New Roman" w:cs="Times New Roman"/>
                <w:sz w:val="24"/>
                <w:szCs w:val="24"/>
              </w:rPr>
            </w:pPr>
            <w:r w:rsidRPr="009F394A">
              <w:rPr>
                <w:rFonts w:ascii="Times New Roman" w:hAnsi="Times New Roman" w:cs="Times New Roman"/>
                <w:sz w:val="24"/>
                <w:szCs w:val="24"/>
              </w:rPr>
              <w:t>La continuité des soins présente des insuffisances</w:t>
            </w:r>
          </w:p>
          <w:p w14:paraId="28BF0FAD" w14:textId="52BF9025" w:rsidR="00142311" w:rsidRPr="00142311" w:rsidRDefault="00142311" w:rsidP="00142311">
            <w:pPr>
              <w:rPr>
                <w:rFonts w:ascii="Times New Roman" w:hAnsi="Times New Roman" w:cs="Times New Roman"/>
                <w:color w:val="4472C4" w:themeColor="accent1"/>
                <w:sz w:val="24"/>
                <w:szCs w:val="24"/>
              </w:rPr>
            </w:pPr>
            <w:r w:rsidRPr="00142311">
              <w:rPr>
                <w:rFonts w:ascii="Times New Roman" w:hAnsi="Times New Roman" w:cs="Times New Roman"/>
                <w:color w:val="4472C4" w:themeColor="accent1"/>
                <w:sz w:val="24"/>
                <w:szCs w:val="24"/>
              </w:rPr>
              <w:t>La fonction de métrologie est faiblement développée</w:t>
            </w:r>
          </w:p>
          <w:p w14:paraId="706F0815" w14:textId="4E03025B" w:rsidR="005D2358" w:rsidRPr="009F394A" w:rsidRDefault="00CC6726" w:rsidP="005D2358">
            <w:pPr>
              <w:spacing w:line="276" w:lineRule="auto"/>
              <w:rPr>
                <w:rFonts w:ascii="Times New Roman" w:hAnsi="Times New Roman" w:cs="Times New Roman"/>
                <w:sz w:val="24"/>
                <w:szCs w:val="24"/>
              </w:rPr>
            </w:pPr>
            <w:r>
              <w:rPr>
                <w:rFonts w:ascii="Times New Roman" w:hAnsi="Times New Roman" w:cs="Times New Roman"/>
                <w:sz w:val="24"/>
                <w:szCs w:val="24"/>
              </w:rPr>
              <w:t>U</w:t>
            </w:r>
            <w:r w:rsidR="005D2358" w:rsidRPr="009F394A">
              <w:rPr>
                <w:rFonts w:ascii="Times New Roman" w:hAnsi="Times New Roman" w:cs="Times New Roman"/>
                <w:sz w:val="24"/>
                <w:szCs w:val="24"/>
              </w:rPr>
              <w:t>n mécanisme formel de gestion des urgences médico-chirurgicales (AVP, AVC, et autres urgences) ayant des impacts élevés sur la mortalité</w:t>
            </w:r>
            <w:r>
              <w:rPr>
                <w:rFonts w:ascii="Times New Roman" w:hAnsi="Times New Roman" w:cs="Times New Roman"/>
                <w:sz w:val="24"/>
                <w:szCs w:val="24"/>
              </w:rPr>
              <w:t xml:space="preserve"> n’est pas en place</w:t>
            </w:r>
          </w:p>
          <w:p w14:paraId="6E95FE18" w14:textId="77777777" w:rsidR="005D2358" w:rsidRPr="009F394A" w:rsidRDefault="005D2358" w:rsidP="005D2358">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L’orientation de la démarche qualité sur la disponibilité des MEG est insuffisante (ruptures en médicaments)</w:t>
            </w:r>
          </w:p>
          <w:p w14:paraId="0B41D14A" w14:textId="77777777" w:rsidR="005D2358" w:rsidRPr="009F394A" w:rsidRDefault="005D2358" w:rsidP="005D2358">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Des circuits parallèles de distribution des médicaments sont toujours en place</w:t>
            </w:r>
          </w:p>
          <w:p w14:paraId="7706AD04"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La démarche qualité des médicaments, des laboratoires d’analyses de biologie médicale et des blocs opératoires a été insuffisamment prise en compte dans le plan stratégique qualité 2020-2022</w:t>
            </w:r>
          </w:p>
          <w:p w14:paraId="562867F1" w14:textId="77777777" w:rsidR="005D2358" w:rsidRPr="009F394A" w:rsidRDefault="005D2358" w:rsidP="005D2358">
            <w:pPr>
              <w:spacing w:line="276" w:lineRule="auto"/>
              <w:rPr>
                <w:rFonts w:ascii="Times New Roman" w:eastAsia="Microsoft JhengHei Light" w:hAnsi="Times New Roman" w:cs="Times New Roman"/>
                <w:sz w:val="24"/>
                <w:szCs w:val="24"/>
              </w:rPr>
            </w:pPr>
            <w:r w:rsidRPr="009F394A">
              <w:rPr>
                <w:rFonts w:ascii="Times New Roman" w:eastAsia="Microsoft JhengHei Light" w:hAnsi="Times New Roman" w:cs="Times New Roman"/>
                <w:sz w:val="24"/>
                <w:szCs w:val="24"/>
              </w:rPr>
              <w:t>La fonctionnalité des COGES dans les formations sanitaires est faible</w:t>
            </w:r>
          </w:p>
          <w:p w14:paraId="67285B32"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L’extension communautaire de la démarche qualité est insuffisante</w:t>
            </w:r>
          </w:p>
          <w:p w14:paraId="34E4B521" w14:textId="75CA9058" w:rsidR="005D2358" w:rsidRPr="00157770" w:rsidRDefault="005D2358" w:rsidP="00157770">
            <w:pPr>
              <w:spacing w:line="276" w:lineRule="auto"/>
              <w:jc w:val="both"/>
              <w:rPr>
                <w:rFonts w:ascii="Times New Roman" w:eastAsia="Calibri" w:hAnsi="Times New Roman" w:cs="Times New Roman"/>
                <w:sz w:val="24"/>
                <w:szCs w:val="24"/>
              </w:rPr>
            </w:pPr>
            <w:r w:rsidRPr="009F394A">
              <w:rPr>
                <w:rFonts w:ascii="Times New Roman" w:hAnsi="Times New Roman" w:cs="Times New Roman"/>
                <w:sz w:val="24"/>
                <w:szCs w:val="24"/>
              </w:rPr>
              <w:t>La capacité des formations sanitaires à financer les plans d’amélioration de qualité est faible</w:t>
            </w:r>
          </w:p>
        </w:tc>
      </w:tr>
      <w:tr w:rsidR="005D2358" w:rsidRPr="009F394A" w14:paraId="680E396F" w14:textId="77777777" w:rsidTr="006922D0">
        <w:tc>
          <w:tcPr>
            <w:tcW w:w="15877" w:type="dxa"/>
            <w:gridSpan w:val="2"/>
          </w:tcPr>
          <w:p w14:paraId="00F592D2" w14:textId="77777777" w:rsidR="005D2358" w:rsidRPr="009F394A" w:rsidRDefault="005D2358" w:rsidP="005D2358">
            <w:pPr>
              <w:spacing w:line="276" w:lineRule="auto"/>
              <w:jc w:val="center"/>
              <w:rPr>
                <w:rFonts w:ascii="Times New Roman" w:hAnsi="Times New Roman" w:cs="Times New Roman"/>
                <w:b/>
                <w:bCs/>
                <w:sz w:val="24"/>
                <w:szCs w:val="24"/>
              </w:rPr>
            </w:pPr>
            <w:r w:rsidRPr="009F394A">
              <w:rPr>
                <w:rFonts w:ascii="Times New Roman" w:hAnsi="Times New Roman" w:cs="Times New Roman"/>
                <w:b/>
                <w:bCs/>
                <w:sz w:val="24"/>
                <w:szCs w:val="24"/>
              </w:rPr>
              <w:t>Suivi-évaluation et amélioration de la qualité</w:t>
            </w:r>
          </w:p>
        </w:tc>
      </w:tr>
      <w:tr w:rsidR="005D2358" w:rsidRPr="009F394A" w14:paraId="5532270C" w14:textId="77777777" w:rsidTr="006922D0">
        <w:trPr>
          <w:trHeight w:val="1547"/>
        </w:trPr>
        <w:tc>
          <w:tcPr>
            <w:tcW w:w="7230" w:type="dxa"/>
          </w:tcPr>
          <w:p w14:paraId="04BE4B8B" w14:textId="712B3B9E" w:rsidR="005D2358" w:rsidRPr="009F394A" w:rsidRDefault="005D2358" w:rsidP="005D2358">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 xml:space="preserve">L’outil national d’évaluation de la qualité </w:t>
            </w:r>
            <w:r w:rsidR="00621379">
              <w:rPr>
                <w:rFonts w:ascii="Times New Roman" w:eastAsia="Calibri" w:hAnsi="Times New Roman" w:cs="Times New Roman"/>
                <w:sz w:val="24"/>
                <w:szCs w:val="24"/>
              </w:rPr>
              <w:t>est</w:t>
            </w:r>
            <w:r w:rsidRPr="009F394A">
              <w:rPr>
                <w:rFonts w:ascii="Times New Roman" w:eastAsia="Calibri" w:hAnsi="Times New Roman" w:cs="Times New Roman"/>
                <w:sz w:val="24"/>
                <w:szCs w:val="24"/>
              </w:rPr>
              <w:t xml:space="preserve"> utilisé dans de nombreuses structures </w:t>
            </w:r>
          </w:p>
          <w:p w14:paraId="1364C7E0" w14:textId="77777777" w:rsidR="005D2358" w:rsidRPr="009F394A" w:rsidRDefault="005D2358" w:rsidP="005D2358">
            <w:pPr>
              <w:spacing w:line="276" w:lineRule="auto"/>
              <w:jc w:val="both"/>
              <w:rPr>
                <w:rFonts w:ascii="Times New Roman" w:eastAsia="Calibri" w:hAnsi="Times New Roman" w:cs="Times New Roman"/>
                <w:sz w:val="24"/>
                <w:szCs w:val="24"/>
              </w:rPr>
            </w:pPr>
          </w:p>
          <w:p w14:paraId="1C548E94" w14:textId="77777777" w:rsidR="005D2358" w:rsidRPr="009F394A" w:rsidRDefault="005D2358" w:rsidP="005D2358">
            <w:pPr>
              <w:spacing w:line="276" w:lineRule="auto"/>
              <w:jc w:val="both"/>
              <w:rPr>
                <w:rFonts w:ascii="Times New Roman" w:eastAsia="Calibri" w:hAnsi="Times New Roman" w:cs="Times New Roman"/>
                <w:sz w:val="24"/>
                <w:szCs w:val="24"/>
              </w:rPr>
            </w:pPr>
            <w:r w:rsidRPr="009F394A">
              <w:rPr>
                <w:rFonts w:ascii="Times New Roman" w:eastAsia="Calibri" w:hAnsi="Times New Roman" w:cs="Times New Roman"/>
                <w:sz w:val="24"/>
                <w:szCs w:val="24"/>
              </w:rPr>
              <w:t>De nombreux plans d’amélioration de la qualité ont été mis en place dans les établissements de santé</w:t>
            </w:r>
          </w:p>
          <w:p w14:paraId="72EE9210" w14:textId="77777777" w:rsidR="005D2358" w:rsidRPr="009F394A" w:rsidRDefault="005D2358" w:rsidP="005D2358">
            <w:pPr>
              <w:spacing w:line="276" w:lineRule="auto"/>
              <w:rPr>
                <w:rFonts w:ascii="Times New Roman" w:hAnsi="Times New Roman" w:cs="Times New Roman"/>
                <w:sz w:val="24"/>
                <w:szCs w:val="24"/>
              </w:rPr>
            </w:pPr>
          </w:p>
        </w:tc>
        <w:tc>
          <w:tcPr>
            <w:tcW w:w="8647" w:type="dxa"/>
          </w:tcPr>
          <w:p w14:paraId="456668E6"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Le suivi de la qualité présente des insuffisances (absence de tableaux de bord qualité…)</w:t>
            </w:r>
          </w:p>
          <w:p w14:paraId="04D3076A"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 xml:space="preserve">Certaines méthodes d’évaluation de la qualité (audit clinique, revue de pertinence des soins…) ne sont pas appliquées </w:t>
            </w:r>
          </w:p>
          <w:p w14:paraId="2ED02867" w14:textId="229B018E"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L’évaluation des pratiques professionnelles n’est pas réalisée</w:t>
            </w:r>
          </w:p>
          <w:p w14:paraId="02AAC86B"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Les domaines de veille (pharmacovigilance, biosécurité, bio sureté….)  ne sont pas suivis</w:t>
            </w:r>
          </w:p>
          <w:p w14:paraId="6CD771E8"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L’efficacité des plans d’amélioration de la qualité n’est pas évaluée</w:t>
            </w:r>
          </w:p>
          <w:p w14:paraId="2039C49A"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lastRenderedPageBreak/>
              <w:t>Les compétences des prestataires externes ne sont pas évaluées</w:t>
            </w:r>
          </w:p>
          <w:p w14:paraId="633800F7" w14:textId="6B46547A" w:rsidR="005D2358" w:rsidRPr="006922D0" w:rsidRDefault="00157770" w:rsidP="006922D0">
            <w:pPr>
              <w:spacing w:line="276" w:lineRule="auto"/>
              <w:jc w:val="both"/>
              <w:rPr>
                <w:rFonts w:ascii="Times New Roman" w:eastAsia="Calibri" w:hAnsi="Times New Roman" w:cs="Times New Roman"/>
                <w:sz w:val="24"/>
                <w:szCs w:val="24"/>
              </w:rPr>
            </w:pPr>
            <w:r w:rsidRPr="009F394A">
              <w:rPr>
                <w:rFonts w:ascii="Times New Roman" w:hAnsi="Times New Roman" w:cs="Times New Roman"/>
                <w:sz w:val="24"/>
                <w:szCs w:val="24"/>
              </w:rPr>
              <w:t>Les comités d’audits des décès maternels et néonatals ne fonctionnent pas de façon optimale</w:t>
            </w:r>
          </w:p>
          <w:p w14:paraId="7689E655"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L’évaluation à mi-parcours du plan stratégique qualité n’a pas été réalisée</w:t>
            </w:r>
          </w:p>
          <w:p w14:paraId="23564C95"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Il n’existe pas de plan de suivi-évaluation du plan stratégique</w:t>
            </w:r>
          </w:p>
          <w:p w14:paraId="40C4B3CA" w14:textId="77777777" w:rsidR="005D2358" w:rsidRPr="009F394A" w:rsidRDefault="005D2358" w:rsidP="005D2358">
            <w:pPr>
              <w:spacing w:line="276" w:lineRule="auto"/>
              <w:rPr>
                <w:rFonts w:ascii="Times New Roman" w:hAnsi="Times New Roman" w:cs="Times New Roman"/>
                <w:sz w:val="24"/>
                <w:szCs w:val="24"/>
              </w:rPr>
            </w:pPr>
            <w:r w:rsidRPr="009F394A">
              <w:rPr>
                <w:rFonts w:ascii="Times New Roman" w:hAnsi="Times New Roman" w:cs="Times New Roman"/>
                <w:sz w:val="24"/>
                <w:szCs w:val="24"/>
              </w:rPr>
              <w:t>Les revues annuelles de performances des activités n’intègrent pas la démarche qualité</w:t>
            </w:r>
          </w:p>
        </w:tc>
      </w:tr>
    </w:tbl>
    <w:p w14:paraId="69EDC125" w14:textId="07DE6851" w:rsidR="008938B2" w:rsidRDefault="008938B2"/>
    <w:p w14:paraId="375F6C57" w14:textId="77777777" w:rsidR="002A68D6" w:rsidRPr="005D2358" w:rsidRDefault="002A68D6" w:rsidP="005D2358">
      <w:pPr>
        <w:spacing w:after="0" w:line="240" w:lineRule="auto"/>
        <w:jc w:val="both"/>
        <w:rPr>
          <w:rFonts w:ascii="Times New Roman" w:eastAsia="Calibri" w:hAnsi="Times New Roman" w:cs="Times New Roman"/>
          <w:kern w:val="2"/>
          <w:sz w:val="24"/>
          <w:szCs w:val="24"/>
          <w14:ligatures w14:val="standardContextual"/>
        </w:rPr>
      </w:pPr>
    </w:p>
    <w:p w14:paraId="4E417415" w14:textId="77777777" w:rsidR="005D2358" w:rsidRPr="009A4C1D" w:rsidRDefault="005D2358" w:rsidP="003E71E5">
      <w:pPr>
        <w:pStyle w:val="Heading3"/>
        <w:numPr>
          <w:ilvl w:val="2"/>
          <w:numId w:val="12"/>
        </w:numPr>
        <w:spacing w:before="120" w:after="120"/>
        <w:rPr>
          <w:rFonts w:ascii="Times New Roman" w:eastAsia="Times New Roman" w:hAnsi="Times New Roman" w:cs="Times New Roman"/>
          <w:b/>
          <w:bCs/>
          <w:color w:val="auto"/>
        </w:rPr>
      </w:pPr>
      <w:bookmarkStart w:id="43" w:name="_Toc145153226"/>
      <w:r w:rsidRPr="009A4C1D">
        <w:rPr>
          <w:rFonts w:ascii="Times New Roman" w:eastAsia="Times New Roman" w:hAnsi="Times New Roman" w:cs="Times New Roman"/>
          <w:b/>
          <w:bCs/>
          <w:color w:val="auto"/>
        </w:rPr>
        <w:t>Analyse externe</w:t>
      </w:r>
      <w:bookmarkEnd w:id="43"/>
      <w:r w:rsidRPr="009A4C1D">
        <w:rPr>
          <w:rFonts w:ascii="Times New Roman" w:eastAsia="Times New Roman" w:hAnsi="Times New Roman" w:cs="Times New Roman"/>
          <w:b/>
          <w:bCs/>
          <w:color w:val="auto"/>
        </w:rPr>
        <w:t xml:space="preserve"> </w:t>
      </w:r>
    </w:p>
    <w:p w14:paraId="58397762" w14:textId="54603A08" w:rsidR="009A4C1D" w:rsidRPr="005E41DB" w:rsidRDefault="005E41DB" w:rsidP="002A68D6">
      <w:pPr>
        <w:spacing w:after="0" w:line="240" w:lineRule="auto"/>
        <w:jc w:val="both"/>
        <w:rPr>
          <w:rFonts w:ascii="Times New Roman" w:eastAsia="Calibri" w:hAnsi="Times New Roman" w:cs="Times New Roman"/>
          <w:kern w:val="2"/>
          <w:sz w:val="24"/>
          <w:szCs w:val="24"/>
          <w14:ligatures w14:val="standardContextual"/>
        </w:rPr>
      </w:pPr>
      <w:r w:rsidRPr="005E41DB">
        <w:rPr>
          <w:rFonts w:ascii="Times New Roman" w:eastAsia="Calibri" w:hAnsi="Times New Roman" w:cs="Times New Roman"/>
          <w:kern w:val="2"/>
          <w:sz w:val="24"/>
          <w:szCs w:val="24"/>
          <w14:ligatures w14:val="standardContextual"/>
        </w:rPr>
        <w:t>Le tableau II présente les opportunités et menaces de l’environnement externe en 2023</w:t>
      </w:r>
    </w:p>
    <w:p w14:paraId="189032DA" w14:textId="77777777" w:rsidR="005E41DB" w:rsidRDefault="005E41DB" w:rsidP="002A68D6">
      <w:pPr>
        <w:spacing w:after="0" w:line="240" w:lineRule="auto"/>
        <w:jc w:val="both"/>
        <w:rPr>
          <w:rFonts w:ascii="Times New Roman" w:eastAsia="Calibri" w:hAnsi="Times New Roman" w:cs="Times New Roman"/>
          <w:b/>
          <w:bCs/>
          <w:kern w:val="2"/>
          <w:sz w:val="24"/>
          <w:szCs w:val="24"/>
          <w:u w:val="single"/>
          <w14:ligatures w14:val="standardContextual"/>
        </w:rPr>
      </w:pPr>
    </w:p>
    <w:p w14:paraId="38AD5998" w14:textId="0166AF09" w:rsidR="002A68D6" w:rsidRPr="004B2B25" w:rsidRDefault="002A68D6" w:rsidP="002A68D6">
      <w:pPr>
        <w:spacing w:after="0" w:line="240" w:lineRule="auto"/>
        <w:jc w:val="both"/>
        <w:rPr>
          <w:rFonts w:ascii="Times New Roman" w:eastAsia="Calibri" w:hAnsi="Times New Roman" w:cs="Times New Roman"/>
          <w:b/>
          <w:bCs/>
          <w:kern w:val="2"/>
          <w:sz w:val="24"/>
          <w:szCs w:val="24"/>
          <w14:ligatures w14:val="standardContextual"/>
        </w:rPr>
      </w:pPr>
      <w:bookmarkStart w:id="44" w:name="_Toc148380786"/>
      <w:r w:rsidRPr="004B2B25">
        <w:rPr>
          <w:rFonts w:ascii="Times New Roman" w:eastAsia="Calibri" w:hAnsi="Times New Roman" w:cs="Times New Roman"/>
          <w:b/>
          <w:bCs/>
          <w:kern w:val="2"/>
          <w:sz w:val="24"/>
          <w:szCs w:val="24"/>
          <w:u w:val="single"/>
          <w14:ligatures w14:val="standardContextual"/>
        </w:rPr>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II</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005E41DB">
        <w:rPr>
          <w:rFonts w:ascii="Times New Roman" w:eastAsia="Calibri" w:hAnsi="Times New Roman" w:cs="Times New Roman"/>
          <w:kern w:val="2"/>
          <w:sz w:val="24"/>
          <w:szCs w:val="24"/>
          <w14:ligatures w14:val="standardContextual"/>
        </w:rPr>
        <w:t>O</w:t>
      </w:r>
      <w:r w:rsidR="005E41DB" w:rsidRPr="005E41DB">
        <w:rPr>
          <w:rFonts w:ascii="Times New Roman" w:eastAsia="Calibri" w:hAnsi="Times New Roman" w:cs="Times New Roman"/>
          <w:kern w:val="2"/>
          <w:sz w:val="24"/>
          <w:szCs w:val="24"/>
          <w14:ligatures w14:val="standardContextual"/>
        </w:rPr>
        <w:t>pportunités et menaces de l’environnement externe en 2023</w:t>
      </w:r>
      <w:bookmarkEnd w:id="44"/>
    </w:p>
    <w:p w14:paraId="5428B4CF" w14:textId="77777777" w:rsidR="002A68D6" w:rsidRPr="005D2358" w:rsidRDefault="002A68D6" w:rsidP="005D2358">
      <w:pPr>
        <w:spacing w:after="0" w:line="240" w:lineRule="auto"/>
        <w:jc w:val="both"/>
        <w:rPr>
          <w:rFonts w:ascii="Times New Roman" w:eastAsia="Calibri" w:hAnsi="Times New Roman" w:cs="Times New Roman"/>
          <w:kern w:val="2"/>
          <w:sz w:val="24"/>
          <w:szCs w:val="24"/>
          <w14:ligatures w14:val="standardContextual"/>
        </w:rPr>
      </w:pPr>
    </w:p>
    <w:tbl>
      <w:tblPr>
        <w:tblStyle w:val="Grilledutableau2"/>
        <w:tblW w:w="15764" w:type="dxa"/>
        <w:tblInd w:w="-743" w:type="dxa"/>
        <w:tblLook w:val="04A0" w:firstRow="1" w:lastRow="0" w:firstColumn="1" w:lastColumn="0" w:noHBand="0" w:noVBand="1"/>
      </w:tblPr>
      <w:tblGrid>
        <w:gridCol w:w="1723"/>
        <w:gridCol w:w="5111"/>
        <w:gridCol w:w="8930"/>
      </w:tblGrid>
      <w:tr w:rsidR="005D2358" w:rsidRPr="005D2358" w14:paraId="6A17E1E7" w14:textId="77777777" w:rsidTr="006922D0">
        <w:trPr>
          <w:tblHeader/>
        </w:trPr>
        <w:tc>
          <w:tcPr>
            <w:tcW w:w="1723" w:type="dxa"/>
            <w:tcBorders>
              <w:top w:val="single" w:sz="4" w:space="0" w:color="auto"/>
              <w:left w:val="single" w:sz="4" w:space="0" w:color="auto"/>
              <w:bottom w:val="single" w:sz="4" w:space="0" w:color="auto"/>
              <w:right w:val="single" w:sz="4" w:space="0" w:color="auto"/>
            </w:tcBorders>
          </w:tcPr>
          <w:p w14:paraId="22688665" w14:textId="77777777" w:rsidR="005D2358" w:rsidRPr="005D2358" w:rsidRDefault="005D2358" w:rsidP="005D2358">
            <w:pPr>
              <w:jc w:val="center"/>
              <w:rPr>
                <w:rFonts w:ascii="Times New Roman" w:hAnsi="Times New Roman" w:cs="Times New Roman"/>
                <w:b/>
                <w:bCs/>
                <w:sz w:val="24"/>
                <w:szCs w:val="24"/>
              </w:rPr>
            </w:pPr>
            <w:r w:rsidRPr="005D2358">
              <w:rPr>
                <w:rFonts w:ascii="Times New Roman" w:hAnsi="Times New Roman" w:cs="Times New Roman"/>
                <w:b/>
                <w:bCs/>
                <w:sz w:val="24"/>
                <w:szCs w:val="24"/>
              </w:rPr>
              <w:t>Aspect</w:t>
            </w:r>
          </w:p>
        </w:tc>
        <w:tc>
          <w:tcPr>
            <w:tcW w:w="5111" w:type="dxa"/>
            <w:tcBorders>
              <w:top w:val="single" w:sz="4" w:space="0" w:color="auto"/>
              <w:left w:val="single" w:sz="4" w:space="0" w:color="auto"/>
              <w:bottom w:val="single" w:sz="4" w:space="0" w:color="auto"/>
              <w:right w:val="single" w:sz="4" w:space="0" w:color="auto"/>
            </w:tcBorders>
            <w:hideMark/>
          </w:tcPr>
          <w:p w14:paraId="1EF88AD7" w14:textId="77777777" w:rsidR="005D2358" w:rsidRPr="005D2358" w:rsidRDefault="005D2358" w:rsidP="005D2358">
            <w:pPr>
              <w:jc w:val="center"/>
              <w:rPr>
                <w:rFonts w:ascii="Times New Roman" w:hAnsi="Times New Roman" w:cs="Times New Roman"/>
                <w:b/>
                <w:bCs/>
                <w:sz w:val="24"/>
                <w:szCs w:val="24"/>
              </w:rPr>
            </w:pPr>
            <w:r w:rsidRPr="005D2358">
              <w:rPr>
                <w:rFonts w:ascii="Times New Roman" w:hAnsi="Times New Roman" w:cs="Times New Roman"/>
                <w:b/>
                <w:bCs/>
                <w:sz w:val="24"/>
                <w:szCs w:val="24"/>
              </w:rPr>
              <w:t xml:space="preserve">Opportunités </w:t>
            </w:r>
          </w:p>
        </w:tc>
        <w:tc>
          <w:tcPr>
            <w:tcW w:w="8930" w:type="dxa"/>
            <w:tcBorders>
              <w:top w:val="single" w:sz="4" w:space="0" w:color="auto"/>
              <w:left w:val="single" w:sz="4" w:space="0" w:color="auto"/>
              <w:bottom w:val="single" w:sz="4" w:space="0" w:color="auto"/>
              <w:right w:val="single" w:sz="4" w:space="0" w:color="auto"/>
            </w:tcBorders>
            <w:hideMark/>
          </w:tcPr>
          <w:p w14:paraId="3FF30BC9" w14:textId="77777777" w:rsidR="005D2358" w:rsidRPr="005D2358" w:rsidRDefault="005D2358" w:rsidP="005D2358">
            <w:pPr>
              <w:jc w:val="center"/>
              <w:rPr>
                <w:rFonts w:ascii="Times New Roman" w:hAnsi="Times New Roman" w:cs="Times New Roman"/>
                <w:b/>
                <w:bCs/>
                <w:sz w:val="24"/>
                <w:szCs w:val="24"/>
              </w:rPr>
            </w:pPr>
            <w:r w:rsidRPr="005D2358">
              <w:rPr>
                <w:rFonts w:ascii="Times New Roman" w:hAnsi="Times New Roman" w:cs="Times New Roman"/>
                <w:b/>
                <w:bCs/>
                <w:sz w:val="24"/>
                <w:szCs w:val="24"/>
              </w:rPr>
              <w:t xml:space="preserve">Menaces </w:t>
            </w:r>
          </w:p>
        </w:tc>
      </w:tr>
      <w:tr w:rsidR="005D2358" w:rsidRPr="005D2358" w14:paraId="381ECF37" w14:textId="77777777" w:rsidTr="006922D0">
        <w:trPr>
          <w:trHeight w:val="365"/>
        </w:trPr>
        <w:tc>
          <w:tcPr>
            <w:tcW w:w="1723" w:type="dxa"/>
            <w:tcBorders>
              <w:top w:val="single" w:sz="4" w:space="0" w:color="auto"/>
              <w:left w:val="single" w:sz="4" w:space="0" w:color="auto"/>
              <w:bottom w:val="single" w:sz="4" w:space="0" w:color="auto"/>
              <w:right w:val="single" w:sz="4" w:space="0" w:color="auto"/>
            </w:tcBorders>
            <w:hideMark/>
          </w:tcPr>
          <w:p w14:paraId="31424A7D"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t xml:space="preserve">Politique </w:t>
            </w:r>
          </w:p>
        </w:tc>
        <w:tc>
          <w:tcPr>
            <w:tcW w:w="5111" w:type="dxa"/>
            <w:tcBorders>
              <w:top w:val="single" w:sz="4" w:space="0" w:color="auto"/>
              <w:left w:val="single" w:sz="4" w:space="0" w:color="auto"/>
              <w:bottom w:val="single" w:sz="4" w:space="0" w:color="auto"/>
              <w:right w:val="single" w:sz="4" w:space="0" w:color="auto"/>
            </w:tcBorders>
          </w:tcPr>
          <w:p w14:paraId="573062A5"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Engagement du gouvernement à accompagner la mise en œuvre de l’amélioration continue de la qualité des soins et services de santé</w:t>
            </w:r>
          </w:p>
        </w:tc>
        <w:tc>
          <w:tcPr>
            <w:tcW w:w="8930" w:type="dxa"/>
            <w:tcBorders>
              <w:top w:val="single" w:sz="4" w:space="0" w:color="auto"/>
              <w:left w:val="single" w:sz="4" w:space="0" w:color="auto"/>
              <w:bottom w:val="single" w:sz="4" w:space="0" w:color="auto"/>
              <w:right w:val="single" w:sz="4" w:space="0" w:color="auto"/>
            </w:tcBorders>
            <w:hideMark/>
          </w:tcPr>
          <w:p w14:paraId="7645277C"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Multitude des priorités de l’Etat</w:t>
            </w:r>
          </w:p>
          <w:p w14:paraId="5608AE31"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Insécurité liée à la menace terroriste dans la partie septentrionale du pays</w:t>
            </w:r>
          </w:p>
          <w:p w14:paraId="260F683E" w14:textId="77777777" w:rsidR="005D2358" w:rsidRPr="005D2358" w:rsidRDefault="005D2358" w:rsidP="005D2358">
            <w:pPr>
              <w:ind w:left="360"/>
              <w:contextualSpacing/>
              <w:jc w:val="both"/>
              <w:rPr>
                <w:rFonts w:ascii="Times New Roman" w:hAnsi="Times New Roman" w:cs="Times New Roman"/>
                <w:sz w:val="24"/>
                <w:szCs w:val="24"/>
              </w:rPr>
            </w:pPr>
          </w:p>
        </w:tc>
      </w:tr>
      <w:tr w:rsidR="005D2358" w:rsidRPr="005D2358" w14:paraId="7455C135" w14:textId="77777777" w:rsidTr="006922D0">
        <w:tc>
          <w:tcPr>
            <w:tcW w:w="1723" w:type="dxa"/>
            <w:tcBorders>
              <w:top w:val="single" w:sz="4" w:space="0" w:color="auto"/>
              <w:left w:val="single" w:sz="4" w:space="0" w:color="auto"/>
              <w:bottom w:val="single" w:sz="4" w:space="0" w:color="auto"/>
              <w:right w:val="single" w:sz="4" w:space="0" w:color="auto"/>
            </w:tcBorders>
            <w:hideMark/>
          </w:tcPr>
          <w:p w14:paraId="11004FC5"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t xml:space="preserve">Economique et financier </w:t>
            </w:r>
          </w:p>
        </w:tc>
        <w:tc>
          <w:tcPr>
            <w:tcW w:w="5111" w:type="dxa"/>
            <w:tcBorders>
              <w:top w:val="single" w:sz="4" w:space="0" w:color="auto"/>
              <w:left w:val="single" w:sz="4" w:space="0" w:color="auto"/>
              <w:bottom w:val="single" w:sz="4" w:space="0" w:color="auto"/>
              <w:right w:val="single" w:sz="4" w:space="0" w:color="auto"/>
            </w:tcBorders>
            <w:hideMark/>
          </w:tcPr>
          <w:p w14:paraId="5400E36D"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Présence de stratégies de croissance et de réduction de la pauvreté</w:t>
            </w:r>
          </w:p>
          <w:p w14:paraId="4121A28A"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Appui des PTF pour la mise en œuvre de l’amélioration continue de la qualité des soins et services de santé</w:t>
            </w:r>
          </w:p>
          <w:p w14:paraId="42656F16"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Partenariat Public-Privé effectif</w:t>
            </w:r>
          </w:p>
          <w:p w14:paraId="28ACB13F" w14:textId="4923C1AA" w:rsidR="005D2358" w:rsidRPr="005E41DB" w:rsidRDefault="005D2358" w:rsidP="005E41DB">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Subvention de la prise en charge des indigents dans certains hôpitaux publics de soins</w:t>
            </w:r>
          </w:p>
          <w:p w14:paraId="041880F4" w14:textId="77777777" w:rsidR="005D2358" w:rsidRPr="005D2358" w:rsidRDefault="005D2358" w:rsidP="005D2358">
            <w:pPr>
              <w:spacing w:line="276" w:lineRule="auto"/>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3B17B38F"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 xml:space="preserve">Impact de la pandémie à COVID-19 </w:t>
            </w:r>
          </w:p>
          <w:p w14:paraId="17504127"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Faible pouvoir d’achat de la population</w:t>
            </w:r>
          </w:p>
          <w:p w14:paraId="7CE04497"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Cherté du coût de la vie (augmentations des prix des produits pétroliers, alimentaires, boissons, transport…)</w:t>
            </w:r>
          </w:p>
          <w:p w14:paraId="42B44360"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 xml:space="preserve"> L’Etat ne contrôle pas le respect de la tarification des actes dans le secteur public de soins</w:t>
            </w:r>
          </w:p>
          <w:p w14:paraId="1C2C8E24" w14:textId="76334C91" w:rsidR="005D2358" w:rsidRPr="002A68D6" w:rsidRDefault="005D2358" w:rsidP="002A68D6">
            <w:pPr>
              <w:numPr>
                <w:ilvl w:val="0"/>
                <w:numId w:val="5"/>
              </w:numPr>
              <w:ind w:left="360"/>
              <w:contextualSpacing/>
              <w:jc w:val="both"/>
              <w:rPr>
                <w:rFonts w:ascii="Times New Roman" w:hAnsi="Times New Roman" w:cs="Times New Roman"/>
                <w:sz w:val="24"/>
                <w:szCs w:val="24"/>
              </w:rPr>
            </w:pPr>
            <w:r w:rsidRPr="005D2358">
              <w:rPr>
                <w:rFonts w:ascii="Times New Roman" w:eastAsia="Microsoft JhengHei Light" w:hAnsi="Times New Roman" w:cs="Times New Roman"/>
                <w:sz w:val="24"/>
                <w:szCs w:val="24"/>
              </w:rPr>
              <w:t>Le budget de l’Etat alloué au Ministère de la santé pour l’amélioration de la qualité est insuffisant</w:t>
            </w:r>
          </w:p>
        </w:tc>
      </w:tr>
      <w:tr w:rsidR="005D2358" w:rsidRPr="005D2358" w14:paraId="3B02DC5A" w14:textId="77777777" w:rsidTr="006922D0">
        <w:tc>
          <w:tcPr>
            <w:tcW w:w="1723" w:type="dxa"/>
            <w:tcBorders>
              <w:top w:val="single" w:sz="4" w:space="0" w:color="auto"/>
              <w:left w:val="single" w:sz="4" w:space="0" w:color="auto"/>
              <w:bottom w:val="single" w:sz="4" w:space="0" w:color="auto"/>
              <w:right w:val="single" w:sz="4" w:space="0" w:color="auto"/>
            </w:tcBorders>
            <w:hideMark/>
          </w:tcPr>
          <w:p w14:paraId="18E20F0F"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t>Socio-culturelle</w:t>
            </w:r>
          </w:p>
        </w:tc>
        <w:tc>
          <w:tcPr>
            <w:tcW w:w="5111" w:type="dxa"/>
            <w:tcBorders>
              <w:top w:val="single" w:sz="4" w:space="0" w:color="auto"/>
              <w:left w:val="single" w:sz="4" w:space="0" w:color="auto"/>
              <w:bottom w:val="single" w:sz="4" w:space="0" w:color="auto"/>
              <w:right w:val="single" w:sz="4" w:space="0" w:color="auto"/>
            </w:tcBorders>
            <w:hideMark/>
          </w:tcPr>
          <w:p w14:paraId="33686F38"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Amélioration du niveau d’instruction de la population</w:t>
            </w:r>
          </w:p>
          <w:p w14:paraId="487F76BC"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 xml:space="preserve">Existence des associations de malades </w:t>
            </w:r>
          </w:p>
          <w:p w14:paraId="5CFAD766"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lastRenderedPageBreak/>
              <w:t>Existence de canaux de communications</w:t>
            </w:r>
          </w:p>
        </w:tc>
        <w:tc>
          <w:tcPr>
            <w:tcW w:w="8930" w:type="dxa"/>
            <w:tcBorders>
              <w:top w:val="single" w:sz="4" w:space="0" w:color="auto"/>
              <w:left w:val="single" w:sz="4" w:space="0" w:color="auto"/>
              <w:bottom w:val="single" w:sz="4" w:space="0" w:color="auto"/>
              <w:right w:val="single" w:sz="4" w:space="0" w:color="auto"/>
            </w:tcBorders>
            <w:hideMark/>
          </w:tcPr>
          <w:p w14:paraId="1E263A60"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lastRenderedPageBreak/>
              <w:t xml:space="preserve">Taux de sous-emploi élevé de la population, </w:t>
            </w:r>
          </w:p>
          <w:p w14:paraId="3B9A31F1"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Difficulté de contrôle de certains canaux de communication</w:t>
            </w:r>
          </w:p>
          <w:p w14:paraId="257AC5D1"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Persistance de certaines pratiques socio-culturelles néfastes à la qualité</w:t>
            </w:r>
          </w:p>
          <w:p w14:paraId="72039F8A" w14:textId="77777777" w:rsidR="005D2358" w:rsidRPr="005D2358" w:rsidRDefault="005D2358" w:rsidP="005D2358">
            <w:p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lastRenderedPageBreak/>
              <w:t xml:space="preserve"> des soins</w:t>
            </w:r>
          </w:p>
          <w:p w14:paraId="100C6F51"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3"/>
                <w:szCs w:val="23"/>
              </w:rPr>
              <w:t>Demande et utilisation des soins et services toujours insuffisantes</w:t>
            </w:r>
          </w:p>
          <w:p w14:paraId="54EBD410" w14:textId="77777777" w:rsidR="00ED1687" w:rsidRPr="005E41DB" w:rsidRDefault="00ED1687" w:rsidP="00ED1687">
            <w:pPr>
              <w:numPr>
                <w:ilvl w:val="0"/>
                <w:numId w:val="5"/>
              </w:numPr>
              <w:ind w:left="360"/>
              <w:contextualSpacing/>
              <w:jc w:val="both"/>
              <w:rPr>
                <w:rFonts w:ascii="Times New Roman" w:hAnsi="Times New Roman" w:cs="Times New Roman"/>
                <w:sz w:val="24"/>
                <w:szCs w:val="24"/>
              </w:rPr>
            </w:pPr>
            <w:r>
              <w:rPr>
                <w:rFonts w:ascii="Times New Roman" w:hAnsi="Times New Roman" w:cs="Times New Roman"/>
                <w:sz w:val="24"/>
                <w:szCs w:val="24"/>
              </w:rPr>
              <w:t>Survenue d’</w:t>
            </w:r>
            <w:r w:rsidRPr="005D2358">
              <w:rPr>
                <w:rFonts w:ascii="Times New Roman" w:hAnsi="Times New Roman" w:cs="Times New Roman"/>
                <w:sz w:val="24"/>
                <w:szCs w:val="24"/>
              </w:rPr>
              <w:t xml:space="preserve">épidémie/pandémie et catastrophe </w:t>
            </w:r>
          </w:p>
          <w:p w14:paraId="48172568" w14:textId="326AD531" w:rsidR="005D2358" w:rsidRPr="005D2358" w:rsidRDefault="005F4D5C" w:rsidP="005D2358">
            <w:pPr>
              <w:numPr>
                <w:ilvl w:val="0"/>
                <w:numId w:val="5"/>
              </w:numPr>
              <w:ind w:left="360"/>
              <w:contextualSpacing/>
              <w:jc w:val="both"/>
              <w:rPr>
                <w:rFonts w:ascii="Times New Roman" w:hAnsi="Times New Roman" w:cs="Times New Roman"/>
                <w:sz w:val="24"/>
                <w:szCs w:val="24"/>
              </w:rPr>
            </w:pPr>
            <w:r>
              <w:rPr>
                <w:rFonts w:ascii="Times New Roman" w:hAnsi="Times New Roman" w:cs="Times New Roman"/>
                <w:sz w:val="23"/>
                <w:szCs w:val="23"/>
              </w:rPr>
              <w:t>R</w:t>
            </w:r>
            <w:r w:rsidR="005D2358" w:rsidRPr="005D2358">
              <w:rPr>
                <w:rFonts w:ascii="Times New Roman" w:hAnsi="Times New Roman" w:cs="Times New Roman"/>
                <w:sz w:val="23"/>
                <w:szCs w:val="23"/>
              </w:rPr>
              <w:t>ecours</w:t>
            </w:r>
            <w:r>
              <w:rPr>
                <w:rFonts w:ascii="Times New Roman" w:hAnsi="Times New Roman" w:cs="Times New Roman"/>
                <w:sz w:val="23"/>
                <w:szCs w:val="23"/>
              </w:rPr>
              <w:t xml:space="preserve"> tardif</w:t>
            </w:r>
            <w:r w:rsidR="005D2358" w:rsidRPr="005D2358">
              <w:rPr>
                <w:rFonts w:ascii="Times New Roman" w:hAnsi="Times New Roman" w:cs="Times New Roman"/>
                <w:sz w:val="23"/>
                <w:szCs w:val="23"/>
              </w:rPr>
              <w:t xml:space="preserve"> aux soins et services de santé </w:t>
            </w:r>
          </w:p>
        </w:tc>
      </w:tr>
      <w:tr w:rsidR="005D2358" w:rsidRPr="005D2358" w14:paraId="4FD3D33E" w14:textId="77777777" w:rsidTr="006922D0">
        <w:tc>
          <w:tcPr>
            <w:tcW w:w="1723" w:type="dxa"/>
            <w:tcBorders>
              <w:top w:val="single" w:sz="4" w:space="0" w:color="auto"/>
              <w:left w:val="single" w:sz="4" w:space="0" w:color="auto"/>
              <w:bottom w:val="single" w:sz="4" w:space="0" w:color="auto"/>
              <w:right w:val="single" w:sz="4" w:space="0" w:color="auto"/>
            </w:tcBorders>
            <w:hideMark/>
          </w:tcPr>
          <w:p w14:paraId="77CC2CCD"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lastRenderedPageBreak/>
              <w:t>Technologique</w:t>
            </w:r>
          </w:p>
        </w:tc>
        <w:tc>
          <w:tcPr>
            <w:tcW w:w="5111" w:type="dxa"/>
            <w:tcBorders>
              <w:top w:val="single" w:sz="4" w:space="0" w:color="auto"/>
              <w:left w:val="single" w:sz="4" w:space="0" w:color="auto"/>
              <w:bottom w:val="single" w:sz="4" w:space="0" w:color="auto"/>
              <w:right w:val="single" w:sz="4" w:space="0" w:color="auto"/>
            </w:tcBorders>
            <w:hideMark/>
          </w:tcPr>
          <w:p w14:paraId="6EDFB8F1" w14:textId="7C5B2F0E"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 xml:space="preserve">Développement des applications du TIC </w:t>
            </w:r>
            <w:r w:rsidR="00ED1687">
              <w:rPr>
                <w:rFonts w:ascii="Times New Roman" w:hAnsi="Times New Roman" w:cs="Times New Roman"/>
                <w:sz w:val="24"/>
                <w:szCs w:val="24"/>
              </w:rPr>
              <w:t>(</w:t>
            </w:r>
            <w:r w:rsidRPr="005D2358">
              <w:rPr>
                <w:rFonts w:ascii="Times New Roman" w:hAnsi="Times New Roman" w:cs="Times New Roman"/>
                <w:sz w:val="24"/>
                <w:szCs w:val="24"/>
              </w:rPr>
              <w:t>visioconférence, télé médecine, télé enseignement</w:t>
            </w:r>
            <w:r w:rsidRPr="005D2358">
              <w:rPr>
                <w:rFonts w:ascii="Arial Narrow" w:hAnsi="Arial Narrow" w:cs="Times New Roman"/>
              </w:rPr>
              <w:t xml:space="preserve"> …</w:t>
            </w:r>
            <w:r w:rsidR="00ED1687">
              <w:rPr>
                <w:rFonts w:ascii="Arial Narrow" w:hAnsi="Arial Narrow" w:cs="Times New Roman"/>
              </w:rPr>
              <w:t>)</w:t>
            </w:r>
          </w:p>
          <w:p w14:paraId="17C6FB27"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Développement de la téléphonie mobile</w:t>
            </w:r>
          </w:p>
          <w:p w14:paraId="479DB58C"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 xml:space="preserve">Possibilité de partenariat avec les grandes firmes  </w:t>
            </w:r>
          </w:p>
          <w:p w14:paraId="32DEC8DC" w14:textId="47818A9F" w:rsidR="005D2358" w:rsidRPr="00402FD0" w:rsidRDefault="005D2358" w:rsidP="00984EBC">
            <w:pPr>
              <w:ind w:left="360"/>
              <w:contextualSpacing/>
              <w:jc w:val="both"/>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27CC7B09"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Cyber criminalité (virus, arnaque, fausse identification, violation du secret médical…)</w:t>
            </w:r>
          </w:p>
          <w:p w14:paraId="6A98DD50"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Insuffisance de l’offre de maintenance au niveau national</w:t>
            </w:r>
          </w:p>
          <w:p w14:paraId="056F2620"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Instabilité de la fourniture d’énergie électrique</w:t>
            </w:r>
          </w:p>
          <w:p w14:paraId="141647DC"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La couverture en énergie électrique est insuffisante</w:t>
            </w:r>
          </w:p>
          <w:p w14:paraId="35CF792C"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Instabilité de la connexion internet</w:t>
            </w:r>
          </w:p>
          <w:p w14:paraId="04691EEB" w14:textId="23B08876" w:rsidR="005D2358" w:rsidRPr="00402FD0" w:rsidRDefault="005D2358" w:rsidP="00402FD0">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La couverture de la connexion internet est incomplète sur tout le territoire</w:t>
            </w:r>
          </w:p>
        </w:tc>
      </w:tr>
      <w:tr w:rsidR="005D2358" w:rsidRPr="005D2358" w14:paraId="435F1FBD" w14:textId="77777777" w:rsidTr="006922D0">
        <w:tc>
          <w:tcPr>
            <w:tcW w:w="1723" w:type="dxa"/>
            <w:tcBorders>
              <w:top w:val="single" w:sz="4" w:space="0" w:color="auto"/>
              <w:left w:val="single" w:sz="4" w:space="0" w:color="auto"/>
              <w:bottom w:val="single" w:sz="4" w:space="0" w:color="auto"/>
              <w:right w:val="single" w:sz="4" w:space="0" w:color="auto"/>
            </w:tcBorders>
            <w:hideMark/>
          </w:tcPr>
          <w:p w14:paraId="0C5BE25E"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t>Ecologique</w:t>
            </w:r>
          </w:p>
        </w:tc>
        <w:tc>
          <w:tcPr>
            <w:tcW w:w="5111" w:type="dxa"/>
            <w:tcBorders>
              <w:top w:val="single" w:sz="4" w:space="0" w:color="auto"/>
              <w:left w:val="single" w:sz="4" w:space="0" w:color="auto"/>
              <w:bottom w:val="single" w:sz="4" w:space="0" w:color="auto"/>
              <w:right w:val="single" w:sz="4" w:space="0" w:color="auto"/>
            </w:tcBorders>
            <w:hideMark/>
          </w:tcPr>
          <w:p w14:paraId="3C07F8C1"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Existence d’initiatives de promotion des énergies renouvelables </w:t>
            </w:r>
          </w:p>
          <w:p w14:paraId="39040AAB" w14:textId="62DA5522" w:rsidR="005D2358" w:rsidRPr="00402FD0" w:rsidRDefault="005D2358" w:rsidP="00402FD0">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Existence de sociétés de gestion des déchets biomédicaux </w:t>
            </w:r>
          </w:p>
        </w:tc>
        <w:tc>
          <w:tcPr>
            <w:tcW w:w="8930" w:type="dxa"/>
            <w:tcBorders>
              <w:top w:val="single" w:sz="4" w:space="0" w:color="auto"/>
              <w:left w:val="single" w:sz="4" w:space="0" w:color="auto"/>
              <w:bottom w:val="single" w:sz="4" w:space="0" w:color="auto"/>
              <w:right w:val="single" w:sz="4" w:space="0" w:color="auto"/>
            </w:tcBorders>
          </w:tcPr>
          <w:p w14:paraId="6B1A06E7"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Insuffisance du système urbain d’évacuation des eaux usées et/ou pluviales</w:t>
            </w:r>
          </w:p>
          <w:p w14:paraId="6087C261" w14:textId="7A7EB1E3"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Faible qualification des sociétés de gestion des déchets biomédicaux </w:t>
            </w:r>
          </w:p>
          <w:p w14:paraId="4888CE4C" w14:textId="697B38F0" w:rsidR="005D2358" w:rsidRPr="00402FD0" w:rsidRDefault="005D2358" w:rsidP="00402FD0">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La politique de gestion des déchets n’existe pas</w:t>
            </w:r>
          </w:p>
        </w:tc>
      </w:tr>
      <w:tr w:rsidR="005D2358" w:rsidRPr="005D2358" w14:paraId="608E741E" w14:textId="77777777" w:rsidTr="006922D0">
        <w:tc>
          <w:tcPr>
            <w:tcW w:w="1723" w:type="dxa"/>
            <w:tcBorders>
              <w:top w:val="single" w:sz="4" w:space="0" w:color="auto"/>
              <w:left w:val="single" w:sz="4" w:space="0" w:color="auto"/>
              <w:bottom w:val="single" w:sz="4" w:space="0" w:color="auto"/>
              <w:right w:val="single" w:sz="4" w:space="0" w:color="auto"/>
            </w:tcBorders>
            <w:hideMark/>
          </w:tcPr>
          <w:p w14:paraId="33515F3E" w14:textId="77777777" w:rsidR="005D2358" w:rsidRPr="005D2358" w:rsidRDefault="005D2358" w:rsidP="005D2358">
            <w:pPr>
              <w:jc w:val="both"/>
              <w:rPr>
                <w:rFonts w:ascii="Times New Roman" w:hAnsi="Times New Roman" w:cs="Times New Roman"/>
                <w:b/>
                <w:bCs/>
                <w:sz w:val="24"/>
                <w:szCs w:val="24"/>
              </w:rPr>
            </w:pPr>
            <w:r w:rsidRPr="005D2358">
              <w:rPr>
                <w:rFonts w:ascii="Times New Roman" w:hAnsi="Times New Roman" w:cs="Times New Roman"/>
                <w:b/>
                <w:bCs/>
                <w:sz w:val="24"/>
                <w:szCs w:val="24"/>
              </w:rPr>
              <w:t>Légal</w:t>
            </w:r>
          </w:p>
        </w:tc>
        <w:tc>
          <w:tcPr>
            <w:tcW w:w="5111" w:type="dxa"/>
            <w:tcBorders>
              <w:top w:val="single" w:sz="4" w:space="0" w:color="auto"/>
              <w:left w:val="single" w:sz="4" w:space="0" w:color="auto"/>
              <w:bottom w:val="single" w:sz="4" w:space="0" w:color="auto"/>
              <w:right w:val="single" w:sz="4" w:space="0" w:color="auto"/>
            </w:tcBorders>
            <w:hideMark/>
          </w:tcPr>
          <w:p w14:paraId="76E6D619" w14:textId="3378F8AA" w:rsidR="005F4D5C" w:rsidRPr="005D2358" w:rsidRDefault="005D2358" w:rsidP="00402FD0">
            <w:pPr>
              <w:spacing w:line="276" w:lineRule="auto"/>
              <w:jc w:val="both"/>
              <w:rPr>
                <w:rFonts w:ascii="Times New Roman" w:hAnsi="Times New Roman" w:cs="Times New Roman"/>
                <w:sz w:val="24"/>
                <w:szCs w:val="24"/>
              </w:rPr>
            </w:pPr>
            <w:r w:rsidRPr="005D2358">
              <w:rPr>
                <w:rFonts w:ascii="Times New Roman" w:hAnsi="Times New Roman" w:cs="Times New Roman"/>
                <w:sz w:val="24"/>
                <w:szCs w:val="24"/>
              </w:rPr>
              <w:t>Constitution de la 4</w:t>
            </w:r>
            <w:r w:rsidRPr="005D2358">
              <w:rPr>
                <w:rFonts w:ascii="Times New Roman" w:hAnsi="Times New Roman" w:cs="Times New Roman"/>
                <w:sz w:val="24"/>
                <w:szCs w:val="24"/>
                <w:vertAlign w:val="superscript"/>
              </w:rPr>
              <w:t>ième</w:t>
            </w:r>
            <w:r w:rsidRPr="005D2358">
              <w:rPr>
                <w:rFonts w:ascii="Times New Roman" w:hAnsi="Times New Roman" w:cs="Times New Roman"/>
                <w:sz w:val="24"/>
                <w:szCs w:val="24"/>
              </w:rPr>
              <w:t xml:space="preserve"> République</w:t>
            </w:r>
          </w:p>
        </w:tc>
        <w:tc>
          <w:tcPr>
            <w:tcW w:w="8930" w:type="dxa"/>
            <w:tcBorders>
              <w:top w:val="single" w:sz="4" w:space="0" w:color="auto"/>
              <w:left w:val="single" w:sz="4" w:space="0" w:color="auto"/>
              <w:bottom w:val="single" w:sz="4" w:space="0" w:color="auto"/>
              <w:right w:val="single" w:sz="4" w:space="0" w:color="auto"/>
            </w:tcBorders>
          </w:tcPr>
          <w:p w14:paraId="10B06D1A"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Insuffisance de textes d’application des lois</w:t>
            </w:r>
          </w:p>
          <w:p w14:paraId="5B564733" w14:textId="77777777" w:rsidR="005D2358" w:rsidRPr="005D2358" w:rsidRDefault="005D2358" w:rsidP="005D2358">
            <w:pPr>
              <w:numPr>
                <w:ilvl w:val="0"/>
                <w:numId w:val="5"/>
              </w:numPr>
              <w:ind w:left="360"/>
              <w:contextualSpacing/>
              <w:jc w:val="both"/>
              <w:rPr>
                <w:rFonts w:ascii="Times New Roman" w:hAnsi="Times New Roman" w:cs="Times New Roman"/>
                <w:sz w:val="24"/>
                <w:szCs w:val="24"/>
              </w:rPr>
            </w:pPr>
            <w:r w:rsidRPr="005D2358">
              <w:rPr>
                <w:rFonts w:ascii="Times New Roman" w:hAnsi="Times New Roman" w:cs="Times New Roman"/>
                <w:sz w:val="24"/>
                <w:szCs w:val="24"/>
              </w:rPr>
              <w:t>Absence de texte règlementant la dispensation des dispositifs médicaux (implants)</w:t>
            </w:r>
          </w:p>
          <w:p w14:paraId="17F657AE" w14:textId="77777777" w:rsidR="005D2358" w:rsidRPr="005D2358" w:rsidRDefault="005D2358" w:rsidP="005D2358">
            <w:pPr>
              <w:jc w:val="both"/>
              <w:rPr>
                <w:rFonts w:ascii="Times New Roman" w:hAnsi="Times New Roman" w:cs="Times New Roman"/>
                <w:sz w:val="24"/>
                <w:szCs w:val="24"/>
              </w:rPr>
            </w:pPr>
          </w:p>
        </w:tc>
      </w:tr>
    </w:tbl>
    <w:p w14:paraId="634816CF" w14:textId="77777777" w:rsidR="00023E89" w:rsidRDefault="00023E89" w:rsidP="005D2358">
      <w:pPr>
        <w:spacing w:after="0" w:line="240" w:lineRule="auto"/>
        <w:jc w:val="both"/>
        <w:rPr>
          <w:rFonts w:ascii="Times New Roman" w:eastAsia="Calibri" w:hAnsi="Times New Roman" w:cs="Times New Roman"/>
          <w:kern w:val="2"/>
          <w:sz w:val="24"/>
          <w:szCs w:val="24"/>
          <w14:ligatures w14:val="standardContextual"/>
        </w:rPr>
        <w:sectPr w:rsidR="00023E89" w:rsidSect="002B6696">
          <w:pgSz w:w="16838" w:h="11906" w:orient="landscape"/>
          <w:pgMar w:top="1418" w:right="1418" w:bottom="1418" w:left="1418" w:header="709" w:footer="709" w:gutter="0"/>
          <w:cols w:space="708"/>
          <w:docGrid w:linePitch="360"/>
        </w:sectPr>
      </w:pPr>
    </w:p>
    <w:p w14:paraId="57C6B218" w14:textId="026AB8C5" w:rsidR="00023E89" w:rsidRPr="009A4C1D" w:rsidRDefault="002A68D6" w:rsidP="009A4C1D">
      <w:pPr>
        <w:pStyle w:val="Heading1"/>
        <w:numPr>
          <w:ilvl w:val="0"/>
          <w:numId w:val="12"/>
        </w:numPr>
        <w:spacing w:after="240"/>
        <w:rPr>
          <w:rFonts w:ascii="Times New Roman" w:eastAsia="Times New Roman" w:hAnsi="Times New Roman" w:cs="Times New Roman"/>
          <w:b/>
          <w:bCs/>
        </w:rPr>
      </w:pPr>
      <w:r w:rsidRPr="009A4C1D">
        <w:rPr>
          <w:rFonts w:ascii="Times New Roman" w:eastAsia="Times New Roman" w:hAnsi="Times New Roman" w:cs="Times New Roman"/>
          <w:b/>
          <w:bCs/>
        </w:rPr>
        <w:lastRenderedPageBreak/>
        <w:tab/>
      </w:r>
      <w:bookmarkStart w:id="45" w:name="_Toc145153227"/>
      <w:r w:rsidR="00023E89" w:rsidRPr="009A4C1D">
        <w:rPr>
          <w:rFonts w:ascii="Times New Roman" w:eastAsia="Times New Roman" w:hAnsi="Times New Roman" w:cs="Times New Roman"/>
          <w:b/>
          <w:bCs/>
        </w:rPr>
        <w:t>RAPPEL DE LA MISSION, VISION ET DES OBJECTIFS DE LA POLITIQUE NATIONALE QUALITE</w:t>
      </w:r>
      <w:bookmarkEnd w:id="45"/>
    </w:p>
    <w:p w14:paraId="7CAB3342" w14:textId="210B1990" w:rsidR="00023E89" w:rsidRPr="009A4C1D" w:rsidRDefault="00023E89" w:rsidP="00F810D1">
      <w:pPr>
        <w:pStyle w:val="Heading2"/>
        <w:numPr>
          <w:ilvl w:val="1"/>
          <w:numId w:val="12"/>
        </w:numPr>
        <w:rPr>
          <w:rFonts w:ascii="Times New Roman" w:eastAsia="Times New Roman" w:hAnsi="Times New Roman" w:cs="Times New Roman"/>
          <w:b/>
          <w:bCs/>
          <w:color w:val="auto"/>
          <w:sz w:val="28"/>
          <w:szCs w:val="28"/>
        </w:rPr>
      </w:pPr>
      <w:bookmarkStart w:id="46" w:name="_Toc145153228"/>
      <w:r w:rsidRPr="009A4C1D">
        <w:rPr>
          <w:rFonts w:ascii="Times New Roman" w:eastAsia="Times New Roman" w:hAnsi="Times New Roman" w:cs="Times New Roman"/>
          <w:b/>
          <w:bCs/>
          <w:color w:val="auto"/>
          <w:sz w:val="28"/>
          <w:szCs w:val="28"/>
        </w:rPr>
        <w:t>Vision</w:t>
      </w:r>
      <w:r w:rsidR="008F7C07">
        <w:rPr>
          <w:rFonts w:ascii="Times New Roman" w:eastAsia="Times New Roman" w:hAnsi="Times New Roman" w:cs="Times New Roman"/>
          <w:b/>
          <w:bCs/>
          <w:color w:val="auto"/>
          <w:sz w:val="28"/>
          <w:szCs w:val="28"/>
        </w:rPr>
        <w:t xml:space="preserve"> de la politique nationale qualité</w:t>
      </w:r>
      <w:bookmarkEnd w:id="46"/>
    </w:p>
    <w:p w14:paraId="4EDA646F" w14:textId="77777777" w:rsidR="00023E89" w:rsidRPr="00023E89" w:rsidRDefault="00023E89" w:rsidP="00023E89">
      <w:pPr>
        <w:autoSpaceDE w:val="0"/>
        <w:autoSpaceDN w:val="0"/>
        <w:adjustRightInd w:val="0"/>
        <w:spacing w:after="200" w:line="360" w:lineRule="auto"/>
        <w:jc w:val="both"/>
        <w:rPr>
          <w:rFonts w:ascii="Times New Roman" w:eastAsia="Calibri" w:hAnsi="Times New Roman" w:cs="Times New Roman"/>
          <w:color w:val="000000"/>
          <w:sz w:val="24"/>
          <w:szCs w:val="24"/>
          <w14:ligatures w14:val="standardContextual"/>
        </w:rPr>
      </w:pPr>
      <w:r w:rsidRPr="00023E89">
        <w:rPr>
          <w:rFonts w:ascii="Times New Roman" w:eastAsia="Calibri" w:hAnsi="Times New Roman" w:cs="Times New Roman"/>
          <w:color w:val="000000"/>
          <w:sz w:val="24"/>
          <w:szCs w:val="24"/>
          <w14:ligatures w14:val="standardContextual"/>
        </w:rPr>
        <w:t xml:space="preserve">La vision de la politique de qualité des services de santé est de faire du Togo un pays où tout individu quel que soit son statut social, économique, ses opinions politiques ou ses convictions religieuses ait accès à des services de santé de qualité, à moindre risque aboutissant à sa satisfaction totale et offerts à tous les niveaux de la pyramide sanitaire tant dans les structures publiques que privées. </w:t>
      </w:r>
    </w:p>
    <w:p w14:paraId="2B4BE119" w14:textId="63FCDA49" w:rsidR="00023E89" w:rsidRPr="00F810D1" w:rsidRDefault="00023E89" w:rsidP="00F810D1">
      <w:pPr>
        <w:pStyle w:val="Heading2"/>
        <w:numPr>
          <w:ilvl w:val="1"/>
          <w:numId w:val="12"/>
        </w:numPr>
        <w:rPr>
          <w:rFonts w:ascii="Times New Roman" w:eastAsia="Times New Roman" w:hAnsi="Times New Roman" w:cs="Times New Roman"/>
          <w:b/>
          <w:bCs/>
          <w:color w:val="auto"/>
          <w:sz w:val="28"/>
          <w:szCs w:val="28"/>
        </w:rPr>
      </w:pPr>
      <w:bookmarkStart w:id="47" w:name="_Toc145153229"/>
      <w:r w:rsidRPr="00F810D1">
        <w:rPr>
          <w:rFonts w:ascii="Times New Roman" w:eastAsia="Times New Roman" w:hAnsi="Times New Roman" w:cs="Times New Roman"/>
          <w:b/>
          <w:bCs/>
          <w:color w:val="auto"/>
          <w:sz w:val="28"/>
          <w:szCs w:val="28"/>
        </w:rPr>
        <w:t>Mission</w:t>
      </w:r>
      <w:r w:rsidR="008F7C07">
        <w:rPr>
          <w:rFonts w:ascii="Times New Roman" w:eastAsia="Times New Roman" w:hAnsi="Times New Roman" w:cs="Times New Roman"/>
          <w:b/>
          <w:bCs/>
          <w:color w:val="auto"/>
          <w:sz w:val="28"/>
          <w:szCs w:val="28"/>
        </w:rPr>
        <w:t xml:space="preserve"> de la politique nationale qualité</w:t>
      </w:r>
      <w:bookmarkEnd w:id="47"/>
    </w:p>
    <w:p w14:paraId="19074FB4" w14:textId="77777777" w:rsidR="00023E89" w:rsidRPr="00023E89" w:rsidRDefault="00023E89" w:rsidP="00023E89">
      <w:pPr>
        <w:autoSpaceDE w:val="0"/>
        <w:autoSpaceDN w:val="0"/>
        <w:adjustRightInd w:val="0"/>
        <w:spacing w:after="200" w:line="360" w:lineRule="auto"/>
        <w:jc w:val="both"/>
        <w:rPr>
          <w:rFonts w:ascii="Times New Roman" w:eastAsia="Calibri" w:hAnsi="Times New Roman" w:cs="Times New Roman"/>
          <w:color w:val="000000"/>
          <w:sz w:val="24"/>
          <w:szCs w:val="24"/>
          <w14:ligatures w14:val="standardContextual"/>
        </w:rPr>
      </w:pPr>
      <w:r w:rsidRPr="00023E89">
        <w:rPr>
          <w:rFonts w:ascii="Times New Roman" w:eastAsia="Calibri" w:hAnsi="Times New Roman" w:cs="Times New Roman"/>
          <w:color w:val="000000"/>
          <w:sz w:val="24"/>
          <w:szCs w:val="24"/>
          <w14:ligatures w14:val="standardContextual"/>
        </w:rPr>
        <w:t xml:space="preserve">La mission de la politique nationale de qualité des services de santé consiste à faire un cadrage stratégique pour garantir de façon continue les services de qualité aux clients du secteur public et privé dans le souci de satisfaire leurs besoins et attentes, de développer une culture de qualité à tous les niveaux de la pyramide sanitaire par l’établissement des normes et leur communication aux prestataires. Il s’agira de former les acteurs, de mettre en place un mécanisme de supervision, de suivi et d’évaluation et d’utiliser un système efficace de gestion de l’information et de la documentation. </w:t>
      </w:r>
    </w:p>
    <w:p w14:paraId="48897B24" w14:textId="685FD092" w:rsidR="00023E89" w:rsidRPr="00F810D1" w:rsidRDefault="00023E89" w:rsidP="00F810D1">
      <w:pPr>
        <w:pStyle w:val="Heading2"/>
        <w:numPr>
          <w:ilvl w:val="1"/>
          <w:numId w:val="12"/>
        </w:numPr>
        <w:rPr>
          <w:rFonts w:ascii="Times New Roman" w:eastAsia="Times New Roman" w:hAnsi="Times New Roman" w:cs="Times New Roman"/>
          <w:b/>
          <w:bCs/>
          <w:color w:val="auto"/>
          <w:sz w:val="28"/>
          <w:szCs w:val="28"/>
        </w:rPr>
      </w:pPr>
      <w:bookmarkStart w:id="48" w:name="_Toc145153230"/>
      <w:r w:rsidRPr="00F810D1">
        <w:rPr>
          <w:rFonts w:ascii="Times New Roman" w:eastAsia="Times New Roman" w:hAnsi="Times New Roman" w:cs="Times New Roman"/>
          <w:b/>
          <w:bCs/>
          <w:color w:val="auto"/>
          <w:sz w:val="28"/>
          <w:szCs w:val="28"/>
        </w:rPr>
        <w:t xml:space="preserve">But </w:t>
      </w:r>
      <w:r w:rsidR="007F1EAC">
        <w:rPr>
          <w:rFonts w:ascii="Times New Roman" w:eastAsia="Times New Roman" w:hAnsi="Times New Roman" w:cs="Times New Roman"/>
          <w:b/>
          <w:bCs/>
          <w:color w:val="auto"/>
          <w:sz w:val="28"/>
          <w:szCs w:val="28"/>
        </w:rPr>
        <w:t xml:space="preserve">et objectifs </w:t>
      </w:r>
      <w:r w:rsidRPr="00F810D1">
        <w:rPr>
          <w:rFonts w:ascii="Times New Roman" w:eastAsia="Times New Roman" w:hAnsi="Times New Roman" w:cs="Times New Roman"/>
          <w:b/>
          <w:bCs/>
          <w:color w:val="auto"/>
          <w:sz w:val="28"/>
          <w:szCs w:val="28"/>
        </w:rPr>
        <w:t>de la politique nationale qualité</w:t>
      </w:r>
      <w:bookmarkEnd w:id="48"/>
    </w:p>
    <w:p w14:paraId="7FF896F9" w14:textId="6E3C4222" w:rsidR="007F1EAC" w:rsidRPr="007F1EAC" w:rsidRDefault="007F1EAC" w:rsidP="007F1EAC">
      <w:pPr>
        <w:pStyle w:val="Heading3"/>
        <w:numPr>
          <w:ilvl w:val="2"/>
          <w:numId w:val="12"/>
        </w:numPr>
        <w:spacing w:before="120" w:after="120"/>
        <w:rPr>
          <w:rFonts w:ascii="Times New Roman" w:eastAsia="Times New Roman" w:hAnsi="Times New Roman" w:cs="Times New Roman"/>
          <w:b/>
          <w:bCs/>
          <w:color w:val="auto"/>
        </w:rPr>
      </w:pPr>
      <w:bookmarkStart w:id="49" w:name="_Toc145153231"/>
      <w:r w:rsidRPr="007F1EAC">
        <w:rPr>
          <w:rFonts w:ascii="Times New Roman" w:eastAsia="Times New Roman" w:hAnsi="Times New Roman" w:cs="Times New Roman"/>
          <w:b/>
          <w:bCs/>
          <w:color w:val="auto"/>
        </w:rPr>
        <w:t>But de la politique nationale qualité</w:t>
      </w:r>
      <w:bookmarkEnd w:id="49"/>
    </w:p>
    <w:p w14:paraId="5D45EA3F" w14:textId="3ED156B8" w:rsidR="00023E89" w:rsidRPr="00023E89" w:rsidRDefault="00023E89" w:rsidP="00023E89">
      <w:pPr>
        <w:autoSpaceDE w:val="0"/>
        <w:autoSpaceDN w:val="0"/>
        <w:adjustRightInd w:val="0"/>
        <w:spacing w:after="200" w:line="360" w:lineRule="auto"/>
        <w:jc w:val="both"/>
        <w:rPr>
          <w:rFonts w:ascii="Times New Roman" w:eastAsia="Calibri" w:hAnsi="Times New Roman" w:cs="Times New Roman"/>
          <w:color w:val="000000"/>
          <w:sz w:val="24"/>
          <w:szCs w:val="24"/>
          <w14:ligatures w14:val="standardContextual"/>
        </w:rPr>
      </w:pPr>
      <w:r w:rsidRPr="00023E89">
        <w:rPr>
          <w:rFonts w:ascii="Times New Roman" w:eastAsia="Calibri" w:hAnsi="Times New Roman" w:cs="Times New Roman"/>
          <w:color w:val="000000"/>
          <w:sz w:val="24"/>
          <w:szCs w:val="24"/>
          <w14:ligatures w14:val="standardContextual"/>
        </w:rPr>
        <w:t xml:space="preserve">Le but de la politique nationale qualité est de contribuer à créer les conditions pour que tout individu vivant au Togo, sans aucune distinction, ait accès à des services de santé capables de le satisfaire sur les plans physique, mental et social dans un environnement dans lequel le prestataire s’épanouit et utilise tout son potentiel. </w:t>
      </w:r>
    </w:p>
    <w:p w14:paraId="5E384861" w14:textId="145CF8C1" w:rsidR="00023E89" w:rsidRPr="00F810D1" w:rsidRDefault="00023E89" w:rsidP="00F810D1">
      <w:pPr>
        <w:pStyle w:val="Heading3"/>
        <w:numPr>
          <w:ilvl w:val="2"/>
          <w:numId w:val="12"/>
        </w:numPr>
        <w:spacing w:before="120" w:after="120"/>
        <w:rPr>
          <w:rFonts w:ascii="Times New Roman" w:eastAsia="Times New Roman" w:hAnsi="Times New Roman" w:cs="Times New Roman"/>
          <w:b/>
          <w:bCs/>
          <w:color w:val="auto"/>
        </w:rPr>
      </w:pPr>
      <w:bookmarkStart w:id="50" w:name="_Toc145153232"/>
      <w:r w:rsidRPr="00F810D1">
        <w:rPr>
          <w:rFonts w:ascii="Times New Roman" w:eastAsia="Times New Roman" w:hAnsi="Times New Roman" w:cs="Times New Roman"/>
          <w:b/>
          <w:bCs/>
          <w:color w:val="auto"/>
        </w:rPr>
        <w:t>Objectif général de la politique nationale qualité</w:t>
      </w:r>
      <w:bookmarkEnd w:id="50"/>
    </w:p>
    <w:p w14:paraId="45801F41" w14:textId="26E50C3B" w:rsidR="00023E89" w:rsidRPr="00023E89" w:rsidRDefault="00023E89" w:rsidP="00023E89">
      <w:pPr>
        <w:autoSpaceDE w:val="0"/>
        <w:autoSpaceDN w:val="0"/>
        <w:adjustRightInd w:val="0"/>
        <w:spacing w:after="200" w:line="360" w:lineRule="auto"/>
        <w:jc w:val="both"/>
        <w:rPr>
          <w:rFonts w:ascii="Times New Roman" w:eastAsia="Calibri" w:hAnsi="Times New Roman" w:cs="Times New Roman"/>
          <w:color w:val="000000"/>
          <w:sz w:val="24"/>
          <w:szCs w:val="24"/>
          <w14:ligatures w14:val="standardContextual"/>
        </w:rPr>
      </w:pPr>
      <w:r w:rsidRPr="00023E89">
        <w:rPr>
          <w:rFonts w:ascii="Times New Roman" w:eastAsia="Calibri" w:hAnsi="Times New Roman" w:cs="Times New Roman"/>
          <w:color w:val="000000"/>
          <w:sz w:val="24"/>
          <w:szCs w:val="24"/>
          <w14:ligatures w14:val="standardContextual"/>
        </w:rPr>
        <w:t>Fixer les repères de la qualité des services de santé au Togo pour permettre une offre de soins techniquement valable, répondant aux besoins de la population dans les formations sanitaires publiques et privées à tous les niveaux de la pyramide sanitaire.</w:t>
      </w:r>
    </w:p>
    <w:p w14:paraId="5F3BDF79" w14:textId="7ADCFC75" w:rsidR="00023E89" w:rsidRPr="00F810D1" w:rsidRDefault="00023E89" w:rsidP="00F810D1">
      <w:pPr>
        <w:pStyle w:val="Heading3"/>
        <w:numPr>
          <w:ilvl w:val="2"/>
          <w:numId w:val="12"/>
        </w:numPr>
        <w:spacing w:before="120" w:after="120"/>
        <w:rPr>
          <w:rFonts w:ascii="Times New Roman" w:eastAsia="Times New Roman" w:hAnsi="Times New Roman" w:cs="Times New Roman"/>
          <w:b/>
          <w:bCs/>
          <w:color w:val="auto"/>
        </w:rPr>
      </w:pPr>
      <w:bookmarkStart w:id="51" w:name="_Toc145153233"/>
      <w:r w:rsidRPr="00F810D1">
        <w:rPr>
          <w:rFonts w:ascii="Times New Roman" w:eastAsia="Times New Roman" w:hAnsi="Times New Roman" w:cs="Times New Roman"/>
          <w:b/>
          <w:bCs/>
          <w:color w:val="auto"/>
        </w:rPr>
        <w:t>Objectifs spécifiques</w:t>
      </w:r>
      <w:r w:rsidR="008F7C07" w:rsidRPr="008F7C07">
        <w:rPr>
          <w:rFonts w:ascii="Times New Roman" w:eastAsia="Times New Roman" w:hAnsi="Times New Roman" w:cs="Times New Roman"/>
          <w:b/>
          <w:bCs/>
          <w:color w:val="auto"/>
        </w:rPr>
        <w:t xml:space="preserve"> </w:t>
      </w:r>
      <w:r w:rsidR="008F7C07" w:rsidRPr="00F810D1">
        <w:rPr>
          <w:rFonts w:ascii="Times New Roman" w:eastAsia="Times New Roman" w:hAnsi="Times New Roman" w:cs="Times New Roman"/>
          <w:b/>
          <w:bCs/>
          <w:color w:val="auto"/>
        </w:rPr>
        <w:t>de la politique nationale qualité</w:t>
      </w:r>
      <w:bookmarkEnd w:id="51"/>
    </w:p>
    <w:p w14:paraId="16F8FD27" w14:textId="77777777" w:rsidR="00023E89" w:rsidRPr="00023E89" w:rsidRDefault="00023E89" w:rsidP="00023E89">
      <w:pPr>
        <w:autoSpaceDE w:val="0"/>
        <w:autoSpaceDN w:val="0"/>
        <w:adjustRightInd w:val="0"/>
        <w:spacing w:after="0" w:line="360" w:lineRule="auto"/>
        <w:jc w:val="both"/>
        <w:rPr>
          <w:rFonts w:ascii="Times New Roman" w:eastAsia="Calibri" w:hAnsi="Times New Roman" w:cs="Times New Roman"/>
          <w:color w:val="000000"/>
          <w:sz w:val="23"/>
          <w:szCs w:val="23"/>
          <w14:ligatures w14:val="standardContextual"/>
        </w:rPr>
      </w:pPr>
      <w:r w:rsidRPr="00023E89">
        <w:rPr>
          <w:rFonts w:ascii="Times New Roman" w:eastAsia="Calibri" w:hAnsi="Times New Roman" w:cs="Times New Roman"/>
          <w:color w:val="000000"/>
          <w:sz w:val="23"/>
          <w:szCs w:val="23"/>
          <w14:ligatures w14:val="standardContextual"/>
        </w:rPr>
        <w:t>Les objectifs spécifiques de la politique nationale d’assurance qualité des services de santé sont les suivants :</w:t>
      </w:r>
    </w:p>
    <w:p w14:paraId="69146CA0" w14:textId="77777777" w:rsidR="00023E89" w:rsidRPr="00023E89" w:rsidRDefault="00023E89" w:rsidP="00023E89">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bookmarkStart w:id="52" w:name="_Hlk141532457"/>
      <w:r w:rsidRPr="00023E89">
        <w:rPr>
          <w:rFonts w:ascii="Times New Roman" w:eastAsia="Calibri" w:hAnsi="Times New Roman" w:cs="Times New Roman"/>
          <w:sz w:val="24"/>
          <w:szCs w:val="24"/>
          <w14:ligatures w14:val="standardContextual"/>
        </w:rPr>
        <w:t>Créer un environnement institutionnel favorable à la mise en œuvre de la qualité des services ;</w:t>
      </w:r>
    </w:p>
    <w:p w14:paraId="4F981D73" w14:textId="77777777" w:rsidR="00023E89" w:rsidRPr="00023E89" w:rsidRDefault="00023E89" w:rsidP="00023E89">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023E89">
        <w:rPr>
          <w:rFonts w:ascii="Times New Roman" w:eastAsia="Calibri" w:hAnsi="Times New Roman" w:cs="Times New Roman"/>
          <w:sz w:val="24"/>
          <w:szCs w:val="24"/>
          <w14:ligatures w14:val="standardContextual"/>
        </w:rPr>
        <w:lastRenderedPageBreak/>
        <w:t>Mettre en place un mécanisme harmonisé de mise en œuvre des changements visant l’amélioration continue de la qualité des services ;</w:t>
      </w:r>
    </w:p>
    <w:p w14:paraId="19AEB120" w14:textId="77777777" w:rsidR="00023E89" w:rsidRPr="00023E89" w:rsidRDefault="00023E89" w:rsidP="00023E89">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023E89">
        <w:rPr>
          <w:rFonts w:ascii="Times New Roman" w:eastAsia="Calibri" w:hAnsi="Times New Roman" w:cs="Times New Roman"/>
          <w:sz w:val="24"/>
          <w:szCs w:val="24"/>
          <w14:ligatures w14:val="standardContextual"/>
        </w:rPr>
        <w:t xml:space="preserve">Mettre en place des mécanismes de soutien à la qualité des services ; </w:t>
      </w:r>
    </w:p>
    <w:p w14:paraId="5DCDE520" w14:textId="77777777" w:rsidR="00023E89" w:rsidRPr="00023E89" w:rsidRDefault="00023E89" w:rsidP="00023E89">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023E89">
        <w:rPr>
          <w:rFonts w:ascii="Times New Roman" w:eastAsia="Calibri" w:hAnsi="Times New Roman" w:cs="Times New Roman"/>
          <w:sz w:val="24"/>
          <w:szCs w:val="24"/>
          <w14:ligatures w14:val="standardContextual"/>
        </w:rPr>
        <w:t xml:space="preserve">Renforcer les infrastructures, les équipements et les ressources humaines dans les structures de prestation des services de santé ; </w:t>
      </w:r>
    </w:p>
    <w:p w14:paraId="3EDBE7EC" w14:textId="77777777" w:rsidR="00023E89" w:rsidRPr="00023E89" w:rsidRDefault="00023E89" w:rsidP="00023E89">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14:ligatures w14:val="standardContextual"/>
        </w:rPr>
      </w:pPr>
      <w:r w:rsidRPr="00023E89">
        <w:rPr>
          <w:rFonts w:ascii="Times New Roman" w:eastAsia="Calibri" w:hAnsi="Times New Roman" w:cs="Times New Roman"/>
          <w:sz w:val="24"/>
          <w:szCs w:val="24"/>
          <w14:ligatures w14:val="standardContextual"/>
        </w:rPr>
        <w:t>Assurer le suivi et l’évaluation du processus d’amélioration de la qualité à tous les niveaux de la pyramide sanitaire.</w:t>
      </w:r>
    </w:p>
    <w:bookmarkEnd w:id="52"/>
    <w:p w14:paraId="155D26C6" w14:textId="77777777" w:rsidR="00023E89" w:rsidRPr="00023E89" w:rsidRDefault="00023E89" w:rsidP="00023E89">
      <w:pPr>
        <w:spacing w:after="0" w:line="240" w:lineRule="auto"/>
        <w:jc w:val="both"/>
        <w:rPr>
          <w:rFonts w:ascii="Times New Roman" w:eastAsia="Calibri" w:hAnsi="Times New Roman" w:cs="Times New Roman"/>
          <w:b/>
          <w:bCs/>
          <w:kern w:val="2"/>
          <w:sz w:val="24"/>
          <w:szCs w:val="24"/>
          <w14:ligatures w14:val="standardContextual"/>
        </w:rPr>
      </w:pPr>
    </w:p>
    <w:p w14:paraId="288F632C" w14:textId="22B309A7" w:rsidR="00023E89" w:rsidRPr="00F810D1" w:rsidRDefault="00023E89" w:rsidP="00F810D1">
      <w:pPr>
        <w:pStyle w:val="Heading1"/>
        <w:numPr>
          <w:ilvl w:val="0"/>
          <w:numId w:val="12"/>
        </w:numPr>
        <w:spacing w:after="240"/>
        <w:rPr>
          <w:rFonts w:ascii="Times New Roman" w:eastAsia="Times New Roman" w:hAnsi="Times New Roman" w:cs="Times New Roman"/>
          <w:b/>
          <w:bCs/>
        </w:rPr>
      </w:pPr>
      <w:bookmarkStart w:id="53" w:name="_Toc145153234"/>
      <w:r w:rsidRPr="00F810D1">
        <w:rPr>
          <w:rFonts w:ascii="Times New Roman" w:eastAsia="Times New Roman" w:hAnsi="Times New Roman" w:cs="Times New Roman"/>
          <w:b/>
          <w:bCs/>
        </w:rPr>
        <w:t>AXES STRATEGIQUES DU PSNQSS</w:t>
      </w:r>
      <w:bookmarkEnd w:id="53"/>
    </w:p>
    <w:p w14:paraId="1FDC4BD4" w14:textId="3C0C9756" w:rsidR="00023E89" w:rsidRPr="00023E89" w:rsidRDefault="005E41DB" w:rsidP="00023E89">
      <w:pPr>
        <w:spacing w:after="0" w:line="36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S’inscrivant dans les orientation</w:t>
      </w:r>
      <w:r w:rsidR="007F1EAC">
        <w:rPr>
          <w:rFonts w:ascii="Times New Roman" w:eastAsia="Calibri" w:hAnsi="Times New Roman" w:cs="Times New Roman"/>
          <w:bCs/>
          <w:kern w:val="2"/>
          <w:sz w:val="24"/>
          <w:szCs w:val="24"/>
          <w14:ligatures w14:val="standardContextual"/>
        </w:rPr>
        <w:t>s</w:t>
      </w:r>
      <w:r>
        <w:rPr>
          <w:rFonts w:ascii="Times New Roman" w:eastAsia="Calibri" w:hAnsi="Times New Roman" w:cs="Times New Roman"/>
          <w:bCs/>
          <w:kern w:val="2"/>
          <w:sz w:val="24"/>
          <w:szCs w:val="24"/>
          <w14:ligatures w14:val="standardContextual"/>
        </w:rPr>
        <w:t xml:space="preserve"> du PNDS 2023-2027, p</w:t>
      </w:r>
      <w:r w:rsidR="00023E89" w:rsidRPr="00023E89">
        <w:rPr>
          <w:rFonts w:ascii="Times New Roman" w:eastAsia="Calibri" w:hAnsi="Times New Roman" w:cs="Times New Roman"/>
          <w:bCs/>
          <w:kern w:val="2"/>
          <w:sz w:val="24"/>
          <w:szCs w:val="24"/>
          <w14:ligatures w14:val="standardContextual"/>
        </w:rPr>
        <w:t>artant de la mission, de la vision et des objectifs de la PNQSS, prenant en compte les forces/faiblesses et opportunités/menaces de l’environnement</w:t>
      </w:r>
      <w:r>
        <w:rPr>
          <w:rFonts w:ascii="Times New Roman" w:eastAsia="Calibri" w:hAnsi="Times New Roman" w:cs="Times New Roman"/>
          <w:bCs/>
          <w:kern w:val="2"/>
          <w:sz w:val="24"/>
          <w:szCs w:val="24"/>
          <w14:ligatures w14:val="standardContextual"/>
        </w:rPr>
        <w:t xml:space="preserve"> en 2023</w:t>
      </w:r>
      <w:r w:rsidR="00023E89" w:rsidRPr="00023E89">
        <w:rPr>
          <w:rFonts w:ascii="Times New Roman" w:eastAsia="Calibri" w:hAnsi="Times New Roman" w:cs="Times New Roman"/>
          <w:bCs/>
          <w:kern w:val="2"/>
          <w:sz w:val="24"/>
          <w:szCs w:val="24"/>
          <w14:ligatures w14:val="standardContextual"/>
        </w:rPr>
        <w:t xml:space="preserve">, le Togo concrétisera </w:t>
      </w:r>
      <w:r w:rsidR="00023E89" w:rsidRPr="00023E89">
        <w:rPr>
          <w:rFonts w:ascii="Times New Roman" w:eastAsia="Calibri" w:hAnsi="Times New Roman" w:cs="Times New Roman"/>
          <w:color w:val="000000"/>
          <w:sz w:val="24"/>
          <w:szCs w:val="24"/>
          <w14:ligatures w14:val="standardContextual"/>
        </w:rPr>
        <w:t xml:space="preserve">sa politique qualité des services de santé </w:t>
      </w:r>
      <w:r w:rsidR="00023E89" w:rsidRPr="00023E89">
        <w:rPr>
          <w:rFonts w:ascii="Times New Roman" w:eastAsia="Calibri" w:hAnsi="Times New Roman" w:cs="Times New Roman"/>
          <w:bCs/>
          <w:kern w:val="2"/>
          <w:sz w:val="24"/>
          <w:szCs w:val="24"/>
          <w14:ligatures w14:val="standardContextual"/>
        </w:rPr>
        <w:t xml:space="preserve">d’ici 2026 au travers des orientations stratégiques suivantes : </w:t>
      </w:r>
    </w:p>
    <w:p w14:paraId="6155CA5F" w14:textId="77777777" w:rsidR="00023E89" w:rsidRPr="00023E89" w:rsidRDefault="00023E89" w:rsidP="00023E89">
      <w:pPr>
        <w:numPr>
          <w:ilvl w:val="0"/>
          <w:numId w:val="6"/>
        </w:numPr>
        <w:spacing w:after="0" w:line="360" w:lineRule="auto"/>
        <w:jc w:val="both"/>
        <w:rPr>
          <w:rFonts w:ascii="Times New Roman" w:eastAsia="Calibri" w:hAnsi="Times New Roman" w:cs="Times New Roman"/>
          <w:sz w:val="24"/>
          <w:szCs w:val="24"/>
          <w:lang w:eastAsia="fr-FR"/>
        </w:rPr>
      </w:pPr>
      <w:r w:rsidRPr="00023E89">
        <w:rPr>
          <w:rFonts w:ascii="Times New Roman" w:eastAsia="Calibri" w:hAnsi="Times New Roman" w:cs="Times New Roman"/>
          <w:sz w:val="24"/>
          <w:szCs w:val="24"/>
          <w:lang w:eastAsia="fr-FR"/>
        </w:rPr>
        <w:t>Axe 1 : renforcement de la gouvernance, du leadership et de la digitalisation dans le domaine de la qualité</w:t>
      </w:r>
    </w:p>
    <w:p w14:paraId="33418DDB" w14:textId="77777777" w:rsidR="00023E89" w:rsidRPr="00023E89" w:rsidRDefault="00023E89" w:rsidP="00023E89">
      <w:pPr>
        <w:numPr>
          <w:ilvl w:val="0"/>
          <w:numId w:val="6"/>
        </w:numPr>
        <w:spacing w:after="0" w:line="360" w:lineRule="auto"/>
        <w:jc w:val="both"/>
        <w:rPr>
          <w:rFonts w:ascii="Times New Roman" w:eastAsia="Calibri" w:hAnsi="Times New Roman" w:cs="Times New Roman"/>
          <w:sz w:val="24"/>
          <w:szCs w:val="24"/>
          <w:lang w:eastAsia="fr-FR"/>
        </w:rPr>
      </w:pPr>
      <w:r w:rsidRPr="00023E89">
        <w:rPr>
          <w:rFonts w:ascii="Times New Roman" w:eastAsia="Calibri" w:hAnsi="Times New Roman" w:cs="Times New Roman"/>
          <w:sz w:val="24"/>
          <w:szCs w:val="24"/>
          <w:lang w:eastAsia="fr-FR"/>
        </w:rPr>
        <w:t>Axe 2 :  renforcement des ressources humaines, matérielles, financières et de la gestion documentaire qualité</w:t>
      </w:r>
    </w:p>
    <w:p w14:paraId="5DA71524" w14:textId="0149E4C4" w:rsidR="002A68D6" w:rsidRPr="005E41DB" w:rsidRDefault="00023E89" w:rsidP="005E41DB">
      <w:pPr>
        <w:numPr>
          <w:ilvl w:val="0"/>
          <w:numId w:val="6"/>
        </w:numPr>
        <w:spacing w:after="0" w:line="360" w:lineRule="auto"/>
        <w:jc w:val="both"/>
        <w:rPr>
          <w:rFonts w:ascii="Times New Roman" w:eastAsia="Calibri" w:hAnsi="Times New Roman" w:cs="Times New Roman"/>
          <w:sz w:val="24"/>
          <w:szCs w:val="24"/>
          <w:lang w:eastAsia="fr-FR"/>
        </w:rPr>
      </w:pPr>
      <w:r w:rsidRPr="00023E89">
        <w:rPr>
          <w:rFonts w:ascii="Times New Roman" w:eastAsia="Calibri" w:hAnsi="Times New Roman" w:cs="Times New Roman"/>
          <w:sz w:val="24"/>
          <w:szCs w:val="24"/>
          <w:lang w:eastAsia="fr-FR"/>
        </w:rPr>
        <w:t>Axe 3 : amélioration des prestations de soins et de services</w:t>
      </w:r>
    </w:p>
    <w:p w14:paraId="35C57712" w14:textId="46B4739E" w:rsidR="00023E89" w:rsidRPr="00402FD0" w:rsidRDefault="00023E89" w:rsidP="00402FD0">
      <w:pPr>
        <w:pStyle w:val="Heading1"/>
        <w:numPr>
          <w:ilvl w:val="0"/>
          <w:numId w:val="12"/>
        </w:numPr>
        <w:spacing w:after="240"/>
        <w:rPr>
          <w:rFonts w:ascii="Times New Roman" w:eastAsia="Times New Roman" w:hAnsi="Times New Roman" w:cs="Times New Roman"/>
          <w:b/>
          <w:bCs/>
        </w:rPr>
      </w:pPr>
      <w:bookmarkStart w:id="54" w:name="_Toc145153235"/>
      <w:r w:rsidRPr="00402FD0">
        <w:rPr>
          <w:rFonts w:ascii="Times New Roman" w:eastAsia="Times New Roman" w:hAnsi="Times New Roman" w:cs="Times New Roman"/>
          <w:b/>
          <w:bCs/>
        </w:rPr>
        <w:t xml:space="preserve">RESULTATS ET STRATEGIES DE MISE EN ŒUVRE </w:t>
      </w:r>
      <w:r w:rsidR="008F7C07">
        <w:rPr>
          <w:rFonts w:ascii="Times New Roman" w:eastAsia="Times New Roman" w:hAnsi="Times New Roman" w:cs="Times New Roman"/>
          <w:b/>
          <w:bCs/>
        </w:rPr>
        <w:t>DU PSNQSS</w:t>
      </w:r>
      <w:bookmarkEnd w:id="54"/>
    </w:p>
    <w:p w14:paraId="7375B192" w14:textId="77777777" w:rsidR="00023E89" w:rsidRDefault="00023E89" w:rsidP="00023E89">
      <w:pPr>
        <w:spacing w:line="360" w:lineRule="auto"/>
        <w:jc w:val="both"/>
        <w:rPr>
          <w:rFonts w:ascii="Times New Roman" w:eastAsia="Calibri" w:hAnsi="Times New Roman" w:cs="Times New Roman"/>
          <w:color w:val="000000"/>
          <w:kern w:val="2"/>
          <w:sz w:val="24"/>
          <w:szCs w:val="24"/>
          <w14:ligatures w14:val="standardContextual"/>
        </w:rPr>
      </w:pPr>
      <w:r w:rsidRPr="00023E89">
        <w:rPr>
          <w:rFonts w:ascii="Times New Roman" w:eastAsia="Calibri" w:hAnsi="Times New Roman" w:cs="Times New Roman"/>
          <w:color w:val="000000"/>
          <w:kern w:val="2"/>
          <w:sz w:val="24"/>
          <w:szCs w:val="24"/>
          <w14:ligatures w14:val="standardContextual"/>
        </w:rPr>
        <w:t xml:space="preserve">La structuration du plan stratégique qualité obéit à la logique PDCA (planifier, réaliser, évaluer et améliorer). </w:t>
      </w:r>
      <w:r w:rsidRPr="00023E89">
        <w:rPr>
          <w:rFonts w:ascii="Times New Roman" w:eastAsia="Calibri" w:hAnsi="Times New Roman" w:cs="Times New Roman"/>
          <w:bCs/>
          <w:kern w:val="2"/>
          <w:sz w:val="24"/>
          <w:szCs w:val="24"/>
          <w14:ligatures w14:val="standardContextual"/>
        </w:rPr>
        <w:t>Prenant en compte les forces/faiblesses et opportunités/menaces de l’environnement, d</w:t>
      </w:r>
      <w:r w:rsidRPr="00023E89">
        <w:rPr>
          <w:rFonts w:ascii="Times New Roman" w:eastAsia="Calibri" w:hAnsi="Times New Roman" w:cs="Times New Roman"/>
          <w:color w:val="000000"/>
          <w:kern w:val="2"/>
          <w:sz w:val="24"/>
          <w:szCs w:val="24"/>
          <w14:ligatures w14:val="standardContextual"/>
        </w:rPr>
        <w:t xml:space="preserve">es résultats attendus et les actions nécessaires à leur réalisation ont été identifiés par axe stratégique. Ces résultats et actions sont cohérentes avec les quatre grandes parties du management de la qualité : la planification de la qualité, l’assurance de la qualité, la maitrise de la qualité et l’amélioration de la qualité. </w:t>
      </w:r>
    </w:p>
    <w:p w14:paraId="6E47BCD4" w14:textId="77777777" w:rsidR="008F7C07" w:rsidRDefault="008F7C07" w:rsidP="00023E89">
      <w:pPr>
        <w:spacing w:line="360" w:lineRule="auto"/>
        <w:jc w:val="both"/>
        <w:rPr>
          <w:rFonts w:ascii="Times New Roman" w:eastAsia="Calibri" w:hAnsi="Times New Roman" w:cs="Times New Roman"/>
          <w:color w:val="000000"/>
          <w:kern w:val="2"/>
          <w:sz w:val="24"/>
          <w:szCs w:val="24"/>
          <w14:ligatures w14:val="standardContextual"/>
        </w:rPr>
      </w:pPr>
    </w:p>
    <w:p w14:paraId="6CFDC263" w14:textId="77777777" w:rsidR="008F7C07" w:rsidRPr="00023E89" w:rsidRDefault="008F7C07" w:rsidP="00023E89">
      <w:pPr>
        <w:spacing w:line="360" w:lineRule="auto"/>
        <w:jc w:val="both"/>
        <w:rPr>
          <w:rFonts w:ascii="Calibri" w:eastAsia="Calibri" w:hAnsi="Calibri" w:cs="Times New Roman"/>
          <w:kern w:val="2"/>
          <w14:ligatures w14:val="standardContextual"/>
        </w:rPr>
      </w:pPr>
    </w:p>
    <w:p w14:paraId="052A2B8C" w14:textId="77777777" w:rsidR="00023E89" w:rsidRPr="00402FD0" w:rsidRDefault="00023E89" w:rsidP="00402FD0">
      <w:pPr>
        <w:pStyle w:val="Heading2"/>
        <w:numPr>
          <w:ilvl w:val="1"/>
          <w:numId w:val="12"/>
        </w:numPr>
        <w:rPr>
          <w:rFonts w:ascii="Times New Roman" w:eastAsia="Times New Roman" w:hAnsi="Times New Roman" w:cs="Times New Roman"/>
          <w:b/>
          <w:bCs/>
          <w:color w:val="auto"/>
          <w:sz w:val="28"/>
          <w:szCs w:val="28"/>
        </w:rPr>
      </w:pPr>
      <w:bookmarkStart w:id="55" w:name="_Toc145153236"/>
      <w:r w:rsidRPr="00402FD0">
        <w:rPr>
          <w:rFonts w:ascii="Times New Roman" w:eastAsia="Times New Roman" w:hAnsi="Times New Roman" w:cs="Times New Roman"/>
          <w:b/>
          <w:bCs/>
          <w:color w:val="auto"/>
          <w:sz w:val="28"/>
          <w:szCs w:val="28"/>
        </w:rPr>
        <w:t>Résultats du PSNQSS</w:t>
      </w:r>
      <w:bookmarkEnd w:id="55"/>
    </w:p>
    <w:p w14:paraId="14D4B6E5" w14:textId="78B19D82" w:rsidR="00402FD0" w:rsidRDefault="00023E89" w:rsidP="00023E89">
      <w:pPr>
        <w:rPr>
          <w:rFonts w:ascii="Times New Roman" w:eastAsia="Calibri" w:hAnsi="Times New Roman" w:cs="Times New Roman"/>
          <w:color w:val="000000"/>
          <w:kern w:val="2"/>
          <w:sz w:val="24"/>
          <w:szCs w:val="24"/>
          <w14:ligatures w14:val="standardContextual"/>
        </w:rPr>
      </w:pPr>
      <w:r w:rsidRPr="00023E89">
        <w:rPr>
          <w:rFonts w:ascii="Times New Roman" w:eastAsia="Calibri" w:hAnsi="Times New Roman" w:cs="Times New Roman"/>
          <w:color w:val="000000"/>
          <w:kern w:val="2"/>
          <w:sz w:val="24"/>
          <w:szCs w:val="24"/>
          <w14:ligatures w14:val="standardContextual"/>
        </w:rPr>
        <w:t xml:space="preserve">Le tableau </w:t>
      </w:r>
      <w:r w:rsidR="00402FD0">
        <w:rPr>
          <w:rFonts w:ascii="Times New Roman" w:eastAsia="Calibri" w:hAnsi="Times New Roman" w:cs="Times New Roman"/>
          <w:color w:val="000000"/>
          <w:kern w:val="2"/>
          <w:sz w:val="24"/>
          <w:szCs w:val="24"/>
          <w14:ligatures w14:val="standardContextual"/>
        </w:rPr>
        <w:t>II</w:t>
      </w:r>
      <w:r w:rsidRPr="00023E89">
        <w:rPr>
          <w:rFonts w:ascii="Times New Roman" w:eastAsia="Calibri" w:hAnsi="Times New Roman" w:cs="Times New Roman"/>
          <w:color w:val="000000"/>
          <w:kern w:val="2"/>
          <w:sz w:val="24"/>
          <w:szCs w:val="24"/>
          <w14:ligatures w14:val="standardContextual"/>
        </w:rPr>
        <w:t>I présente les résultats attendus de la mise en œuvre du PSNQSS</w:t>
      </w:r>
      <w:r w:rsidR="006A1A9E">
        <w:rPr>
          <w:rFonts w:ascii="Times New Roman" w:eastAsia="Calibri" w:hAnsi="Times New Roman" w:cs="Times New Roman"/>
          <w:color w:val="000000"/>
          <w:kern w:val="2"/>
          <w:sz w:val="24"/>
          <w:szCs w:val="24"/>
          <w14:ligatures w14:val="standardContextual"/>
        </w:rPr>
        <w:t>.</w:t>
      </w:r>
    </w:p>
    <w:p w14:paraId="08A3F54E" w14:textId="77777777" w:rsidR="006A1A9E" w:rsidRPr="00023E89" w:rsidRDefault="006A1A9E" w:rsidP="00023E89">
      <w:pPr>
        <w:rPr>
          <w:rFonts w:ascii="Times New Roman" w:eastAsia="Calibri" w:hAnsi="Times New Roman" w:cs="Times New Roman"/>
          <w:color w:val="000000"/>
          <w:kern w:val="2"/>
          <w:sz w:val="24"/>
          <w:szCs w:val="24"/>
          <w14:ligatures w14:val="standardContextual"/>
        </w:rPr>
      </w:pPr>
    </w:p>
    <w:p w14:paraId="3C749D5C" w14:textId="7E43E902" w:rsidR="00023E89" w:rsidRPr="00023E89" w:rsidRDefault="00023E89" w:rsidP="00023E89">
      <w:pPr>
        <w:rPr>
          <w:rFonts w:ascii="Times New Roman" w:eastAsia="Calibri" w:hAnsi="Times New Roman" w:cs="Times New Roman"/>
          <w:color w:val="000000"/>
          <w:kern w:val="2"/>
          <w:sz w:val="24"/>
          <w:szCs w:val="24"/>
          <w14:ligatures w14:val="standardContextual"/>
        </w:rPr>
      </w:pPr>
      <w:bookmarkStart w:id="56" w:name="_Toc148380787"/>
      <w:r w:rsidRPr="00023E89">
        <w:rPr>
          <w:rFonts w:ascii="Times New Roman" w:eastAsia="Calibri" w:hAnsi="Times New Roman" w:cs="Times New Roman"/>
          <w:b/>
          <w:bCs/>
          <w:kern w:val="2"/>
          <w:sz w:val="24"/>
          <w:szCs w:val="24"/>
          <w:u w:val="single"/>
          <w14:ligatures w14:val="standardContextual"/>
        </w:rPr>
        <w:lastRenderedPageBreak/>
        <w:t xml:space="preserve">Tableau </w:t>
      </w:r>
      <w:r w:rsidRPr="00023E89">
        <w:rPr>
          <w:rFonts w:ascii="Times New Roman" w:eastAsia="Calibri" w:hAnsi="Times New Roman" w:cs="Times New Roman"/>
          <w:b/>
          <w:bCs/>
          <w:kern w:val="2"/>
          <w:sz w:val="24"/>
          <w:szCs w:val="24"/>
          <w:u w:val="single"/>
          <w14:ligatures w14:val="standardContextual"/>
        </w:rPr>
        <w:fldChar w:fldCharType="begin"/>
      </w:r>
      <w:r w:rsidRPr="00023E89">
        <w:rPr>
          <w:rFonts w:ascii="Times New Roman" w:eastAsia="Calibri" w:hAnsi="Times New Roman" w:cs="Times New Roman"/>
          <w:b/>
          <w:bCs/>
          <w:kern w:val="2"/>
          <w:sz w:val="24"/>
          <w:szCs w:val="24"/>
          <w:u w:val="single"/>
          <w14:ligatures w14:val="standardContextual"/>
        </w:rPr>
        <w:instrText xml:space="preserve"> SEQ Tableau \* ROMAN </w:instrText>
      </w:r>
      <w:r w:rsidRPr="00023E89">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III</w:t>
      </w:r>
      <w:r w:rsidRPr="00023E89">
        <w:rPr>
          <w:rFonts w:ascii="Times New Roman" w:eastAsia="Calibri" w:hAnsi="Times New Roman" w:cs="Times New Roman"/>
          <w:b/>
          <w:bCs/>
          <w:kern w:val="2"/>
          <w:sz w:val="24"/>
          <w:szCs w:val="24"/>
          <w:u w:val="single"/>
          <w14:ligatures w14:val="standardContextual"/>
        </w:rPr>
        <w:fldChar w:fldCharType="end"/>
      </w:r>
      <w:r w:rsidRPr="00023E89">
        <w:rPr>
          <w:rFonts w:ascii="Times New Roman" w:eastAsia="Calibri" w:hAnsi="Times New Roman" w:cs="Times New Roman"/>
          <w:b/>
          <w:bCs/>
          <w:kern w:val="2"/>
          <w:sz w:val="24"/>
          <w:szCs w:val="24"/>
          <w14:ligatures w14:val="standardContextual"/>
        </w:rPr>
        <w:t xml:space="preserve"> : </w:t>
      </w:r>
      <w:r w:rsidRPr="00023E89">
        <w:rPr>
          <w:rFonts w:ascii="Times New Roman" w:eastAsia="Calibri" w:hAnsi="Times New Roman" w:cs="Times New Roman"/>
          <w:color w:val="000000"/>
          <w:kern w:val="2"/>
          <w:sz w:val="24"/>
          <w:szCs w:val="24"/>
          <w14:ligatures w14:val="standardContextual"/>
        </w:rPr>
        <w:t>résultats du PSNQSS</w:t>
      </w:r>
      <w:bookmarkEnd w:id="56"/>
    </w:p>
    <w:tbl>
      <w:tblPr>
        <w:tblStyle w:val="Grilledutableau3"/>
        <w:tblW w:w="10632" w:type="dxa"/>
        <w:tblInd w:w="-714" w:type="dxa"/>
        <w:tblLook w:val="04A0" w:firstRow="1" w:lastRow="0" w:firstColumn="1" w:lastColumn="0" w:noHBand="0" w:noVBand="1"/>
      </w:tblPr>
      <w:tblGrid>
        <w:gridCol w:w="6087"/>
        <w:gridCol w:w="2560"/>
        <w:gridCol w:w="1985"/>
      </w:tblGrid>
      <w:tr w:rsidR="00023E89" w:rsidRPr="00023E89" w14:paraId="5A3529A5" w14:textId="77777777" w:rsidTr="00DB3869">
        <w:tc>
          <w:tcPr>
            <w:tcW w:w="6087" w:type="dxa"/>
          </w:tcPr>
          <w:p w14:paraId="60C5B567" w14:textId="77777777" w:rsidR="00023E89" w:rsidRPr="00023E89" w:rsidRDefault="00023E89" w:rsidP="00023E89">
            <w:pPr>
              <w:jc w:val="center"/>
              <w:rPr>
                <w:rFonts w:ascii="Times New Roman" w:hAnsi="Times New Roman" w:cs="Times New Roman"/>
                <w:b/>
                <w:bCs/>
                <w:sz w:val="24"/>
                <w:szCs w:val="24"/>
              </w:rPr>
            </w:pPr>
            <w:bookmarkStart w:id="57" w:name="_Hlk142675809"/>
            <w:r w:rsidRPr="00023E89">
              <w:rPr>
                <w:rFonts w:ascii="Times New Roman" w:hAnsi="Times New Roman" w:cs="Times New Roman"/>
                <w:b/>
                <w:bCs/>
                <w:sz w:val="24"/>
                <w:szCs w:val="24"/>
              </w:rPr>
              <w:t>Produit</w:t>
            </w:r>
          </w:p>
        </w:tc>
        <w:tc>
          <w:tcPr>
            <w:tcW w:w="2560" w:type="dxa"/>
            <w:tcBorders>
              <w:right w:val="single" w:sz="4" w:space="0" w:color="auto"/>
            </w:tcBorders>
          </w:tcPr>
          <w:p w14:paraId="1BCD083D"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Effet</w:t>
            </w:r>
          </w:p>
        </w:tc>
        <w:tc>
          <w:tcPr>
            <w:tcW w:w="1985" w:type="dxa"/>
            <w:tcBorders>
              <w:left w:val="single" w:sz="4" w:space="0" w:color="auto"/>
            </w:tcBorders>
          </w:tcPr>
          <w:p w14:paraId="23C1BB24"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Impact</w:t>
            </w:r>
          </w:p>
        </w:tc>
      </w:tr>
      <w:tr w:rsidR="00023E89" w:rsidRPr="00023E89" w14:paraId="2F315468" w14:textId="77777777" w:rsidTr="00DB3869">
        <w:tc>
          <w:tcPr>
            <w:tcW w:w="8647" w:type="dxa"/>
            <w:gridSpan w:val="2"/>
            <w:tcBorders>
              <w:right w:val="single" w:sz="4" w:space="0" w:color="auto"/>
            </w:tcBorders>
          </w:tcPr>
          <w:p w14:paraId="448B896A"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Axe 1 : renforcement de la gouvernance, du leadership et de la digitalisation dans le domaine de la qualité</w:t>
            </w:r>
          </w:p>
        </w:tc>
        <w:tc>
          <w:tcPr>
            <w:tcW w:w="1985" w:type="dxa"/>
            <w:vMerge w:val="restart"/>
            <w:tcBorders>
              <w:left w:val="single" w:sz="4" w:space="0" w:color="auto"/>
            </w:tcBorders>
          </w:tcPr>
          <w:p w14:paraId="3823859E" w14:textId="77777777" w:rsidR="00023E89" w:rsidRPr="00023E89" w:rsidRDefault="00023E89" w:rsidP="00023E89">
            <w:pPr>
              <w:jc w:val="center"/>
              <w:rPr>
                <w:rFonts w:ascii="Times New Roman" w:hAnsi="Times New Roman" w:cs="Times New Roman"/>
                <w:b/>
                <w:bCs/>
                <w:sz w:val="24"/>
                <w:szCs w:val="24"/>
              </w:rPr>
            </w:pPr>
          </w:p>
          <w:p w14:paraId="45C9DDA2" w14:textId="77777777" w:rsidR="00023E89" w:rsidRPr="00023E89" w:rsidRDefault="00023E89" w:rsidP="00023E89">
            <w:pPr>
              <w:jc w:val="center"/>
              <w:rPr>
                <w:rFonts w:ascii="Times New Roman" w:hAnsi="Times New Roman" w:cs="Times New Roman"/>
                <w:b/>
                <w:bCs/>
                <w:sz w:val="24"/>
                <w:szCs w:val="24"/>
              </w:rPr>
            </w:pPr>
          </w:p>
          <w:p w14:paraId="6C486485" w14:textId="77777777" w:rsidR="00023E89" w:rsidRPr="00023E89" w:rsidRDefault="00023E89" w:rsidP="00023E89">
            <w:pPr>
              <w:jc w:val="center"/>
              <w:rPr>
                <w:rFonts w:ascii="Times New Roman" w:hAnsi="Times New Roman" w:cs="Times New Roman"/>
                <w:b/>
                <w:bCs/>
                <w:sz w:val="24"/>
                <w:szCs w:val="24"/>
              </w:rPr>
            </w:pPr>
          </w:p>
          <w:p w14:paraId="304525E6" w14:textId="77777777" w:rsidR="00023E89" w:rsidRPr="00023E89" w:rsidRDefault="00023E89" w:rsidP="00023E89">
            <w:pPr>
              <w:jc w:val="center"/>
              <w:rPr>
                <w:rFonts w:ascii="Times New Roman" w:hAnsi="Times New Roman" w:cs="Times New Roman"/>
                <w:b/>
                <w:bCs/>
                <w:sz w:val="24"/>
                <w:szCs w:val="24"/>
              </w:rPr>
            </w:pPr>
          </w:p>
          <w:p w14:paraId="67CBAB77" w14:textId="77777777" w:rsidR="00023E89" w:rsidRPr="00023E89" w:rsidRDefault="00023E89" w:rsidP="00023E89">
            <w:pPr>
              <w:jc w:val="center"/>
              <w:rPr>
                <w:rFonts w:ascii="Times New Roman" w:hAnsi="Times New Roman" w:cs="Times New Roman"/>
                <w:b/>
                <w:bCs/>
                <w:sz w:val="24"/>
                <w:szCs w:val="24"/>
              </w:rPr>
            </w:pPr>
          </w:p>
          <w:p w14:paraId="0B7DD5F1" w14:textId="77777777" w:rsidR="00023E89" w:rsidRPr="00023E89" w:rsidRDefault="00023E89" w:rsidP="00023E89">
            <w:pPr>
              <w:jc w:val="center"/>
              <w:rPr>
                <w:rFonts w:ascii="Times New Roman" w:hAnsi="Times New Roman" w:cs="Times New Roman"/>
                <w:b/>
                <w:bCs/>
                <w:sz w:val="24"/>
                <w:szCs w:val="24"/>
              </w:rPr>
            </w:pPr>
          </w:p>
          <w:p w14:paraId="75852CA1" w14:textId="77777777" w:rsidR="00023E89" w:rsidRPr="00023E89" w:rsidRDefault="00023E89" w:rsidP="00023E89">
            <w:pPr>
              <w:jc w:val="center"/>
              <w:rPr>
                <w:rFonts w:ascii="Times New Roman" w:hAnsi="Times New Roman" w:cs="Times New Roman"/>
                <w:b/>
                <w:bCs/>
                <w:sz w:val="24"/>
                <w:szCs w:val="24"/>
              </w:rPr>
            </w:pPr>
          </w:p>
          <w:p w14:paraId="110E1188" w14:textId="77777777" w:rsidR="00023E89" w:rsidRPr="00023E89" w:rsidRDefault="00023E89" w:rsidP="00023E89">
            <w:pPr>
              <w:jc w:val="center"/>
              <w:rPr>
                <w:rFonts w:ascii="Times New Roman" w:hAnsi="Times New Roman" w:cs="Times New Roman"/>
                <w:b/>
                <w:bCs/>
                <w:sz w:val="24"/>
                <w:szCs w:val="24"/>
              </w:rPr>
            </w:pPr>
          </w:p>
          <w:p w14:paraId="63C33764" w14:textId="77777777" w:rsidR="00023E89" w:rsidRPr="00023E89" w:rsidRDefault="00023E89" w:rsidP="00023E89">
            <w:pPr>
              <w:jc w:val="center"/>
              <w:rPr>
                <w:rFonts w:ascii="Times New Roman" w:hAnsi="Times New Roman" w:cs="Times New Roman"/>
                <w:b/>
                <w:bCs/>
                <w:sz w:val="24"/>
                <w:szCs w:val="24"/>
              </w:rPr>
            </w:pPr>
          </w:p>
          <w:p w14:paraId="5330DEE1" w14:textId="77777777" w:rsidR="00023E89" w:rsidRPr="00023E89" w:rsidRDefault="00023E89" w:rsidP="00023E89">
            <w:pPr>
              <w:jc w:val="center"/>
              <w:rPr>
                <w:rFonts w:ascii="Times New Roman" w:hAnsi="Times New Roman" w:cs="Times New Roman"/>
                <w:b/>
                <w:bCs/>
                <w:sz w:val="24"/>
                <w:szCs w:val="24"/>
              </w:rPr>
            </w:pPr>
          </w:p>
          <w:p w14:paraId="14E338A1" w14:textId="77777777" w:rsidR="00023E89" w:rsidRPr="00023E89" w:rsidRDefault="00023E89" w:rsidP="00023E89">
            <w:pPr>
              <w:jc w:val="center"/>
              <w:rPr>
                <w:rFonts w:ascii="Times New Roman" w:hAnsi="Times New Roman" w:cs="Times New Roman"/>
                <w:b/>
                <w:bCs/>
                <w:sz w:val="24"/>
                <w:szCs w:val="24"/>
              </w:rPr>
            </w:pPr>
          </w:p>
          <w:p w14:paraId="6C0038A0" w14:textId="77777777" w:rsidR="00023E89" w:rsidRPr="00023E89" w:rsidRDefault="00023E89" w:rsidP="00023E89">
            <w:pPr>
              <w:jc w:val="center"/>
              <w:rPr>
                <w:rFonts w:ascii="Times New Roman" w:hAnsi="Times New Roman" w:cs="Times New Roman"/>
                <w:b/>
                <w:bCs/>
                <w:sz w:val="24"/>
                <w:szCs w:val="24"/>
              </w:rPr>
            </w:pPr>
          </w:p>
          <w:p w14:paraId="5F893E8B"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Les client(e)s sont satisfait(e)s des prestations de soins et services</w:t>
            </w:r>
          </w:p>
        </w:tc>
      </w:tr>
      <w:tr w:rsidR="00023E89" w:rsidRPr="00023E89" w14:paraId="418646C0" w14:textId="77777777" w:rsidTr="00DB3869">
        <w:tc>
          <w:tcPr>
            <w:tcW w:w="6087" w:type="dxa"/>
          </w:tcPr>
          <w:p w14:paraId="127FE191" w14:textId="77777777" w:rsidR="00023E89" w:rsidRPr="00023E89" w:rsidRDefault="00023E89" w:rsidP="00023E89">
            <w:pPr>
              <w:rPr>
                <w:rFonts w:ascii="Times New Roman" w:eastAsia="Calibri" w:hAnsi="Times New Roman" w:cs="Times New Roman"/>
                <w:sz w:val="24"/>
                <w:szCs w:val="24"/>
              </w:rPr>
            </w:pPr>
            <w:r w:rsidRPr="00023E89">
              <w:rPr>
                <w:rFonts w:ascii="Times New Roman" w:eastAsia="Calibri" w:hAnsi="Times New Roman" w:cs="Times New Roman"/>
                <w:sz w:val="24"/>
                <w:szCs w:val="24"/>
              </w:rPr>
              <w:t>P.1.1. La planification de la qualité est assurée</w:t>
            </w:r>
          </w:p>
        </w:tc>
        <w:tc>
          <w:tcPr>
            <w:tcW w:w="2560" w:type="dxa"/>
            <w:vMerge w:val="restart"/>
            <w:tcBorders>
              <w:right w:val="single" w:sz="4" w:space="0" w:color="auto"/>
            </w:tcBorders>
          </w:tcPr>
          <w:p w14:paraId="617E8810" w14:textId="77777777" w:rsidR="00023E89" w:rsidRPr="00023E89" w:rsidRDefault="00023E89" w:rsidP="00023E89">
            <w:pPr>
              <w:jc w:val="both"/>
              <w:rPr>
                <w:rFonts w:ascii="Times New Roman" w:hAnsi="Times New Roman" w:cs="Times New Roman"/>
                <w:sz w:val="24"/>
                <w:szCs w:val="24"/>
              </w:rPr>
            </w:pPr>
          </w:p>
          <w:p w14:paraId="4E36B4D7" w14:textId="5945031A" w:rsidR="00023E89" w:rsidRPr="00023E89" w:rsidRDefault="00023E89" w:rsidP="00023E89">
            <w:pPr>
              <w:jc w:val="both"/>
              <w:rPr>
                <w:rFonts w:ascii="Times New Roman" w:hAnsi="Times New Roman" w:cs="Times New Roman"/>
                <w:sz w:val="24"/>
                <w:szCs w:val="24"/>
              </w:rPr>
            </w:pPr>
            <w:r w:rsidRPr="004D3838">
              <w:rPr>
                <w:rFonts w:ascii="Times New Roman" w:hAnsi="Times New Roman" w:cs="Times New Roman"/>
                <w:color w:val="4472C4" w:themeColor="accent1"/>
                <w:sz w:val="24"/>
                <w:szCs w:val="24"/>
              </w:rPr>
              <w:t xml:space="preserve">E.1. La </w:t>
            </w:r>
            <w:r w:rsidR="004D3838" w:rsidRPr="004D3838">
              <w:rPr>
                <w:rFonts w:ascii="Times New Roman" w:hAnsi="Times New Roman" w:cs="Times New Roman"/>
                <w:color w:val="4472C4" w:themeColor="accent1"/>
                <w:sz w:val="24"/>
                <w:szCs w:val="24"/>
              </w:rPr>
              <w:t>démarche qualité est pilotée avec efficience</w:t>
            </w:r>
          </w:p>
        </w:tc>
        <w:tc>
          <w:tcPr>
            <w:tcW w:w="1985" w:type="dxa"/>
            <w:vMerge/>
            <w:tcBorders>
              <w:left w:val="single" w:sz="4" w:space="0" w:color="auto"/>
            </w:tcBorders>
          </w:tcPr>
          <w:p w14:paraId="23C46C95" w14:textId="77777777" w:rsidR="00023E89" w:rsidRPr="00023E89" w:rsidRDefault="00023E89" w:rsidP="00023E89">
            <w:pPr>
              <w:jc w:val="both"/>
              <w:rPr>
                <w:rFonts w:ascii="Times New Roman" w:hAnsi="Times New Roman" w:cs="Times New Roman"/>
                <w:sz w:val="24"/>
                <w:szCs w:val="24"/>
              </w:rPr>
            </w:pPr>
          </w:p>
        </w:tc>
      </w:tr>
      <w:tr w:rsidR="00023E89" w:rsidRPr="00023E89" w14:paraId="036832E4" w14:textId="77777777" w:rsidTr="00DB3869">
        <w:tc>
          <w:tcPr>
            <w:tcW w:w="6087" w:type="dxa"/>
          </w:tcPr>
          <w:p w14:paraId="57551D8C" w14:textId="77777777" w:rsidR="00023E89" w:rsidRPr="00023E89" w:rsidRDefault="00023E89" w:rsidP="00023E89">
            <w:pPr>
              <w:rPr>
                <w:rFonts w:ascii="Times New Roman" w:eastAsia="Calibri" w:hAnsi="Times New Roman" w:cs="Times New Roman"/>
                <w:sz w:val="24"/>
                <w:szCs w:val="24"/>
              </w:rPr>
            </w:pPr>
            <w:r w:rsidRPr="00023E89">
              <w:rPr>
                <w:rFonts w:ascii="Times New Roman" w:eastAsia="Calibri" w:hAnsi="Times New Roman" w:cs="Times New Roman"/>
                <w:sz w:val="24"/>
                <w:szCs w:val="24"/>
              </w:rPr>
              <w:t>P.1.2. La coordination dans le domaine de la qualité est renforcée</w:t>
            </w:r>
          </w:p>
        </w:tc>
        <w:tc>
          <w:tcPr>
            <w:tcW w:w="2560" w:type="dxa"/>
            <w:vMerge/>
            <w:tcBorders>
              <w:right w:val="single" w:sz="4" w:space="0" w:color="auto"/>
            </w:tcBorders>
          </w:tcPr>
          <w:p w14:paraId="775B6FFA"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09E3CE26" w14:textId="77777777" w:rsidR="00023E89" w:rsidRPr="00023E89" w:rsidRDefault="00023E89" w:rsidP="00023E89">
            <w:pPr>
              <w:jc w:val="both"/>
              <w:rPr>
                <w:rFonts w:ascii="Times New Roman" w:hAnsi="Times New Roman" w:cs="Times New Roman"/>
                <w:sz w:val="24"/>
                <w:szCs w:val="24"/>
              </w:rPr>
            </w:pPr>
          </w:p>
        </w:tc>
      </w:tr>
      <w:tr w:rsidR="00023E89" w:rsidRPr="00023E89" w14:paraId="3EE87327" w14:textId="77777777" w:rsidTr="00DB3869">
        <w:tc>
          <w:tcPr>
            <w:tcW w:w="6087" w:type="dxa"/>
          </w:tcPr>
          <w:p w14:paraId="4F751950" w14:textId="77777777" w:rsidR="00023E89" w:rsidRPr="00023E89" w:rsidRDefault="00023E89" w:rsidP="00023E89">
            <w:pPr>
              <w:rPr>
                <w:rFonts w:ascii="Times New Roman" w:eastAsia="Calibri" w:hAnsi="Times New Roman" w:cs="Times New Roman"/>
                <w:sz w:val="24"/>
                <w:szCs w:val="24"/>
              </w:rPr>
            </w:pPr>
            <w:r w:rsidRPr="00023E89">
              <w:rPr>
                <w:rFonts w:ascii="Times New Roman" w:eastAsia="Calibri" w:hAnsi="Times New Roman" w:cs="Times New Roman"/>
                <w:sz w:val="24"/>
                <w:szCs w:val="24"/>
              </w:rPr>
              <w:t>P.1.3. La collaboration et le partenariat dans le domaine de la qualité sont renforcés</w:t>
            </w:r>
          </w:p>
        </w:tc>
        <w:tc>
          <w:tcPr>
            <w:tcW w:w="2560" w:type="dxa"/>
            <w:vMerge/>
            <w:tcBorders>
              <w:right w:val="single" w:sz="4" w:space="0" w:color="auto"/>
            </w:tcBorders>
          </w:tcPr>
          <w:p w14:paraId="5A58ECA6"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207B8D4C" w14:textId="77777777" w:rsidR="00023E89" w:rsidRPr="00023E89" w:rsidRDefault="00023E89" w:rsidP="00023E89">
            <w:pPr>
              <w:jc w:val="both"/>
              <w:rPr>
                <w:rFonts w:ascii="Times New Roman" w:hAnsi="Times New Roman" w:cs="Times New Roman"/>
                <w:sz w:val="24"/>
                <w:szCs w:val="24"/>
              </w:rPr>
            </w:pPr>
          </w:p>
        </w:tc>
      </w:tr>
      <w:tr w:rsidR="00023E89" w:rsidRPr="00023E89" w14:paraId="30032338" w14:textId="77777777" w:rsidTr="00DB3869">
        <w:tc>
          <w:tcPr>
            <w:tcW w:w="6087" w:type="dxa"/>
          </w:tcPr>
          <w:p w14:paraId="76967123" w14:textId="77777777" w:rsidR="00023E89" w:rsidRPr="00023E89" w:rsidRDefault="00023E89" w:rsidP="00023E89">
            <w:pPr>
              <w:rPr>
                <w:rFonts w:ascii="Times New Roman" w:eastAsia="Calibri" w:hAnsi="Times New Roman" w:cs="Times New Roman"/>
                <w:sz w:val="24"/>
                <w:szCs w:val="24"/>
              </w:rPr>
            </w:pPr>
            <w:r w:rsidRPr="00023E89">
              <w:rPr>
                <w:rFonts w:ascii="Times New Roman" w:eastAsia="Calibri" w:hAnsi="Times New Roman" w:cs="Times New Roman"/>
                <w:sz w:val="24"/>
                <w:szCs w:val="24"/>
              </w:rPr>
              <w:t>P1.4. Le suivi-évaluation de la qualité est renforcé</w:t>
            </w:r>
          </w:p>
        </w:tc>
        <w:tc>
          <w:tcPr>
            <w:tcW w:w="2560" w:type="dxa"/>
            <w:vMerge/>
            <w:tcBorders>
              <w:right w:val="single" w:sz="4" w:space="0" w:color="auto"/>
            </w:tcBorders>
          </w:tcPr>
          <w:p w14:paraId="047F40FB"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20EC9B00" w14:textId="77777777" w:rsidR="00023E89" w:rsidRPr="00023E89" w:rsidRDefault="00023E89" w:rsidP="00023E89">
            <w:pPr>
              <w:jc w:val="both"/>
              <w:rPr>
                <w:rFonts w:ascii="Times New Roman" w:hAnsi="Times New Roman" w:cs="Times New Roman"/>
                <w:sz w:val="24"/>
                <w:szCs w:val="24"/>
              </w:rPr>
            </w:pPr>
          </w:p>
        </w:tc>
      </w:tr>
      <w:tr w:rsidR="00023E89" w:rsidRPr="00023E89" w14:paraId="55980E8D" w14:textId="77777777" w:rsidTr="00DB3869">
        <w:tc>
          <w:tcPr>
            <w:tcW w:w="6087" w:type="dxa"/>
          </w:tcPr>
          <w:p w14:paraId="036AFB7B" w14:textId="77777777" w:rsidR="00023E89" w:rsidRPr="00023E89" w:rsidRDefault="00023E89" w:rsidP="00023E89">
            <w:pPr>
              <w:rPr>
                <w:rFonts w:ascii="Times New Roman" w:eastAsia="Calibri" w:hAnsi="Times New Roman" w:cs="Times New Roman"/>
                <w:sz w:val="24"/>
                <w:szCs w:val="24"/>
              </w:rPr>
            </w:pPr>
            <w:r w:rsidRPr="00023E89">
              <w:rPr>
                <w:rFonts w:ascii="Times New Roman" w:eastAsia="Calibri" w:hAnsi="Times New Roman" w:cs="Times New Roman"/>
                <w:sz w:val="24"/>
                <w:szCs w:val="24"/>
              </w:rPr>
              <w:t>P.1.5. La gestion de la qualité est digitalisée</w:t>
            </w:r>
          </w:p>
        </w:tc>
        <w:tc>
          <w:tcPr>
            <w:tcW w:w="2560" w:type="dxa"/>
            <w:vMerge/>
            <w:tcBorders>
              <w:right w:val="single" w:sz="4" w:space="0" w:color="auto"/>
            </w:tcBorders>
          </w:tcPr>
          <w:p w14:paraId="3A3E52E2"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03FE8099" w14:textId="77777777" w:rsidR="00023E89" w:rsidRPr="00023E89" w:rsidRDefault="00023E89" w:rsidP="00023E89">
            <w:pPr>
              <w:jc w:val="both"/>
              <w:rPr>
                <w:rFonts w:ascii="Times New Roman" w:hAnsi="Times New Roman" w:cs="Times New Roman"/>
                <w:sz w:val="24"/>
                <w:szCs w:val="24"/>
              </w:rPr>
            </w:pPr>
          </w:p>
        </w:tc>
      </w:tr>
      <w:tr w:rsidR="00023E89" w:rsidRPr="00023E89" w14:paraId="20B536D0" w14:textId="77777777" w:rsidTr="00DB3869">
        <w:tc>
          <w:tcPr>
            <w:tcW w:w="8647" w:type="dxa"/>
            <w:gridSpan w:val="2"/>
            <w:tcBorders>
              <w:right w:val="single" w:sz="4" w:space="0" w:color="auto"/>
            </w:tcBorders>
          </w:tcPr>
          <w:p w14:paraId="45730E11"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Axe 2 :  renforcement des ressources humaines, matérielles, financières et de la gestion documentaire qualité</w:t>
            </w:r>
          </w:p>
        </w:tc>
        <w:tc>
          <w:tcPr>
            <w:tcW w:w="1985" w:type="dxa"/>
            <w:vMerge/>
            <w:tcBorders>
              <w:left w:val="single" w:sz="4" w:space="0" w:color="auto"/>
            </w:tcBorders>
          </w:tcPr>
          <w:p w14:paraId="69EF69A8" w14:textId="77777777" w:rsidR="00023E89" w:rsidRPr="00023E89" w:rsidRDefault="00023E89" w:rsidP="00023E89">
            <w:pPr>
              <w:jc w:val="center"/>
              <w:rPr>
                <w:rFonts w:ascii="Times New Roman" w:hAnsi="Times New Roman" w:cs="Times New Roman"/>
                <w:b/>
                <w:bCs/>
                <w:sz w:val="24"/>
                <w:szCs w:val="24"/>
              </w:rPr>
            </w:pPr>
          </w:p>
        </w:tc>
      </w:tr>
      <w:tr w:rsidR="007A145A" w:rsidRPr="00023E89" w14:paraId="53FEACA1" w14:textId="77777777" w:rsidTr="00DB3869">
        <w:trPr>
          <w:trHeight w:val="425"/>
        </w:trPr>
        <w:tc>
          <w:tcPr>
            <w:tcW w:w="6087" w:type="dxa"/>
          </w:tcPr>
          <w:p w14:paraId="630488CD" w14:textId="77777777" w:rsidR="007A145A" w:rsidRPr="00023E89" w:rsidRDefault="007A145A"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P.2.1. Les effectifs du personnel sont renforcés</w:t>
            </w:r>
          </w:p>
        </w:tc>
        <w:tc>
          <w:tcPr>
            <w:tcW w:w="2560" w:type="dxa"/>
            <w:vMerge w:val="restart"/>
            <w:tcBorders>
              <w:right w:val="single" w:sz="4" w:space="0" w:color="auto"/>
            </w:tcBorders>
          </w:tcPr>
          <w:p w14:paraId="36302EFD" w14:textId="39B62DBA" w:rsidR="007A145A" w:rsidRDefault="007A145A" w:rsidP="00023E89">
            <w:pPr>
              <w:rPr>
                <w:rFonts w:ascii="Times New Roman" w:hAnsi="Times New Roman" w:cs="Times New Roman"/>
                <w:sz w:val="24"/>
                <w:szCs w:val="24"/>
              </w:rPr>
            </w:pPr>
            <w:r>
              <w:rPr>
                <w:rFonts w:ascii="Times New Roman" w:hAnsi="Times New Roman" w:cs="Times New Roman"/>
                <w:sz w:val="24"/>
                <w:szCs w:val="24"/>
              </w:rPr>
              <w:t>E.2. Les ressources nécessaires à la démarche qualité sont disponibles</w:t>
            </w:r>
          </w:p>
          <w:p w14:paraId="40010600" w14:textId="05100ADB" w:rsidR="007A145A" w:rsidRPr="00023E89" w:rsidRDefault="007A145A" w:rsidP="00023E89">
            <w:pPr>
              <w:rPr>
                <w:rFonts w:ascii="Times New Roman" w:hAnsi="Times New Roman" w:cs="Times New Roman"/>
                <w:sz w:val="24"/>
                <w:szCs w:val="24"/>
              </w:rPr>
            </w:pPr>
            <w:r w:rsidRPr="00023E89">
              <w:rPr>
                <w:rFonts w:ascii="Times New Roman" w:hAnsi="Times New Roman" w:cs="Times New Roman"/>
                <w:sz w:val="24"/>
                <w:szCs w:val="24"/>
              </w:rPr>
              <w:t xml:space="preserve"> </w:t>
            </w:r>
          </w:p>
        </w:tc>
        <w:tc>
          <w:tcPr>
            <w:tcW w:w="1985" w:type="dxa"/>
            <w:vMerge/>
            <w:tcBorders>
              <w:left w:val="single" w:sz="4" w:space="0" w:color="auto"/>
            </w:tcBorders>
          </w:tcPr>
          <w:p w14:paraId="02500C90" w14:textId="77777777" w:rsidR="007A145A" w:rsidRPr="00023E89" w:rsidRDefault="007A145A" w:rsidP="00023E89">
            <w:pPr>
              <w:jc w:val="both"/>
              <w:rPr>
                <w:rFonts w:ascii="Times New Roman" w:hAnsi="Times New Roman" w:cs="Times New Roman"/>
                <w:sz w:val="24"/>
                <w:szCs w:val="24"/>
              </w:rPr>
            </w:pPr>
          </w:p>
        </w:tc>
      </w:tr>
      <w:tr w:rsidR="007A145A" w:rsidRPr="00023E89" w14:paraId="41F84E54" w14:textId="77777777" w:rsidTr="00684393">
        <w:tc>
          <w:tcPr>
            <w:tcW w:w="6087" w:type="dxa"/>
          </w:tcPr>
          <w:p w14:paraId="6C317ECB" w14:textId="77777777" w:rsidR="007A145A" w:rsidRPr="00023E89" w:rsidRDefault="007A145A"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P.2.2. Les capacités du personnel de mise en œuvre de l’approche qualité sont renforcées</w:t>
            </w:r>
          </w:p>
        </w:tc>
        <w:tc>
          <w:tcPr>
            <w:tcW w:w="2560" w:type="dxa"/>
            <w:vMerge/>
            <w:tcBorders>
              <w:right w:val="single" w:sz="4" w:space="0" w:color="auto"/>
            </w:tcBorders>
          </w:tcPr>
          <w:p w14:paraId="41DA2E94" w14:textId="25EF04D4" w:rsidR="007A145A" w:rsidRPr="00023E89" w:rsidRDefault="007A145A" w:rsidP="00023E89">
            <w:pPr>
              <w:rPr>
                <w:rFonts w:ascii="Times New Roman" w:hAnsi="Times New Roman" w:cs="Times New Roman"/>
                <w:sz w:val="24"/>
                <w:szCs w:val="24"/>
              </w:rPr>
            </w:pPr>
          </w:p>
        </w:tc>
        <w:tc>
          <w:tcPr>
            <w:tcW w:w="1985" w:type="dxa"/>
            <w:vMerge/>
            <w:tcBorders>
              <w:left w:val="single" w:sz="4" w:space="0" w:color="auto"/>
            </w:tcBorders>
          </w:tcPr>
          <w:p w14:paraId="6A39AEEB" w14:textId="77777777" w:rsidR="007A145A" w:rsidRPr="00023E89" w:rsidRDefault="007A145A" w:rsidP="00023E89">
            <w:pPr>
              <w:jc w:val="both"/>
              <w:rPr>
                <w:rFonts w:ascii="Times New Roman" w:hAnsi="Times New Roman" w:cs="Times New Roman"/>
                <w:sz w:val="24"/>
                <w:szCs w:val="24"/>
              </w:rPr>
            </w:pPr>
          </w:p>
        </w:tc>
      </w:tr>
      <w:tr w:rsidR="007A145A" w:rsidRPr="00023E89" w14:paraId="681D17D6" w14:textId="77777777" w:rsidTr="00684393">
        <w:trPr>
          <w:trHeight w:val="416"/>
        </w:trPr>
        <w:tc>
          <w:tcPr>
            <w:tcW w:w="6087" w:type="dxa"/>
          </w:tcPr>
          <w:p w14:paraId="6DE1C800" w14:textId="28C18157" w:rsidR="007A145A" w:rsidRPr="00023E89" w:rsidRDefault="007A145A"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Pr>
                <w:rFonts w:ascii="Times New Roman" w:eastAsia="Calibri" w:hAnsi="Times New Roman" w:cs="Times New Roman"/>
                <w:sz w:val="24"/>
                <w:szCs w:val="24"/>
              </w:rPr>
              <w:t>2</w:t>
            </w:r>
            <w:r w:rsidRPr="00023E89">
              <w:rPr>
                <w:rFonts w:ascii="Times New Roman" w:eastAsia="Calibri" w:hAnsi="Times New Roman" w:cs="Times New Roman"/>
                <w:sz w:val="24"/>
                <w:szCs w:val="24"/>
              </w:rPr>
              <w:t>.</w:t>
            </w:r>
            <w:r>
              <w:rPr>
                <w:rFonts w:ascii="Times New Roman" w:eastAsia="Calibri" w:hAnsi="Times New Roman" w:cs="Times New Roman"/>
                <w:sz w:val="24"/>
                <w:szCs w:val="24"/>
              </w:rPr>
              <w:t>3</w:t>
            </w:r>
            <w:r w:rsidRPr="00023E89">
              <w:rPr>
                <w:rFonts w:ascii="Times New Roman" w:eastAsia="Calibri" w:hAnsi="Times New Roman" w:cs="Times New Roman"/>
                <w:sz w:val="24"/>
                <w:szCs w:val="24"/>
              </w:rPr>
              <w:t>. Des infrastructures et équipements de qualité sont mises à disposition</w:t>
            </w:r>
          </w:p>
        </w:tc>
        <w:tc>
          <w:tcPr>
            <w:tcW w:w="2560" w:type="dxa"/>
            <w:vMerge/>
            <w:tcBorders>
              <w:right w:val="single" w:sz="4" w:space="0" w:color="auto"/>
            </w:tcBorders>
          </w:tcPr>
          <w:p w14:paraId="09C29FE4" w14:textId="4B5E1C6E" w:rsidR="007A145A" w:rsidRPr="00023E89" w:rsidRDefault="007A145A" w:rsidP="00023E89">
            <w:pPr>
              <w:rPr>
                <w:rFonts w:ascii="LUYAWB+TimesNewRomanPSMT" w:hAnsi="LUYAWB+TimesNewRomanPSMT" w:cs="LUYAWB+TimesNewRomanPSMT"/>
                <w:color w:val="000000"/>
                <w:sz w:val="23"/>
                <w:szCs w:val="23"/>
                <w14:ligatures w14:val="standardContextual"/>
              </w:rPr>
            </w:pPr>
          </w:p>
        </w:tc>
        <w:tc>
          <w:tcPr>
            <w:tcW w:w="1985" w:type="dxa"/>
            <w:vMerge/>
            <w:tcBorders>
              <w:left w:val="single" w:sz="4" w:space="0" w:color="auto"/>
            </w:tcBorders>
          </w:tcPr>
          <w:p w14:paraId="0A7C92EC" w14:textId="77777777" w:rsidR="007A145A" w:rsidRPr="00023E89" w:rsidRDefault="007A145A" w:rsidP="00023E89">
            <w:pPr>
              <w:jc w:val="both"/>
              <w:rPr>
                <w:rFonts w:ascii="Times New Roman" w:hAnsi="Times New Roman" w:cs="Times New Roman"/>
                <w:sz w:val="24"/>
                <w:szCs w:val="24"/>
              </w:rPr>
            </w:pPr>
          </w:p>
        </w:tc>
      </w:tr>
      <w:tr w:rsidR="007A145A" w:rsidRPr="00023E89" w14:paraId="3D84642E" w14:textId="77777777" w:rsidTr="00684393">
        <w:tc>
          <w:tcPr>
            <w:tcW w:w="6087" w:type="dxa"/>
          </w:tcPr>
          <w:p w14:paraId="3F285E1C" w14:textId="6462FE1B" w:rsidR="007A145A" w:rsidRPr="00023E89" w:rsidRDefault="007A145A"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Pr>
                <w:rFonts w:ascii="Times New Roman" w:eastAsia="Calibri" w:hAnsi="Times New Roman" w:cs="Times New Roman"/>
                <w:sz w:val="24"/>
                <w:szCs w:val="24"/>
              </w:rPr>
              <w:t>2</w:t>
            </w:r>
            <w:r w:rsidRPr="00023E89">
              <w:rPr>
                <w:rFonts w:ascii="Times New Roman" w:eastAsia="Calibri" w:hAnsi="Times New Roman" w:cs="Times New Roman"/>
                <w:sz w:val="24"/>
                <w:szCs w:val="24"/>
              </w:rPr>
              <w:t>.</w:t>
            </w:r>
            <w:r>
              <w:rPr>
                <w:rFonts w:ascii="Times New Roman" w:eastAsia="Calibri" w:hAnsi="Times New Roman" w:cs="Times New Roman"/>
                <w:sz w:val="24"/>
                <w:szCs w:val="24"/>
              </w:rPr>
              <w:t>4</w:t>
            </w:r>
            <w:r w:rsidRPr="00023E89">
              <w:rPr>
                <w:rFonts w:ascii="Times New Roman" w:eastAsia="Calibri" w:hAnsi="Times New Roman" w:cs="Times New Roman"/>
                <w:sz w:val="24"/>
                <w:szCs w:val="24"/>
              </w:rPr>
              <w:t xml:space="preserve">. La mobilisation et la gestion financière de la démarche qualité sont renforcées </w:t>
            </w:r>
          </w:p>
        </w:tc>
        <w:tc>
          <w:tcPr>
            <w:tcW w:w="2560" w:type="dxa"/>
            <w:vMerge/>
            <w:tcBorders>
              <w:right w:val="single" w:sz="4" w:space="0" w:color="auto"/>
            </w:tcBorders>
          </w:tcPr>
          <w:p w14:paraId="0AAF2B32" w14:textId="2C67972E" w:rsidR="007A145A" w:rsidRPr="00023E89" w:rsidRDefault="007A145A" w:rsidP="00023E89">
            <w:pPr>
              <w:rPr>
                <w:rFonts w:ascii="Times New Roman" w:hAnsi="Times New Roman" w:cs="Times New Roman"/>
                <w:sz w:val="24"/>
                <w:szCs w:val="24"/>
              </w:rPr>
            </w:pPr>
          </w:p>
        </w:tc>
        <w:tc>
          <w:tcPr>
            <w:tcW w:w="1985" w:type="dxa"/>
            <w:vMerge/>
            <w:tcBorders>
              <w:left w:val="single" w:sz="4" w:space="0" w:color="auto"/>
            </w:tcBorders>
          </w:tcPr>
          <w:p w14:paraId="7D18DA87" w14:textId="77777777" w:rsidR="007A145A" w:rsidRPr="00023E89" w:rsidRDefault="007A145A" w:rsidP="00023E89">
            <w:pPr>
              <w:jc w:val="both"/>
              <w:rPr>
                <w:rFonts w:ascii="Times New Roman" w:hAnsi="Times New Roman" w:cs="Times New Roman"/>
                <w:sz w:val="24"/>
                <w:szCs w:val="24"/>
              </w:rPr>
            </w:pPr>
          </w:p>
        </w:tc>
      </w:tr>
      <w:tr w:rsidR="007A145A" w:rsidRPr="00023E89" w14:paraId="3558ACE4" w14:textId="77777777" w:rsidTr="00684393">
        <w:tc>
          <w:tcPr>
            <w:tcW w:w="6087" w:type="dxa"/>
          </w:tcPr>
          <w:p w14:paraId="1B040B5C" w14:textId="5C2749BC" w:rsidR="007A145A" w:rsidRPr="00023E89" w:rsidRDefault="007A145A"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Pr>
                <w:rFonts w:ascii="Times New Roman" w:eastAsia="Calibri" w:hAnsi="Times New Roman" w:cs="Times New Roman"/>
                <w:sz w:val="24"/>
                <w:szCs w:val="24"/>
              </w:rPr>
              <w:t>2</w:t>
            </w:r>
            <w:r w:rsidRPr="00023E89">
              <w:rPr>
                <w:rFonts w:ascii="Times New Roman" w:eastAsia="Calibri" w:hAnsi="Times New Roman" w:cs="Times New Roman"/>
                <w:sz w:val="24"/>
                <w:szCs w:val="24"/>
              </w:rPr>
              <w:t>.</w:t>
            </w:r>
            <w:r>
              <w:rPr>
                <w:rFonts w:ascii="Times New Roman" w:eastAsia="Calibri" w:hAnsi="Times New Roman" w:cs="Times New Roman"/>
                <w:sz w:val="24"/>
                <w:szCs w:val="24"/>
              </w:rPr>
              <w:t>5</w:t>
            </w:r>
            <w:r w:rsidRPr="00023E89">
              <w:rPr>
                <w:rFonts w:ascii="Times New Roman" w:eastAsia="Calibri" w:hAnsi="Times New Roman" w:cs="Times New Roman"/>
                <w:sz w:val="24"/>
                <w:szCs w:val="24"/>
              </w:rPr>
              <w:t>. Un système de gestion documentaire qualité est en place</w:t>
            </w:r>
          </w:p>
        </w:tc>
        <w:tc>
          <w:tcPr>
            <w:tcW w:w="2560" w:type="dxa"/>
            <w:vMerge/>
            <w:tcBorders>
              <w:bottom w:val="single" w:sz="4" w:space="0" w:color="auto"/>
              <w:right w:val="single" w:sz="4" w:space="0" w:color="auto"/>
            </w:tcBorders>
          </w:tcPr>
          <w:p w14:paraId="05348950" w14:textId="7C6BC420" w:rsidR="007A145A" w:rsidRPr="00023E89" w:rsidRDefault="007A145A" w:rsidP="00023E89">
            <w:pPr>
              <w:rPr>
                <w:rFonts w:ascii="Times New Roman" w:hAnsi="Times New Roman" w:cs="Times New Roman"/>
                <w:sz w:val="24"/>
                <w:szCs w:val="24"/>
              </w:rPr>
            </w:pPr>
          </w:p>
        </w:tc>
        <w:tc>
          <w:tcPr>
            <w:tcW w:w="1985" w:type="dxa"/>
            <w:vMerge/>
            <w:tcBorders>
              <w:left w:val="single" w:sz="4" w:space="0" w:color="auto"/>
            </w:tcBorders>
          </w:tcPr>
          <w:p w14:paraId="4B848114" w14:textId="77777777" w:rsidR="007A145A" w:rsidRPr="00023E89" w:rsidRDefault="007A145A" w:rsidP="00023E89">
            <w:pPr>
              <w:jc w:val="both"/>
              <w:rPr>
                <w:rFonts w:ascii="Times New Roman" w:hAnsi="Times New Roman" w:cs="Times New Roman"/>
                <w:sz w:val="24"/>
                <w:szCs w:val="24"/>
              </w:rPr>
            </w:pPr>
          </w:p>
        </w:tc>
      </w:tr>
      <w:tr w:rsidR="00023E89" w:rsidRPr="00023E89" w14:paraId="75C4592F" w14:textId="77777777" w:rsidTr="00DB3869">
        <w:tc>
          <w:tcPr>
            <w:tcW w:w="8647" w:type="dxa"/>
            <w:gridSpan w:val="2"/>
            <w:tcBorders>
              <w:right w:val="single" w:sz="4" w:space="0" w:color="auto"/>
            </w:tcBorders>
          </w:tcPr>
          <w:p w14:paraId="25ED6B64" w14:textId="77777777" w:rsidR="00023E89" w:rsidRPr="00023E89" w:rsidRDefault="00023E89" w:rsidP="00023E89">
            <w:pPr>
              <w:jc w:val="center"/>
              <w:rPr>
                <w:rFonts w:ascii="Times New Roman" w:hAnsi="Times New Roman" w:cs="Times New Roman"/>
                <w:b/>
                <w:bCs/>
                <w:sz w:val="24"/>
                <w:szCs w:val="24"/>
              </w:rPr>
            </w:pPr>
            <w:r w:rsidRPr="00023E89">
              <w:rPr>
                <w:rFonts w:ascii="Times New Roman" w:hAnsi="Times New Roman" w:cs="Times New Roman"/>
                <w:b/>
                <w:bCs/>
                <w:sz w:val="24"/>
                <w:szCs w:val="24"/>
              </w:rPr>
              <w:t>Axe 3 : amélioration des prestations de soins et de services</w:t>
            </w:r>
          </w:p>
        </w:tc>
        <w:tc>
          <w:tcPr>
            <w:tcW w:w="1985" w:type="dxa"/>
            <w:vMerge/>
            <w:tcBorders>
              <w:left w:val="single" w:sz="4" w:space="0" w:color="auto"/>
            </w:tcBorders>
          </w:tcPr>
          <w:p w14:paraId="203D9686" w14:textId="77777777" w:rsidR="00023E89" w:rsidRPr="00023E89" w:rsidRDefault="00023E89" w:rsidP="00023E89">
            <w:pPr>
              <w:jc w:val="center"/>
              <w:rPr>
                <w:rFonts w:ascii="Times New Roman" w:hAnsi="Times New Roman" w:cs="Times New Roman"/>
                <w:b/>
                <w:bCs/>
                <w:sz w:val="24"/>
                <w:szCs w:val="24"/>
              </w:rPr>
            </w:pPr>
          </w:p>
        </w:tc>
      </w:tr>
      <w:tr w:rsidR="00023E89" w:rsidRPr="00023E89" w14:paraId="343CAA59" w14:textId="77777777" w:rsidTr="00DB3869">
        <w:tc>
          <w:tcPr>
            <w:tcW w:w="6087" w:type="dxa"/>
          </w:tcPr>
          <w:p w14:paraId="089E5D5C" w14:textId="6A448A16" w:rsidR="00023E89" w:rsidRPr="00023E89" w:rsidRDefault="00023E89"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sidR="00D543B9">
              <w:rPr>
                <w:rFonts w:ascii="Times New Roman" w:eastAsia="Calibri" w:hAnsi="Times New Roman" w:cs="Times New Roman"/>
                <w:sz w:val="24"/>
                <w:szCs w:val="24"/>
              </w:rPr>
              <w:t>3</w:t>
            </w:r>
            <w:r w:rsidRPr="00023E89">
              <w:rPr>
                <w:rFonts w:ascii="Times New Roman" w:eastAsia="Calibri" w:hAnsi="Times New Roman" w:cs="Times New Roman"/>
                <w:sz w:val="24"/>
                <w:szCs w:val="24"/>
              </w:rPr>
              <w:t xml:space="preserve">.1. Des soins de qualité sont offerts aux patients </w:t>
            </w:r>
          </w:p>
        </w:tc>
        <w:tc>
          <w:tcPr>
            <w:tcW w:w="2560" w:type="dxa"/>
            <w:vMerge w:val="restart"/>
            <w:tcBorders>
              <w:right w:val="single" w:sz="4" w:space="0" w:color="auto"/>
            </w:tcBorders>
          </w:tcPr>
          <w:p w14:paraId="3E703A82" w14:textId="77777777" w:rsidR="00023E89" w:rsidRPr="00023E89" w:rsidRDefault="00023E89" w:rsidP="00023E89">
            <w:pPr>
              <w:jc w:val="both"/>
              <w:rPr>
                <w:rFonts w:ascii="Times New Roman" w:hAnsi="Times New Roman" w:cs="Times New Roman"/>
                <w:sz w:val="24"/>
                <w:szCs w:val="24"/>
              </w:rPr>
            </w:pPr>
          </w:p>
          <w:p w14:paraId="72816DE2" w14:textId="62725132" w:rsidR="00023E89" w:rsidRPr="00023E89" w:rsidRDefault="00023E89" w:rsidP="00023E89">
            <w:pPr>
              <w:jc w:val="both"/>
              <w:rPr>
                <w:rFonts w:ascii="Times New Roman" w:hAnsi="Times New Roman" w:cs="Times New Roman"/>
                <w:sz w:val="24"/>
                <w:szCs w:val="24"/>
              </w:rPr>
            </w:pPr>
            <w:r w:rsidRPr="00023E89">
              <w:rPr>
                <w:rFonts w:ascii="Times New Roman" w:hAnsi="Times New Roman" w:cs="Times New Roman"/>
                <w:sz w:val="24"/>
                <w:szCs w:val="24"/>
              </w:rPr>
              <w:t>E.</w:t>
            </w:r>
            <w:r w:rsidR="007A145A">
              <w:rPr>
                <w:rFonts w:ascii="Times New Roman" w:hAnsi="Times New Roman" w:cs="Times New Roman"/>
                <w:sz w:val="24"/>
                <w:szCs w:val="24"/>
              </w:rPr>
              <w:t>3</w:t>
            </w:r>
            <w:r w:rsidRPr="00023E89">
              <w:rPr>
                <w:rFonts w:ascii="Times New Roman" w:hAnsi="Times New Roman" w:cs="Times New Roman"/>
                <w:sz w:val="24"/>
                <w:szCs w:val="24"/>
              </w:rPr>
              <w:t>. Les soins et services de qualité sont accessibles à la population</w:t>
            </w:r>
          </w:p>
        </w:tc>
        <w:tc>
          <w:tcPr>
            <w:tcW w:w="1985" w:type="dxa"/>
            <w:vMerge/>
            <w:tcBorders>
              <w:left w:val="single" w:sz="4" w:space="0" w:color="auto"/>
            </w:tcBorders>
          </w:tcPr>
          <w:p w14:paraId="6A615D14" w14:textId="77777777" w:rsidR="00023E89" w:rsidRPr="00023E89" w:rsidRDefault="00023E89" w:rsidP="00023E89">
            <w:pPr>
              <w:jc w:val="both"/>
              <w:rPr>
                <w:rFonts w:ascii="Times New Roman" w:hAnsi="Times New Roman" w:cs="Times New Roman"/>
                <w:sz w:val="24"/>
                <w:szCs w:val="24"/>
              </w:rPr>
            </w:pPr>
          </w:p>
        </w:tc>
      </w:tr>
      <w:tr w:rsidR="00023E89" w:rsidRPr="00023E89" w14:paraId="5D0A0E7B" w14:textId="77777777" w:rsidTr="00DB3869">
        <w:tc>
          <w:tcPr>
            <w:tcW w:w="6087" w:type="dxa"/>
          </w:tcPr>
          <w:p w14:paraId="165FE942" w14:textId="56A1D7E2" w:rsidR="00023E89" w:rsidRPr="00023E89" w:rsidRDefault="00023E89"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sidR="00D543B9">
              <w:rPr>
                <w:rFonts w:ascii="Times New Roman" w:eastAsia="Calibri" w:hAnsi="Times New Roman" w:cs="Times New Roman"/>
                <w:sz w:val="24"/>
                <w:szCs w:val="24"/>
              </w:rPr>
              <w:t>3</w:t>
            </w:r>
            <w:r w:rsidRPr="00023E89">
              <w:rPr>
                <w:rFonts w:ascii="Times New Roman" w:eastAsia="Calibri" w:hAnsi="Times New Roman" w:cs="Times New Roman"/>
                <w:sz w:val="24"/>
                <w:szCs w:val="24"/>
              </w:rPr>
              <w:t>.2. La continuité et la permanence des soins sont effectives</w:t>
            </w:r>
          </w:p>
        </w:tc>
        <w:tc>
          <w:tcPr>
            <w:tcW w:w="2560" w:type="dxa"/>
            <w:vMerge/>
            <w:tcBorders>
              <w:right w:val="single" w:sz="4" w:space="0" w:color="auto"/>
            </w:tcBorders>
          </w:tcPr>
          <w:p w14:paraId="7884430B"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050CF470" w14:textId="77777777" w:rsidR="00023E89" w:rsidRPr="00023E89" w:rsidRDefault="00023E89" w:rsidP="00023E89">
            <w:pPr>
              <w:jc w:val="both"/>
              <w:rPr>
                <w:rFonts w:ascii="Times New Roman" w:hAnsi="Times New Roman" w:cs="Times New Roman"/>
                <w:sz w:val="24"/>
                <w:szCs w:val="24"/>
              </w:rPr>
            </w:pPr>
          </w:p>
        </w:tc>
      </w:tr>
      <w:tr w:rsidR="00023E89" w:rsidRPr="00023E89" w14:paraId="1682EBE8" w14:textId="77777777" w:rsidTr="00DB3869">
        <w:tc>
          <w:tcPr>
            <w:tcW w:w="6087" w:type="dxa"/>
          </w:tcPr>
          <w:p w14:paraId="65DA5B73" w14:textId="19E3E873" w:rsidR="00023E89" w:rsidRPr="00023E89" w:rsidRDefault="00023E89"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sidR="00D543B9">
              <w:rPr>
                <w:rFonts w:ascii="Times New Roman" w:eastAsia="Calibri" w:hAnsi="Times New Roman" w:cs="Times New Roman"/>
                <w:sz w:val="24"/>
                <w:szCs w:val="24"/>
              </w:rPr>
              <w:t>3</w:t>
            </w:r>
            <w:r w:rsidRPr="00023E89">
              <w:rPr>
                <w:rFonts w:ascii="Times New Roman" w:eastAsia="Calibri" w:hAnsi="Times New Roman" w:cs="Times New Roman"/>
                <w:sz w:val="24"/>
                <w:szCs w:val="24"/>
              </w:rPr>
              <w:t>.3. Les conditions de bien-être des patients sont améliorées</w:t>
            </w:r>
          </w:p>
        </w:tc>
        <w:tc>
          <w:tcPr>
            <w:tcW w:w="2560" w:type="dxa"/>
            <w:vMerge/>
            <w:tcBorders>
              <w:right w:val="single" w:sz="4" w:space="0" w:color="auto"/>
            </w:tcBorders>
          </w:tcPr>
          <w:p w14:paraId="04F331A8"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00C4BC92" w14:textId="77777777" w:rsidR="00023E89" w:rsidRPr="00023E89" w:rsidRDefault="00023E89" w:rsidP="00023E89">
            <w:pPr>
              <w:jc w:val="both"/>
              <w:rPr>
                <w:rFonts w:ascii="Times New Roman" w:hAnsi="Times New Roman" w:cs="Times New Roman"/>
                <w:sz w:val="24"/>
                <w:szCs w:val="24"/>
              </w:rPr>
            </w:pPr>
          </w:p>
        </w:tc>
      </w:tr>
      <w:tr w:rsidR="00023E89" w:rsidRPr="00023E89" w14:paraId="6ABC84B3" w14:textId="77777777" w:rsidTr="00DB3869">
        <w:tc>
          <w:tcPr>
            <w:tcW w:w="6087" w:type="dxa"/>
          </w:tcPr>
          <w:p w14:paraId="37A0E5F8" w14:textId="5759341B" w:rsidR="00023E89" w:rsidRPr="00023E89" w:rsidRDefault="00023E89"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sidR="00D543B9">
              <w:rPr>
                <w:rFonts w:ascii="Times New Roman" w:eastAsia="Calibri" w:hAnsi="Times New Roman" w:cs="Times New Roman"/>
                <w:sz w:val="24"/>
                <w:szCs w:val="24"/>
              </w:rPr>
              <w:t>3</w:t>
            </w:r>
            <w:r w:rsidRPr="00023E89">
              <w:rPr>
                <w:rFonts w:ascii="Times New Roman" w:eastAsia="Calibri" w:hAnsi="Times New Roman" w:cs="Times New Roman"/>
                <w:sz w:val="24"/>
                <w:szCs w:val="24"/>
              </w:rPr>
              <w:t>.4. L’approche nationale de la démarche qualité est effective dans l’ensemble des services des hôpitaux y compris les laboratoires, la pharmacie et les blocs opératoires</w:t>
            </w:r>
          </w:p>
        </w:tc>
        <w:tc>
          <w:tcPr>
            <w:tcW w:w="2560" w:type="dxa"/>
            <w:vMerge/>
            <w:tcBorders>
              <w:right w:val="single" w:sz="4" w:space="0" w:color="auto"/>
            </w:tcBorders>
          </w:tcPr>
          <w:p w14:paraId="32A33366"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tcBorders>
          </w:tcPr>
          <w:p w14:paraId="39F7992F" w14:textId="77777777" w:rsidR="00023E89" w:rsidRPr="00023E89" w:rsidRDefault="00023E89" w:rsidP="00023E89">
            <w:pPr>
              <w:jc w:val="both"/>
              <w:rPr>
                <w:rFonts w:ascii="Times New Roman" w:hAnsi="Times New Roman" w:cs="Times New Roman"/>
                <w:sz w:val="24"/>
                <w:szCs w:val="24"/>
              </w:rPr>
            </w:pPr>
          </w:p>
        </w:tc>
      </w:tr>
      <w:tr w:rsidR="00023E89" w:rsidRPr="00023E89" w14:paraId="75FA21DF" w14:textId="77777777" w:rsidTr="00DB3869">
        <w:tc>
          <w:tcPr>
            <w:tcW w:w="6087" w:type="dxa"/>
          </w:tcPr>
          <w:p w14:paraId="5D3BC50E" w14:textId="1430CFB8" w:rsidR="00023E89" w:rsidRPr="00023E89" w:rsidRDefault="00023E89" w:rsidP="00023E89">
            <w:pPr>
              <w:jc w:val="both"/>
              <w:rPr>
                <w:rFonts w:ascii="Times New Roman" w:eastAsia="Calibri" w:hAnsi="Times New Roman" w:cs="Times New Roman"/>
                <w:sz w:val="24"/>
                <w:szCs w:val="24"/>
              </w:rPr>
            </w:pPr>
            <w:r w:rsidRPr="00023E89">
              <w:rPr>
                <w:rFonts w:ascii="Times New Roman" w:eastAsia="Calibri" w:hAnsi="Times New Roman" w:cs="Times New Roman"/>
                <w:sz w:val="24"/>
                <w:szCs w:val="24"/>
              </w:rPr>
              <w:t>P.</w:t>
            </w:r>
            <w:r w:rsidR="00D543B9">
              <w:rPr>
                <w:rFonts w:ascii="Times New Roman" w:eastAsia="Calibri" w:hAnsi="Times New Roman" w:cs="Times New Roman"/>
                <w:sz w:val="24"/>
                <w:szCs w:val="24"/>
              </w:rPr>
              <w:t>3</w:t>
            </w:r>
            <w:r w:rsidRPr="00023E89">
              <w:rPr>
                <w:rFonts w:ascii="Times New Roman" w:eastAsia="Calibri" w:hAnsi="Times New Roman" w:cs="Times New Roman"/>
                <w:sz w:val="24"/>
                <w:szCs w:val="24"/>
              </w:rPr>
              <w:t>.5. La démarche qualité communautaire est opérationnelle</w:t>
            </w:r>
          </w:p>
        </w:tc>
        <w:tc>
          <w:tcPr>
            <w:tcW w:w="2560" w:type="dxa"/>
            <w:vMerge/>
            <w:tcBorders>
              <w:right w:val="single" w:sz="4" w:space="0" w:color="auto"/>
            </w:tcBorders>
          </w:tcPr>
          <w:p w14:paraId="590397DB" w14:textId="77777777" w:rsidR="00023E89" w:rsidRPr="00023E89" w:rsidRDefault="00023E89" w:rsidP="00023E89">
            <w:pPr>
              <w:jc w:val="both"/>
              <w:rPr>
                <w:rFonts w:ascii="Times New Roman" w:hAnsi="Times New Roman" w:cs="Times New Roman"/>
                <w:sz w:val="24"/>
                <w:szCs w:val="24"/>
              </w:rPr>
            </w:pPr>
          </w:p>
        </w:tc>
        <w:tc>
          <w:tcPr>
            <w:tcW w:w="1985" w:type="dxa"/>
            <w:vMerge/>
            <w:tcBorders>
              <w:left w:val="single" w:sz="4" w:space="0" w:color="auto"/>
              <w:bottom w:val="single" w:sz="4" w:space="0" w:color="auto"/>
            </w:tcBorders>
          </w:tcPr>
          <w:p w14:paraId="79E58A5E" w14:textId="77777777" w:rsidR="00023E89" w:rsidRPr="00023E89" w:rsidRDefault="00023E89" w:rsidP="00023E89">
            <w:pPr>
              <w:jc w:val="both"/>
              <w:rPr>
                <w:rFonts w:ascii="Times New Roman" w:hAnsi="Times New Roman" w:cs="Times New Roman"/>
                <w:sz w:val="24"/>
                <w:szCs w:val="24"/>
              </w:rPr>
            </w:pPr>
          </w:p>
        </w:tc>
      </w:tr>
      <w:bookmarkEnd w:id="57"/>
    </w:tbl>
    <w:p w14:paraId="3502D390" w14:textId="77777777" w:rsidR="00023E89" w:rsidRPr="00023E89" w:rsidRDefault="00023E89" w:rsidP="00023E89">
      <w:pPr>
        <w:spacing w:after="0" w:line="240" w:lineRule="auto"/>
        <w:jc w:val="both"/>
        <w:rPr>
          <w:rFonts w:ascii="Times New Roman" w:eastAsia="Calibri" w:hAnsi="Times New Roman" w:cs="Times New Roman"/>
          <w:b/>
          <w:bCs/>
          <w:kern w:val="2"/>
          <w:sz w:val="24"/>
          <w:szCs w:val="24"/>
          <w14:ligatures w14:val="standardContextual"/>
        </w:rPr>
      </w:pPr>
    </w:p>
    <w:p w14:paraId="487AFDEC" w14:textId="77777777" w:rsidR="00023E89" w:rsidRPr="00402FD0" w:rsidRDefault="00023E89" w:rsidP="00402FD0">
      <w:pPr>
        <w:pStyle w:val="Heading2"/>
        <w:numPr>
          <w:ilvl w:val="1"/>
          <w:numId w:val="12"/>
        </w:numPr>
        <w:rPr>
          <w:rFonts w:ascii="Times New Roman" w:eastAsia="Times New Roman" w:hAnsi="Times New Roman" w:cs="Times New Roman"/>
          <w:b/>
          <w:bCs/>
          <w:color w:val="auto"/>
          <w:sz w:val="28"/>
          <w:szCs w:val="28"/>
        </w:rPr>
      </w:pPr>
      <w:bookmarkStart w:id="58" w:name="_Toc145153237"/>
      <w:r w:rsidRPr="00402FD0">
        <w:rPr>
          <w:rFonts w:ascii="Times New Roman" w:eastAsia="Times New Roman" w:hAnsi="Times New Roman" w:cs="Times New Roman"/>
          <w:b/>
          <w:bCs/>
          <w:color w:val="auto"/>
          <w:sz w:val="28"/>
          <w:szCs w:val="28"/>
        </w:rPr>
        <w:t>Cadre logique des résultats</w:t>
      </w:r>
      <w:bookmarkEnd w:id="58"/>
    </w:p>
    <w:p w14:paraId="316C32EF" w14:textId="77777777" w:rsidR="00023E89" w:rsidRPr="00023E89" w:rsidRDefault="00023E89" w:rsidP="00023E89">
      <w:pPr>
        <w:spacing w:after="0" w:line="240" w:lineRule="auto"/>
        <w:jc w:val="both"/>
        <w:rPr>
          <w:rFonts w:ascii="Times New Roman" w:eastAsia="Calibri" w:hAnsi="Times New Roman" w:cs="Times New Roman"/>
          <w:b/>
          <w:bCs/>
          <w:kern w:val="2"/>
          <w:sz w:val="24"/>
          <w:szCs w:val="24"/>
          <w14:ligatures w14:val="standardContextual"/>
        </w:rPr>
      </w:pPr>
    </w:p>
    <w:p w14:paraId="1EEAB964" w14:textId="126F4388" w:rsidR="00023E89" w:rsidRPr="00023E89" w:rsidRDefault="00023E89" w:rsidP="00023E89">
      <w:pPr>
        <w:spacing w:after="0" w:line="360" w:lineRule="auto"/>
        <w:jc w:val="both"/>
        <w:rPr>
          <w:rFonts w:ascii="Times New Roman" w:eastAsia="Calibri" w:hAnsi="Times New Roman" w:cs="Times New Roman"/>
          <w:kern w:val="2"/>
          <w:sz w:val="24"/>
          <w:szCs w:val="24"/>
          <w14:ligatures w14:val="standardContextual"/>
        </w:rPr>
      </w:pPr>
      <w:r w:rsidRPr="00023E89">
        <w:rPr>
          <w:rFonts w:ascii="Times New Roman" w:eastAsia="Calibri" w:hAnsi="Times New Roman" w:cs="Times New Roman"/>
          <w:kern w:val="2"/>
          <w:sz w:val="24"/>
          <w:szCs w:val="24"/>
          <w14:ligatures w14:val="standardContextual"/>
        </w:rPr>
        <w:t xml:space="preserve">Le cadre logique des résultats présente d’une part les résultats (produits/effets) et les indicateurs. D’autre part, le cadre logique des résultats présente la correspondance des produits/effets avec les hypothèses et risques du plan stratégique. </w:t>
      </w:r>
      <w:r w:rsidRPr="00023E89">
        <w:rPr>
          <w:rFonts w:ascii="Times New Roman" w:eastAsia="Calibri" w:hAnsi="Times New Roman" w:cs="Times New Roman"/>
          <w:color w:val="000000"/>
          <w:kern w:val="2"/>
          <w:sz w:val="24"/>
          <w:szCs w:val="24"/>
          <w14:ligatures w14:val="standardContextual"/>
        </w:rPr>
        <w:t xml:space="preserve">Les hypothèses représentent les conditions positives externes et internes importantes dans l’atteinte des résultats du plan. Les risques sont les facteurs négatifs externes et internes qui affectent la bonne atteinte de ces résultats. Le tableau </w:t>
      </w:r>
      <w:r w:rsidR="00402FD0">
        <w:rPr>
          <w:rFonts w:ascii="Times New Roman" w:eastAsia="Calibri" w:hAnsi="Times New Roman" w:cs="Times New Roman"/>
          <w:color w:val="000000"/>
          <w:kern w:val="2"/>
          <w:sz w:val="24"/>
          <w:szCs w:val="24"/>
          <w14:ligatures w14:val="standardContextual"/>
        </w:rPr>
        <w:t>IV</w:t>
      </w:r>
      <w:r w:rsidRPr="00023E89">
        <w:rPr>
          <w:rFonts w:ascii="Times New Roman" w:eastAsia="Calibri" w:hAnsi="Times New Roman" w:cs="Times New Roman"/>
          <w:color w:val="000000"/>
          <w:kern w:val="2"/>
          <w:sz w:val="24"/>
          <w:szCs w:val="24"/>
          <w14:ligatures w14:val="standardContextual"/>
        </w:rPr>
        <w:t xml:space="preserve"> présente le cadre logique des résultats du PSNAQSS.</w:t>
      </w:r>
    </w:p>
    <w:p w14:paraId="67798534" w14:textId="77777777" w:rsidR="00023E89" w:rsidRDefault="00023E89">
      <w:pPr>
        <w:sectPr w:rsidR="00023E89" w:rsidSect="00023E89">
          <w:pgSz w:w="11906" w:h="16838"/>
          <w:pgMar w:top="1440" w:right="1440" w:bottom="1440" w:left="1440" w:header="708" w:footer="708" w:gutter="0"/>
          <w:cols w:space="708"/>
          <w:docGrid w:linePitch="360"/>
        </w:sectPr>
      </w:pPr>
    </w:p>
    <w:p w14:paraId="6EFC0F37" w14:textId="5BEA35E5" w:rsidR="008938B2" w:rsidRDefault="002A68D6" w:rsidP="00884C47">
      <w:pPr>
        <w:spacing w:after="0" w:line="240" w:lineRule="auto"/>
        <w:jc w:val="both"/>
        <w:rPr>
          <w:rFonts w:ascii="Times New Roman" w:eastAsia="Calibri" w:hAnsi="Times New Roman" w:cs="Times New Roman"/>
          <w:b/>
          <w:bCs/>
          <w:kern w:val="2"/>
          <w:sz w:val="24"/>
          <w:szCs w:val="24"/>
          <w14:ligatures w14:val="standardContextual"/>
        </w:rPr>
      </w:pPr>
      <w:bookmarkStart w:id="59" w:name="_Toc148380788"/>
      <w:r w:rsidRPr="004B2B25">
        <w:rPr>
          <w:rFonts w:ascii="Times New Roman" w:eastAsia="Calibri" w:hAnsi="Times New Roman" w:cs="Times New Roman"/>
          <w:b/>
          <w:bCs/>
          <w:kern w:val="2"/>
          <w:sz w:val="24"/>
          <w:szCs w:val="24"/>
          <w:u w:val="single"/>
          <w14:ligatures w14:val="standardContextual"/>
        </w:rPr>
        <w:lastRenderedPageBreak/>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IV</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00402FD0">
        <w:rPr>
          <w:rFonts w:ascii="Times New Roman" w:eastAsia="Calibri" w:hAnsi="Times New Roman" w:cs="Times New Roman"/>
          <w:color w:val="000000"/>
          <w:kern w:val="2"/>
          <w:sz w:val="24"/>
          <w:szCs w:val="24"/>
          <w14:ligatures w14:val="standardContextual"/>
        </w:rPr>
        <w:t>C</w:t>
      </w:r>
      <w:r w:rsidR="00402FD0" w:rsidRPr="00023E89">
        <w:rPr>
          <w:rFonts w:ascii="Times New Roman" w:eastAsia="Calibri" w:hAnsi="Times New Roman" w:cs="Times New Roman"/>
          <w:color w:val="000000"/>
          <w:kern w:val="2"/>
          <w:sz w:val="24"/>
          <w:szCs w:val="24"/>
          <w14:ligatures w14:val="standardContextual"/>
        </w:rPr>
        <w:t>adre logique des résultats du PSNAQSS</w:t>
      </w:r>
      <w:bookmarkEnd w:id="59"/>
    </w:p>
    <w:p w14:paraId="6FFAED1C" w14:textId="77777777" w:rsidR="00884C47" w:rsidRPr="00884C47" w:rsidRDefault="00884C47" w:rsidP="00884C47">
      <w:pPr>
        <w:spacing w:after="0" w:line="240" w:lineRule="auto"/>
        <w:jc w:val="both"/>
        <w:rPr>
          <w:rFonts w:ascii="Times New Roman" w:eastAsia="Calibri" w:hAnsi="Times New Roman" w:cs="Times New Roman"/>
          <w:b/>
          <w:bCs/>
          <w:kern w:val="2"/>
          <w:sz w:val="24"/>
          <w:szCs w:val="24"/>
          <w14:ligatures w14:val="standardContextual"/>
        </w:rPr>
      </w:pPr>
    </w:p>
    <w:tbl>
      <w:tblPr>
        <w:tblStyle w:val="TableGrid"/>
        <w:tblW w:w="15593" w:type="dxa"/>
        <w:tblInd w:w="-714" w:type="dxa"/>
        <w:tblLook w:val="04A0" w:firstRow="1" w:lastRow="0" w:firstColumn="1" w:lastColumn="0" w:noHBand="0" w:noVBand="1"/>
      </w:tblPr>
      <w:tblGrid>
        <w:gridCol w:w="2410"/>
        <w:gridCol w:w="5812"/>
        <w:gridCol w:w="3119"/>
        <w:gridCol w:w="4252"/>
      </w:tblGrid>
      <w:tr w:rsidR="00BA434C" w:rsidRPr="00884C47" w14:paraId="2BAD70AA" w14:textId="77777777" w:rsidTr="00E5288D">
        <w:trPr>
          <w:tblHeader/>
        </w:trPr>
        <w:tc>
          <w:tcPr>
            <w:tcW w:w="2410" w:type="dxa"/>
          </w:tcPr>
          <w:p w14:paraId="732401B2" w14:textId="77777777" w:rsidR="00BA434C" w:rsidRPr="00884C47" w:rsidRDefault="00BA434C" w:rsidP="008048CC">
            <w:pPr>
              <w:jc w:val="center"/>
              <w:rPr>
                <w:rFonts w:ascii="Times New Roman" w:hAnsi="Times New Roman" w:cs="Times New Roman"/>
                <w:sz w:val="24"/>
                <w:szCs w:val="24"/>
              </w:rPr>
            </w:pPr>
            <w:bookmarkStart w:id="60" w:name="_Hlk145085688"/>
            <w:r w:rsidRPr="00884C47">
              <w:rPr>
                <w:rFonts w:ascii="Times New Roman" w:hAnsi="Times New Roman" w:cs="Times New Roman"/>
                <w:b/>
                <w:bCs/>
                <w:sz w:val="24"/>
                <w:szCs w:val="24"/>
              </w:rPr>
              <w:t>Produit/Effet</w:t>
            </w:r>
          </w:p>
        </w:tc>
        <w:tc>
          <w:tcPr>
            <w:tcW w:w="5812" w:type="dxa"/>
          </w:tcPr>
          <w:p w14:paraId="4761F81C" w14:textId="46021A30" w:rsidR="00BA434C" w:rsidRPr="00884C47" w:rsidRDefault="00BA434C" w:rsidP="008048CC">
            <w:pPr>
              <w:jc w:val="center"/>
              <w:rPr>
                <w:rFonts w:ascii="Times New Roman" w:hAnsi="Times New Roman" w:cs="Times New Roman"/>
                <w:sz w:val="24"/>
                <w:szCs w:val="24"/>
              </w:rPr>
            </w:pPr>
            <w:r w:rsidRPr="00884C47">
              <w:rPr>
                <w:rFonts w:ascii="Times New Roman" w:hAnsi="Times New Roman" w:cs="Times New Roman"/>
                <w:b/>
                <w:bCs/>
                <w:sz w:val="24"/>
                <w:szCs w:val="24"/>
              </w:rPr>
              <w:t>Indicateurs</w:t>
            </w:r>
          </w:p>
        </w:tc>
        <w:tc>
          <w:tcPr>
            <w:tcW w:w="3119" w:type="dxa"/>
          </w:tcPr>
          <w:p w14:paraId="14781A20" w14:textId="77777777" w:rsidR="00BA434C" w:rsidRPr="00884C47" w:rsidRDefault="00BA434C" w:rsidP="008048CC">
            <w:pPr>
              <w:jc w:val="center"/>
              <w:rPr>
                <w:rFonts w:ascii="Times New Roman" w:hAnsi="Times New Roman" w:cs="Times New Roman"/>
                <w:sz w:val="24"/>
                <w:szCs w:val="24"/>
              </w:rPr>
            </w:pPr>
            <w:r w:rsidRPr="00884C47">
              <w:rPr>
                <w:rFonts w:ascii="Times New Roman" w:hAnsi="Times New Roman" w:cs="Times New Roman"/>
                <w:b/>
                <w:bCs/>
                <w:sz w:val="24"/>
                <w:szCs w:val="24"/>
              </w:rPr>
              <w:t>Hypothèse</w:t>
            </w:r>
          </w:p>
        </w:tc>
        <w:tc>
          <w:tcPr>
            <w:tcW w:w="4252" w:type="dxa"/>
          </w:tcPr>
          <w:p w14:paraId="5E8EE9D5" w14:textId="77777777" w:rsidR="00BA434C" w:rsidRPr="00884C47" w:rsidRDefault="00BA434C" w:rsidP="008048CC">
            <w:pPr>
              <w:jc w:val="center"/>
              <w:rPr>
                <w:rFonts w:ascii="Times New Roman" w:hAnsi="Times New Roman" w:cs="Times New Roman"/>
                <w:sz w:val="24"/>
                <w:szCs w:val="24"/>
              </w:rPr>
            </w:pPr>
            <w:r w:rsidRPr="00884C47">
              <w:rPr>
                <w:rFonts w:ascii="Times New Roman" w:hAnsi="Times New Roman" w:cs="Times New Roman"/>
                <w:b/>
                <w:bCs/>
                <w:sz w:val="24"/>
                <w:szCs w:val="24"/>
              </w:rPr>
              <w:t>Risque</w:t>
            </w:r>
          </w:p>
        </w:tc>
      </w:tr>
      <w:tr w:rsidR="00BA434C" w:rsidRPr="00884C47" w14:paraId="39B59169" w14:textId="77777777" w:rsidTr="00E5288D">
        <w:tc>
          <w:tcPr>
            <w:tcW w:w="2410" w:type="dxa"/>
          </w:tcPr>
          <w:p w14:paraId="37C7ECE5"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P.1.1. La planification de la qualité est assurée</w:t>
            </w:r>
          </w:p>
        </w:tc>
        <w:tc>
          <w:tcPr>
            <w:tcW w:w="5812" w:type="dxa"/>
          </w:tcPr>
          <w:p w14:paraId="0BD7DD71" w14:textId="77777777" w:rsidR="00BA434C" w:rsidRPr="00884C47" w:rsidRDefault="00BA434C" w:rsidP="008048CC">
            <w:pPr>
              <w:autoSpaceDE w:val="0"/>
              <w:autoSpaceDN w:val="0"/>
              <w:adjustRightInd w:val="0"/>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physique du plan stratégique</w:t>
            </w:r>
          </w:p>
          <w:p w14:paraId="73570021" w14:textId="77777777" w:rsidR="00BA434C" w:rsidRPr="00884C47" w:rsidRDefault="00BA434C" w:rsidP="008048CC">
            <w:pPr>
              <w:autoSpaceDE w:val="0"/>
              <w:autoSpaceDN w:val="0"/>
              <w:adjustRightInd w:val="0"/>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financière du plan stratégique</w:t>
            </w:r>
          </w:p>
          <w:p w14:paraId="6BACE826" w14:textId="77777777" w:rsidR="00BA434C" w:rsidRPr="00884C47" w:rsidRDefault="00BA434C" w:rsidP="008048CC">
            <w:pPr>
              <w:autoSpaceDE w:val="0"/>
              <w:autoSpaceDN w:val="0"/>
              <w:adjustRightInd w:val="0"/>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du plan d’action annuel</w:t>
            </w:r>
          </w:p>
          <w:p w14:paraId="6352E4E0"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Taux de réalisation du plan de communication</w:t>
            </w:r>
          </w:p>
        </w:tc>
        <w:tc>
          <w:tcPr>
            <w:tcW w:w="3119" w:type="dxa"/>
          </w:tcPr>
          <w:p w14:paraId="7E2354F1" w14:textId="59B38C90"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Disponibilité des ressources financières</w:t>
            </w:r>
          </w:p>
          <w:p w14:paraId="2C7E8D26"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 xml:space="preserve">Disponibilité de l’expertise pour la planification  </w:t>
            </w:r>
          </w:p>
          <w:p w14:paraId="0DF9BE5A" w14:textId="77777777" w:rsidR="00BA434C" w:rsidRPr="00884C47" w:rsidRDefault="00BA434C" w:rsidP="008048CC">
            <w:pPr>
              <w:rPr>
                <w:rFonts w:ascii="Times New Roman" w:hAnsi="Times New Roman" w:cs="Times New Roman"/>
                <w:sz w:val="24"/>
                <w:szCs w:val="24"/>
              </w:rPr>
            </w:pPr>
          </w:p>
        </w:tc>
        <w:tc>
          <w:tcPr>
            <w:tcW w:w="4252" w:type="dxa"/>
          </w:tcPr>
          <w:p w14:paraId="41084A7A"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Epuisement des ressources financières</w:t>
            </w:r>
          </w:p>
          <w:p w14:paraId="761E049B"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Changement d’acteurs</w:t>
            </w:r>
          </w:p>
          <w:p w14:paraId="78A3A9CA" w14:textId="33040941" w:rsidR="00BA434C" w:rsidRPr="00884C47" w:rsidRDefault="000E6013" w:rsidP="008048CC">
            <w:pPr>
              <w:rPr>
                <w:rFonts w:ascii="Times New Roman" w:hAnsi="Times New Roman" w:cs="Times New Roman"/>
                <w:sz w:val="24"/>
                <w:szCs w:val="24"/>
              </w:rPr>
            </w:pPr>
            <w:r w:rsidRPr="00884C47">
              <w:rPr>
                <w:rFonts w:ascii="Times New Roman" w:eastAsia="Calibri" w:hAnsi="Times New Roman" w:cs="Times New Roman"/>
                <w:sz w:val="24"/>
                <w:szCs w:val="24"/>
              </w:rPr>
              <w:t>Indisponibilité des acteurs</w:t>
            </w:r>
            <w:r>
              <w:rPr>
                <w:rFonts w:ascii="Times New Roman" w:eastAsia="Calibri" w:hAnsi="Times New Roman" w:cs="Times New Roman"/>
                <w:sz w:val="24"/>
                <w:szCs w:val="24"/>
              </w:rPr>
              <w:t xml:space="preserve"> </w:t>
            </w:r>
          </w:p>
        </w:tc>
      </w:tr>
      <w:tr w:rsidR="00BA434C" w:rsidRPr="00884C47" w14:paraId="1C6CDB96" w14:textId="77777777" w:rsidTr="00E5288D">
        <w:tc>
          <w:tcPr>
            <w:tcW w:w="2410" w:type="dxa"/>
          </w:tcPr>
          <w:p w14:paraId="059839B2"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P.1.2. La coordination dans le domaine de la qualité est renforcée</w:t>
            </w:r>
          </w:p>
        </w:tc>
        <w:tc>
          <w:tcPr>
            <w:tcW w:w="5812" w:type="dxa"/>
          </w:tcPr>
          <w:p w14:paraId="3BEA1F41" w14:textId="77777777" w:rsidR="00BA434C" w:rsidRPr="00884C47" w:rsidRDefault="00BA434C" w:rsidP="008048CC">
            <w:pPr>
              <w:rPr>
                <w:rFonts w:ascii="Times New Roman" w:eastAsia="Calibri" w:hAnsi="Times New Roman" w:cs="Times New Roman"/>
                <w:color w:val="000000"/>
                <w:sz w:val="24"/>
                <w:szCs w:val="24"/>
              </w:rPr>
            </w:pPr>
            <w:r w:rsidRPr="00884C47">
              <w:rPr>
                <w:rFonts w:ascii="Times New Roman" w:eastAsia="Calibri" w:hAnsi="Times New Roman" w:cs="Times New Roman"/>
                <w:color w:val="000000"/>
                <w:sz w:val="24"/>
                <w:szCs w:val="24"/>
              </w:rPr>
              <w:t xml:space="preserve"> Nombre d’organes (conseils/cercles) de gestion de la qualité mis en place</w:t>
            </w:r>
          </w:p>
          <w:p w14:paraId="1FBDE64B"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des rencontres de coordination</w:t>
            </w:r>
          </w:p>
          <w:p w14:paraId="53389161"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Nombre de nouvelles structures intégrées dans l’approche qualité</w:t>
            </w:r>
          </w:p>
        </w:tc>
        <w:tc>
          <w:tcPr>
            <w:tcW w:w="3119" w:type="dxa"/>
          </w:tcPr>
          <w:p w14:paraId="00862F87" w14:textId="77777777" w:rsidR="00455600" w:rsidRDefault="00884C47" w:rsidP="008048CC">
            <w:pPr>
              <w:rPr>
                <w:rFonts w:ascii="Times New Roman" w:eastAsia="Calibri" w:hAnsi="Times New Roman" w:cs="Times New Roman"/>
                <w:sz w:val="24"/>
                <w:szCs w:val="24"/>
              </w:rPr>
            </w:pPr>
            <w:r>
              <w:rPr>
                <w:rFonts w:ascii="Times New Roman" w:eastAsia="Calibri" w:hAnsi="Times New Roman" w:cs="Times New Roman"/>
                <w:sz w:val="24"/>
                <w:szCs w:val="24"/>
              </w:rPr>
              <w:t>Bonne planification des act</w:t>
            </w:r>
            <w:r w:rsidR="00455600">
              <w:rPr>
                <w:rFonts w:ascii="Times New Roman" w:eastAsia="Calibri" w:hAnsi="Times New Roman" w:cs="Times New Roman"/>
                <w:sz w:val="24"/>
                <w:szCs w:val="24"/>
              </w:rPr>
              <w:t>ivités</w:t>
            </w:r>
          </w:p>
          <w:p w14:paraId="4E429FE7" w14:textId="36D9FDA0"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Engagement des responsables</w:t>
            </w:r>
          </w:p>
          <w:p w14:paraId="6CFD3FB3"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Bonne allocation des ressources financières</w:t>
            </w:r>
          </w:p>
        </w:tc>
        <w:tc>
          <w:tcPr>
            <w:tcW w:w="4252" w:type="dxa"/>
          </w:tcPr>
          <w:p w14:paraId="6767E3A0" w14:textId="1DD2C57A" w:rsidR="00884C47" w:rsidRPr="00884C47" w:rsidRDefault="00884C47" w:rsidP="00884C47">
            <w:pPr>
              <w:rPr>
                <w:rFonts w:ascii="Times New Roman" w:eastAsia="Calibri" w:hAnsi="Times New Roman" w:cs="Times New Roman"/>
                <w:sz w:val="24"/>
                <w:szCs w:val="24"/>
              </w:rPr>
            </w:pPr>
            <w:r>
              <w:rPr>
                <w:rFonts w:ascii="Times New Roman" w:eastAsia="Calibri" w:hAnsi="Times New Roman" w:cs="Times New Roman"/>
                <w:sz w:val="24"/>
                <w:szCs w:val="24"/>
              </w:rPr>
              <w:t>Faible i</w:t>
            </w:r>
            <w:r w:rsidRPr="00884C47">
              <w:rPr>
                <w:rFonts w:ascii="Times New Roman" w:eastAsia="Calibri" w:hAnsi="Times New Roman" w:cs="Times New Roman"/>
                <w:sz w:val="24"/>
                <w:szCs w:val="24"/>
              </w:rPr>
              <w:t>mplication des acteurs</w:t>
            </w:r>
          </w:p>
          <w:p w14:paraId="6BEE35FA"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Indisponibilité des acteurs</w:t>
            </w:r>
          </w:p>
          <w:p w14:paraId="2C999EC6"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Conflit d’agenda</w:t>
            </w:r>
          </w:p>
        </w:tc>
      </w:tr>
      <w:tr w:rsidR="00BA434C" w:rsidRPr="00884C47" w14:paraId="79945EFC" w14:textId="77777777" w:rsidTr="00E5288D">
        <w:tc>
          <w:tcPr>
            <w:tcW w:w="2410" w:type="dxa"/>
          </w:tcPr>
          <w:p w14:paraId="1730D22D"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P.1.3. La collaboration et le partenariat dans le domaine de la qualité sont renforcés</w:t>
            </w:r>
          </w:p>
        </w:tc>
        <w:tc>
          <w:tcPr>
            <w:tcW w:w="5812" w:type="dxa"/>
          </w:tcPr>
          <w:p w14:paraId="46FBC32B"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des réunions de concertation entre le ministère chargé de la santé, les PTF, les OSC et autres acteurs intervenants dans le domaine de la qualité </w:t>
            </w:r>
          </w:p>
          <w:p w14:paraId="437B12A6" w14:textId="77777777" w:rsidR="00BA434C" w:rsidRPr="00884C47" w:rsidRDefault="00BA434C" w:rsidP="008048CC">
            <w:pPr>
              <w:rPr>
                <w:rFonts w:ascii="Times New Roman" w:hAnsi="Times New Roman" w:cs="Times New Roman"/>
                <w:sz w:val="24"/>
                <w:szCs w:val="24"/>
              </w:rPr>
            </w:pPr>
          </w:p>
        </w:tc>
        <w:tc>
          <w:tcPr>
            <w:tcW w:w="3119" w:type="dxa"/>
          </w:tcPr>
          <w:p w14:paraId="638755D3"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Disponibilité des acteurs</w:t>
            </w:r>
          </w:p>
          <w:p w14:paraId="59F47297"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Leadership des responsables</w:t>
            </w:r>
          </w:p>
        </w:tc>
        <w:tc>
          <w:tcPr>
            <w:tcW w:w="4252" w:type="dxa"/>
          </w:tcPr>
          <w:p w14:paraId="11DCFD20"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Perte de confiance avec un partenaire</w:t>
            </w:r>
          </w:p>
          <w:p w14:paraId="65E7682C"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Rupture de partenariat</w:t>
            </w:r>
          </w:p>
        </w:tc>
      </w:tr>
      <w:tr w:rsidR="00BA434C" w:rsidRPr="00884C47" w14:paraId="560C4000" w14:textId="77777777" w:rsidTr="00E5288D">
        <w:tc>
          <w:tcPr>
            <w:tcW w:w="2410" w:type="dxa"/>
          </w:tcPr>
          <w:p w14:paraId="4C0CE52E" w14:textId="77777777" w:rsidR="00BA434C" w:rsidRPr="00884C47" w:rsidRDefault="00BA434C" w:rsidP="008048CC">
            <w:pPr>
              <w:rPr>
                <w:rFonts w:ascii="Times New Roman" w:eastAsia="Calibri" w:hAnsi="Times New Roman" w:cs="Times New Roman"/>
                <w:sz w:val="24"/>
                <w:szCs w:val="24"/>
              </w:rPr>
            </w:pPr>
          </w:p>
          <w:p w14:paraId="25C0E476" w14:textId="77777777" w:rsidR="00BA434C" w:rsidRPr="00884C47" w:rsidRDefault="00BA434C" w:rsidP="008048CC">
            <w:pPr>
              <w:rPr>
                <w:rFonts w:ascii="Times New Roman" w:eastAsia="Calibri" w:hAnsi="Times New Roman" w:cs="Times New Roman"/>
                <w:sz w:val="24"/>
                <w:szCs w:val="24"/>
              </w:rPr>
            </w:pPr>
          </w:p>
          <w:p w14:paraId="74095908"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P1.4. Le suivi-évaluation de la qualité est renforcé</w:t>
            </w:r>
          </w:p>
          <w:p w14:paraId="25A983C4" w14:textId="77777777" w:rsidR="00BA434C" w:rsidRPr="00884C47" w:rsidRDefault="00BA434C" w:rsidP="008048CC">
            <w:pPr>
              <w:rPr>
                <w:rFonts w:ascii="Times New Roman" w:hAnsi="Times New Roman" w:cs="Times New Roman"/>
                <w:sz w:val="24"/>
                <w:szCs w:val="24"/>
              </w:rPr>
            </w:pPr>
          </w:p>
        </w:tc>
        <w:tc>
          <w:tcPr>
            <w:tcW w:w="5812" w:type="dxa"/>
          </w:tcPr>
          <w:p w14:paraId="7330B36B" w14:textId="77777777" w:rsidR="00BA434C" w:rsidRPr="00884C47" w:rsidRDefault="00BA434C" w:rsidP="008048CC">
            <w:pPr>
              <w:jc w:val="both"/>
              <w:rPr>
                <w:rFonts w:ascii="Times New Roman" w:eastAsia="Calibri" w:hAnsi="Times New Roman" w:cs="Times New Roman"/>
                <w:sz w:val="24"/>
                <w:szCs w:val="24"/>
              </w:rPr>
            </w:pPr>
            <w:r w:rsidRPr="00884C47">
              <w:rPr>
                <w:rFonts w:ascii="Times New Roman" w:eastAsia="Calibri" w:hAnsi="Times New Roman" w:cs="Times New Roman"/>
                <w:sz w:val="24"/>
                <w:szCs w:val="24"/>
              </w:rPr>
              <w:t xml:space="preserve">Pourcentage de structures de santé ayant réalisé 4 évaluations avec plans d’amélioration </w:t>
            </w:r>
          </w:p>
          <w:p w14:paraId="2E5FF912"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des revues qualité</w:t>
            </w:r>
          </w:p>
          <w:p w14:paraId="32E30247" w14:textId="47FD2B11"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complétude des tableaux de bord</w:t>
            </w:r>
          </w:p>
          <w:p w14:paraId="49DB365C"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réalisation des plans d’amélioration de la qualité</w:t>
            </w:r>
          </w:p>
          <w:p w14:paraId="1B6D0270" w14:textId="5A804A0B" w:rsidR="00BA434C"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d’exécution physique du plan stratégique</w:t>
            </w:r>
          </w:p>
          <w:p w14:paraId="0FE00799" w14:textId="77777777" w:rsidR="00B95637" w:rsidRDefault="00B95637"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d’exécution financière du plan stratégique</w:t>
            </w:r>
          </w:p>
          <w:p w14:paraId="706F2A0D" w14:textId="73AD1767" w:rsidR="005A76CB" w:rsidRDefault="005A76CB" w:rsidP="008048CC">
            <w:pPr>
              <w:rPr>
                <w:rFonts w:ascii="Times New Roman" w:eastAsia="Calibri" w:hAnsi="Times New Roman" w:cs="Times New Roman"/>
                <w:sz w:val="24"/>
                <w:szCs w:val="24"/>
              </w:rPr>
            </w:pPr>
            <w:r w:rsidRPr="00884C47">
              <w:rPr>
                <w:rFonts w:ascii="Times New Roman" w:hAnsi="Times New Roman" w:cs="Times New Roman"/>
                <w:sz w:val="24"/>
                <w:szCs w:val="24"/>
              </w:rPr>
              <w:t xml:space="preserve">Nombre de formations sanitaires et districts réalisant le monitoring semestriel </w:t>
            </w:r>
            <w:r>
              <w:rPr>
                <w:rFonts w:ascii="Times New Roman" w:hAnsi="Times New Roman" w:cs="Times New Roman"/>
                <w:sz w:val="24"/>
                <w:szCs w:val="24"/>
              </w:rPr>
              <w:t>avec</w:t>
            </w:r>
            <w:r w:rsidRPr="00884C47">
              <w:rPr>
                <w:rFonts w:ascii="Times New Roman" w:hAnsi="Times New Roman" w:cs="Times New Roman"/>
                <w:sz w:val="24"/>
                <w:szCs w:val="24"/>
              </w:rPr>
              <w:t xml:space="preserve"> identification des goulots d’étranglement </w:t>
            </w:r>
          </w:p>
          <w:p w14:paraId="79C135B8" w14:textId="20902338" w:rsidR="00017C27" w:rsidRPr="00884C47" w:rsidRDefault="00017C27" w:rsidP="008048CC">
            <w:pPr>
              <w:rPr>
                <w:rFonts w:ascii="Times New Roman" w:hAnsi="Times New Roman" w:cs="Times New Roman"/>
                <w:sz w:val="24"/>
                <w:szCs w:val="24"/>
              </w:rPr>
            </w:pPr>
            <w:r w:rsidRPr="00884C47">
              <w:rPr>
                <w:rFonts w:ascii="Times New Roman" w:hAnsi="Times New Roman" w:cs="Times New Roman"/>
                <w:color w:val="000000"/>
                <w:sz w:val="24"/>
                <w:szCs w:val="24"/>
              </w:rPr>
              <w:t>N</w:t>
            </w:r>
            <w:r w:rsidRPr="00884C47">
              <w:rPr>
                <w:rFonts w:ascii="Times New Roman" w:hAnsi="Times New Roman" w:cs="Times New Roman"/>
                <w:sz w:val="24"/>
                <w:szCs w:val="24"/>
              </w:rPr>
              <w:t>ombre de recherche opérationnelle réalisées dans le domaine de la qualité</w:t>
            </w:r>
          </w:p>
        </w:tc>
        <w:tc>
          <w:tcPr>
            <w:tcW w:w="3119" w:type="dxa"/>
          </w:tcPr>
          <w:p w14:paraId="0436CCEF"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Implication des acteurs</w:t>
            </w:r>
          </w:p>
          <w:p w14:paraId="45608E51"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Engagement des responsables</w:t>
            </w:r>
          </w:p>
          <w:p w14:paraId="24409AAF"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Disponibilité des ressources financières</w:t>
            </w:r>
          </w:p>
        </w:tc>
        <w:tc>
          <w:tcPr>
            <w:tcW w:w="4252" w:type="dxa"/>
          </w:tcPr>
          <w:p w14:paraId="5D7AFC92" w14:textId="4DF0B759"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Résistance au changement</w:t>
            </w:r>
            <w:r w:rsidR="00B95637">
              <w:rPr>
                <w:rFonts w:ascii="Times New Roman" w:eastAsia="Calibri" w:hAnsi="Times New Roman" w:cs="Times New Roman"/>
                <w:sz w:val="24"/>
                <w:szCs w:val="24"/>
              </w:rPr>
              <w:t xml:space="preserve"> élevées</w:t>
            </w:r>
          </w:p>
          <w:p w14:paraId="52385470" w14:textId="7FFDE5B1" w:rsidR="00BA434C" w:rsidRPr="00884C47" w:rsidRDefault="0023757C" w:rsidP="008048CC">
            <w:pPr>
              <w:rPr>
                <w:rFonts w:ascii="Times New Roman" w:hAnsi="Times New Roman" w:cs="Times New Roman"/>
                <w:sz w:val="24"/>
                <w:szCs w:val="24"/>
              </w:rPr>
            </w:pPr>
            <w:r>
              <w:rPr>
                <w:rFonts w:ascii="Times New Roman" w:eastAsia="Calibri" w:hAnsi="Times New Roman" w:cs="Times New Roman"/>
                <w:sz w:val="24"/>
                <w:szCs w:val="24"/>
              </w:rPr>
              <w:t xml:space="preserve">Baisse </w:t>
            </w:r>
            <w:r w:rsidRPr="004B2B25">
              <w:rPr>
                <w:rFonts w:ascii="Times New Roman" w:eastAsia="Calibri" w:hAnsi="Times New Roman" w:cs="Times New Roman"/>
                <w:sz w:val="24"/>
                <w:szCs w:val="24"/>
              </w:rPr>
              <w:t>de</w:t>
            </w:r>
            <w:r>
              <w:rPr>
                <w:rFonts w:ascii="Times New Roman" w:eastAsia="Calibri" w:hAnsi="Times New Roman" w:cs="Times New Roman"/>
                <w:sz w:val="24"/>
                <w:szCs w:val="24"/>
              </w:rPr>
              <w:t xml:space="preserve"> la motivation des</w:t>
            </w:r>
            <w:r w:rsidRPr="004B2B25">
              <w:rPr>
                <w:rFonts w:ascii="Times New Roman" w:eastAsia="Calibri" w:hAnsi="Times New Roman" w:cs="Times New Roman"/>
                <w:sz w:val="24"/>
                <w:szCs w:val="24"/>
              </w:rPr>
              <w:t xml:space="preserve"> acteurs</w:t>
            </w:r>
            <w:r>
              <w:rPr>
                <w:rFonts w:ascii="Times New Roman" w:eastAsia="Calibri" w:hAnsi="Times New Roman" w:cs="Times New Roman"/>
                <w:sz w:val="24"/>
                <w:szCs w:val="24"/>
              </w:rPr>
              <w:t xml:space="preserve"> </w:t>
            </w:r>
          </w:p>
        </w:tc>
      </w:tr>
      <w:tr w:rsidR="00BA434C" w:rsidRPr="00884C47" w14:paraId="6D82F7E1" w14:textId="77777777" w:rsidTr="00E5288D">
        <w:tc>
          <w:tcPr>
            <w:tcW w:w="2410" w:type="dxa"/>
          </w:tcPr>
          <w:p w14:paraId="2F002EBF"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t>P.1.5. La gestion de la qualité est digitalisée</w:t>
            </w:r>
          </w:p>
        </w:tc>
        <w:tc>
          <w:tcPr>
            <w:tcW w:w="5812" w:type="dxa"/>
          </w:tcPr>
          <w:p w14:paraId="350E1AB2"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Nombre d’outils paramétrés dans le DHIS2  </w:t>
            </w:r>
          </w:p>
          <w:p w14:paraId="7922F92D"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promptitude des évaluations par district</w:t>
            </w:r>
          </w:p>
          <w:p w14:paraId="4DBE1D5F"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Taux de complétude des évaluations par district</w:t>
            </w:r>
          </w:p>
          <w:p w14:paraId="1179A041"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lastRenderedPageBreak/>
              <w:t>Nombre d’indicateurs intégrés dans DHIS2</w:t>
            </w:r>
          </w:p>
        </w:tc>
        <w:tc>
          <w:tcPr>
            <w:tcW w:w="3119" w:type="dxa"/>
          </w:tcPr>
          <w:p w14:paraId="02058FD2"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lastRenderedPageBreak/>
              <w:t>Disponibilité des outils de collecte</w:t>
            </w:r>
          </w:p>
          <w:p w14:paraId="68CD6ACB" w14:textId="26B6B2D1" w:rsidR="00BA434C" w:rsidRPr="00B9563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lastRenderedPageBreak/>
              <w:t>Bonne maitrise des outils de collecte</w:t>
            </w:r>
          </w:p>
        </w:tc>
        <w:tc>
          <w:tcPr>
            <w:tcW w:w="4252" w:type="dxa"/>
          </w:tcPr>
          <w:p w14:paraId="2B86CC9B"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lastRenderedPageBreak/>
              <w:t>Panne d’appareils</w:t>
            </w:r>
          </w:p>
          <w:p w14:paraId="6D642E7F"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Instabilité de la connexion internet</w:t>
            </w:r>
          </w:p>
          <w:p w14:paraId="3758B653" w14:textId="77777777" w:rsidR="00BA434C" w:rsidRPr="00884C47" w:rsidRDefault="00BA434C" w:rsidP="008048CC">
            <w:pPr>
              <w:rPr>
                <w:rFonts w:ascii="Times New Roman" w:eastAsia="Calibri" w:hAnsi="Times New Roman" w:cs="Times New Roman"/>
                <w:sz w:val="24"/>
                <w:szCs w:val="24"/>
              </w:rPr>
            </w:pPr>
            <w:r w:rsidRPr="00884C47">
              <w:rPr>
                <w:rFonts w:ascii="Times New Roman" w:eastAsia="Calibri" w:hAnsi="Times New Roman" w:cs="Times New Roman"/>
                <w:sz w:val="24"/>
                <w:szCs w:val="24"/>
              </w:rPr>
              <w:t>Erreur de saisie</w:t>
            </w:r>
          </w:p>
          <w:p w14:paraId="61574F1D" w14:textId="77777777" w:rsidR="00BA434C" w:rsidRPr="00884C47" w:rsidRDefault="00BA434C" w:rsidP="008048CC">
            <w:pPr>
              <w:rPr>
                <w:rFonts w:ascii="Times New Roman" w:hAnsi="Times New Roman" w:cs="Times New Roman"/>
                <w:sz w:val="24"/>
                <w:szCs w:val="24"/>
              </w:rPr>
            </w:pPr>
            <w:r w:rsidRPr="00884C47">
              <w:rPr>
                <w:rFonts w:ascii="Times New Roman" w:eastAsia="Calibri" w:hAnsi="Times New Roman" w:cs="Times New Roman"/>
                <w:sz w:val="24"/>
                <w:szCs w:val="24"/>
              </w:rPr>
              <w:lastRenderedPageBreak/>
              <w:t>Mouvement fréquent du personnel</w:t>
            </w:r>
          </w:p>
        </w:tc>
      </w:tr>
      <w:tr w:rsidR="00BA434C" w:rsidRPr="00884C47" w14:paraId="71384AED" w14:textId="77777777" w:rsidTr="00E5288D">
        <w:tc>
          <w:tcPr>
            <w:tcW w:w="2410" w:type="dxa"/>
          </w:tcPr>
          <w:p w14:paraId="546C659A"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lastRenderedPageBreak/>
              <w:t>P.2.1. Les effectifs du personnel sont renforcés</w:t>
            </w:r>
          </w:p>
        </w:tc>
        <w:tc>
          <w:tcPr>
            <w:tcW w:w="5812" w:type="dxa"/>
          </w:tcPr>
          <w:p w14:paraId="5D82B051" w14:textId="77777777"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Nombre d’agents de santé qualifiés recru</w:t>
            </w:r>
            <w:r w:rsidRPr="00884C47">
              <w:rPr>
                <w:rStyle w:val="A22"/>
                <w:rFonts w:ascii="Times New Roman" w:hAnsi="Times New Roman" w:cs="Times New Roman"/>
                <w:sz w:val="24"/>
                <w:szCs w:val="24"/>
              </w:rPr>
              <w:softHyphen/>
              <w:t xml:space="preserve">tés </w:t>
            </w:r>
          </w:p>
          <w:p w14:paraId="79B2F86D"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Pourcentage de personnel qualifié </w:t>
            </w:r>
          </w:p>
          <w:p w14:paraId="61F1681B"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Nombre de responsables qualité nommés au niveau des districts/régions/hôpitaux.</w:t>
            </w:r>
          </w:p>
          <w:p w14:paraId="0533AD0D"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Pourcentage d’institution de formation des professionnels de santé ayant intégré un module AQS dans le programme de formation</w:t>
            </w:r>
          </w:p>
          <w:p w14:paraId="2A828C03" w14:textId="6E5CFAFA"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Pourcentage d’équipe</w:t>
            </w:r>
            <w:r w:rsidR="00EA4570">
              <w:rPr>
                <w:rFonts w:ascii="Times New Roman" w:hAnsi="Times New Roman" w:cs="Times New Roman"/>
                <w:sz w:val="24"/>
                <w:szCs w:val="24"/>
              </w:rPr>
              <w:t>s</w:t>
            </w:r>
            <w:r w:rsidRPr="00884C47">
              <w:rPr>
                <w:rFonts w:ascii="Times New Roman" w:hAnsi="Times New Roman" w:cs="Times New Roman"/>
                <w:sz w:val="24"/>
                <w:szCs w:val="24"/>
              </w:rPr>
              <w:t xml:space="preserve"> qualité motivée</w:t>
            </w:r>
            <w:r w:rsidR="00EA4570">
              <w:rPr>
                <w:rFonts w:ascii="Times New Roman" w:hAnsi="Times New Roman" w:cs="Times New Roman"/>
                <w:sz w:val="24"/>
                <w:szCs w:val="24"/>
              </w:rPr>
              <w:t>s</w:t>
            </w:r>
            <w:r w:rsidRPr="00884C47">
              <w:rPr>
                <w:rFonts w:ascii="Times New Roman" w:hAnsi="Times New Roman" w:cs="Times New Roman"/>
                <w:sz w:val="24"/>
                <w:szCs w:val="24"/>
              </w:rPr>
              <w:t xml:space="preserve"> conformément au mécanisme de motivation mis en place</w:t>
            </w:r>
          </w:p>
        </w:tc>
        <w:tc>
          <w:tcPr>
            <w:tcW w:w="3119" w:type="dxa"/>
          </w:tcPr>
          <w:p w14:paraId="6D422315"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Disponibilité du personnel qualifié sur le marché de l’emploi</w:t>
            </w:r>
          </w:p>
          <w:p w14:paraId="1D48CE39" w14:textId="77777777" w:rsidR="00BA434C" w:rsidRPr="00884C47" w:rsidRDefault="00BA434C" w:rsidP="008048CC">
            <w:pPr>
              <w:pStyle w:val="Normal1"/>
              <w:spacing w:after="0" w:line="240" w:lineRule="auto"/>
              <w:jc w:val="both"/>
              <w:rPr>
                <w:rFonts w:ascii="Times New Roman" w:hAnsi="Times New Roman" w:cs="Times New Roman"/>
                <w:sz w:val="24"/>
                <w:szCs w:val="24"/>
              </w:rPr>
            </w:pPr>
          </w:p>
          <w:p w14:paraId="0D1C2246"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Engagement des responsables</w:t>
            </w:r>
          </w:p>
        </w:tc>
        <w:tc>
          <w:tcPr>
            <w:tcW w:w="4252" w:type="dxa"/>
          </w:tcPr>
          <w:p w14:paraId="0B5B8870"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Absentéisme au travail</w:t>
            </w:r>
          </w:p>
          <w:p w14:paraId="518DDC38" w14:textId="526F048C"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Indisponibilité de personnel (</w:t>
            </w:r>
            <w:r w:rsidR="00B95637">
              <w:rPr>
                <w:rFonts w:ascii="Times New Roman" w:hAnsi="Times New Roman" w:cs="Times New Roman"/>
                <w:sz w:val="24"/>
                <w:szCs w:val="24"/>
              </w:rPr>
              <w:t xml:space="preserve">évènements sociaux, </w:t>
            </w:r>
            <w:r w:rsidRPr="00884C47">
              <w:rPr>
                <w:rFonts w:ascii="Times New Roman" w:hAnsi="Times New Roman" w:cs="Times New Roman"/>
                <w:sz w:val="24"/>
                <w:szCs w:val="24"/>
              </w:rPr>
              <w:t>maladies, invalidités…)</w:t>
            </w:r>
          </w:p>
          <w:p w14:paraId="4A463EA3"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Baisse de la motivation de certains agents</w:t>
            </w:r>
          </w:p>
          <w:p w14:paraId="03DDDB72" w14:textId="77777777" w:rsidR="00BA434C" w:rsidRPr="00884C47" w:rsidRDefault="00BA434C" w:rsidP="008048CC">
            <w:pPr>
              <w:rPr>
                <w:rFonts w:ascii="Times New Roman" w:hAnsi="Times New Roman" w:cs="Times New Roman"/>
                <w:sz w:val="24"/>
                <w:szCs w:val="24"/>
              </w:rPr>
            </w:pPr>
          </w:p>
        </w:tc>
      </w:tr>
      <w:tr w:rsidR="00A41A0E" w:rsidRPr="00884C47" w14:paraId="7313FE6D" w14:textId="77777777" w:rsidTr="00E5288D">
        <w:tc>
          <w:tcPr>
            <w:tcW w:w="2410" w:type="dxa"/>
          </w:tcPr>
          <w:p w14:paraId="0E67AF13" w14:textId="3889072A" w:rsidR="00A41A0E" w:rsidRPr="00884C47" w:rsidRDefault="00A41A0E" w:rsidP="00A41A0E">
            <w:pPr>
              <w:rPr>
                <w:rFonts w:ascii="Times New Roman" w:hAnsi="Times New Roman" w:cs="Times New Roman"/>
                <w:sz w:val="24"/>
                <w:szCs w:val="24"/>
              </w:rPr>
            </w:pPr>
            <w:r w:rsidRPr="002C5197">
              <w:rPr>
                <w:rFonts w:ascii="Times New Roman" w:hAnsi="Times New Roman" w:cs="Times New Roman"/>
                <w:sz w:val="24"/>
                <w:szCs w:val="24"/>
              </w:rPr>
              <w:t>P.2.2. Les capacités du personnel de mise en œuvre de l’approche qualité sont renforcées</w:t>
            </w:r>
          </w:p>
        </w:tc>
        <w:tc>
          <w:tcPr>
            <w:tcW w:w="5812" w:type="dxa"/>
          </w:tcPr>
          <w:p w14:paraId="7BE49C2A" w14:textId="77777777" w:rsidR="00A41A0E" w:rsidRPr="002C5197" w:rsidRDefault="00A41A0E" w:rsidP="00A41A0E">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Pourcentage de personnes formées sur l’approche qualité</w:t>
            </w:r>
          </w:p>
          <w:p w14:paraId="0C47E328" w14:textId="77777777" w:rsidR="00A41A0E" w:rsidRDefault="00A41A0E" w:rsidP="00A41A0E">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 xml:space="preserve">Pourcentage de responsables formées sur les règles de gestion </w:t>
            </w:r>
          </w:p>
          <w:p w14:paraId="3AB412CA" w14:textId="77777777" w:rsidR="00A41A0E" w:rsidRPr="00884C47" w:rsidRDefault="00A41A0E" w:rsidP="00A41A0E">
            <w:pPr>
              <w:pStyle w:val="Normal1"/>
              <w:spacing w:after="0" w:line="240" w:lineRule="auto"/>
              <w:jc w:val="both"/>
              <w:rPr>
                <w:rStyle w:val="A22"/>
                <w:rFonts w:ascii="Times New Roman" w:hAnsi="Times New Roman" w:cs="Times New Roman"/>
                <w:sz w:val="24"/>
                <w:szCs w:val="24"/>
              </w:rPr>
            </w:pPr>
          </w:p>
        </w:tc>
        <w:tc>
          <w:tcPr>
            <w:tcW w:w="3119" w:type="dxa"/>
          </w:tcPr>
          <w:p w14:paraId="3CE23E96" w14:textId="77777777" w:rsidR="00A41A0E" w:rsidRDefault="00A41A0E" w:rsidP="00A41A0E">
            <w:pPr>
              <w:pStyle w:val="Normal1"/>
              <w:spacing w:after="0" w:line="240" w:lineRule="auto"/>
              <w:jc w:val="both"/>
              <w:rPr>
                <w:rFonts w:ascii="Arial" w:hAnsi="Arial" w:cs="Arial"/>
                <w:szCs w:val="24"/>
              </w:rPr>
            </w:pPr>
            <w:r>
              <w:rPr>
                <w:rFonts w:ascii="Times New Roman" w:hAnsi="Times New Roman" w:cs="Times New Roman"/>
                <w:sz w:val="24"/>
                <w:szCs w:val="24"/>
              </w:rPr>
              <w:t>Bonne planification et organisation des séances de formation</w:t>
            </w:r>
            <w:r w:rsidRPr="00BD3F16">
              <w:rPr>
                <w:rFonts w:ascii="Arial" w:hAnsi="Arial" w:cs="Arial"/>
                <w:szCs w:val="24"/>
              </w:rPr>
              <w:t xml:space="preserve"> </w:t>
            </w:r>
          </w:p>
          <w:p w14:paraId="4E87DE27" w14:textId="77777777" w:rsidR="00A41A0E" w:rsidRDefault="00A41A0E" w:rsidP="00A41A0E">
            <w:pPr>
              <w:pStyle w:val="Normal1"/>
              <w:spacing w:after="0" w:line="240" w:lineRule="auto"/>
              <w:jc w:val="both"/>
              <w:rPr>
                <w:rFonts w:ascii="Times New Roman" w:hAnsi="Times New Roman" w:cs="Times New Roman"/>
                <w:sz w:val="24"/>
                <w:szCs w:val="24"/>
              </w:rPr>
            </w:pPr>
            <w:r w:rsidRPr="00BD3F16">
              <w:rPr>
                <w:rFonts w:ascii="Arial" w:hAnsi="Arial" w:cs="Arial"/>
                <w:szCs w:val="24"/>
              </w:rPr>
              <w:t>Disponibilité des formateurs</w:t>
            </w:r>
          </w:p>
          <w:p w14:paraId="2941B3A3" w14:textId="77777777" w:rsidR="00A41A0E" w:rsidRPr="00884C47" w:rsidRDefault="00A41A0E" w:rsidP="00A41A0E">
            <w:pPr>
              <w:pStyle w:val="Normal1"/>
              <w:spacing w:after="0" w:line="240" w:lineRule="auto"/>
              <w:jc w:val="both"/>
              <w:rPr>
                <w:rFonts w:ascii="Times New Roman" w:hAnsi="Times New Roman" w:cs="Times New Roman"/>
                <w:sz w:val="24"/>
                <w:szCs w:val="24"/>
              </w:rPr>
            </w:pPr>
          </w:p>
        </w:tc>
        <w:tc>
          <w:tcPr>
            <w:tcW w:w="4252" w:type="dxa"/>
          </w:tcPr>
          <w:p w14:paraId="4D6259F4" w14:textId="77777777" w:rsidR="00A41A0E" w:rsidRDefault="00A41A0E" w:rsidP="00A41A0E">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Indisponibilité des acteurs</w:t>
            </w:r>
          </w:p>
          <w:p w14:paraId="5121D309" w14:textId="77777777" w:rsidR="00A41A0E" w:rsidRDefault="00A41A0E" w:rsidP="00A41A0E">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Conflit de calendrier </w:t>
            </w:r>
          </w:p>
          <w:p w14:paraId="58954F67" w14:textId="19A9E19B" w:rsidR="00A41A0E" w:rsidRPr="00884C47" w:rsidRDefault="00A41A0E" w:rsidP="00A41A0E">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Mobilité du personnel formé</w:t>
            </w:r>
          </w:p>
        </w:tc>
      </w:tr>
      <w:tr w:rsidR="00BA434C" w:rsidRPr="00884C47" w14:paraId="2EE328F5" w14:textId="77777777" w:rsidTr="00E5288D">
        <w:tc>
          <w:tcPr>
            <w:tcW w:w="2410" w:type="dxa"/>
          </w:tcPr>
          <w:p w14:paraId="179F4DE0" w14:textId="29DEF154"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D15546">
              <w:rPr>
                <w:rFonts w:ascii="Times New Roman" w:hAnsi="Times New Roman" w:cs="Times New Roman"/>
                <w:sz w:val="24"/>
                <w:szCs w:val="24"/>
              </w:rPr>
              <w:t>2</w:t>
            </w:r>
            <w:r w:rsidRPr="00884C47">
              <w:rPr>
                <w:rFonts w:ascii="Times New Roman" w:hAnsi="Times New Roman" w:cs="Times New Roman"/>
                <w:sz w:val="24"/>
                <w:szCs w:val="24"/>
              </w:rPr>
              <w:t>.</w:t>
            </w:r>
            <w:r w:rsidR="00A41A0E">
              <w:rPr>
                <w:rFonts w:ascii="Times New Roman" w:hAnsi="Times New Roman" w:cs="Times New Roman"/>
                <w:sz w:val="24"/>
                <w:szCs w:val="24"/>
              </w:rPr>
              <w:t>3</w:t>
            </w:r>
            <w:r w:rsidRPr="00884C47">
              <w:rPr>
                <w:rFonts w:ascii="Times New Roman" w:hAnsi="Times New Roman" w:cs="Times New Roman"/>
                <w:sz w:val="24"/>
                <w:szCs w:val="24"/>
              </w:rPr>
              <w:t>. Des infrastructures et équipements de qualité sont mises à disposition</w:t>
            </w:r>
          </w:p>
        </w:tc>
        <w:tc>
          <w:tcPr>
            <w:tcW w:w="5812" w:type="dxa"/>
          </w:tcPr>
          <w:p w14:paraId="774DBFD8" w14:textId="263B8EBB" w:rsidR="00BA434C" w:rsidRPr="00884C47" w:rsidRDefault="00BA434C" w:rsidP="008048CC">
            <w:pPr>
              <w:pStyle w:val="Normal1"/>
              <w:spacing w:after="0" w:line="240" w:lineRule="auto"/>
              <w:jc w:val="both"/>
              <w:rPr>
                <w:rStyle w:val="A22"/>
                <w:rFonts w:ascii="Times New Roman" w:hAnsi="Times New Roman" w:cs="Times New Roman"/>
                <w:sz w:val="24"/>
                <w:szCs w:val="24"/>
              </w:rPr>
            </w:pPr>
            <w:bookmarkStart w:id="61" w:name="_Hlk138586273"/>
            <w:r w:rsidRPr="00884C47">
              <w:rPr>
                <w:rStyle w:val="A22"/>
                <w:rFonts w:ascii="Times New Roman" w:hAnsi="Times New Roman" w:cs="Times New Roman"/>
                <w:sz w:val="24"/>
                <w:szCs w:val="24"/>
              </w:rPr>
              <w:t>Nombre de structures de santé ayant bénéficié de nouveaux équipements pour répondre aux normes réglementaires</w:t>
            </w:r>
            <w:bookmarkEnd w:id="61"/>
          </w:p>
          <w:p w14:paraId="7CC5AAE4" w14:textId="106F8761"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 xml:space="preserve">Nombre de </w:t>
            </w:r>
            <w:bookmarkStart w:id="62" w:name="_Hlk138587318"/>
            <w:r w:rsidRPr="00884C47">
              <w:rPr>
                <w:rStyle w:val="A22"/>
                <w:rFonts w:ascii="Times New Roman" w:hAnsi="Times New Roman" w:cs="Times New Roman"/>
                <w:sz w:val="24"/>
                <w:szCs w:val="24"/>
              </w:rPr>
              <w:t>structures de santé ayant bénéficié d’une</w:t>
            </w:r>
            <w:bookmarkEnd w:id="62"/>
            <w:r w:rsidRPr="00884C47">
              <w:rPr>
                <w:rStyle w:val="A22"/>
                <w:rFonts w:ascii="Times New Roman" w:hAnsi="Times New Roman" w:cs="Times New Roman"/>
                <w:sz w:val="24"/>
                <w:szCs w:val="24"/>
              </w:rPr>
              <w:t xml:space="preserve"> réhabilitation</w:t>
            </w:r>
          </w:p>
          <w:p w14:paraId="4639DC8C" w14:textId="758490E9"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 xml:space="preserve">Nombre de formations sanitaires nouvellement </w:t>
            </w:r>
            <w:r w:rsidR="00EA4570" w:rsidRPr="00884C47">
              <w:rPr>
                <w:rStyle w:val="A22"/>
                <w:rFonts w:ascii="Times New Roman" w:hAnsi="Times New Roman" w:cs="Times New Roman"/>
                <w:sz w:val="24"/>
                <w:szCs w:val="24"/>
              </w:rPr>
              <w:t>construites</w:t>
            </w:r>
          </w:p>
          <w:p w14:paraId="34CEBA1B" w14:textId="79B8251D"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color w:val="000000"/>
                <w:sz w:val="24"/>
                <w:szCs w:val="24"/>
              </w:rPr>
              <w:t xml:space="preserve">Nombre de districts sanitaires disposant d’un plan de maintenance des </w:t>
            </w:r>
            <w:r w:rsidRPr="00884C47">
              <w:rPr>
                <w:rFonts w:ascii="Times New Roman" w:hAnsi="Times New Roman" w:cs="Times New Roman"/>
                <w:sz w:val="24"/>
                <w:szCs w:val="24"/>
              </w:rPr>
              <w:t>infrastructures, équipements et matériels</w:t>
            </w:r>
          </w:p>
          <w:p w14:paraId="79C67014"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color w:val="000000"/>
                <w:sz w:val="24"/>
                <w:szCs w:val="24"/>
              </w:rPr>
              <w:t xml:space="preserve">Nombre d’hôpitaux disposant d’un plan de maintenance des </w:t>
            </w:r>
            <w:r w:rsidRPr="00884C47">
              <w:rPr>
                <w:rFonts w:ascii="Times New Roman" w:hAnsi="Times New Roman" w:cs="Times New Roman"/>
                <w:sz w:val="24"/>
                <w:szCs w:val="24"/>
              </w:rPr>
              <w:t>infrastructures, équipements et matériels</w:t>
            </w:r>
          </w:p>
          <w:p w14:paraId="4CC69A0A"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Nombre de services techniques (DISEM et DRS) disposant des outils de contrôle-qualité des matériels et équipements médicotechniques</w:t>
            </w:r>
          </w:p>
        </w:tc>
        <w:tc>
          <w:tcPr>
            <w:tcW w:w="3119" w:type="dxa"/>
          </w:tcPr>
          <w:p w14:paraId="5D407D3B" w14:textId="2874CE16" w:rsidR="00BA434C" w:rsidRPr="00884C47" w:rsidRDefault="00BA434C" w:rsidP="00EA4570">
            <w:pPr>
              <w:pStyle w:val="Normal1"/>
              <w:spacing w:after="0" w:line="240" w:lineRule="auto"/>
              <w:rPr>
                <w:rFonts w:ascii="Times New Roman" w:hAnsi="Times New Roman" w:cs="Times New Roman"/>
                <w:sz w:val="24"/>
                <w:szCs w:val="24"/>
              </w:rPr>
            </w:pPr>
            <w:r w:rsidRPr="00884C47">
              <w:rPr>
                <w:rFonts w:ascii="Times New Roman" w:hAnsi="Times New Roman" w:cs="Times New Roman"/>
                <w:sz w:val="24"/>
                <w:szCs w:val="24"/>
              </w:rPr>
              <w:t>Bonne estimation des besoins</w:t>
            </w:r>
          </w:p>
          <w:p w14:paraId="45BE8C56" w14:textId="2412E1E8" w:rsidR="00BA434C" w:rsidRPr="00884C47" w:rsidRDefault="00BA434C" w:rsidP="00EA4570">
            <w:pPr>
              <w:pStyle w:val="Normal1"/>
              <w:spacing w:after="0" w:line="240" w:lineRule="auto"/>
              <w:rPr>
                <w:rFonts w:ascii="Times New Roman" w:hAnsi="Times New Roman" w:cs="Times New Roman"/>
                <w:sz w:val="24"/>
                <w:szCs w:val="24"/>
              </w:rPr>
            </w:pPr>
            <w:r w:rsidRPr="00884C47">
              <w:rPr>
                <w:rFonts w:ascii="Times New Roman" w:hAnsi="Times New Roman" w:cs="Times New Roman"/>
                <w:sz w:val="24"/>
                <w:szCs w:val="24"/>
              </w:rPr>
              <w:t>Bonne description des spécifications techniques</w:t>
            </w:r>
          </w:p>
          <w:p w14:paraId="2A5B41B3" w14:textId="037158CD" w:rsidR="00BA434C" w:rsidRPr="00884C47" w:rsidRDefault="00BA434C" w:rsidP="00EA4570">
            <w:pPr>
              <w:pStyle w:val="Normal1"/>
              <w:spacing w:after="0" w:line="240" w:lineRule="auto"/>
              <w:rPr>
                <w:rFonts w:ascii="Times New Roman" w:hAnsi="Times New Roman" w:cs="Times New Roman"/>
                <w:sz w:val="24"/>
                <w:szCs w:val="24"/>
              </w:rPr>
            </w:pPr>
            <w:r w:rsidRPr="00884C47">
              <w:rPr>
                <w:rFonts w:ascii="Times New Roman" w:hAnsi="Times New Roman" w:cs="Times New Roman"/>
                <w:sz w:val="24"/>
                <w:szCs w:val="24"/>
              </w:rPr>
              <w:t>Mise à disposition des ressources financières</w:t>
            </w:r>
          </w:p>
          <w:p w14:paraId="770B51A2" w14:textId="2E6869F2" w:rsidR="00BA434C" w:rsidRPr="00884C47" w:rsidRDefault="00BA434C" w:rsidP="00EA4570">
            <w:pPr>
              <w:pStyle w:val="Normal1"/>
              <w:spacing w:after="0" w:line="240" w:lineRule="auto"/>
              <w:rPr>
                <w:rFonts w:ascii="Times New Roman" w:hAnsi="Times New Roman" w:cs="Times New Roman"/>
                <w:sz w:val="24"/>
                <w:szCs w:val="24"/>
              </w:rPr>
            </w:pPr>
            <w:r w:rsidRPr="00884C47">
              <w:rPr>
                <w:rFonts w:ascii="Times New Roman" w:hAnsi="Times New Roman" w:cs="Times New Roman"/>
                <w:sz w:val="24"/>
                <w:szCs w:val="24"/>
              </w:rPr>
              <w:t>Contrôle qualité à la réception des infrastructures et équipements</w:t>
            </w:r>
          </w:p>
          <w:p w14:paraId="0847B81B" w14:textId="77777777" w:rsidR="00BA434C" w:rsidRPr="00884C47" w:rsidRDefault="00BA434C" w:rsidP="00EA4570">
            <w:pPr>
              <w:pStyle w:val="Normal1"/>
              <w:spacing w:after="0" w:line="240" w:lineRule="auto"/>
              <w:rPr>
                <w:rFonts w:ascii="Times New Roman" w:hAnsi="Times New Roman" w:cs="Times New Roman"/>
                <w:sz w:val="24"/>
                <w:szCs w:val="24"/>
              </w:rPr>
            </w:pPr>
            <w:r w:rsidRPr="00884C47">
              <w:rPr>
                <w:rFonts w:ascii="Times New Roman" w:hAnsi="Times New Roman" w:cs="Times New Roman"/>
                <w:sz w:val="24"/>
                <w:szCs w:val="24"/>
              </w:rPr>
              <w:t>Bonne maintenance des équipements</w:t>
            </w:r>
          </w:p>
          <w:p w14:paraId="426E87D9" w14:textId="77777777" w:rsidR="00BA434C" w:rsidRPr="00884C47" w:rsidRDefault="00BA434C" w:rsidP="008048CC">
            <w:pPr>
              <w:rPr>
                <w:rFonts w:ascii="Times New Roman" w:hAnsi="Times New Roman" w:cs="Times New Roman"/>
                <w:sz w:val="24"/>
                <w:szCs w:val="24"/>
              </w:rPr>
            </w:pPr>
          </w:p>
        </w:tc>
        <w:tc>
          <w:tcPr>
            <w:tcW w:w="4252" w:type="dxa"/>
          </w:tcPr>
          <w:p w14:paraId="342804B7"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Inflation des coûts (changement du cours du marché)</w:t>
            </w:r>
          </w:p>
          <w:p w14:paraId="7E49AE41" w14:textId="77777777" w:rsidR="00BA434C" w:rsidRPr="00884C47" w:rsidRDefault="00BA434C" w:rsidP="008048CC">
            <w:pPr>
              <w:pStyle w:val="Normal1"/>
              <w:spacing w:after="0" w:line="240" w:lineRule="auto"/>
              <w:jc w:val="both"/>
              <w:rPr>
                <w:rFonts w:ascii="Times New Roman" w:hAnsi="Times New Roman" w:cs="Times New Roman"/>
                <w:sz w:val="24"/>
                <w:szCs w:val="24"/>
              </w:rPr>
            </w:pPr>
          </w:p>
          <w:p w14:paraId="6BAEE248"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Panne d’appareil</w:t>
            </w:r>
          </w:p>
          <w:p w14:paraId="2F2BC8F0" w14:textId="77777777" w:rsidR="00BA434C" w:rsidRPr="00884C47" w:rsidRDefault="00BA434C" w:rsidP="008048CC">
            <w:pPr>
              <w:jc w:val="both"/>
              <w:rPr>
                <w:rFonts w:ascii="Times New Roman" w:hAnsi="Times New Roman" w:cs="Times New Roman"/>
                <w:sz w:val="24"/>
                <w:szCs w:val="24"/>
              </w:rPr>
            </w:pPr>
            <w:r w:rsidRPr="00884C47">
              <w:rPr>
                <w:rFonts w:ascii="Times New Roman" w:hAnsi="Times New Roman" w:cs="Times New Roman"/>
                <w:sz w:val="24"/>
                <w:szCs w:val="24"/>
              </w:rPr>
              <w:t>Faible rigueur dans la gestion des biens publics</w:t>
            </w:r>
          </w:p>
          <w:p w14:paraId="3DC85E81" w14:textId="77777777" w:rsidR="00BA434C" w:rsidRPr="00884C47" w:rsidRDefault="00BA434C" w:rsidP="008048CC">
            <w:pPr>
              <w:jc w:val="both"/>
              <w:rPr>
                <w:rFonts w:ascii="Times New Roman" w:hAnsi="Times New Roman" w:cs="Times New Roman"/>
                <w:sz w:val="24"/>
                <w:szCs w:val="24"/>
              </w:rPr>
            </w:pPr>
            <w:r w:rsidRPr="00884C47">
              <w:rPr>
                <w:rFonts w:ascii="Times New Roman" w:hAnsi="Times New Roman" w:cs="Times New Roman"/>
                <w:sz w:val="24"/>
                <w:szCs w:val="24"/>
              </w:rPr>
              <w:t>Retard de réalisation de travaux</w:t>
            </w:r>
          </w:p>
          <w:p w14:paraId="4ADE40FF" w14:textId="77777777" w:rsidR="00BA434C" w:rsidRPr="00884C47" w:rsidRDefault="00BA434C" w:rsidP="008048CC">
            <w:pPr>
              <w:jc w:val="both"/>
              <w:rPr>
                <w:rFonts w:ascii="Times New Roman" w:hAnsi="Times New Roman" w:cs="Times New Roman"/>
                <w:sz w:val="24"/>
                <w:szCs w:val="24"/>
              </w:rPr>
            </w:pPr>
            <w:r w:rsidRPr="00884C47">
              <w:rPr>
                <w:rFonts w:ascii="Times New Roman" w:hAnsi="Times New Roman" w:cs="Times New Roman"/>
                <w:sz w:val="24"/>
                <w:szCs w:val="24"/>
              </w:rPr>
              <w:t>Difficultés de mobilisation des ressources</w:t>
            </w:r>
          </w:p>
          <w:p w14:paraId="4B705113" w14:textId="77777777" w:rsidR="00BA434C" w:rsidRPr="00884C47" w:rsidRDefault="00BA434C" w:rsidP="008048CC">
            <w:pPr>
              <w:rPr>
                <w:rFonts w:ascii="Times New Roman" w:hAnsi="Times New Roman" w:cs="Times New Roman"/>
                <w:sz w:val="24"/>
                <w:szCs w:val="24"/>
              </w:rPr>
            </w:pPr>
          </w:p>
        </w:tc>
      </w:tr>
      <w:tr w:rsidR="00BA434C" w:rsidRPr="00884C47" w14:paraId="314B871B" w14:textId="77777777" w:rsidTr="00E5288D">
        <w:tc>
          <w:tcPr>
            <w:tcW w:w="2410" w:type="dxa"/>
          </w:tcPr>
          <w:p w14:paraId="5BA71DC9" w14:textId="75BC4C5F"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D15546">
              <w:rPr>
                <w:rFonts w:ascii="Times New Roman" w:hAnsi="Times New Roman" w:cs="Times New Roman"/>
                <w:sz w:val="24"/>
                <w:szCs w:val="24"/>
              </w:rPr>
              <w:t>2</w:t>
            </w:r>
            <w:r w:rsidRPr="00884C47">
              <w:rPr>
                <w:rFonts w:ascii="Times New Roman" w:hAnsi="Times New Roman" w:cs="Times New Roman"/>
                <w:sz w:val="24"/>
                <w:szCs w:val="24"/>
              </w:rPr>
              <w:t>.</w:t>
            </w:r>
            <w:r w:rsidR="00A41A0E">
              <w:rPr>
                <w:rFonts w:ascii="Times New Roman" w:hAnsi="Times New Roman" w:cs="Times New Roman"/>
                <w:sz w:val="24"/>
                <w:szCs w:val="24"/>
              </w:rPr>
              <w:t>4</w:t>
            </w:r>
            <w:r w:rsidRPr="00884C47">
              <w:rPr>
                <w:rFonts w:ascii="Times New Roman" w:hAnsi="Times New Roman" w:cs="Times New Roman"/>
                <w:sz w:val="24"/>
                <w:szCs w:val="24"/>
              </w:rPr>
              <w:t xml:space="preserve">. La mobilisation et la gestion financière </w:t>
            </w:r>
            <w:r w:rsidRPr="00884C47">
              <w:rPr>
                <w:rFonts w:ascii="Times New Roman" w:hAnsi="Times New Roman" w:cs="Times New Roman"/>
                <w:sz w:val="24"/>
                <w:szCs w:val="24"/>
              </w:rPr>
              <w:lastRenderedPageBreak/>
              <w:t xml:space="preserve">de la démarche qualité sont renforcées </w:t>
            </w:r>
          </w:p>
        </w:tc>
        <w:tc>
          <w:tcPr>
            <w:tcW w:w="5812" w:type="dxa"/>
          </w:tcPr>
          <w:p w14:paraId="58ADD340"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lastRenderedPageBreak/>
              <w:t>Part de l’Etat dans le financement du plan stratégique</w:t>
            </w:r>
          </w:p>
          <w:p w14:paraId="1F8E2534"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Taux de réalisation financière du PSNAQSS</w:t>
            </w:r>
          </w:p>
          <w:p w14:paraId="2B360566"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Taux de mobilisation des ressources auprès des partenaires</w:t>
            </w:r>
          </w:p>
          <w:p w14:paraId="5279D4CC"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lastRenderedPageBreak/>
              <w:t>Nombre de tables rondes des partenaires réalisées à tous les niveaux du système de santé </w:t>
            </w:r>
          </w:p>
        </w:tc>
        <w:tc>
          <w:tcPr>
            <w:tcW w:w="3119" w:type="dxa"/>
          </w:tcPr>
          <w:p w14:paraId="26E57F89"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lastRenderedPageBreak/>
              <w:t>Engagement des responsables</w:t>
            </w:r>
          </w:p>
          <w:p w14:paraId="4D5A740D"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Bonne affectation des ressources</w:t>
            </w:r>
          </w:p>
          <w:p w14:paraId="2222E2ED"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lastRenderedPageBreak/>
              <w:t>Suivi de la régularité des dépenses</w:t>
            </w:r>
          </w:p>
        </w:tc>
        <w:tc>
          <w:tcPr>
            <w:tcW w:w="4252" w:type="dxa"/>
          </w:tcPr>
          <w:p w14:paraId="2F686D86"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lastRenderedPageBreak/>
              <w:t>Détournement de fonds</w:t>
            </w:r>
          </w:p>
          <w:p w14:paraId="543E75D6"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Réorientation des interventions des partenaires</w:t>
            </w:r>
          </w:p>
          <w:p w14:paraId="7B3B6982"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lastRenderedPageBreak/>
              <w:t>Faible disponibilité de partenaires dans certaines régions</w:t>
            </w:r>
          </w:p>
        </w:tc>
      </w:tr>
      <w:tr w:rsidR="00BA434C" w:rsidRPr="00884C47" w14:paraId="769DBEDC" w14:textId="77777777" w:rsidTr="00E5288D">
        <w:tc>
          <w:tcPr>
            <w:tcW w:w="2410" w:type="dxa"/>
          </w:tcPr>
          <w:p w14:paraId="398AD96C" w14:textId="64CC7AA1"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lastRenderedPageBreak/>
              <w:t>P.</w:t>
            </w:r>
            <w:r w:rsidR="00D15546">
              <w:rPr>
                <w:rFonts w:ascii="Times New Roman" w:hAnsi="Times New Roman" w:cs="Times New Roman"/>
                <w:sz w:val="24"/>
                <w:szCs w:val="24"/>
              </w:rPr>
              <w:t>2</w:t>
            </w:r>
            <w:r w:rsidRPr="00884C47">
              <w:rPr>
                <w:rFonts w:ascii="Times New Roman" w:hAnsi="Times New Roman" w:cs="Times New Roman"/>
                <w:sz w:val="24"/>
                <w:szCs w:val="24"/>
              </w:rPr>
              <w:t>.</w:t>
            </w:r>
            <w:r w:rsidR="00A41A0E">
              <w:rPr>
                <w:rFonts w:ascii="Times New Roman" w:hAnsi="Times New Roman" w:cs="Times New Roman"/>
                <w:sz w:val="24"/>
                <w:szCs w:val="24"/>
              </w:rPr>
              <w:t>5</w:t>
            </w:r>
            <w:r w:rsidRPr="00884C47">
              <w:rPr>
                <w:rFonts w:ascii="Times New Roman" w:hAnsi="Times New Roman" w:cs="Times New Roman"/>
                <w:sz w:val="24"/>
                <w:szCs w:val="24"/>
              </w:rPr>
              <w:t>. Un système de gestion documentaire qualité est en place</w:t>
            </w:r>
          </w:p>
        </w:tc>
        <w:tc>
          <w:tcPr>
            <w:tcW w:w="5812" w:type="dxa"/>
          </w:tcPr>
          <w:p w14:paraId="56C0C217" w14:textId="725A0F6F" w:rsidR="002B798C" w:rsidRPr="002B798C" w:rsidRDefault="002B798C" w:rsidP="008048CC">
            <w:pPr>
              <w:pStyle w:val="Normal1"/>
              <w:spacing w:after="0" w:line="240" w:lineRule="auto"/>
              <w:jc w:val="both"/>
              <w:rPr>
                <w:rStyle w:val="A8"/>
                <w:rFonts w:ascii="Times New Roman" w:hAnsi="Times New Roman" w:cs="Times New Roman"/>
                <w:sz w:val="24"/>
                <w:szCs w:val="24"/>
              </w:rPr>
            </w:pPr>
            <w:r w:rsidRPr="002B798C">
              <w:rPr>
                <w:rStyle w:val="A8"/>
                <w:rFonts w:ascii="Times New Roman" w:hAnsi="Times New Roman" w:cs="Times New Roman"/>
                <w:sz w:val="24"/>
                <w:szCs w:val="24"/>
              </w:rPr>
              <w:t>Taux de disponibilité des procédures et protocoles</w:t>
            </w:r>
          </w:p>
          <w:p w14:paraId="288B4291" w14:textId="6643EBFA" w:rsidR="002B798C" w:rsidRPr="002B798C" w:rsidRDefault="002B798C" w:rsidP="008048CC">
            <w:pPr>
              <w:pStyle w:val="Normal1"/>
              <w:spacing w:after="0" w:line="240" w:lineRule="auto"/>
              <w:jc w:val="both"/>
              <w:rPr>
                <w:rStyle w:val="A8"/>
                <w:rFonts w:ascii="Times New Roman" w:hAnsi="Times New Roman" w:cs="Times New Roman"/>
                <w:sz w:val="24"/>
                <w:szCs w:val="24"/>
              </w:rPr>
            </w:pPr>
            <w:r w:rsidRPr="002B798C">
              <w:rPr>
                <w:rStyle w:val="A8"/>
                <w:rFonts w:ascii="Times New Roman" w:hAnsi="Times New Roman" w:cs="Times New Roman"/>
                <w:sz w:val="24"/>
                <w:szCs w:val="24"/>
              </w:rPr>
              <w:t>Taux de disponibilité des textes règlementaires dans les structures de soins</w:t>
            </w:r>
          </w:p>
          <w:p w14:paraId="41876583" w14:textId="6A176856" w:rsidR="002B798C" w:rsidRPr="002B798C" w:rsidRDefault="002B798C" w:rsidP="002B798C">
            <w:pPr>
              <w:pStyle w:val="Normal1"/>
              <w:spacing w:after="0" w:line="240" w:lineRule="auto"/>
              <w:jc w:val="both"/>
              <w:rPr>
                <w:rStyle w:val="A8"/>
                <w:rFonts w:ascii="Times New Roman" w:hAnsi="Times New Roman" w:cs="Times New Roman"/>
                <w:sz w:val="24"/>
                <w:szCs w:val="24"/>
              </w:rPr>
            </w:pPr>
            <w:r w:rsidRPr="002B798C">
              <w:rPr>
                <w:rStyle w:val="A8"/>
                <w:rFonts w:ascii="Times New Roman" w:hAnsi="Times New Roman" w:cs="Times New Roman"/>
                <w:sz w:val="24"/>
                <w:szCs w:val="24"/>
              </w:rPr>
              <w:t>Pourcentage de protocoles/procédures à jour</w:t>
            </w:r>
          </w:p>
          <w:p w14:paraId="13A10029" w14:textId="77777777" w:rsidR="002B798C" w:rsidRPr="00884C47" w:rsidRDefault="002B798C" w:rsidP="008048CC">
            <w:pPr>
              <w:pStyle w:val="Normal1"/>
              <w:spacing w:after="0" w:line="240" w:lineRule="auto"/>
              <w:jc w:val="both"/>
              <w:rPr>
                <w:rStyle w:val="A8"/>
                <w:rFonts w:ascii="Times New Roman" w:hAnsi="Times New Roman" w:cs="Times New Roman"/>
                <w:sz w:val="24"/>
                <w:szCs w:val="24"/>
              </w:rPr>
            </w:pPr>
          </w:p>
          <w:p w14:paraId="244E7FFD" w14:textId="09A2130F" w:rsidR="00BA434C" w:rsidRPr="00884C47" w:rsidRDefault="00BA434C" w:rsidP="008048CC">
            <w:pPr>
              <w:rPr>
                <w:rFonts w:ascii="Times New Roman" w:hAnsi="Times New Roman" w:cs="Times New Roman"/>
                <w:sz w:val="24"/>
                <w:szCs w:val="24"/>
              </w:rPr>
            </w:pPr>
          </w:p>
        </w:tc>
        <w:tc>
          <w:tcPr>
            <w:tcW w:w="3119" w:type="dxa"/>
          </w:tcPr>
          <w:p w14:paraId="7290C3D4"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Implication des acteurs</w:t>
            </w:r>
          </w:p>
          <w:p w14:paraId="36B5A1B0"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Disponibilité des ressources financières</w:t>
            </w:r>
          </w:p>
        </w:tc>
        <w:tc>
          <w:tcPr>
            <w:tcW w:w="4252" w:type="dxa"/>
          </w:tcPr>
          <w:p w14:paraId="7108B892" w14:textId="68A370CA"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Lourdeur de la documentation</w:t>
            </w:r>
            <w:r w:rsidR="002B798C">
              <w:rPr>
                <w:rFonts w:ascii="Times New Roman" w:hAnsi="Times New Roman" w:cs="Times New Roman"/>
                <w:sz w:val="24"/>
                <w:szCs w:val="24"/>
              </w:rPr>
              <w:t xml:space="preserve"> </w:t>
            </w:r>
            <w:r w:rsidR="002B798C">
              <w:t>qualité</w:t>
            </w:r>
          </w:p>
        </w:tc>
      </w:tr>
      <w:tr w:rsidR="00BA434C" w:rsidRPr="00884C47" w14:paraId="5CBD6203" w14:textId="77777777" w:rsidTr="00E5288D">
        <w:tc>
          <w:tcPr>
            <w:tcW w:w="2410" w:type="dxa"/>
          </w:tcPr>
          <w:p w14:paraId="1CAFE7A6" w14:textId="13896E59"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A41A0E">
              <w:rPr>
                <w:rFonts w:ascii="Times New Roman" w:hAnsi="Times New Roman" w:cs="Times New Roman"/>
                <w:sz w:val="24"/>
                <w:szCs w:val="24"/>
              </w:rPr>
              <w:t>3</w:t>
            </w:r>
            <w:r w:rsidRPr="00884C47">
              <w:rPr>
                <w:rFonts w:ascii="Times New Roman" w:hAnsi="Times New Roman" w:cs="Times New Roman"/>
                <w:sz w:val="24"/>
                <w:szCs w:val="24"/>
              </w:rPr>
              <w:t xml:space="preserve">.1. Des soins de qualité sont offerts aux patients </w:t>
            </w:r>
          </w:p>
        </w:tc>
        <w:tc>
          <w:tcPr>
            <w:tcW w:w="5812" w:type="dxa"/>
          </w:tcPr>
          <w:p w14:paraId="23568A2C"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Nombre d’évènements indésirables notifiés dans le cadre des vigilances</w:t>
            </w:r>
          </w:p>
          <w:p w14:paraId="49FF7CAC"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Score de conformité de pratique médicale aux normes</w:t>
            </w:r>
          </w:p>
          <w:p w14:paraId="695E9F49" w14:textId="77777777" w:rsidR="00BA434C" w:rsidRPr="00884C47" w:rsidRDefault="00BA434C" w:rsidP="008048CC">
            <w:pPr>
              <w:rPr>
                <w:rFonts w:ascii="Times New Roman" w:hAnsi="Times New Roman" w:cs="Times New Roman"/>
                <w:sz w:val="24"/>
                <w:szCs w:val="24"/>
              </w:rPr>
            </w:pPr>
            <w:r w:rsidRPr="00884C47">
              <w:rPr>
                <w:rStyle w:val="A8"/>
                <w:rFonts w:ascii="Times New Roman" w:hAnsi="Times New Roman" w:cs="Times New Roman"/>
                <w:sz w:val="24"/>
                <w:szCs w:val="24"/>
              </w:rPr>
              <w:t xml:space="preserve">Taux de conformité des formations sanitaires aux normes de sureté </w:t>
            </w:r>
          </w:p>
        </w:tc>
        <w:tc>
          <w:tcPr>
            <w:tcW w:w="3119" w:type="dxa"/>
          </w:tcPr>
          <w:p w14:paraId="30C0E7AC" w14:textId="4380D6D4" w:rsidR="00197CB0" w:rsidRPr="00884C47" w:rsidRDefault="00197CB0" w:rsidP="00197CB0">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Bonne i</w:t>
            </w:r>
            <w:r w:rsidRPr="00884C47">
              <w:rPr>
                <w:rFonts w:ascii="Times New Roman" w:hAnsi="Times New Roman" w:cs="Times New Roman"/>
                <w:sz w:val="24"/>
                <w:szCs w:val="24"/>
              </w:rPr>
              <w:t>mplication des acteurs</w:t>
            </w:r>
          </w:p>
          <w:p w14:paraId="6E119453" w14:textId="72809BC9" w:rsidR="00BA434C" w:rsidRPr="00884C47" w:rsidRDefault="00BA434C" w:rsidP="008048CC">
            <w:pPr>
              <w:rPr>
                <w:rFonts w:ascii="Times New Roman" w:hAnsi="Times New Roman" w:cs="Times New Roman"/>
                <w:sz w:val="24"/>
                <w:szCs w:val="24"/>
              </w:rPr>
            </w:pPr>
          </w:p>
        </w:tc>
        <w:tc>
          <w:tcPr>
            <w:tcW w:w="4252" w:type="dxa"/>
          </w:tcPr>
          <w:p w14:paraId="0A31EE05" w14:textId="29792C26" w:rsidR="00BA434C" w:rsidRPr="00884C47" w:rsidRDefault="00017C27" w:rsidP="008048CC">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Faible appropriation d</w:t>
            </w:r>
            <w:r w:rsidR="00BA434C" w:rsidRPr="00884C47">
              <w:rPr>
                <w:rFonts w:ascii="Times New Roman" w:hAnsi="Times New Roman" w:cs="Times New Roman"/>
                <w:sz w:val="24"/>
                <w:szCs w:val="24"/>
              </w:rPr>
              <w:t>es procédures/protocoles</w:t>
            </w:r>
          </w:p>
          <w:p w14:paraId="3884E120" w14:textId="40BE6745" w:rsidR="00BA434C" w:rsidRPr="00884C47" w:rsidRDefault="00BA434C" w:rsidP="008048CC">
            <w:pPr>
              <w:rPr>
                <w:rFonts w:ascii="Times New Roman" w:hAnsi="Times New Roman" w:cs="Times New Roman"/>
                <w:sz w:val="24"/>
                <w:szCs w:val="24"/>
              </w:rPr>
            </w:pPr>
          </w:p>
        </w:tc>
      </w:tr>
      <w:tr w:rsidR="00BA434C" w:rsidRPr="00884C47" w14:paraId="797ECDF3" w14:textId="77777777" w:rsidTr="00E5288D">
        <w:tc>
          <w:tcPr>
            <w:tcW w:w="2410" w:type="dxa"/>
          </w:tcPr>
          <w:p w14:paraId="686601AD" w14:textId="1A5B097A"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250DCD">
              <w:rPr>
                <w:rFonts w:ascii="Times New Roman" w:hAnsi="Times New Roman" w:cs="Times New Roman"/>
                <w:sz w:val="24"/>
                <w:szCs w:val="24"/>
              </w:rPr>
              <w:t>3</w:t>
            </w:r>
            <w:r w:rsidRPr="00884C47">
              <w:rPr>
                <w:rFonts w:ascii="Times New Roman" w:hAnsi="Times New Roman" w:cs="Times New Roman"/>
                <w:sz w:val="24"/>
                <w:szCs w:val="24"/>
              </w:rPr>
              <w:t>.2. La continuité, l’intégration et la permanence des soins sont effectives</w:t>
            </w:r>
          </w:p>
        </w:tc>
        <w:tc>
          <w:tcPr>
            <w:tcW w:w="5812" w:type="dxa"/>
          </w:tcPr>
          <w:p w14:paraId="43183EB5" w14:textId="2910423E" w:rsidR="00BA434C" w:rsidRPr="002B798C" w:rsidRDefault="00BA434C" w:rsidP="008048CC">
            <w:pPr>
              <w:pStyle w:val="Normal1"/>
              <w:spacing w:after="0" w:line="240" w:lineRule="auto"/>
              <w:jc w:val="both"/>
              <w:rPr>
                <w:rFonts w:ascii="Times New Roman" w:hAnsi="Times New Roman" w:cs="Times New Roman"/>
                <w:sz w:val="24"/>
                <w:szCs w:val="24"/>
              </w:rPr>
            </w:pPr>
            <w:r w:rsidRPr="002B798C">
              <w:rPr>
                <w:rFonts w:ascii="Times New Roman" w:hAnsi="Times New Roman" w:cs="Times New Roman"/>
                <w:sz w:val="24"/>
                <w:szCs w:val="24"/>
              </w:rPr>
              <w:t>Taux de contre-références rédigées et transmises</w:t>
            </w:r>
          </w:p>
          <w:p w14:paraId="142A86A4" w14:textId="77777777" w:rsidR="00BA434C" w:rsidRPr="002B798C" w:rsidRDefault="00BA434C" w:rsidP="008048CC">
            <w:pPr>
              <w:rPr>
                <w:rFonts w:ascii="Times New Roman" w:hAnsi="Times New Roman" w:cs="Times New Roman"/>
                <w:sz w:val="24"/>
                <w:szCs w:val="24"/>
              </w:rPr>
            </w:pPr>
            <w:r w:rsidRPr="002B798C">
              <w:rPr>
                <w:rFonts w:ascii="Times New Roman" w:hAnsi="Times New Roman" w:cs="Times New Roman"/>
                <w:sz w:val="24"/>
                <w:szCs w:val="24"/>
              </w:rPr>
              <w:t>Nombre de formations sanitaires et districts disposant d’une flotte téléphonique et ou une plateforme électronique fonctionnelle pour la référence et contre référence</w:t>
            </w:r>
          </w:p>
          <w:p w14:paraId="3E7BEFBC" w14:textId="0FB5A15C" w:rsidR="00BA434C" w:rsidRPr="002B798C" w:rsidRDefault="00BA434C" w:rsidP="008048CC">
            <w:pPr>
              <w:rPr>
                <w:rFonts w:ascii="Times New Roman" w:hAnsi="Times New Roman" w:cs="Times New Roman"/>
                <w:sz w:val="24"/>
                <w:szCs w:val="24"/>
              </w:rPr>
            </w:pPr>
          </w:p>
        </w:tc>
        <w:tc>
          <w:tcPr>
            <w:tcW w:w="3119" w:type="dxa"/>
          </w:tcPr>
          <w:p w14:paraId="36873DD7" w14:textId="77777777" w:rsidR="00197CB0" w:rsidRPr="002B798C" w:rsidRDefault="00197CB0" w:rsidP="00197CB0">
            <w:pPr>
              <w:pStyle w:val="Normal1"/>
              <w:spacing w:after="0" w:line="240" w:lineRule="auto"/>
              <w:jc w:val="both"/>
              <w:rPr>
                <w:rFonts w:ascii="Times New Roman" w:hAnsi="Times New Roman" w:cs="Times New Roman"/>
                <w:sz w:val="24"/>
                <w:szCs w:val="24"/>
              </w:rPr>
            </w:pPr>
            <w:r w:rsidRPr="002B798C">
              <w:rPr>
                <w:rFonts w:ascii="Times New Roman" w:hAnsi="Times New Roman" w:cs="Times New Roman"/>
                <w:sz w:val="24"/>
                <w:szCs w:val="24"/>
              </w:rPr>
              <w:t xml:space="preserve">Régularité des programmes d’activités </w:t>
            </w:r>
          </w:p>
          <w:p w14:paraId="7D5C2B5B" w14:textId="77777777" w:rsidR="00197CB0" w:rsidRPr="002B798C" w:rsidRDefault="00197CB0" w:rsidP="00197CB0">
            <w:pPr>
              <w:pStyle w:val="Normal1"/>
              <w:spacing w:after="0" w:line="240" w:lineRule="auto"/>
              <w:jc w:val="both"/>
              <w:rPr>
                <w:rFonts w:ascii="Times New Roman" w:hAnsi="Times New Roman" w:cs="Times New Roman"/>
                <w:sz w:val="24"/>
                <w:szCs w:val="24"/>
              </w:rPr>
            </w:pPr>
            <w:r w:rsidRPr="002B798C">
              <w:rPr>
                <w:rFonts w:ascii="Times New Roman" w:hAnsi="Times New Roman" w:cs="Times New Roman"/>
                <w:sz w:val="24"/>
                <w:szCs w:val="24"/>
              </w:rPr>
              <w:t>Bonne communication</w:t>
            </w:r>
          </w:p>
          <w:p w14:paraId="53F8427C" w14:textId="77777777" w:rsidR="00197CB0" w:rsidRPr="002B798C" w:rsidRDefault="00197CB0" w:rsidP="00197CB0">
            <w:pPr>
              <w:pStyle w:val="Normal1"/>
              <w:spacing w:after="0" w:line="240" w:lineRule="auto"/>
              <w:jc w:val="both"/>
              <w:rPr>
                <w:rFonts w:ascii="Times New Roman" w:hAnsi="Times New Roman" w:cs="Times New Roman"/>
                <w:sz w:val="24"/>
                <w:szCs w:val="24"/>
              </w:rPr>
            </w:pPr>
            <w:r w:rsidRPr="002B798C">
              <w:rPr>
                <w:rFonts w:ascii="Times New Roman" w:hAnsi="Times New Roman" w:cs="Times New Roman"/>
                <w:sz w:val="24"/>
                <w:szCs w:val="24"/>
              </w:rPr>
              <w:t>Disponibilité et implication des acteurs</w:t>
            </w:r>
          </w:p>
          <w:p w14:paraId="761B75C5" w14:textId="77777777" w:rsidR="00197CB0" w:rsidRPr="002B798C" w:rsidRDefault="00197CB0" w:rsidP="00197CB0">
            <w:pPr>
              <w:pStyle w:val="Normal1"/>
              <w:spacing w:after="0" w:line="240" w:lineRule="auto"/>
              <w:rPr>
                <w:rFonts w:ascii="Times New Roman" w:hAnsi="Times New Roman" w:cs="Times New Roman"/>
                <w:sz w:val="24"/>
                <w:szCs w:val="24"/>
              </w:rPr>
            </w:pPr>
            <w:r w:rsidRPr="002B798C">
              <w:rPr>
                <w:rFonts w:ascii="Times New Roman" w:hAnsi="Times New Roman" w:cs="Times New Roman"/>
                <w:sz w:val="24"/>
                <w:szCs w:val="24"/>
              </w:rPr>
              <w:t>Disponibilité des ressources/intrants</w:t>
            </w:r>
          </w:p>
          <w:p w14:paraId="6EFDECA0" w14:textId="168207E5" w:rsidR="00BA434C" w:rsidRPr="002B798C" w:rsidRDefault="00197CB0" w:rsidP="00197CB0">
            <w:pPr>
              <w:rPr>
                <w:rFonts w:ascii="Times New Roman" w:hAnsi="Times New Roman" w:cs="Times New Roman"/>
                <w:sz w:val="24"/>
                <w:szCs w:val="24"/>
              </w:rPr>
            </w:pPr>
            <w:r w:rsidRPr="002B798C">
              <w:rPr>
                <w:rFonts w:ascii="Times New Roman" w:hAnsi="Times New Roman" w:cs="Times New Roman"/>
                <w:sz w:val="24"/>
                <w:szCs w:val="24"/>
              </w:rPr>
              <w:t>Disponibilité des technologies de l’information et communication</w:t>
            </w:r>
          </w:p>
        </w:tc>
        <w:tc>
          <w:tcPr>
            <w:tcW w:w="4252" w:type="dxa"/>
          </w:tcPr>
          <w:p w14:paraId="735820A3" w14:textId="77777777" w:rsidR="00BA434C" w:rsidRPr="002B798C" w:rsidRDefault="002B798C" w:rsidP="008048CC">
            <w:pPr>
              <w:rPr>
                <w:rFonts w:ascii="Times New Roman" w:hAnsi="Times New Roman" w:cs="Times New Roman"/>
                <w:sz w:val="24"/>
                <w:szCs w:val="24"/>
              </w:rPr>
            </w:pPr>
            <w:r w:rsidRPr="002B798C">
              <w:rPr>
                <w:rFonts w:ascii="Times New Roman" w:hAnsi="Times New Roman" w:cs="Times New Roman"/>
                <w:sz w:val="24"/>
                <w:szCs w:val="24"/>
              </w:rPr>
              <w:t>Indisponibilité des acteurs</w:t>
            </w:r>
          </w:p>
          <w:p w14:paraId="31ADF438" w14:textId="7CC56CF0" w:rsidR="002B798C" w:rsidRPr="002B798C" w:rsidRDefault="002B798C" w:rsidP="008048CC">
            <w:pPr>
              <w:rPr>
                <w:rFonts w:ascii="Times New Roman" w:hAnsi="Times New Roman" w:cs="Times New Roman"/>
                <w:sz w:val="24"/>
                <w:szCs w:val="24"/>
              </w:rPr>
            </w:pPr>
            <w:r w:rsidRPr="002B798C">
              <w:rPr>
                <w:rFonts w:ascii="Times New Roman" w:hAnsi="Times New Roman" w:cs="Times New Roman"/>
                <w:sz w:val="24"/>
                <w:szCs w:val="24"/>
              </w:rPr>
              <w:t>Faible collaboration des acteurs</w:t>
            </w:r>
          </w:p>
        </w:tc>
      </w:tr>
      <w:tr w:rsidR="00BA434C" w:rsidRPr="00884C47" w14:paraId="5B6344EA" w14:textId="77777777" w:rsidTr="00E5288D">
        <w:tc>
          <w:tcPr>
            <w:tcW w:w="2410" w:type="dxa"/>
          </w:tcPr>
          <w:p w14:paraId="10AFD9AB" w14:textId="31874930"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250DCD">
              <w:rPr>
                <w:rFonts w:ascii="Times New Roman" w:hAnsi="Times New Roman" w:cs="Times New Roman"/>
                <w:sz w:val="24"/>
                <w:szCs w:val="24"/>
              </w:rPr>
              <w:t>3</w:t>
            </w:r>
            <w:r w:rsidRPr="00884C47">
              <w:rPr>
                <w:rFonts w:ascii="Times New Roman" w:hAnsi="Times New Roman" w:cs="Times New Roman"/>
                <w:sz w:val="24"/>
                <w:szCs w:val="24"/>
              </w:rPr>
              <w:t>.3. Les conditions d’hygiène et environnementale des usagers sont</w:t>
            </w:r>
            <w:r w:rsidR="002B798C">
              <w:rPr>
                <w:rFonts w:ascii="Times New Roman" w:hAnsi="Times New Roman" w:cs="Times New Roman"/>
                <w:sz w:val="24"/>
                <w:szCs w:val="24"/>
              </w:rPr>
              <w:t xml:space="preserve"> </w:t>
            </w:r>
            <w:r w:rsidRPr="00884C47">
              <w:rPr>
                <w:rFonts w:ascii="Times New Roman" w:hAnsi="Times New Roman" w:cs="Times New Roman"/>
                <w:sz w:val="24"/>
                <w:szCs w:val="24"/>
              </w:rPr>
              <w:t>améliorées</w:t>
            </w:r>
          </w:p>
        </w:tc>
        <w:tc>
          <w:tcPr>
            <w:tcW w:w="5812" w:type="dxa"/>
          </w:tcPr>
          <w:p w14:paraId="453E284C"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Nombre de personnes formées sur les 5S</w:t>
            </w:r>
          </w:p>
          <w:p w14:paraId="7C9CC7C5"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Pourcentage de structures de santé disposant de toilettes selon les normes</w:t>
            </w:r>
          </w:p>
          <w:p w14:paraId="25A8BA71" w14:textId="77777777" w:rsidR="00BA434C" w:rsidRPr="00884C47" w:rsidRDefault="00BA434C" w:rsidP="008048CC">
            <w:pPr>
              <w:rPr>
                <w:rFonts w:ascii="Times New Roman" w:hAnsi="Times New Roman" w:cs="Times New Roman"/>
                <w:sz w:val="24"/>
                <w:szCs w:val="24"/>
              </w:rPr>
            </w:pPr>
          </w:p>
        </w:tc>
        <w:tc>
          <w:tcPr>
            <w:tcW w:w="3119" w:type="dxa"/>
          </w:tcPr>
          <w:p w14:paraId="114B7FFE" w14:textId="414FEAD4" w:rsidR="00F47F35" w:rsidRDefault="00F47F35" w:rsidP="008048CC">
            <w:pPr>
              <w:rPr>
                <w:rFonts w:ascii="Times New Roman" w:hAnsi="Times New Roman" w:cs="Times New Roman"/>
                <w:sz w:val="24"/>
                <w:szCs w:val="24"/>
              </w:rPr>
            </w:pPr>
            <w:r>
              <w:rPr>
                <w:rFonts w:ascii="Times New Roman" w:hAnsi="Times New Roman" w:cs="Times New Roman"/>
                <w:sz w:val="24"/>
                <w:szCs w:val="24"/>
              </w:rPr>
              <w:t>Formation des acteurs sur les 5S</w:t>
            </w:r>
          </w:p>
          <w:p w14:paraId="75B6F5FB" w14:textId="63F88683" w:rsidR="00F47F35" w:rsidRDefault="00F47F35" w:rsidP="008048CC">
            <w:pPr>
              <w:rPr>
                <w:rFonts w:ascii="Times New Roman" w:hAnsi="Times New Roman" w:cs="Times New Roman"/>
                <w:sz w:val="24"/>
                <w:szCs w:val="24"/>
              </w:rPr>
            </w:pPr>
            <w:r>
              <w:rPr>
                <w:rFonts w:ascii="Times New Roman" w:hAnsi="Times New Roman" w:cs="Times New Roman"/>
                <w:sz w:val="24"/>
                <w:szCs w:val="24"/>
              </w:rPr>
              <w:t>Bonne implication des acteurs</w:t>
            </w:r>
          </w:p>
          <w:p w14:paraId="55054DDA" w14:textId="65B5FA2D" w:rsidR="00BA434C" w:rsidRPr="00884C47" w:rsidRDefault="00F47F35" w:rsidP="008048CC">
            <w:pPr>
              <w:rPr>
                <w:rFonts w:ascii="Times New Roman" w:hAnsi="Times New Roman" w:cs="Times New Roman"/>
                <w:sz w:val="24"/>
                <w:szCs w:val="24"/>
              </w:rPr>
            </w:pPr>
            <w:r>
              <w:rPr>
                <w:rFonts w:ascii="Times New Roman" w:hAnsi="Times New Roman" w:cs="Times New Roman"/>
                <w:sz w:val="24"/>
                <w:szCs w:val="24"/>
              </w:rPr>
              <w:t xml:space="preserve">Sens de l’autodiscipline </w:t>
            </w:r>
          </w:p>
        </w:tc>
        <w:tc>
          <w:tcPr>
            <w:tcW w:w="4252" w:type="dxa"/>
          </w:tcPr>
          <w:p w14:paraId="7D98C98D" w14:textId="77777777" w:rsidR="00BA434C" w:rsidRDefault="00F47F35" w:rsidP="008048CC">
            <w:pPr>
              <w:rPr>
                <w:rFonts w:ascii="Times New Roman" w:hAnsi="Times New Roman" w:cs="Times New Roman"/>
                <w:sz w:val="24"/>
                <w:szCs w:val="24"/>
              </w:rPr>
            </w:pPr>
            <w:r>
              <w:rPr>
                <w:rFonts w:ascii="Times New Roman" w:hAnsi="Times New Roman" w:cs="Times New Roman"/>
                <w:sz w:val="24"/>
                <w:szCs w:val="24"/>
              </w:rPr>
              <w:t>Changement d’acteurs</w:t>
            </w:r>
          </w:p>
          <w:p w14:paraId="47888501" w14:textId="3E542DE0" w:rsidR="00F47F35" w:rsidRPr="00884C47" w:rsidRDefault="00F47F35" w:rsidP="008048CC">
            <w:pPr>
              <w:rPr>
                <w:rFonts w:ascii="Times New Roman" w:hAnsi="Times New Roman" w:cs="Times New Roman"/>
                <w:sz w:val="24"/>
                <w:szCs w:val="24"/>
              </w:rPr>
            </w:pPr>
            <w:r>
              <w:rPr>
                <w:rFonts w:ascii="Times New Roman" w:hAnsi="Times New Roman" w:cs="Times New Roman"/>
                <w:sz w:val="24"/>
                <w:szCs w:val="24"/>
              </w:rPr>
              <w:t>Non coopération des usagers</w:t>
            </w:r>
          </w:p>
        </w:tc>
      </w:tr>
      <w:tr w:rsidR="00BA434C" w:rsidRPr="00884C47" w14:paraId="286E8840" w14:textId="77777777" w:rsidTr="00E5288D">
        <w:tc>
          <w:tcPr>
            <w:tcW w:w="2410" w:type="dxa"/>
          </w:tcPr>
          <w:p w14:paraId="0A579EC7" w14:textId="2E0F954C" w:rsidR="00BA434C" w:rsidRPr="002B798C" w:rsidRDefault="00BA434C" w:rsidP="008048CC">
            <w:pPr>
              <w:rPr>
                <w:rFonts w:ascii="Times New Roman" w:hAnsi="Times New Roman" w:cs="Times New Roman"/>
                <w:sz w:val="24"/>
                <w:szCs w:val="24"/>
              </w:rPr>
            </w:pPr>
            <w:r w:rsidRPr="002B798C">
              <w:rPr>
                <w:rFonts w:ascii="Times New Roman" w:hAnsi="Times New Roman" w:cs="Times New Roman"/>
                <w:sz w:val="24"/>
                <w:szCs w:val="24"/>
              </w:rPr>
              <w:t>P.</w:t>
            </w:r>
            <w:r w:rsidR="00250DCD">
              <w:rPr>
                <w:rFonts w:ascii="Times New Roman" w:hAnsi="Times New Roman" w:cs="Times New Roman"/>
                <w:sz w:val="24"/>
                <w:szCs w:val="24"/>
              </w:rPr>
              <w:t>3</w:t>
            </w:r>
            <w:r w:rsidRPr="002B798C">
              <w:rPr>
                <w:rFonts w:ascii="Times New Roman" w:hAnsi="Times New Roman" w:cs="Times New Roman"/>
                <w:sz w:val="24"/>
                <w:szCs w:val="24"/>
              </w:rPr>
              <w:t xml:space="preserve">.4. L’approche nationale de la démarche qualité est </w:t>
            </w:r>
            <w:r w:rsidRPr="002B798C">
              <w:rPr>
                <w:rFonts w:ascii="Times New Roman" w:hAnsi="Times New Roman" w:cs="Times New Roman"/>
                <w:sz w:val="24"/>
                <w:szCs w:val="24"/>
              </w:rPr>
              <w:lastRenderedPageBreak/>
              <w:t>effective dans l’ensemble des services des hôpitaux y compris les laboratoires, la pharmacie et les blocs opératoires</w:t>
            </w:r>
          </w:p>
        </w:tc>
        <w:tc>
          <w:tcPr>
            <w:tcW w:w="5812" w:type="dxa"/>
          </w:tcPr>
          <w:p w14:paraId="5E72DCA2" w14:textId="77777777" w:rsidR="00BA434C" w:rsidRPr="002B798C" w:rsidRDefault="00BA434C" w:rsidP="008048CC">
            <w:pPr>
              <w:pStyle w:val="Normal1"/>
              <w:spacing w:after="0" w:line="240" w:lineRule="auto"/>
              <w:jc w:val="both"/>
              <w:rPr>
                <w:rStyle w:val="A22"/>
                <w:rFonts w:ascii="Times New Roman" w:hAnsi="Times New Roman" w:cs="Times New Roman"/>
                <w:sz w:val="24"/>
                <w:szCs w:val="24"/>
              </w:rPr>
            </w:pPr>
            <w:r w:rsidRPr="002B798C">
              <w:rPr>
                <w:rStyle w:val="A22"/>
                <w:rFonts w:ascii="Times New Roman" w:hAnsi="Times New Roman" w:cs="Times New Roman"/>
                <w:sz w:val="24"/>
                <w:szCs w:val="24"/>
              </w:rPr>
              <w:lastRenderedPageBreak/>
              <w:t>Pourcentage de structures mettant en œuvre les plans qualité</w:t>
            </w:r>
          </w:p>
          <w:p w14:paraId="7787105C" w14:textId="77777777" w:rsidR="00BA434C" w:rsidRPr="002B798C" w:rsidRDefault="00BA434C" w:rsidP="008048CC">
            <w:pPr>
              <w:pStyle w:val="Normal1"/>
              <w:spacing w:after="0" w:line="240" w:lineRule="auto"/>
              <w:jc w:val="both"/>
              <w:rPr>
                <w:rStyle w:val="A22"/>
                <w:rFonts w:ascii="Times New Roman" w:hAnsi="Times New Roman" w:cs="Times New Roman"/>
                <w:sz w:val="24"/>
                <w:szCs w:val="24"/>
              </w:rPr>
            </w:pPr>
            <w:r w:rsidRPr="002B798C">
              <w:rPr>
                <w:rStyle w:val="A22"/>
                <w:rFonts w:ascii="Times New Roman" w:hAnsi="Times New Roman" w:cs="Times New Roman"/>
                <w:sz w:val="24"/>
                <w:szCs w:val="24"/>
              </w:rPr>
              <w:lastRenderedPageBreak/>
              <w:t>Pourcentage de structures de santé appliquant les bonnes pratiques pharmaceutiques</w:t>
            </w:r>
          </w:p>
          <w:p w14:paraId="138B8DA4" w14:textId="77777777" w:rsidR="00BA434C" w:rsidRPr="002B798C" w:rsidRDefault="00BA434C" w:rsidP="008048CC">
            <w:pPr>
              <w:pStyle w:val="Normal1"/>
              <w:spacing w:after="0" w:line="240" w:lineRule="auto"/>
              <w:jc w:val="both"/>
              <w:rPr>
                <w:rStyle w:val="A22"/>
                <w:rFonts w:ascii="Times New Roman" w:hAnsi="Times New Roman" w:cs="Times New Roman"/>
                <w:sz w:val="24"/>
                <w:szCs w:val="24"/>
              </w:rPr>
            </w:pPr>
            <w:r w:rsidRPr="002B798C">
              <w:rPr>
                <w:rStyle w:val="A22"/>
                <w:rFonts w:ascii="Times New Roman" w:hAnsi="Times New Roman" w:cs="Times New Roman"/>
                <w:sz w:val="24"/>
                <w:szCs w:val="24"/>
              </w:rPr>
              <w:t>Pourcentage de laboratoires mettant en œuvre la démarche SLIPTA</w:t>
            </w:r>
          </w:p>
          <w:p w14:paraId="6BC57590" w14:textId="77777777" w:rsidR="00BA434C" w:rsidRPr="002B798C" w:rsidRDefault="00BA434C" w:rsidP="008048CC">
            <w:pPr>
              <w:pStyle w:val="Normal1"/>
              <w:spacing w:after="0" w:line="240" w:lineRule="auto"/>
              <w:jc w:val="both"/>
              <w:rPr>
                <w:rStyle w:val="A22"/>
                <w:rFonts w:ascii="Times New Roman" w:hAnsi="Times New Roman" w:cs="Times New Roman"/>
                <w:sz w:val="24"/>
                <w:szCs w:val="24"/>
              </w:rPr>
            </w:pPr>
            <w:r w:rsidRPr="002B798C">
              <w:rPr>
                <w:rStyle w:val="A22"/>
                <w:rFonts w:ascii="Times New Roman" w:hAnsi="Times New Roman" w:cs="Times New Roman"/>
                <w:sz w:val="24"/>
                <w:szCs w:val="24"/>
              </w:rPr>
              <w:t>Pourcentage de structures respectant le circuit d’approvisionnement en médicaments</w:t>
            </w:r>
          </w:p>
          <w:p w14:paraId="113BFCDE" w14:textId="77777777" w:rsidR="00BA434C" w:rsidRPr="00884C47" w:rsidRDefault="00BA434C" w:rsidP="008048CC">
            <w:pPr>
              <w:rPr>
                <w:rFonts w:ascii="Times New Roman" w:hAnsi="Times New Roman" w:cs="Times New Roman"/>
                <w:sz w:val="24"/>
                <w:szCs w:val="24"/>
              </w:rPr>
            </w:pPr>
            <w:r w:rsidRPr="002B798C">
              <w:rPr>
                <w:rStyle w:val="A22"/>
                <w:rFonts w:ascii="Times New Roman" w:hAnsi="Times New Roman" w:cs="Times New Roman"/>
                <w:sz w:val="24"/>
                <w:szCs w:val="24"/>
              </w:rPr>
              <w:t>Taux d’utilisation de la check-list chirurgicale</w:t>
            </w:r>
          </w:p>
        </w:tc>
        <w:tc>
          <w:tcPr>
            <w:tcW w:w="3119" w:type="dxa"/>
          </w:tcPr>
          <w:p w14:paraId="5DD8BB52" w14:textId="77777777" w:rsidR="002B798C" w:rsidRDefault="002B798C" w:rsidP="008048CC">
            <w:pPr>
              <w:rPr>
                <w:rFonts w:ascii="Times New Roman" w:hAnsi="Times New Roman" w:cs="Times New Roman"/>
                <w:sz w:val="24"/>
                <w:szCs w:val="24"/>
              </w:rPr>
            </w:pPr>
            <w:r>
              <w:rPr>
                <w:rFonts w:ascii="Times New Roman" w:hAnsi="Times New Roman" w:cs="Times New Roman"/>
                <w:sz w:val="24"/>
                <w:szCs w:val="24"/>
              </w:rPr>
              <w:lastRenderedPageBreak/>
              <w:t xml:space="preserve">Leadership des responsables </w:t>
            </w:r>
          </w:p>
          <w:p w14:paraId="65BDD021" w14:textId="70BE663F" w:rsidR="002B798C" w:rsidRDefault="002B798C" w:rsidP="008048CC">
            <w:pPr>
              <w:rPr>
                <w:rFonts w:ascii="Times New Roman" w:hAnsi="Times New Roman" w:cs="Times New Roman"/>
                <w:sz w:val="24"/>
                <w:szCs w:val="24"/>
              </w:rPr>
            </w:pPr>
            <w:r>
              <w:rPr>
                <w:rFonts w:ascii="Times New Roman" w:hAnsi="Times New Roman" w:cs="Times New Roman"/>
                <w:sz w:val="24"/>
                <w:szCs w:val="24"/>
              </w:rPr>
              <w:t>Sensibilisation/formation des acteurs</w:t>
            </w:r>
          </w:p>
          <w:p w14:paraId="79E73FE2" w14:textId="3BF91649" w:rsidR="00BA434C" w:rsidRDefault="002B798C" w:rsidP="008048CC">
            <w:pPr>
              <w:rPr>
                <w:rFonts w:ascii="Times New Roman" w:hAnsi="Times New Roman" w:cs="Times New Roman"/>
                <w:sz w:val="24"/>
                <w:szCs w:val="24"/>
              </w:rPr>
            </w:pPr>
            <w:r>
              <w:rPr>
                <w:rFonts w:ascii="Times New Roman" w:hAnsi="Times New Roman" w:cs="Times New Roman"/>
                <w:sz w:val="24"/>
                <w:szCs w:val="24"/>
              </w:rPr>
              <w:lastRenderedPageBreak/>
              <w:t>Bonne implication des acteurs</w:t>
            </w:r>
          </w:p>
          <w:p w14:paraId="45608553" w14:textId="6520E684" w:rsidR="002B798C" w:rsidRPr="00884C47" w:rsidRDefault="002B798C" w:rsidP="008048CC">
            <w:pPr>
              <w:rPr>
                <w:rFonts w:ascii="Times New Roman" w:hAnsi="Times New Roman" w:cs="Times New Roman"/>
                <w:sz w:val="24"/>
                <w:szCs w:val="24"/>
              </w:rPr>
            </w:pPr>
          </w:p>
        </w:tc>
        <w:tc>
          <w:tcPr>
            <w:tcW w:w="4252" w:type="dxa"/>
          </w:tcPr>
          <w:p w14:paraId="7E3DDDFE" w14:textId="77777777" w:rsidR="00BA434C" w:rsidRDefault="002B798C" w:rsidP="008048CC">
            <w:pPr>
              <w:rPr>
                <w:rFonts w:ascii="Times New Roman" w:hAnsi="Times New Roman" w:cs="Times New Roman"/>
                <w:sz w:val="24"/>
                <w:szCs w:val="24"/>
              </w:rPr>
            </w:pPr>
            <w:r>
              <w:rPr>
                <w:rFonts w:ascii="Times New Roman" w:hAnsi="Times New Roman" w:cs="Times New Roman"/>
                <w:sz w:val="24"/>
                <w:szCs w:val="24"/>
              </w:rPr>
              <w:lastRenderedPageBreak/>
              <w:t>Démotivation des acteurs</w:t>
            </w:r>
          </w:p>
          <w:p w14:paraId="22E78F3B" w14:textId="22FFBED1" w:rsidR="002B798C" w:rsidRPr="00884C47" w:rsidRDefault="002B798C" w:rsidP="008048CC">
            <w:pPr>
              <w:rPr>
                <w:rFonts w:ascii="Times New Roman" w:hAnsi="Times New Roman" w:cs="Times New Roman"/>
                <w:sz w:val="24"/>
                <w:szCs w:val="24"/>
              </w:rPr>
            </w:pPr>
            <w:r>
              <w:rPr>
                <w:rFonts w:ascii="Times New Roman" w:hAnsi="Times New Roman" w:cs="Times New Roman"/>
                <w:sz w:val="24"/>
                <w:szCs w:val="24"/>
              </w:rPr>
              <w:t>Charge de travail élevée</w:t>
            </w:r>
          </w:p>
        </w:tc>
      </w:tr>
      <w:tr w:rsidR="00BA434C" w:rsidRPr="00884C47" w14:paraId="6C00AABE" w14:textId="77777777" w:rsidTr="00E5288D">
        <w:tc>
          <w:tcPr>
            <w:tcW w:w="2410" w:type="dxa"/>
            <w:vAlign w:val="bottom"/>
          </w:tcPr>
          <w:p w14:paraId="336DD378" w14:textId="26DF5CCD"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P.</w:t>
            </w:r>
            <w:r w:rsidR="00250DCD">
              <w:rPr>
                <w:rFonts w:ascii="Times New Roman" w:hAnsi="Times New Roman" w:cs="Times New Roman"/>
                <w:sz w:val="24"/>
                <w:szCs w:val="24"/>
              </w:rPr>
              <w:t>3</w:t>
            </w:r>
            <w:r w:rsidRPr="00884C47">
              <w:rPr>
                <w:rFonts w:ascii="Times New Roman" w:hAnsi="Times New Roman" w:cs="Times New Roman"/>
                <w:sz w:val="24"/>
                <w:szCs w:val="24"/>
              </w:rPr>
              <w:t xml:space="preserve">.5. La qualité des soins et services au niveau communautaire est améliorée </w:t>
            </w:r>
          </w:p>
          <w:p w14:paraId="175682BB" w14:textId="77777777" w:rsidR="00BA434C" w:rsidRPr="00884C47" w:rsidRDefault="00BA434C" w:rsidP="008048CC">
            <w:pPr>
              <w:rPr>
                <w:rFonts w:ascii="Times New Roman" w:hAnsi="Times New Roman" w:cs="Times New Roman"/>
                <w:sz w:val="24"/>
                <w:szCs w:val="24"/>
              </w:rPr>
            </w:pPr>
          </w:p>
          <w:p w14:paraId="6CE1F521" w14:textId="77777777" w:rsidR="00BA434C" w:rsidRPr="00884C47" w:rsidRDefault="00BA434C" w:rsidP="008048CC">
            <w:pPr>
              <w:rPr>
                <w:rFonts w:ascii="Times New Roman" w:hAnsi="Times New Roman" w:cs="Times New Roman"/>
                <w:sz w:val="24"/>
                <w:szCs w:val="24"/>
              </w:rPr>
            </w:pPr>
          </w:p>
          <w:p w14:paraId="349BB2E0" w14:textId="77777777" w:rsidR="00BA434C" w:rsidRPr="00884C47" w:rsidRDefault="00BA434C" w:rsidP="008048CC">
            <w:pPr>
              <w:rPr>
                <w:rFonts w:ascii="Times New Roman" w:hAnsi="Times New Roman" w:cs="Times New Roman"/>
                <w:sz w:val="24"/>
                <w:szCs w:val="24"/>
              </w:rPr>
            </w:pPr>
          </w:p>
        </w:tc>
        <w:tc>
          <w:tcPr>
            <w:tcW w:w="5812" w:type="dxa"/>
          </w:tcPr>
          <w:p w14:paraId="542A192F" w14:textId="77777777"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 xml:space="preserve">Pourcentage de formations sanitaires ayant réalisé au moins une fois par trimestre une évaluation de la qualité au niveau communautaire </w:t>
            </w:r>
          </w:p>
          <w:p w14:paraId="6E1509CC" w14:textId="77777777" w:rsidR="00BA434C" w:rsidRPr="00884C47" w:rsidRDefault="00BA434C" w:rsidP="008048CC">
            <w:pPr>
              <w:rPr>
                <w:rStyle w:val="A22"/>
                <w:rFonts w:ascii="Times New Roman" w:hAnsi="Times New Roman" w:cs="Times New Roman"/>
                <w:sz w:val="24"/>
                <w:szCs w:val="24"/>
              </w:rPr>
            </w:pPr>
            <w:r w:rsidRPr="00884C47">
              <w:rPr>
                <w:rStyle w:val="A22"/>
                <w:rFonts w:ascii="Times New Roman" w:hAnsi="Times New Roman" w:cs="Times New Roman"/>
                <w:sz w:val="24"/>
                <w:szCs w:val="24"/>
              </w:rPr>
              <w:t>Pourcentage de formations sanitaires ayant réalisé une fois par trimestre un dialogue communautaire</w:t>
            </w:r>
          </w:p>
          <w:p w14:paraId="3825BC43"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Nombre d’acteurs communautaires (CVD/COSAN) formés en approche qualité</w:t>
            </w:r>
          </w:p>
        </w:tc>
        <w:tc>
          <w:tcPr>
            <w:tcW w:w="3119" w:type="dxa"/>
          </w:tcPr>
          <w:p w14:paraId="1AB43893" w14:textId="11ADF7A0" w:rsidR="00BA434C" w:rsidRPr="00884C47" w:rsidRDefault="00E5288D" w:rsidP="008048CC">
            <w:pPr>
              <w:rPr>
                <w:rFonts w:ascii="Times New Roman" w:hAnsi="Times New Roman" w:cs="Times New Roman"/>
                <w:sz w:val="24"/>
                <w:szCs w:val="24"/>
              </w:rPr>
            </w:pPr>
            <w:r>
              <w:rPr>
                <w:rFonts w:ascii="Times New Roman" w:hAnsi="Times New Roman" w:cs="Times New Roman"/>
                <w:sz w:val="24"/>
                <w:szCs w:val="24"/>
              </w:rPr>
              <w:t>Bonne implication des acteurs</w:t>
            </w:r>
          </w:p>
        </w:tc>
        <w:tc>
          <w:tcPr>
            <w:tcW w:w="4252" w:type="dxa"/>
          </w:tcPr>
          <w:p w14:paraId="0EEB17E7" w14:textId="77777777" w:rsidR="00BA434C" w:rsidRPr="00884C47" w:rsidRDefault="00BA434C" w:rsidP="008048CC">
            <w:pPr>
              <w:rPr>
                <w:rFonts w:ascii="Times New Roman" w:hAnsi="Times New Roman" w:cs="Times New Roman"/>
                <w:sz w:val="24"/>
                <w:szCs w:val="24"/>
              </w:rPr>
            </w:pPr>
          </w:p>
        </w:tc>
      </w:tr>
      <w:tr w:rsidR="00BA434C" w:rsidRPr="00884C47" w14:paraId="5DF977C0" w14:textId="77777777" w:rsidTr="00E5288D">
        <w:tc>
          <w:tcPr>
            <w:tcW w:w="2410" w:type="dxa"/>
          </w:tcPr>
          <w:p w14:paraId="70A33335"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E.1. La gouvernance, le leadership et la digitalisation dans le domaine de la qualité sont renforcés</w:t>
            </w:r>
          </w:p>
        </w:tc>
        <w:tc>
          <w:tcPr>
            <w:tcW w:w="5812" w:type="dxa"/>
          </w:tcPr>
          <w:p w14:paraId="3FF05F95" w14:textId="77777777"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 xml:space="preserve">Pourcentage des réunions de coordination réalisées </w:t>
            </w:r>
          </w:p>
          <w:p w14:paraId="038F9D31" w14:textId="77777777" w:rsidR="00BA434C" w:rsidRPr="00884C47" w:rsidRDefault="00BA434C" w:rsidP="008048CC">
            <w:pPr>
              <w:rPr>
                <w:rFonts w:ascii="Times New Roman" w:hAnsi="Times New Roman" w:cs="Times New Roman"/>
                <w:sz w:val="24"/>
                <w:szCs w:val="24"/>
              </w:rPr>
            </w:pPr>
          </w:p>
        </w:tc>
        <w:tc>
          <w:tcPr>
            <w:tcW w:w="3119" w:type="dxa"/>
          </w:tcPr>
          <w:p w14:paraId="378E0DE9"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c>
          <w:tcPr>
            <w:tcW w:w="4252" w:type="dxa"/>
          </w:tcPr>
          <w:p w14:paraId="5FB86475" w14:textId="77777777" w:rsidR="00BA434C" w:rsidRPr="00884C47" w:rsidRDefault="00BA434C"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Faible implication des acteurs dans la mise en œuvre des actions contre les risques </w:t>
            </w:r>
          </w:p>
          <w:p w14:paraId="3FF2BAEA"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 xml:space="preserve">Inefficacité des actions contre les risques </w:t>
            </w:r>
          </w:p>
        </w:tc>
      </w:tr>
      <w:tr w:rsidR="00250DCD" w:rsidRPr="00884C47" w14:paraId="25DA7EF0" w14:textId="77777777" w:rsidTr="00E5288D">
        <w:tc>
          <w:tcPr>
            <w:tcW w:w="2410" w:type="dxa"/>
            <w:vMerge w:val="restart"/>
          </w:tcPr>
          <w:p w14:paraId="18CB5F3D" w14:textId="61F7F64B"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E2.</w:t>
            </w:r>
            <w:r>
              <w:rPr>
                <w:rFonts w:ascii="Times New Roman" w:hAnsi="Times New Roman" w:cs="Times New Roman"/>
                <w:sz w:val="24"/>
                <w:szCs w:val="24"/>
              </w:rPr>
              <w:t xml:space="preserve"> Les ressources nécessaires à la démarche qualité sont disponibles</w:t>
            </w:r>
          </w:p>
          <w:p w14:paraId="4673EB4C" w14:textId="0FE32508"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 xml:space="preserve"> </w:t>
            </w:r>
          </w:p>
        </w:tc>
        <w:tc>
          <w:tcPr>
            <w:tcW w:w="5812" w:type="dxa"/>
          </w:tcPr>
          <w:p w14:paraId="6816A7AF" w14:textId="77777777" w:rsidR="00250DCD" w:rsidRPr="00884C47" w:rsidRDefault="00250DCD"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Pourcentage de structures conforme aux normes de ressources humaines</w:t>
            </w:r>
          </w:p>
        </w:tc>
        <w:tc>
          <w:tcPr>
            <w:tcW w:w="3119" w:type="dxa"/>
          </w:tcPr>
          <w:p w14:paraId="482BE60D" w14:textId="77777777"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c>
          <w:tcPr>
            <w:tcW w:w="4252" w:type="dxa"/>
          </w:tcPr>
          <w:p w14:paraId="572555C4"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Faible implication des acteurs dans la mise en œuvre des actions contre les risques </w:t>
            </w:r>
          </w:p>
          <w:p w14:paraId="4E582043"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Inefficacité des actions contre les risques</w:t>
            </w:r>
          </w:p>
        </w:tc>
      </w:tr>
      <w:tr w:rsidR="00250DCD" w:rsidRPr="00884C47" w14:paraId="2F4D1D3A" w14:textId="77777777" w:rsidTr="00E5288D">
        <w:tc>
          <w:tcPr>
            <w:tcW w:w="2410" w:type="dxa"/>
            <w:vMerge/>
          </w:tcPr>
          <w:p w14:paraId="4A44736F" w14:textId="444EA98D" w:rsidR="00250DCD" w:rsidRPr="00884C47" w:rsidRDefault="00250DCD" w:rsidP="008048CC">
            <w:pPr>
              <w:rPr>
                <w:rFonts w:ascii="Times New Roman" w:hAnsi="Times New Roman" w:cs="Times New Roman"/>
                <w:sz w:val="24"/>
                <w:szCs w:val="24"/>
              </w:rPr>
            </w:pPr>
          </w:p>
        </w:tc>
        <w:tc>
          <w:tcPr>
            <w:tcW w:w="5812" w:type="dxa"/>
          </w:tcPr>
          <w:p w14:paraId="3F0D56A5"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Taux de conformité des infrastructures</w:t>
            </w:r>
          </w:p>
          <w:p w14:paraId="7DC1D24D"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Taux de conformité des équipements</w:t>
            </w:r>
          </w:p>
          <w:p w14:paraId="0FADD66D"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Pourcentage de formations sanitaires répondant aux normes en infrastructures</w:t>
            </w:r>
          </w:p>
          <w:p w14:paraId="1B07D038" w14:textId="77777777" w:rsidR="00250DCD" w:rsidRPr="00884C47" w:rsidRDefault="00250DCD" w:rsidP="008048CC">
            <w:pPr>
              <w:pStyle w:val="Normal1"/>
              <w:spacing w:after="0" w:line="240" w:lineRule="auto"/>
              <w:jc w:val="both"/>
              <w:rPr>
                <w:rStyle w:val="A22"/>
                <w:rFonts w:ascii="Times New Roman" w:hAnsi="Times New Roman" w:cs="Times New Roman"/>
                <w:sz w:val="24"/>
                <w:szCs w:val="24"/>
              </w:rPr>
            </w:pPr>
            <w:r w:rsidRPr="00884C47">
              <w:rPr>
                <w:rFonts w:ascii="Times New Roman" w:hAnsi="Times New Roman" w:cs="Times New Roman"/>
                <w:sz w:val="24"/>
                <w:szCs w:val="24"/>
              </w:rPr>
              <w:t>Pourcentage de formations sanitaires répondant aux normes en équipements</w:t>
            </w:r>
          </w:p>
        </w:tc>
        <w:tc>
          <w:tcPr>
            <w:tcW w:w="3119" w:type="dxa"/>
          </w:tcPr>
          <w:p w14:paraId="15CBA5CD" w14:textId="77777777"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c>
          <w:tcPr>
            <w:tcW w:w="4252" w:type="dxa"/>
          </w:tcPr>
          <w:p w14:paraId="40A45874"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Faible implication des acteurs dans la mise en œuvre des actions contre les risques </w:t>
            </w:r>
          </w:p>
          <w:p w14:paraId="7BE22FB5"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Inefficacité des actions contre les risques </w:t>
            </w:r>
          </w:p>
        </w:tc>
      </w:tr>
      <w:tr w:rsidR="00250DCD" w:rsidRPr="00884C47" w14:paraId="38D1D2F5" w14:textId="77777777" w:rsidTr="00E5288D">
        <w:tc>
          <w:tcPr>
            <w:tcW w:w="2410" w:type="dxa"/>
            <w:vMerge/>
          </w:tcPr>
          <w:p w14:paraId="3C671841" w14:textId="0B2B6E42" w:rsidR="00250DCD" w:rsidRPr="00884C47" w:rsidRDefault="00250DCD" w:rsidP="008048CC">
            <w:pPr>
              <w:rPr>
                <w:rFonts w:ascii="Times New Roman" w:hAnsi="Times New Roman" w:cs="Times New Roman"/>
                <w:sz w:val="24"/>
                <w:szCs w:val="24"/>
              </w:rPr>
            </w:pPr>
          </w:p>
        </w:tc>
        <w:tc>
          <w:tcPr>
            <w:tcW w:w="5812" w:type="dxa"/>
          </w:tcPr>
          <w:p w14:paraId="5A1A5BD0"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Taux de mobilisation des ressources du plan</w:t>
            </w:r>
          </w:p>
          <w:p w14:paraId="40413179" w14:textId="77777777" w:rsidR="00250DCD" w:rsidRPr="00884C47" w:rsidRDefault="00250DCD" w:rsidP="008048CC">
            <w:pPr>
              <w:pStyle w:val="Normal1"/>
              <w:spacing w:after="0" w:line="240" w:lineRule="auto"/>
              <w:jc w:val="both"/>
              <w:rPr>
                <w:rStyle w:val="A22"/>
                <w:rFonts w:ascii="Times New Roman" w:hAnsi="Times New Roman" w:cs="Times New Roman"/>
                <w:sz w:val="24"/>
                <w:szCs w:val="24"/>
              </w:rPr>
            </w:pPr>
            <w:r w:rsidRPr="00884C47">
              <w:rPr>
                <w:rFonts w:ascii="Times New Roman" w:hAnsi="Times New Roman" w:cs="Times New Roman"/>
                <w:sz w:val="24"/>
                <w:szCs w:val="24"/>
              </w:rPr>
              <w:t>Taux de réalisation financière du plan</w:t>
            </w:r>
          </w:p>
        </w:tc>
        <w:tc>
          <w:tcPr>
            <w:tcW w:w="3119" w:type="dxa"/>
          </w:tcPr>
          <w:p w14:paraId="2013D2EA" w14:textId="77777777"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c>
          <w:tcPr>
            <w:tcW w:w="4252" w:type="dxa"/>
          </w:tcPr>
          <w:p w14:paraId="338F1A53"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Faible implication des acteurs dans la mise en œuvre des actions contre les risques </w:t>
            </w:r>
          </w:p>
          <w:p w14:paraId="13F1A84A"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Inefficacité des actions contre les risques</w:t>
            </w:r>
          </w:p>
        </w:tc>
      </w:tr>
      <w:tr w:rsidR="00250DCD" w:rsidRPr="00884C47" w14:paraId="25AD5478" w14:textId="77777777" w:rsidTr="00E5288D">
        <w:tc>
          <w:tcPr>
            <w:tcW w:w="2410" w:type="dxa"/>
            <w:vMerge/>
          </w:tcPr>
          <w:p w14:paraId="6496E40F" w14:textId="6BAB0F75" w:rsidR="00250DCD" w:rsidRPr="00884C47" w:rsidRDefault="00250DCD" w:rsidP="008048CC">
            <w:pPr>
              <w:rPr>
                <w:rFonts w:ascii="Times New Roman" w:hAnsi="Times New Roman" w:cs="Times New Roman"/>
                <w:sz w:val="24"/>
                <w:szCs w:val="24"/>
              </w:rPr>
            </w:pPr>
          </w:p>
        </w:tc>
        <w:tc>
          <w:tcPr>
            <w:tcW w:w="5812" w:type="dxa"/>
          </w:tcPr>
          <w:p w14:paraId="0BB7F23D" w14:textId="77777777" w:rsidR="00250DCD" w:rsidRPr="00884C47" w:rsidRDefault="00250DCD" w:rsidP="008048CC">
            <w:pPr>
              <w:pStyle w:val="Normal1"/>
              <w:spacing w:after="0" w:line="240" w:lineRule="auto"/>
              <w:jc w:val="both"/>
              <w:rPr>
                <w:rStyle w:val="A22"/>
                <w:rFonts w:ascii="Times New Roman" w:hAnsi="Times New Roman" w:cs="Times New Roman"/>
                <w:sz w:val="24"/>
                <w:szCs w:val="24"/>
              </w:rPr>
            </w:pPr>
            <w:r w:rsidRPr="00884C47">
              <w:rPr>
                <w:rStyle w:val="A8"/>
                <w:rFonts w:ascii="Times New Roman" w:hAnsi="Times New Roman" w:cs="Times New Roman"/>
                <w:sz w:val="24"/>
                <w:szCs w:val="24"/>
              </w:rPr>
              <w:t>Taux de conformité de la documentation qualité</w:t>
            </w:r>
          </w:p>
        </w:tc>
        <w:tc>
          <w:tcPr>
            <w:tcW w:w="3119" w:type="dxa"/>
          </w:tcPr>
          <w:p w14:paraId="2AD4B905" w14:textId="77777777" w:rsidR="00250DCD" w:rsidRPr="00884C47" w:rsidRDefault="00250DCD"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c>
          <w:tcPr>
            <w:tcW w:w="4252" w:type="dxa"/>
          </w:tcPr>
          <w:p w14:paraId="3DCACAC2"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Faible implication des acteurs dans la mise en œuvre des actions contre les risques </w:t>
            </w:r>
          </w:p>
          <w:p w14:paraId="27D15B6E" w14:textId="77777777" w:rsidR="00250DCD" w:rsidRPr="00884C47" w:rsidRDefault="00250DCD" w:rsidP="008048CC">
            <w:pPr>
              <w:pStyle w:val="Normal1"/>
              <w:spacing w:after="0" w:line="240" w:lineRule="auto"/>
              <w:jc w:val="both"/>
              <w:rPr>
                <w:rFonts w:ascii="Times New Roman" w:hAnsi="Times New Roman" w:cs="Times New Roman"/>
                <w:sz w:val="24"/>
                <w:szCs w:val="24"/>
              </w:rPr>
            </w:pPr>
            <w:r w:rsidRPr="00884C47">
              <w:rPr>
                <w:rFonts w:ascii="Times New Roman" w:hAnsi="Times New Roman" w:cs="Times New Roman"/>
                <w:sz w:val="24"/>
                <w:szCs w:val="24"/>
              </w:rPr>
              <w:t xml:space="preserve">Inefficacité des actions contre les risques </w:t>
            </w:r>
          </w:p>
        </w:tc>
      </w:tr>
      <w:tr w:rsidR="00BA434C" w:rsidRPr="00884C47" w14:paraId="18A5FC81" w14:textId="77777777" w:rsidTr="00E5288D">
        <w:tc>
          <w:tcPr>
            <w:tcW w:w="2410" w:type="dxa"/>
          </w:tcPr>
          <w:p w14:paraId="058E3A57" w14:textId="18106A44"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E.</w:t>
            </w:r>
            <w:r w:rsidR="00250DCD">
              <w:rPr>
                <w:rFonts w:ascii="Times New Roman" w:hAnsi="Times New Roman" w:cs="Times New Roman"/>
                <w:sz w:val="24"/>
                <w:szCs w:val="24"/>
              </w:rPr>
              <w:t>3</w:t>
            </w:r>
            <w:r w:rsidRPr="00884C47">
              <w:rPr>
                <w:rFonts w:ascii="Times New Roman" w:hAnsi="Times New Roman" w:cs="Times New Roman"/>
                <w:sz w:val="24"/>
                <w:szCs w:val="24"/>
              </w:rPr>
              <w:t>. Les soins et services de qualité sont accessibles à la population</w:t>
            </w:r>
          </w:p>
        </w:tc>
        <w:tc>
          <w:tcPr>
            <w:tcW w:w="5812" w:type="dxa"/>
          </w:tcPr>
          <w:p w14:paraId="3C60DEAB"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Pourcentage de formations sanitaires disposant d’or</w:t>
            </w:r>
            <w:r w:rsidRPr="00884C47">
              <w:rPr>
                <w:rStyle w:val="A8"/>
                <w:rFonts w:ascii="Times New Roman" w:hAnsi="Times New Roman" w:cs="Times New Roman"/>
                <w:sz w:val="24"/>
                <w:szCs w:val="24"/>
              </w:rPr>
              <w:softHyphen/>
              <w:t>ganes de gestion de qualité fonctionnels</w:t>
            </w:r>
          </w:p>
          <w:p w14:paraId="6B4B0F66" w14:textId="77777777" w:rsidR="00BA434C" w:rsidRPr="00884C47" w:rsidRDefault="00BA434C" w:rsidP="008048CC">
            <w:pPr>
              <w:pStyle w:val="Normal1"/>
              <w:spacing w:after="0" w:line="240" w:lineRule="auto"/>
              <w:jc w:val="both"/>
              <w:rPr>
                <w:rStyle w:val="A22"/>
                <w:rFonts w:ascii="Times New Roman" w:hAnsi="Times New Roman" w:cs="Times New Roman"/>
                <w:sz w:val="24"/>
                <w:szCs w:val="24"/>
              </w:rPr>
            </w:pPr>
            <w:r w:rsidRPr="00884C47">
              <w:rPr>
                <w:rStyle w:val="A22"/>
                <w:rFonts w:ascii="Times New Roman" w:hAnsi="Times New Roman" w:cs="Times New Roman"/>
                <w:sz w:val="24"/>
                <w:szCs w:val="24"/>
              </w:rPr>
              <w:t>Taux de disponibilité en produits traceurs</w:t>
            </w:r>
          </w:p>
          <w:p w14:paraId="399AAE9F"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Taux de mortalité intra hospitalière</w:t>
            </w:r>
          </w:p>
          <w:p w14:paraId="7E29D942" w14:textId="77777777" w:rsidR="00BA434C" w:rsidRPr="00884C47" w:rsidRDefault="00BA434C" w:rsidP="008048CC">
            <w:pPr>
              <w:pStyle w:val="Normal1"/>
              <w:spacing w:after="0" w:line="240" w:lineRule="auto"/>
              <w:jc w:val="both"/>
              <w:rPr>
                <w:rStyle w:val="A8"/>
                <w:rFonts w:ascii="Times New Roman" w:hAnsi="Times New Roman" w:cs="Times New Roman"/>
                <w:sz w:val="24"/>
                <w:szCs w:val="24"/>
              </w:rPr>
            </w:pPr>
            <w:r w:rsidRPr="00884C47">
              <w:rPr>
                <w:rStyle w:val="A8"/>
                <w:rFonts w:ascii="Times New Roman" w:hAnsi="Times New Roman" w:cs="Times New Roman"/>
                <w:sz w:val="24"/>
                <w:szCs w:val="24"/>
              </w:rPr>
              <w:t>Proportion de patients suivi sur toute la référence</w:t>
            </w:r>
          </w:p>
          <w:p w14:paraId="2680AE77" w14:textId="77777777" w:rsidR="00BA434C" w:rsidRPr="00884C47" w:rsidRDefault="00BA434C" w:rsidP="008048CC">
            <w:pPr>
              <w:rPr>
                <w:rFonts w:ascii="Times New Roman" w:hAnsi="Times New Roman" w:cs="Times New Roman"/>
                <w:sz w:val="24"/>
                <w:szCs w:val="24"/>
              </w:rPr>
            </w:pPr>
          </w:p>
        </w:tc>
        <w:tc>
          <w:tcPr>
            <w:tcW w:w="3119" w:type="dxa"/>
          </w:tcPr>
          <w:p w14:paraId="31B1DDE1"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Rapports d’activités et d’enquêtes</w:t>
            </w:r>
          </w:p>
        </w:tc>
        <w:tc>
          <w:tcPr>
            <w:tcW w:w="4252" w:type="dxa"/>
          </w:tcPr>
          <w:p w14:paraId="0F99C1A1" w14:textId="77777777" w:rsidR="00BA434C" w:rsidRPr="00884C47" w:rsidRDefault="00BA434C" w:rsidP="008048CC">
            <w:pPr>
              <w:rPr>
                <w:rFonts w:ascii="Times New Roman" w:hAnsi="Times New Roman" w:cs="Times New Roman"/>
                <w:sz w:val="24"/>
                <w:szCs w:val="24"/>
              </w:rPr>
            </w:pPr>
            <w:r w:rsidRPr="00884C47">
              <w:rPr>
                <w:rFonts w:ascii="Times New Roman" w:hAnsi="Times New Roman" w:cs="Times New Roman"/>
                <w:sz w:val="24"/>
                <w:szCs w:val="24"/>
              </w:rPr>
              <w:t>Bonne réalisation des produits</w:t>
            </w:r>
          </w:p>
        </w:tc>
      </w:tr>
      <w:bookmarkEnd w:id="60"/>
    </w:tbl>
    <w:p w14:paraId="7B9CBC79" w14:textId="77777777" w:rsidR="004B2B25" w:rsidRDefault="004B2B25">
      <w:pPr>
        <w:sectPr w:rsidR="004B2B25" w:rsidSect="00023E89">
          <w:pgSz w:w="16838" w:h="11906" w:orient="landscape"/>
          <w:pgMar w:top="1440" w:right="1440" w:bottom="1440" w:left="1440" w:header="708" w:footer="708" w:gutter="0"/>
          <w:cols w:space="708"/>
          <w:docGrid w:linePitch="360"/>
        </w:sectPr>
      </w:pPr>
    </w:p>
    <w:p w14:paraId="74E6AF67" w14:textId="77777777" w:rsidR="004B2B25" w:rsidRPr="00DF7E31" w:rsidRDefault="004B2B25" w:rsidP="00DF7E31">
      <w:pPr>
        <w:pStyle w:val="Heading2"/>
        <w:numPr>
          <w:ilvl w:val="1"/>
          <w:numId w:val="12"/>
        </w:numPr>
        <w:rPr>
          <w:rFonts w:ascii="Times New Roman" w:eastAsia="Times New Roman" w:hAnsi="Times New Roman" w:cs="Times New Roman"/>
          <w:b/>
          <w:bCs/>
          <w:color w:val="auto"/>
          <w:sz w:val="28"/>
          <w:szCs w:val="28"/>
        </w:rPr>
      </w:pPr>
      <w:bookmarkStart w:id="63" w:name="_Toc145153238"/>
      <w:r w:rsidRPr="00DF7E31">
        <w:rPr>
          <w:rFonts w:ascii="Times New Roman" w:eastAsia="Times New Roman" w:hAnsi="Times New Roman" w:cs="Times New Roman"/>
          <w:b/>
          <w:bCs/>
          <w:color w:val="auto"/>
          <w:sz w:val="28"/>
          <w:szCs w:val="28"/>
        </w:rPr>
        <w:lastRenderedPageBreak/>
        <w:t>Stratégies de mise en œuvre du PSNQSS</w:t>
      </w:r>
      <w:bookmarkEnd w:id="63"/>
    </w:p>
    <w:p w14:paraId="50E3EA7E" w14:textId="3CB1F83C" w:rsidR="004B2B25" w:rsidRPr="004B2B25" w:rsidRDefault="004B2B25" w:rsidP="004B2B25">
      <w:pPr>
        <w:spacing w:after="0" w:line="240" w:lineRule="auto"/>
        <w:jc w:val="both"/>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 xml:space="preserve">Le tableau </w:t>
      </w:r>
      <w:r w:rsidR="00402FD0">
        <w:rPr>
          <w:rFonts w:ascii="Times New Roman" w:eastAsia="Calibri" w:hAnsi="Times New Roman" w:cs="Times New Roman"/>
          <w:kern w:val="2"/>
          <w:sz w:val="24"/>
          <w:szCs w:val="24"/>
          <w14:ligatures w14:val="standardContextual"/>
        </w:rPr>
        <w:t>V</w:t>
      </w:r>
      <w:r w:rsidRPr="004B2B25">
        <w:rPr>
          <w:rFonts w:ascii="Times New Roman" w:eastAsia="Calibri" w:hAnsi="Times New Roman" w:cs="Times New Roman"/>
          <w:kern w:val="2"/>
          <w:sz w:val="24"/>
          <w:szCs w:val="24"/>
          <w14:ligatures w14:val="standardContextual"/>
        </w:rPr>
        <w:t xml:space="preserve"> présente les stratégies de mise en œuvre du PSNQSS</w:t>
      </w:r>
    </w:p>
    <w:p w14:paraId="52A7D789"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u w:val="single"/>
          <w14:ligatures w14:val="standardContextual"/>
        </w:rPr>
      </w:pPr>
    </w:p>
    <w:p w14:paraId="0C0494F7" w14:textId="143087AF"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bookmarkStart w:id="64" w:name="_Toc148380789"/>
      <w:r w:rsidRPr="004B2B25">
        <w:rPr>
          <w:rFonts w:ascii="Times New Roman" w:eastAsia="Calibri" w:hAnsi="Times New Roman" w:cs="Times New Roman"/>
          <w:b/>
          <w:bCs/>
          <w:kern w:val="2"/>
          <w:sz w:val="24"/>
          <w:szCs w:val="24"/>
          <w:u w:val="single"/>
          <w14:ligatures w14:val="standardContextual"/>
        </w:rPr>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V</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Pr="004B2B25">
        <w:rPr>
          <w:rFonts w:ascii="Times New Roman" w:eastAsia="Calibri" w:hAnsi="Times New Roman" w:cs="Times New Roman"/>
          <w:kern w:val="2"/>
          <w:sz w:val="24"/>
          <w:szCs w:val="24"/>
          <w14:ligatures w14:val="standardContextual"/>
        </w:rPr>
        <w:t>Stratégies de mise en œuvre du PSNQSS</w:t>
      </w:r>
      <w:bookmarkEnd w:id="64"/>
    </w:p>
    <w:p w14:paraId="26D37451"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p>
    <w:tbl>
      <w:tblPr>
        <w:tblStyle w:val="Grilledutableau10"/>
        <w:tblW w:w="11058" w:type="dxa"/>
        <w:tblInd w:w="-998" w:type="dxa"/>
        <w:tblLook w:val="04A0" w:firstRow="1" w:lastRow="0" w:firstColumn="1" w:lastColumn="0" w:noHBand="0" w:noVBand="1"/>
      </w:tblPr>
      <w:tblGrid>
        <w:gridCol w:w="3687"/>
        <w:gridCol w:w="7371"/>
      </w:tblGrid>
      <w:tr w:rsidR="004B2B25" w:rsidRPr="004B2B25" w14:paraId="29D238FC" w14:textId="77777777" w:rsidTr="00E5288D">
        <w:tc>
          <w:tcPr>
            <w:tcW w:w="3687" w:type="dxa"/>
            <w:tcBorders>
              <w:right w:val="single" w:sz="4" w:space="0" w:color="auto"/>
            </w:tcBorders>
          </w:tcPr>
          <w:p w14:paraId="1921FDD4" w14:textId="77777777" w:rsidR="004B2B25" w:rsidRPr="004B2B25" w:rsidRDefault="004B2B25" w:rsidP="004B2B25">
            <w:pPr>
              <w:jc w:val="center"/>
              <w:rPr>
                <w:rFonts w:ascii="Times New Roman" w:hAnsi="Times New Roman" w:cs="Times New Roman"/>
                <w:b/>
                <w:bCs/>
                <w:sz w:val="24"/>
                <w:szCs w:val="24"/>
              </w:rPr>
            </w:pPr>
            <w:r w:rsidRPr="004B2B25">
              <w:rPr>
                <w:rFonts w:ascii="Times New Roman" w:hAnsi="Times New Roman" w:cs="Times New Roman"/>
                <w:b/>
                <w:bCs/>
                <w:sz w:val="24"/>
                <w:szCs w:val="24"/>
              </w:rPr>
              <w:t>Produits</w:t>
            </w:r>
          </w:p>
        </w:tc>
        <w:tc>
          <w:tcPr>
            <w:tcW w:w="7371" w:type="dxa"/>
            <w:tcBorders>
              <w:right w:val="single" w:sz="4" w:space="0" w:color="auto"/>
            </w:tcBorders>
          </w:tcPr>
          <w:p w14:paraId="48135C8C" w14:textId="77777777" w:rsidR="004B2B25" w:rsidRPr="004B2B25" w:rsidRDefault="004B2B25" w:rsidP="004B2B25">
            <w:pPr>
              <w:jc w:val="center"/>
              <w:rPr>
                <w:rFonts w:ascii="Times New Roman" w:hAnsi="Times New Roman" w:cs="Times New Roman"/>
                <w:b/>
                <w:bCs/>
                <w:sz w:val="24"/>
                <w:szCs w:val="24"/>
              </w:rPr>
            </w:pPr>
            <w:r w:rsidRPr="004B2B25">
              <w:rPr>
                <w:rFonts w:ascii="Times New Roman" w:hAnsi="Times New Roman" w:cs="Times New Roman"/>
                <w:b/>
                <w:bCs/>
                <w:sz w:val="24"/>
                <w:szCs w:val="24"/>
              </w:rPr>
              <w:t xml:space="preserve">Stratégies </w:t>
            </w:r>
          </w:p>
        </w:tc>
      </w:tr>
      <w:tr w:rsidR="004B2B25" w:rsidRPr="004B2B25" w14:paraId="73F41508" w14:textId="77777777" w:rsidTr="00E5288D">
        <w:tc>
          <w:tcPr>
            <w:tcW w:w="3687" w:type="dxa"/>
            <w:tcBorders>
              <w:right w:val="single" w:sz="4" w:space="0" w:color="auto"/>
            </w:tcBorders>
          </w:tcPr>
          <w:p w14:paraId="00E0D206"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P.1.1. La planification de la qualité est assurée</w:t>
            </w:r>
          </w:p>
        </w:tc>
        <w:tc>
          <w:tcPr>
            <w:tcW w:w="7371" w:type="dxa"/>
            <w:tcBorders>
              <w:right w:val="single" w:sz="4" w:space="0" w:color="auto"/>
            </w:tcBorders>
          </w:tcPr>
          <w:p w14:paraId="4BE5E5AE"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Elaboration de documents de planification</w:t>
            </w:r>
          </w:p>
          <w:p w14:paraId="4DA91236"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œuvre des plans élaborés</w:t>
            </w:r>
          </w:p>
          <w:p w14:paraId="6A2C8A4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Elaboration/révision de documents</w:t>
            </w:r>
          </w:p>
          <w:p w14:paraId="39A7C317" w14:textId="128CFCD4"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Elaboration de la cartographie des partenaires existants et potentiels</w:t>
            </w:r>
          </w:p>
        </w:tc>
      </w:tr>
      <w:tr w:rsidR="004B2B25" w:rsidRPr="004B2B25" w14:paraId="6123EE38" w14:textId="77777777" w:rsidTr="00E5288D">
        <w:tc>
          <w:tcPr>
            <w:tcW w:w="3687" w:type="dxa"/>
            <w:tcBorders>
              <w:right w:val="single" w:sz="4" w:space="0" w:color="auto"/>
            </w:tcBorders>
          </w:tcPr>
          <w:p w14:paraId="75D7BF4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P.1.2. La coordination dans le domaine de la qualité est renforcée</w:t>
            </w:r>
          </w:p>
        </w:tc>
        <w:tc>
          <w:tcPr>
            <w:tcW w:w="7371" w:type="dxa"/>
            <w:tcBorders>
              <w:right w:val="single" w:sz="4" w:space="0" w:color="auto"/>
            </w:tcBorders>
          </w:tcPr>
          <w:p w14:paraId="70D1EBDE"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Vulgarisation et diffusion de documents</w:t>
            </w:r>
          </w:p>
          <w:p w14:paraId="4052A533"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place e</w:t>
            </w:r>
            <w:r w:rsidRPr="004B2B25">
              <w:rPr>
                <w:rFonts w:ascii="Calibri" w:eastAsia="Calibri" w:hAnsi="Calibri" w:cs="Calibri"/>
                <w:sz w:val="24"/>
                <w:szCs w:val="24"/>
              </w:rPr>
              <w:t xml:space="preserve">t suivi </w:t>
            </w:r>
            <w:r w:rsidRPr="004B2B25">
              <w:rPr>
                <w:rFonts w:ascii="Times New Roman" w:eastAsia="Calibri" w:hAnsi="Times New Roman" w:cs="Times New Roman"/>
                <w:sz w:val="24"/>
                <w:szCs w:val="24"/>
              </w:rPr>
              <w:t>d’organes de coordination</w:t>
            </w:r>
          </w:p>
          <w:p w14:paraId="3D98719D"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place du financement basé sur la performance</w:t>
            </w:r>
          </w:p>
          <w:p w14:paraId="1C4B76F1"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Coordination des vigilances sanitaires</w:t>
            </w:r>
          </w:p>
          <w:p w14:paraId="161ECC6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Conduite des démarches de labélisation</w:t>
            </w:r>
          </w:p>
          <w:p w14:paraId="702F4982" w14:textId="45CBFB20"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Communication sur la qualité</w:t>
            </w:r>
          </w:p>
        </w:tc>
      </w:tr>
      <w:tr w:rsidR="004B2B25" w:rsidRPr="004B2B25" w14:paraId="3BB68072" w14:textId="77777777" w:rsidTr="00E5288D">
        <w:tc>
          <w:tcPr>
            <w:tcW w:w="3687" w:type="dxa"/>
            <w:tcBorders>
              <w:right w:val="single" w:sz="4" w:space="0" w:color="auto"/>
            </w:tcBorders>
          </w:tcPr>
          <w:p w14:paraId="3A76CD0F"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P.1.3. La collaboration et le partenariat dans le domaine de la qualité sont renforcés</w:t>
            </w:r>
          </w:p>
        </w:tc>
        <w:tc>
          <w:tcPr>
            <w:tcW w:w="7371" w:type="dxa"/>
            <w:tcBorders>
              <w:right w:val="single" w:sz="4" w:space="0" w:color="auto"/>
            </w:tcBorders>
          </w:tcPr>
          <w:p w14:paraId="7AA595CE"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Tenue de cadres de concertation</w:t>
            </w:r>
          </w:p>
          <w:p w14:paraId="3D710C7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Plaidoyer auprès des partenaires techniques et financiers et des gouvernants</w:t>
            </w:r>
          </w:p>
          <w:p w14:paraId="34F87BE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Partage de bonnes pratiques</w:t>
            </w:r>
          </w:p>
        </w:tc>
      </w:tr>
      <w:tr w:rsidR="004B2B25" w:rsidRPr="004B2B25" w14:paraId="10F105C6" w14:textId="77777777" w:rsidTr="00E5288D">
        <w:tc>
          <w:tcPr>
            <w:tcW w:w="3687" w:type="dxa"/>
            <w:tcBorders>
              <w:right w:val="single" w:sz="4" w:space="0" w:color="auto"/>
            </w:tcBorders>
          </w:tcPr>
          <w:p w14:paraId="636A7758"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P1.4. Le suivi-évaluation de la qualité est renforcé</w:t>
            </w:r>
          </w:p>
        </w:tc>
        <w:tc>
          <w:tcPr>
            <w:tcW w:w="7371" w:type="dxa"/>
            <w:tcBorders>
              <w:right w:val="single" w:sz="4" w:space="0" w:color="auto"/>
            </w:tcBorders>
          </w:tcPr>
          <w:p w14:paraId="06715452"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Suivi de la qualité (supervision, revue, suivi des indicateurs)</w:t>
            </w:r>
          </w:p>
          <w:p w14:paraId="44BC901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Intégration du suivi-évaluation de la qualité dans les activités de monitoring à tous les niveaux (évaluation de performances, de compétences, de mise en œuvre de plan, des risques, de la satisfaction)</w:t>
            </w:r>
          </w:p>
        </w:tc>
      </w:tr>
      <w:tr w:rsidR="004B2B25" w:rsidRPr="004B2B25" w14:paraId="0E1D5070" w14:textId="77777777" w:rsidTr="00E5288D">
        <w:tc>
          <w:tcPr>
            <w:tcW w:w="3687" w:type="dxa"/>
            <w:tcBorders>
              <w:right w:val="single" w:sz="4" w:space="0" w:color="auto"/>
            </w:tcBorders>
          </w:tcPr>
          <w:p w14:paraId="0977259F"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P.1.5. La gestion de la qualité est digitalisée</w:t>
            </w:r>
          </w:p>
        </w:tc>
        <w:tc>
          <w:tcPr>
            <w:tcW w:w="7371" w:type="dxa"/>
            <w:tcBorders>
              <w:right w:val="single" w:sz="4" w:space="0" w:color="auto"/>
            </w:tcBorders>
          </w:tcPr>
          <w:p w14:paraId="3AEAEA14"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Digitalisation du système d’information sanitaire sur la démarche qualité</w:t>
            </w:r>
          </w:p>
          <w:p w14:paraId="6122C646"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Renforcement de capacités des acteurs</w:t>
            </w:r>
          </w:p>
        </w:tc>
      </w:tr>
    </w:tbl>
    <w:tbl>
      <w:tblPr>
        <w:tblStyle w:val="Grilledutableau11"/>
        <w:tblW w:w="11058" w:type="dxa"/>
        <w:tblInd w:w="-998" w:type="dxa"/>
        <w:tblLook w:val="04A0" w:firstRow="1" w:lastRow="0" w:firstColumn="1" w:lastColumn="0" w:noHBand="0" w:noVBand="1"/>
      </w:tblPr>
      <w:tblGrid>
        <w:gridCol w:w="3687"/>
        <w:gridCol w:w="7371"/>
      </w:tblGrid>
      <w:tr w:rsidR="004B2B25" w:rsidRPr="00264F43" w14:paraId="67D3FB60" w14:textId="77777777" w:rsidTr="00E5288D">
        <w:trPr>
          <w:trHeight w:val="425"/>
        </w:trPr>
        <w:tc>
          <w:tcPr>
            <w:tcW w:w="3687" w:type="dxa"/>
            <w:tcBorders>
              <w:right w:val="single" w:sz="4" w:space="0" w:color="auto"/>
            </w:tcBorders>
          </w:tcPr>
          <w:p w14:paraId="53DEF45D" w14:textId="77777777" w:rsidR="004B2B25" w:rsidRPr="00264F43" w:rsidRDefault="004B2B25" w:rsidP="00DB3869">
            <w:pPr>
              <w:pStyle w:val="Normal1"/>
              <w:spacing w:after="0" w:line="240" w:lineRule="auto"/>
              <w:jc w:val="both"/>
              <w:rPr>
                <w:rFonts w:ascii="Times New Roman" w:hAnsi="Times New Roman" w:cs="Times New Roman"/>
                <w:sz w:val="24"/>
                <w:szCs w:val="24"/>
              </w:rPr>
            </w:pPr>
            <w:r w:rsidRPr="00264F43">
              <w:rPr>
                <w:rFonts w:ascii="Times New Roman" w:hAnsi="Times New Roman" w:cs="Times New Roman"/>
                <w:sz w:val="24"/>
                <w:szCs w:val="24"/>
              </w:rPr>
              <w:t xml:space="preserve">P.2.1. </w:t>
            </w:r>
            <w:r>
              <w:rPr>
                <w:rFonts w:ascii="Times New Roman" w:hAnsi="Times New Roman" w:cs="Times New Roman"/>
                <w:sz w:val="24"/>
                <w:szCs w:val="24"/>
              </w:rPr>
              <w:t>Les effectifs du personnel sont renforcés</w:t>
            </w:r>
          </w:p>
        </w:tc>
        <w:tc>
          <w:tcPr>
            <w:tcW w:w="7371" w:type="dxa"/>
            <w:tcBorders>
              <w:right w:val="single" w:sz="4" w:space="0" w:color="auto"/>
            </w:tcBorders>
          </w:tcPr>
          <w:p w14:paraId="54494359" w14:textId="77777777" w:rsidR="00E5288D"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Recrutement de personnel</w:t>
            </w:r>
            <w:r w:rsidR="00E5288D">
              <w:rPr>
                <w:rFonts w:ascii="Times New Roman" w:hAnsi="Times New Roman" w:cs="Times New Roman"/>
                <w:sz w:val="24"/>
                <w:szCs w:val="24"/>
              </w:rPr>
              <w:t xml:space="preserve"> </w:t>
            </w:r>
          </w:p>
          <w:p w14:paraId="2B5177D1" w14:textId="43ACB930"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Intégration des services qualité dans les organigrammes</w:t>
            </w:r>
          </w:p>
          <w:p w14:paraId="6F6E5335"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Intégration de l’approche qualité dans les programmes de formation des institutions de formation des professionnels de santé</w:t>
            </w:r>
          </w:p>
          <w:p w14:paraId="767B00A0" w14:textId="77777777" w:rsidR="004B2B25" w:rsidRPr="00264F43"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Mise en œuvre de plan de conduite du changement</w:t>
            </w:r>
          </w:p>
        </w:tc>
      </w:tr>
      <w:tr w:rsidR="004B2B25" w:rsidRPr="00264F43" w14:paraId="0C177F85" w14:textId="77777777" w:rsidTr="00E5288D">
        <w:tc>
          <w:tcPr>
            <w:tcW w:w="3687" w:type="dxa"/>
            <w:tcBorders>
              <w:right w:val="single" w:sz="4" w:space="0" w:color="auto"/>
            </w:tcBorders>
          </w:tcPr>
          <w:p w14:paraId="4A5F7874" w14:textId="77777777" w:rsidR="004B2B25" w:rsidRPr="00264F43" w:rsidRDefault="004B2B25" w:rsidP="00DB3869">
            <w:pPr>
              <w:pStyle w:val="Normal1"/>
              <w:spacing w:after="0" w:line="240" w:lineRule="auto"/>
              <w:jc w:val="both"/>
              <w:rPr>
                <w:rFonts w:ascii="Times New Roman" w:hAnsi="Times New Roman" w:cs="Times New Roman"/>
                <w:sz w:val="24"/>
                <w:szCs w:val="24"/>
              </w:rPr>
            </w:pPr>
            <w:r w:rsidRPr="00264F43">
              <w:rPr>
                <w:rFonts w:ascii="Times New Roman" w:hAnsi="Times New Roman" w:cs="Times New Roman"/>
                <w:sz w:val="24"/>
                <w:szCs w:val="24"/>
              </w:rPr>
              <w:t xml:space="preserve">P.2.2. Les capacités </w:t>
            </w:r>
            <w:r>
              <w:rPr>
                <w:rFonts w:ascii="Times New Roman" w:hAnsi="Times New Roman" w:cs="Times New Roman"/>
                <w:sz w:val="24"/>
                <w:szCs w:val="24"/>
              </w:rPr>
              <w:t>du personnel de mise en œuvre de l’approche qualité</w:t>
            </w:r>
            <w:r w:rsidRPr="00264F43">
              <w:rPr>
                <w:rFonts w:ascii="Times New Roman" w:hAnsi="Times New Roman" w:cs="Times New Roman"/>
                <w:sz w:val="24"/>
                <w:szCs w:val="24"/>
              </w:rPr>
              <w:t xml:space="preserve"> sont renforcées</w:t>
            </w:r>
          </w:p>
        </w:tc>
        <w:tc>
          <w:tcPr>
            <w:tcW w:w="7371" w:type="dxa"/>
            <w:tcBorders>
              <w:right w:val="single" w:sz="4" w:space="0" w:color="auto"/>
            </w:tcBorders>
          </w:tcPr>
          <w:p w14:paraId="4B9CC72B"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Formation continue du personnel</w:t>
            </w:r>
          </w:p>
          <w:p w14:paraId="58918BF8"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Formation des responsables</w:t>
            </w:r>
          </w:p>
          <w:p w14:paraId="62B390A5"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Coaching </w:t>
            </w:r>
          </w:p>
          <w:p w14:paraId="1DC0E4D5" w14:textId="77777777" w:rsidR="004B2B25" w:rsidRPr="00264F43"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Supervisions</w:t>
            </w:r>
          </w:p>
        </w:tc>
      </w:tr>
      <w:tr w:rsidR="004B2B25" w:rsidRPr="00264F43" w14:paraId="5E81B887" w14:textId="77777777" w:rsidTr="00E5288D">
        <w:trPr>
          <w:trHeight w:val="416"/>
        </w:trPr>
        <w:tc>
          <w:tcPr>
            <w:tcW w:w="3687" w:type="dxa"/>
          </w:tcPr>
          <w:p w14:paraId="7C83D75F" w14:textId="40FD8AED" w:rsidR="004B2B25" w:rsidRPr="00264F43" w:rsidRDefault="004B2B25" w:rsidP="00DB3869">
            <w:pPr>
              <w:pStyle w:val="Normal1"/>
              <w:spacing w:after="0" w:line="240" w:lineRule="auto"/>
              <w:jc w:val="both"/>
              <w:rPr>
                <w:rFonts w:ascii="Times New Roman" w:hAnsi="Times New Roman" w:cs="Times New Roman"/>
                <w:sz w:val="24"/>
                <w:szCs w:val="24"/>
              </w:rPr>
            </w:pPr>
            <w:r w:rsidRPr="00264F43">
              <w:rPr>
                <w:rFonts w:ascii="Times New Roman" w:hAnsi="Times New Roman" w:cs="Times New Roman"/>
                <w:sz w:val="24"/>
                <w:szCs w:val="24"/>
              </w:rPr>
              <w:t>P.</w:t>
            </w:r>
            <w:r w:rsidR="00BB4DBE">
              <w:rPr>
                <w:rFonts w:ascii="Times New Roman" w:hAnsi="Times New Roman" w:cs="Times New Roman"/>
                <w:sz w:val="24"/>
                <w:szCs w:val="24"/>
              </w:rPr>
              <w:t>2</w:t>
            </w:r>
            <w:r w:rsidRPr="00264F43">
              <w:rPr>
                <w:rFonts w:ascii="Times New Roman" w:hAnsi="Times New Roman" w:cs="Times New Roman"/>
                <w:sz w:val="24"/>
                <w:szCs w:val="24"/>
              </w:rPr>
              <w:t>.</w:t>
            </w:r>
            <w:r w:rsidR="00BB4DBE">
              <w:rPr>
                <w:rFonts w:ascii="Times New Roman" w:hAnsi="Times New Roman" w:cs="Times New Roman"/>
                <w:sz w:val="24"/>
                <w:szCs w:val="24"/>
              </w:rPr>
              <w:t>3</w:t>
            </w:r>
            <w:r w:rsidRPr="00264F43">
              <w:rPr>
                <w:rFonts w:ascii="Times New Roman" w:hAnsi="Times New Roman" w:cs="Times New Roman"/>
                <w:sz w:val="24"/>
                <w:szCs w:val="24"/>
              </w:rPr>
              <w:t>. Des infrastructures et équipements de qualité sont</w:t>
            </w:r>
            <w:r>
              <w:rPr>
                <w:rFonts w:ascii="Times New Roman" w:hAnsi="Times New Roman" w:cs="Times New Roman"/>
                <w:sz w:val="24"/>
                <w:szCs w:val="24"/>
              </w:rPr>
              <w:t xml:space="preserve"> mises à disposition</w:t>
            </w:r>
          </w:p>
        </w:tc>
        <w:tc>
          <w:tcPr>
            <w:tcW w:w="7371" w:type="dxa"/>
          </w:tcPr>
          <w:p w14:paraId="68EA5158"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Elaboration de catalogue</w:t>
            </w:r>
          </w:p>
          <w:p w14:paraId="003F844D"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Construction, réhabilitation, d’infrastructures</w:t>
            </w:r>
          </w:p>
          <w:p w14:paraId="1FC31D98"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D66274">
              <w:rPr>
                <w:rFonts w:ascii="Times New Roman" w:hAnsi="Times New Roman" w:cs="Times New Roman"/>
                <w:sz w:val="24"/>
                <w:szCs w:val="24"/>
              </w:rPr>
              <w:t>aintenance des infrastructures, équipements et matériels</w:t>
            </w:r>
          </w:p>
          <w:p w14:paraId="1B531CB9" w14:textId="77777777" w:rsidR="004B2B25" w:rsidRPr="00264F43"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Dotation en équipements, matériels médico-techniques et outils de contrôle qualité</w:t>
            </w:r>
          </w:p>
        </w:tc>
      </w:tr>
      <w:tr w:rsidR="004B2B25" w:rsidRPr="00264F43" w14:paraId="6E75B24D" w14:textId="77777777" w:rsidTr="00E5288D">
        <w:tc>
          <w:tcPr>
            <w:tcW w:w="3687" w:type="dxa"/>
          </w:tcPr>
          <w:p w14:paraId="3190EC49" w14:textId="576C95DF" w:rsidR="004B2B25" w:rsidRPr="00264F43" w:rsidRDefault="004B2B25" w:rsidP="00DB3869">
            <w:pPr>
              <w:pStyle w:val="Normal1"/>
              <w:spacing w:after="0" w:line="240" w:lineRule="auto"/>
              <w:jc w:val="both"/>
              <w:rPr>
                <w:rFonts w:ascii="Times New Roman" w:hAnsi="Times New Roman" w:cs="Times New Roman"/>
                <w:sz w:val="24"/>
                <w:szCs w:val="24"/>
              </w:rPr>
            </w:pPr>
            <w:r w:rsidRPr="00264F43">
              <w:rPr>
                <w:rFonts w:ascii="Times New Roman" w:hAnsi="Times New Roman" w:cs="Times New Roman"/>
                <w:sz w:val="24"/>
                <w:szCs w:val="24"/>
              </w:rPr>
              <w:t>P.</w:t>
            </w:r>
            <w:r w:rsidR="00BB4DBE">
              <w:rPr>
                <w:rFonts w:ascii="Times New Roman" w:hAnsi="Times New Roman" w:cs="Times New Roman"/>
                <w:sz w:val="24"/>
                <w:szCs w:val="24"/>
              </w:rPr>
              <w:t>2</w:t>
            </w:r>
            <w:r w:rsidRPr="00264F43">
              <w:rPr>
                <w:rFonts w:ascii="Times New Roman" w:hAnsi="Times New Roman" w:cs="Times New Roman"/>
                <w:sz w:val="24"/>
                <w:szCs w:val="24"/>
              </w:rPr>
              <w:t>.</w:t>
            </w:r>
            <w:r w:rsidR="00BB4DBE">
              <w:rPr>
                <w:rFonts w:ascii="Times New Roman" w:hAnsi="Times New Roman" w:cs="Times New Roman"/>
                <w:sz w:val="24"/>
                <w:szCs w:val="24"/>
              </w:rPr>
              <w:t>4</w:t>
            </w:r>
            <w:r w:rsidRPr="00264F43">
              <w:rPr>
                <w:rFonts w:ascii="Times New Roman" w:hAnsi="Times New Roman" w:cs="Times New Roman"/>
                <w:sz w:val="24"/>
                <w:szCs w:val="24"/>
              </w:rPr>
              <w:t>. La</w:t>
            </w:r>
            <w:r>
              <w:rPr>
                <w:rFonts w:ascii="Times New Roman" w:hAnsi="Times New Roman" w:cs="Times New Roman"/>
                <w:sz w:val="24"/>
                <w:szCs w:val="24"/>
              </w:rPr>
              <w:t xml:space="preserve"> mobilisation et la</w:t>
            </w:r>
            <w:r w:rsidRPr="00264F43">
              <w:rPr>
                <w:rFonts w:ascii="Times New Roman" w:hAnsi="Times New Roman" w:cs="Times New Roman"/>
                <w:sz w:val="24"/>
                <w:szCs w:val="24"/>
              </w:rPr>
              <w:t xml:space="preserve"> gestion financière de la démarche qualité </w:t>
            </w:r>
            <w:r>
              <w:rPr>
                <w:rFonts w:ascii="Times New Roman" w:hAnsi="Times New Roman" w:cs="Times New Roman"/>
                <w:sz w:val="24"/>
                <w:szCs w:val="24"/>
              </w:rPr>
              <w:t>sont</w:t>
            </w:r>
            <w:r w:rsidRPr="00264F43">
              <w:rPr>
                <w:rFonts w:ascii="Times New Roman" w:hAnsi="Times New Roman" w:cs="Times New Roman"/>
                <w:sz w:val="24"/>
                <w:szCs w:val="24"/>
              </w:rPr>
              <w:t xml:space="preserve"> renforcée</w:t>
            </w:r>
            <w:r>
              <w:rPr>
                <w:rFonts w:ascii="Times New Roman" w:hAnsi="Times New Roman" w:cs="Times New Roman"/>
                <w:sz w:val="24"/>
                <w:szCs w:val="24"/>
              </w:rPr>
              <w:t>s</w:t>
            </w:r>
            <w:r w:rsidRPr="00264F43">
              <w:rPr>
                <w:rFonts w:ascii="Times New Roman" w:hAnsi="Times New Roman" w:cs="Times New Roman"/>
                <w:sz w:val="24"/>
                <w:szCs w:val="24"/>
              </w:rPr>
              <w:t xml:space="preserve"> </w:t>
            </w:r>
          </w:p>
        </w:tc>
        <w:tc>
          <w:tcPr>
            <w:tcW w:w="7371" w:type="dxa"/>
          </w:tcPr>
          <w:p w14:paraId="1FC56CCF"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Mise en place de </w:t>
            </w:r>
            <w:r w:rsidRPr="00374E54">
              <w:rPr>
                <w:rFonts w:ascii="Times New Roman" w:hAnsi="Times New Roman" w:cs="Times New Roman"/>
                <w:sz w:val="24"/>
                <w:szCs w:val="24"/>
              </w:rPr>
              <w:t>plan de mobilisation des ressources financières</w:t>
            </w:r>
            <w:r>
              <w:rPr>
                <w:rFonts w:ascii="Times New Roman" w:hAnsi="Times New Roman" w:cs="Times New Roman"/>
                <w:sz w:val="24"/>
                <w:szCs w:val="24"/>
              </w:rPr>
              <w:t> </w:t>
            </w:r>
          </w:p>
          <w:p w14:paraId="73EC1531"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Renforcement de capacité des responsables</w:t>
            </w:r>
          </w:p>
          <w:p w14:paraId="42F5EA64"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Recherche de sources de financement</w:t>
            </w:r>
          </w:p>
          <w:p w14:paraId="6F2DE640"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Financement des activités basé sur les performances </w:t>
            </w:r>
          </w:p>
          <w:p w14:paraId="1435C93C" w14:textId="3D6DD79D" w:rsidR="004B2B25" w:rsidRPr="00264F43"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Organisation des rencontres</w:t>
            </w:r>
          </w:p>
        </w:tc>
      </w:tr>
      <w:tr w:rsidR="004B2B25" w:rsidRPr="00264F43" w14:paraId="1F1DC444" w14:textId="77777777" w:rsidTr="00E5288D">
        <w:tc>
          <w:tcPr>
            <w:tcW w:w="3687" w:type="dxa"/>
            <w:tcBorders>
              <w:right w:val="single" w:sz="4" w:space="0" w:color="auto"/>
            </w:tcBorders>
          </w:tcPr>
          <w:p w14:paraId="344613F5" w14:textId="56837DC2" w:rsidR="004B2B25" w:rsidRPr="00264F43" w:rsidRDefault="004B2B25" w:rsidP="00DB3869">
            <w:pPr>
              <w:pStyle w:val="Normal1"/>
              <w:spacing w:after="0" w:line="240" w:lineRule="auto"/>
              <w:jc w:val="both"/>
              <w:rPr>
                <w:rFonts w:ascii="Times New Roman" w:hAnsi="Times New Roman" w:cs="Times New Roman"/>
                <w:sz w:val="24"/>
                <w:szCs w:val="24"/>
              </w:rPr>
            </w:pPr>
            <w:r w:rsidRPr="00264F43">
              <w:rPr>
                <w:rFonts w:ascii="Times New Roman" w:hAnsi="Times New Roman" w:cs="Times New Roman"/>
                <w:sz w:val="24"/>
                <w:szCs w:val="24"/>
              </w:rPr>
              <w:t>P.</w:t>
            </w:r>
            <w:r w:rsidR="00BB4DBE">
              <w:rPr>
                <w:rFonts w:ascii="Times New Roman" w:hAnsi="Times New Roman" w:cs="Times New Roman"/>
                <w:sz w:val="24"/>
                <w:szCs w:val="24"/>
              </w:rPr>
              <w:t>2</w:t>
            </w:r>
            <w:r w:rsidRPr="00264F43">
              <w:rPr>
                <w:rFonts w:ascii="Times New Roman" w:hAnsi="Times New Roman" w:cs="Times New Roman"/>
                <w:sz w:val="24"/>
                <w:szCs w:val="24"/>
              </w:rPr>
              <w:t>.</w:t>
            </w:r>
            <w:r w:rsidR="00BB4DBE">
              <w:rPr>
                <w:rFonts w:ascii="Times New Roman" w:hAnsi="Times New Roman" w:cs="Times New Roman"/>
                <w:sz w:val="24"/>
                <w:szCs w:val="24"/>
              </w:rPr>
              <w:t>5</w:t>
            </w:r>
            <w:r w:rsidRPr="00264F43">
              <w:rPr>
                <w:rFonts w:ascii="Times New Roman" w:hAnsi="Times New Roman" w:cs="Times New Roman"/>
                <w:sz w:val="24"/>
                <w:szCs w:val="24"/>
              </w:rPr>
              <w:t>. Un système de gestion documentaire qualité est en place</w:t>
            </w:r>
          </w:p>
        </w:tc>
        <w:tc>
          <w:tcPr>
            <w:tcW w:w="7371" w:type="dxa"/>
            <w:tcBorders>
              <w:right w:val="single" w:sz="4" w:space="0" w:color="auto"/>
            </w:tcBorders>
          </w:tcPr>
          <w:p w14:paraId="7F786BB3"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Mise en place des outils qualité ;</w:t>
            </w:r>
          </w:p>
          <w:p w14:paraId="49C8C017"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Application de la procédure de gestion documentaire</w:t>
            </w:r>
          </w:p>
          <w:p w14:paraId="357E1B2E" w14:textId="77777777" w:rsidR="004B2B25"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Organisation de sessions d’apprentissage</w:t>
            </w:r>
            <w:r w:rsidRPr="005C4D42">
              <w:rPr>
                <w:rFonts w:ascii="Times New Roman" w:hAnsi="Times New Roman" w:cs="Times New Roman"/>
                <w:sz w:val="24"/>
                <w:szCs w:val="24"/>
              </w:rPr>
              <w:t xml:space="preserve"> </w:t>
            </w:r>
          </w:p>
          <w:p w14:paraId="41E591F9" w14:textId="0D7C5685" w:rsidR="004B2B25" w:rsidRPr="00264F43" w:rsidRDefault="004B2B25" w:rsidP="00DB3869">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Archivage</w:t>
            </w:r>
            <w:r w:rsidRPr="00F7050E">
              <w:rPr>
                <w:rFonts w:ascii="Times New Roman" w:hAnsi="Times New Roman" w:cs="Times New Roman"/>
                <w:sz w:val="24"/>
                <w:szCs w:val="24"/>
              </w:rPr>
              <w:t xml:space="preserve"> de</w:t>
            </w:r>
            <w:r>
              <w:rPr>
                <w:rFonts w:ascii="Times New Roman" w:hAnsi="Times New Roman" w:cs="Times New Roman"/>
                <w:sz w:val="24"/>
                <w:szCs w:val="24"/>
              </w:rPr>
              <w:t>s données de</w:t>
            </w:r>
            <w:r w:rsidRPr="00F7050E">
              <w:rPr>
                <w:rFonts w:ascii="Times New Roman" w:hAnsi="Times New Roman" w:cs="Times New Roman"/>
                <w:sz w:val="24"/>
                <w:szCs w:val="24"/>
              </w:rPr>
              <w:t xml:space="preserve"> la qualité</w:t>
            </w:r>
          </w:p>
        </w:tc>
      </w:tr>
      <w:tr w:rsidR="00DF7E31" w:rsidRPr="004B2B25" w14:paraId="648CE9C8" w14:textId="77777777" w:rsidTr="00E5288D">
        <w:tc>
          <w:tcPr>
            <w:tcW w:w="3687" w:type="dxa"/>
          </w:tcPr>
          <w:p w14:paraId="0B82E10F" w14:textId="760FD40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lastRenderedPageBreak/>
              <w:t>P.</w:t>
            </w:r>
            <w:r w:rsidR="00BB4DBE">
              <w:rPr>
                <w:rFonts w:ascii="Times New Roman" w:eastAsia="Calibri" w:hAnsi="Times New Roman" w:cs="Times New Roman"/>
                <w:sz w:val="24"/>
                <w:szCs w:val="24"/>
              </w:rPr>
              <w:t>3</w:t>
            </w:r>
            <w:r w:rsidRPr="004B2B25">
              <w:rPr>
                <w:rFonts w:ascii="Times New Roman" w:eastAsia="Calibri" w:hAnsi="Times New Roman" w:cs="Times New Roman"/>
                <w:sz w:val="24"/>
                <w:szCs w:val="24"/>
              </w:rPr>
              <w:t xml:space="preserve">.1. Des soins de qualité sont offerts aux patients </w:t>
            </w:r>
          </w:p>
        </w:tc>
        <w:tc>
          <w:tcPr>
            <w:tcW w:w="7371" w:type="dxa"/>
          </w:tcPr>
          <w:p w14:paraId="3700C3EF"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Application des procédures organisationnelles des unités et services</w:t>
            </w:r>
          </w:p>
          <w:p w14:paraId="3369663E"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Application des protocoles de prise en charge des patients</w:t>
            </w:r>
          </w:p>
          <w:p w14:paraId="6D8417C3"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Application des outils d’aide au diagnostic </w:t>
            </w:r>
          </w:p>
          <w:p w14:paraId="7F90795D"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œuvre des vigilances</w:t>
            </w:r>
          </w:p>
        </w:tc>
      </w:tr>
      <w:tr w:rsidR="00DF7E31" w:rsidRPr="004B2B25" w14:paraId="56A9048B" w14:textId="77777777" w:rsidTr="00E5288D">
        <w:tc>
          <w:tcPr>
            <w:tcW w:w="3687" w:type="dxa"/>
          </w:tcPr>
          <w:p w14:paraId="0CF18762" w14:textId="5845F4B9"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w:t>
            </w:r>
            <w:r w:rsidR="00BB4DBE">
              <w:rPr>
                <w:rFonts w:ascii="Times New Roman" w:eastAsia="Calibri" w:hAnsi="Times New Roman" w:cs="Times New Roman"/>
                <w:sz w:val="24"/>
                <w:szCs w:val="24"/>
              </w:rPr>
              <w:t>3</w:t>
            </w:r>
            <w:r w:rsidRPr="004B2B25">
              <w:rPr>
                <w:rFonts w:ascii="Times New Roman" w:eastAsia="Calibri" w:hAnsi="Times New Roman" w:cs="Times New Roman"/>
                <w:sz w:val="24"/>
                <w:szCs w:val="24"/>
              </w:rPr>
              <w:t>.2. La continuité, l’intégration et la permanence des soins sont effectives</w:t>
            </w:r>
          </w:p>
        </w:tc>
        <w:tc>
          <w:tcPr>
            <w:tcW w:w="7371" w:type="dxa"/>
          </w:tcPr>
          <w:p w14:paraId="28E37965"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Référence contre-référence</w:t>
            </w:r>
          </w:p>
          <w:p w14:paraId="39B4D369"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Transport médicalisé des patients</w:t>
            </w:r>
          </w:p>
          <w:p w14:paraId="691F3411"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place de plateformes de référence et contre référence </w:t>
            </w:r>
          </w:p>
          <w:p w14:paraId="6D1D509B"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Etablissement de programmes de prise en charge des patients</w:t>
            </w:r>
          </w:p>
          <w:p w14:paraId="18AA41BF"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œuvre de la télémédecine</w:t>
            </w:r>
          </w:p>
        </w:tc>
      </w:tr>
      <w:tr w:rsidR="00DF7E31" w:rsidRPr="004B2B25" w14:paraId="204A3EF8" w14:textId="77777777" w:rsidTr="00E5288D">
        <w:tc>
          <w:tcPr>
            <w:tcW w:w="3687" w:type="dxa"/>
          </w:tcPr>
          <w:p w14:paraId="2D201F44" w14:textId="0ECA3181"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w:t>
            </w:r>
            <w:r w:rsidR="00BB4DBE">
              <w:rPr>
                <w:rFonts w:ascii="Times New Roman" w:eastAsia="Calibri" w:hAnsi="Times New Roman" w:cs="Times New Roman"/>
                <w:sz w:val="24"/>
                <w:szCs w:val="24"/>
              </w:rPr>
              <w:t>3</w:t>
            </w:r>
            <w:r w:rsidRPr="004B2B25">
              <w:rPr>
                <w:rFonts w:ascii="Times New Roman" w:eastAsia="Calibri" w:hAnsi="Times New Roman" w:cs="Times New Roman"/>
                <w:sz w:val="24"/>
                <w:szCs w:val="24"/>
              </w:rPr>
              <w:t>.3. Les conditions d’hygiène et environnementale des usagers sont améliorées</w:t>
            </w:r>
          </w:p>
        </w:tc>
        <w:tc>
          <w:tcPr>
            <w:tcW w:w="7371" w:type="dxa"/>
          </w:tcPr>
          <w:p w14:paraId="445C3437"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place de commodités pour les patients</w:t>
            </w:r>
          </w:p>
          <w:p w14:paraId="204C0AE2"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œuvre de l’approche 5S (optimisation des conditions et de l’environnement de travail, du temps de travail en veillant à ce que l’environnement soit bien rangé, nettoyé, sécurisé en y instaurant de la rigueur)</w:t>
            </w:r>
          </w:p>
        </w:tc>
      </w:tr>
      <w:tr w:rsidR="00DF7E31" w:rsidRPr="004B2B25" w14:paraId="753FC0DB" w14:textId="77777777" w:rsidTr="00E5288D">
        <w:tc>
          <w:tcPr>
            <w:tcW w:w="3687" w:type="dxa"/>
          </w:tcPr>
          <w:p w14:paraId="5B5E72C7" w14:textId="7DD9E299"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P.</w:t>
            </w:r>
            <w:r w:rsidR="00BB4DBE">
              <w:rPr>
                <w:rFonts w:ascii="Times New Roman" w:eastAsia="Calibri" w:hAnsi="Times New Roman" w:cs="Times New Roman"/>
                <w:sz w:val="24"/>
                <w:szCs w:val="24"/>
              </w:rPr>
              <w:t>3</w:t>
            </w:r>
            <w:r w:rsidRPr="008C44A6">
              <w:rPr>
                <w:rFonts w:ascii="Times New Roman" w:eastAsia="Calibri" w:hAnsi="Times New Roman" w:cs="Times New Roman"/>
                <w:sz w:val="24"/>
                <w:szCs w:val="24"/>
              </w:rPr>
              <w:t>.4. L’approche nationale de la démarche qualité est effective dans l’ensemble des services des hôpitaux y compris les laboratoires, la pharmacie et les blocs opératoires</w:t>
            </w:r>
          </w:p>
        </w:tc>
        <w:tc>
          <w:tcPr>
            <w:tcW w:w="7371" w:type="dxa"/>
          </w:tcPr>
          <w:p w14:paraId="51662F75" w14:textId="77777777"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Extension de la démarche qualité à l’ensemble des services des hôpitaux</w:t>
            </w:r>
          </w:p>
          <w:p w14:paraId="58377C4F" w14:textId="77777777"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Mise en œuvre de la démarche SLIPTA </w:t>
            </w:r>
          </w:p>
          <w:p w14:paraId="63A8D69D" w14:textId="77777777"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Assurance qualité des produits de santé</w:t>
            </w:r>
          </w:p>
          <w:p w14:paraId="5F3E1ECC" w14:textId="77777777"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Régulation pharmaceutique</w:t>
            </w:r>
          </w:p>
          <w:p w14:paraId="6D30692C" w14:textId="77777777" w:rsidR="00DF7E31" w:rsidRPr="008C44A6" w:rsidRDefault="00DF7E31" w:rsidP="00C71F29">
            <w:pPr>
              <w:jc w:val="both"/>
              <w:rPr>
                <w:rFonts w:ascii="Times New Roman" w:eastAsia="Calibri" w:hAnsi="Times New Roman" w:cs="Times New Roman"/>
                <w:sz w:val="24"/>
                <w:szCs w:val="24"/>
              </w:rPr>
            </w:pPr>
            <w:r w:rsidRPr="008C44A6">
              <w:rPr>
                <w:rFonts w:ascii="Times New Roman" w:eastAsia="Calibri" w:hAnsi="Times New Roman" w:cs="Times New Roman"/>
                <w:sz w:val="24"/>
                <w:szCs w:val="24"/>
              </w:rPr>
              <w:t>Démarche qualité des blocs opératoires</w:t>
            </w:r>
          </w:p>
        </w:tc>
      </w:tr>
      <w:tr w:rsidR="00DF7E31" w:rsidRPr="004B2B25" w14:paraId="3781B3C7" w14:textId="77777777" w:rsidTr="00E5288D">
        <w:tc>
          <w:tcPr>
            <w:tcW w:w="3687" w:type="dxa"/>
          </w:tcPr>
          <w:p w14:paraId="29D685C6" w14:textId="2AD70563"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w:t>
            </w:r>
            <w:r w:rsidR="00BB4DBE">
              <w:rPr>
                <w:rFonts w:ascii="Times New Roman" w:eastAsia="Calibri" w:hAnsi="Times New Roman" w:cs="Times New Roman"/>
                <w:sz w:val="24"/>
                <w:szCs w:val="24"/>
              </w:rPr>
              <w:t>3</w:t>
            </w:r>
            <w:r w:rsidRPr="004B2B25">
              <w:rPr>
                <w:rFonts w:ascii="Times New Roman" w:eastAsia="Calibri" w:hAnsi="Times New Roman" w:cs="Times New Roman"/>
                <w:sz w:val="24"/>
                <w:szCs w:val="24"/>
              </w:rPr>
              <w:t>.5. La qualité des soins et services au niveau communautaire est améliorée</w:t>
            </w:r>
          </w:p>
        </w:tc>
        <w:tc>
          <w:tcPr>
            <w:tcW w:w="7371" w:type="dxa"/>
          </w:tcPr>
          <w:p w14:paraId="25D6CC48"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Evaluation de la qualité au niveau communautaire </w:t>
            </w:r>
          </w:p>
          <w:p w14:paraId="3C67A758"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Evaluation de la qualité des interventions à base communautaire</w:t>
            </w:r>
          </w:p>
          <w:p w14:paraId="6F8BB5DB"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Planification des actions communautaires</w:t>
            </w:r>
          </w:p>
          <w:p w14:paraId="5DCC790F"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Mise en œuvre de plans d’amélioration communautaires</w:t>
            </w:r>
          </w:p>
          <w:p w14:paraId="084D20E0"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Formation des ASC/RC sur la démarche qualité</w:t>
            </w:r>
          </w:p>
          <w:p w14:paraId="11F2DE7C"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Habilitation des ASC</w:t>
            </w:r>
          </w:p>
          <w:p w14:paraId="2D4DFBDC"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Application de normes et protocoles</w:t>
            </w:r>
          </w:p>
          <w:p w14:paraId="23C40555"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Contrôle qualité des produits</w:t>
            </w:r>
          </w:p>
          <w:p w14:paraId="320D62A0"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Partage d’expériences </w:t>
            </w:r>
          </w:p>
          <w:p w14:paraId="468D584F" w14:textId="77777777" w:rsidR="00DF7E31" w:rsidRPr="004B2B25" w:rsidRDefault="00DF7E31" w:rsidP="00C71F29">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Mesure de la satisfaction client et retro information </w:t>
            </w:r>
          </w:p>
        </w:tc>
      </w:tr>
    </w:tbl>
    <w:p w14:paraId="7DC630D6" w14:textId="76C65A08" w:rsidR="00023E89" w:rsidRDefault="00023E89"/>
    <w:p w14:paraId="660273D9"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p>
    <w:p w14:paraId="072341D9"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p>
    <w:p w14:paraId="6EA1D887" w14:textId="77777777" w:rsidR="004B2B25" w:rsidRPr="00DF7E31" w:rsidRDefault="004B2B25" w:rsidP="00DF7E31">
      <w:pPr>
        <w:pStyle w:val="Heading2"/>
        <w:numPr>
          <w:ilvl w:val="1"/>
          <w:numId w:val="12"/>
        </w:numPr>
        <w:rPr>
          <w:rFonts w:ascii="Times New Roman" w:eastAsia="Times New Roman" w:hAnsi="Times New Roman" w:cs="Times New Roman"/>
          <w:b/>
          <w:bCs/>
          <w:color w:val="auto"/>
          <w:sz w:val="28"/>
          <w:szCs w:val="28"/>
        </w:rPr>
      </w:pPr>
      <w:bookmarkStart w:id="65" w:name="_Toc145153239"/>
      <w:r w:rsidRPr="00DF7E31">
        <w:rPr>
          <w:rFonts w:ascii="Times New Roman" w:eastAsia="Times New Roman" w:hAnsi="Times New Roman" w:cs="Times New Roman"/>
          <w:b/>
          <w:bCs/>
          <w:color w:val="auto"/>
          <w:sz w:val="28"/>
          <w:szCs w:val="28"/>
        </w:rPr>
        <w:t>Mesures d’atténuation face aux risques</w:t>
      </w:r>
      <w:bookmarkEnd w:id="65"/>
    </w:p>
    <w:p w14:paraId="51FCA3CF" w14:textId="164734E5" w:rsidR="004B2B25" w:rsidRDefault="004B2B25" w:rsidP="004B2B25">
      <w:pPr>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Le tableau V</w:t>
      </w:r>
      <w:r w:rsidR="00DF7E31">
        <w:rPr>
          <w:rFonts w:ascii="Times New Roman" w:eastAsia="Calibri" w:hAnsi="Times New Roman" w:cs="Times New Roman"/>
          <w:kern w:val="2"/>
          <w:sz w:val="24"/>
          <w:szCs w:val="24"/>
          <w14:ligatures w14:val="standardContextual"/>
        </w:rPr>
        <w:t>I</w:t>
      </w:r>
      <w:r w:rsidRPr="004B2B25">
        <w:rPr>
          <w:rFonts w:ascii="Times New Roman" w:eastAsia="Calibri" w:hAnsi="Times New Roman" w:cs="Times New Roman"/>
          <w:kern w:val="2"/>
          <w:sz w:val="24"/>
          <w:szCs w:val="24"/>
          <w14:ligatures w14:val="standardContextual"/>
        </w:rPr>
        <w:t xml:space="preserve"> présente les mesures d’atténuation face aux risques en rapport avec l’atteinte des résultats du PSNQSS.</w:t>
      </w:r>
    </w:p>
    <w:p w14:paraId="61E8868A" w14:textId="77777777" w:rsidR="00D76520" w:rsidRDefault="00D76520" w:rsidP="004B2B25">
      <w:pPr>
        <w:rPr>
          <w:rFonts w:ascii="Times New Roman" w:eastAsia="Calibri" w:hAnsi="Times New Roman" w:cs="Times New Roman"/>
          <w:kern w:val="2"/>
          <w:sz w:val="24"/>
          <w:szCs w:val="24"/>
          <w14:ligatures w14:val="standardContextual"/>
        </w:rPr>
      </w:pPr>
    </w:p>
    <w:p w14:paraId="7A362615" w14:textId="77777777" w:rsidR="00D76520" w:rsidRDefault="00D76520" w:rsidP="004B2B25">
      <w:pPr>
        <w:rPr>
          <w:rFonts w:ascii="Times New Roman" w:eastAsia="Calibri" w:hAnsi="Times New Roman" w:cs="Times New Roman"/>
          <w:kern w:val="2"/>
          <w:sz w:val="24"/>
          <w:szCs w:val="24"/>
          <w14:ligatures w14:val="standardContextual"/>
        </w:rPr>
      </w:pPr>
    </w:p>
    <w:p w14:paraId="5BEC36AB" w14:textId="77777777" w:rsidR="00D76520" w:rsidRDefault="00D76520" w:rsidP="004B2B25">
      <w:pPr>
        <w:rPr>
          <w:rFonts w:ascii="Times New Roman" w:eastAsia="Calibri" w:hAnsi="Times New Roman" w:cs="Times New Roman"/>
          <w:kern w:val="2"/>
          <w:sz w:val="24"/>
          <w:szCs w:val="24"/>
          <w14:ligatures w14:val="standardContextual"/>
        </w:rPr>
      </w:pPr>
    </w:p>
    <w:p w14:paraId="0A5D5EE4" w14:textId="77777777" w:rsidR="00D76520" w:rsidRDefault="00D76520" w:rsidP="00DF7E31">
      <w:pPr>
        <w:jc w:val="center"/>
        <w:rPr>
          <w:rFonts w:ascii="Times New Roman" w:eastAsia="Calibri" w:hAnsi="Times New Roman" w:cs="Times New Roman"/>
          <w:kern w:val="2"/>
          <w:sz w:val="24"/>
          <w:szCs w:val="24"/>
          <w14:ligatures w14:val="standardContextual"/>
        </w:rPr>
      </w:pPr>
    </w:p>
    <w:p w14:paraId="5135B8C2" w14:textId="77777777" w:rsidR="00DF7E31" w:rsidRDefault="00DF7E31" w:rsidP="00DF7E31">
      <w:pPr>
        <w:jc w:val="center"/>
        <w:rPr>
          <w:rFonts w:ascii="Times New Roman" w:eastAsia="Calibri" w:hAnsi="Times New Roman" w:cs="Times New Roman"/>
          <w:kern w:val="2"/>
          <w:sz w:val="24"/>
          <w:szCs w:val="24"/>
          <w14:ligatures w14:val="standardContextual"/>
        </w:rPr>
      </w:pPr>
    </w:p>
    <w:p w14:paraId="5D95B22E" w14:textId="77777777" w:rsidR="00DF7E31" w:rsidRDefault="00DF7E31" w:rsidP="00DF7E31">
      <w:pPr>
        <w:jc w:val="center"/>
        <w:rPr>
          <w:rFonts w:ascii="Times New Roman" w:eastAsia="Calibri" w:hAnsi="Times New Roman" w:cs="Times New Roman"/>
          <w:kern w:val="2"/>
          <w:sz w:val="24"/>
          <w:szCs w:val="24"/>
          <w14:ligatures w14:val="standardContextual"/>
        </w:rPr>
      </w:pPr>
    </w:p>
    <w:p w14:paraId="190C6524" w14:textId="77777777" w:rsidR="00E5288D" w:rsidRDefault="00E5288D" w:rsidP="00DF7E31">
      <w:pPr>
        <w:jc w:val="center"/>
        <w:rPr>
          <w:rFonts w:ascii="Times New Roman" w:eastAsia="Calibri" w:hAnsi="Times New Roman" w:cs="Times New Roman"/>
          <w:kern w:val="2"/>
          <w:sz w:val="24"/>
          <w:szCs w:val="24"/>
          <w14:ligatures w14:val="standardContextual"/>
        </w:rPr>
      </w:pPr>
    </w:p>
    <w:p w14:paraId="4D20D7CA" w14:textId="77777777" w:rsidR="00E5288D" w:rsidRPr="004B2B25" w:rsidRDefault="00E5288D" w:rsidP="00DF7E31">
      <w:pPr>
        <w:jc w:val="center"/>
        <w:rPr>
          <w:rFonts w:ascii="Times New Roman" w:eastAsia="Calibri" w:hAnsi="Times New Roman" w:cs="Times New Roman"/>
          <w:kern w:val="2"/>
          <w:sz w:val="24"/>
          <w:szCs w:val="24"/>
          <w14:ligatures w14:val="standardContextual"/>
        </w:rPr>
      </w:pPr>
    </w:p>
    <w:p w14:paraId="64252446" w14:textId="76B2C02C" w:rsidR="004B2B25" w:rsidRPr="004B2B25" w:rsidRDefault="004B2B25" w:rsidP="004B2B25">
      <w:pPr>
        <w:rPr>
          <w:rFonts w:ascii="Calibri" w:eastAsia="Calibri" w:hAnsi="Calibri" w:cs="Times New Roman"/>
          <w:kern w:val="2"/>
          <w14:ligatures w14:val="standardContextual"/>
        </w:rPr>
      </w:pPr>
      <w:bookmarkStart w:id="66" w:name="_Toc148380790"/>
      <w:r w:rsidRPr="004B2B25">
        <w:rPr>
          <w:rFonts w:ascii="Times New Roman" w:eastAsia="Calibri" w:hAnsi="Times New Roman" w:cs="Times New Roman"/>
          <w:b/>
          <w:bCs/>
          <w:kern w:val="2"/>
          <w:sz w:val="24"/>
          <w:szCs w:val="24"/>
          <w:u w:val="single"/>
          <w14:ligatures w14:val="standardContextual"/>
        </w:rPr>
        <w:lastRenderedPageBreak/>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VI</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Pr="004B2B25">
        <w:rPr>
          <w:rFonts w:ascii="Times New Roman" w:eastAsia="Calibri" w:hAnsi="Times New Roman" w:cs="Times New Roman"/>
          <w:kern w:val="2"/>
          <w:sz w:val="24"/>
          <w:szCs w:val="24"/>
          <w14:ligatures w14:val="standardContextual"/>
        </w:rPr>
        <w:t>Mesures d’atténuation face aux risques</w:t>
      </w:r>
      <w:bookmarkEnd w:id="66"/>
    </w:p>
    <w:tbl>
      <w:tblPr>
        <w:tblStyle w:val="Grilledutableau13"/>
        <w:tblW w:w="11058" w:type="dxa"/>
        <w:tblInd w:w="-998" w:type="dxa"/>
        <w:tblLook w:val="04A0" w:firstRow="1" w:lastRow="0" w:firstColumn="1" w:lastColumn="0" w:noHBand="0" w:noVBand="1"/>
      </w:tblPr>
      <w:tblGrid>
        <w:gridCol w:w="4112"/>
        <w:gridCol w:w="6946"/>
      </w:tblGrid>
      <w:tr w:rsidR="004B2B25" w:rsidRPr="004B2B25" w14:paraId="1F8DE989" w14:textId="77777777" w:rsidTr="00DF7E31">
        <w:tc>
          <w:tcPr>
            <w:tcW w:w="4112" w:type="dxa"/>
            <w:tcBorders>
              <w:right w:val="single" w:sz="4" w:space="0" w:color="auto"/>
            </w:tcBorders>
          </w:tcPr>
          <w:p w14:paraId="1A962558" w14:textId="77777777" w:rsidR="004B2B25" w:rsidRPr="004B2B25" w:rsidRDefault="004B2B25" w:rsidP="004B2B25">
            <w:pPr>
              <w:jc w:val="center"/>
              <w:rPr>
                <w:rFonts w:ascii="Times New Roman" w:hAnsi="Times New Roman" w:cs="Times New Roman"/>
                <w:b/>
                <w:bCs/>
                <w:sz w:val="24"/>
                <w:szCs w:val="24"/>
              </w:rPr>
            </w:pPr>
            <w:r w:rsidRPr="004B2B25">
              <w:rPr>
                <w:rFonts w:ascii="Times New Roman" w:hAnsi="Times New Roman" w:cs="Times New Roman"/>
                <w:b/>
                <w:bCs/>
                <w:sz w:val="24"/>
                <w:szCs w:val="24"/>
              </w:rPr>
              <w:t xml:space="preserve">Risque </w:t>
            </w:r>
          </w:p>
        </w:tc>
        <w:tc>
          <w:tcPr>
            <w:tcW w:w="6946" w:type="dxa"/>
            <w:tcBorders>
              <w:right w:val="single" w:sz="4" w:space="0" w:color="auto"/>
            </w:tcBorders>
          </w:tcPr>
          <w:p w14:paraId="0D235559" w14:textId="77777777" w:rsidR="004B2B25" w:rsidRPr="004B2B25" w:rsidRDefault="004B2B25" w:rsidP="004B2B25">
            <w:pPr>
              <w:jc w:val="center"/>
              <w:rPr>
                <w:rFonts w:ascii="Times New Roman" w:hAnsi="Times New Roman" w:cs="Times New Roman"/>
                <w:b/>
                <w:bCs/>
                <w:sz w:val="24"/>
                <w:szCs w:val="24"/>
              </w:rPr>
            </w:pPr>
            <w:r w:rsidRPr="004B2B25">
              <w:rPr>
                <w:rFonts w:ascii="Times New Roman" w:hAnsi="Times New Roman" w:cs="Times New Roman"/>
                <w:b/>
                <w:bCs/>
                <w:sz w:val="24"/>
                <w:szCs w:val="24"/>
              </w:rPr>
              <w:t xml:space="preserve">Mesure d’atténuation </w:t>
            </w:r>
          </w:p>
        </w:tc>
      </w:tr>
      <w:tr w:rsidR="004B2B25" w:rsidRPr="004B2B25" w14:paraId="355BFD6C" w14:textId="77777777" w:rsidTr="00DF7E31">
        <w:tc>
          <w:tcPr>
            <w:tcW w:w="4112" w:type="dxa"/>
            <w:tcBorders>
              <w:right w:val="single" w:sz="4" w:space="0" w:color="auto"/>
            </w:tcBorders>
          </w:tcPr>
          <w:p w14:paraId="2244FB12"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Epuisement des ressources financières</w:t>
            </w:r>
          </w:p>
        </w:tc>
        <w:tc>
          <w:tcPr>
            <w:tcW w:w="6946" w:type="dxa"/>
            <w:tcBorders>
              <w:right w:val="single" w:sz="4" w:space="0" w:color="auto"/>
            </w:tcBorders>
          </w:tcPr>
          <w:p w14:paraId="4B60B442"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Accroitre la capacité de mobilisation des ressources au niveau local</w:t>
            </w:r>
          </w:p>
          <w:p w14:paraId="57F03632"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Planifier les activités avec réalisme </w:t>
            </w:r>
          </w:p>
        </w:tc>
      </w:tr>
      <w:tr w:rsidR="004B2B25" w:rsidRPr="004B2B25" w14:paraId="1935D60C" w14:textId="77777777" w:rsidTr="00DF7E31">
        <w:tc>
          <w:tcPr>
            <w:tcW w:w="4112" w:type="dxa"/>
            <w:tcBorders>
              <w:right w:val="single" w:sz="4" w:space="0" w:color="auto"/>
            </w:tcBorders>
          </w:tcPr>
          <w:p w14:paraId="2515E93C"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Changement d’acteurs</w:t>
            </w:r>
          </w:p>
        </w:tc>
        <w:tc>
          <w:tcPr>
            <w:tcW w:w="6946" w:type="dxa"/>
            <w:tcBorders>
              <w:right w:val="single" w:sz="4" w:space="0" w:color="auto"/>
            </w:tcBorders>
          </w:tcPr>
          <w:p w14:paraId="54A163D5"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Prévaloir l’esprit d’équipe</w:t>
            </w:r>
          </w:p>
          <w:p w14:paraId="4E7FD5B1"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Promouvoir la délégation des tâches</w:t>
            </w:r>
          </w:p>
        </w:tc>
      </w:tr>
      <w:tr w:rsidR="004B2B25" w:rsidRPr="004B2B25" w14:paraId="7FE11E3A" w14:textId="77777777" w:rsidTr="00DF7E31">
        <w:tc>
          <w:tcPr>
            <w:tcW w:w="4112" w:type="dxa"/>
            <w:tcBorders>
              <w:right w:val="single" w:sz="4" w:space="0" w:color="auto"/>
            </w:tcBorders>
          </w:tcPr>
          <w:p w14:paraId="41614FAB"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Indisponibilité des acteurs</w:t>
            </w:r>
          </w:p>
        </w:tc>
        <w:tc>
          <w:tcPr>
            <w:tcW w:w="6946" w:type="dxa"/>
            <w:tcBorders>
              <w:right w:val="single" w:sz="4" w:space="0" w:color="auto"/>
            </w:tcBorders>
          </w:tcPr>
          <w:p w14:paraId="4D3A2DA2"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Prévaloir l’esprit d’équipe</w:t>
            </w:r>
          </w:p>
          <w:p w14:paraId="4BF589E0"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Opérer des remplacements d’acteurs si nécessaire et si possible</w:t>
            </w:r>
          </w:p>
          <w:p w14:paraId="25B7310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Former/informer/sensibiliser les nouveaux agents</w:t>
            </w:r>
          </w:p>
        </w:tc>
      </w:tr>
      <w:tr w:rsidR="0023757C" w:rsidRPr="004B2B25" w14:paraId="010529DC" w14:textId="77777777" w:rsidTr="00DF7E31">
        <w:tc>
          <w:tcPr>
            <w:tcW w:w="4112" w:type="dxa"/>
            <w:tcBorders>
              <w:right w:val="single" w:sz="4" w:space="0" w:color="auto"/>
            </w:tcBorders>
          </w:tcPr>
          <w:p w14:paraId="36DA45DE" w14:textId="256B84E2" w:rsidR="0023757C" w:rsidRPr="004B2B25" w:rsidRDefault="0023757C" w:rsidP="004B2B25">
            <w:pPr>
              <w:rPr>
                <w:rFonts w:ascii="Times New Roman" w:eastAsia="Calibri" w:hAnsi="Times New Roman" w:cs="Times New Roman"/>
                <w:sz w:val="24"/>
                <w:szCs w:val="24"/>
              </w:rPr>
            </w:pPr>
            <w:r>
              <w:rPr>
                <w:rFonts w:ascii="Times New Roman" w:eastAsia="Calibri" w:hAnsi="Times New Roman" w:cs="Times New Roman"/>
                <w:sz w:val="24"/>
                <w:szCs w:val="24"/>
              </w:rPr>
              <w:t>Faible implication des acteurs</w:t>
            </w:r>
          </w:p>
        </w:tc>
        <w:tc>
          <w:tcPr>
            <w:tcW w:w="6946" w:type="dxa"/>
            <w:tcBorders>
              <w:right w:val="single" w:sz="4" w:space="0" w:color="auto"/>
            </w:tcBorders>
          </w:tcPr>
          <w:p w14:paraId="16AB3324" w14:textId="77777777" w:rsidR="0023757C" w:rsidRDefault="0023757C" w:rsidP="004B2B25">
            <w:pPr>
              <w:rPr>
                <w:rFonts w:ascii="Times New Roman" w:eastAsia="Calibri" w:hAnsi="Times New Roman" w:cs="Times New Roman"/>
                <w:sz w:val="24"/>
                <w:szCs w:val="24"/>
              </w:rPr>
            </w:pPr>
            <w:r>
              <w:rPr>
                <w:rFonts w:ascii="Times New Roman" w:eastAsia="Calibri" w:hAnsi="Times New Roman" w:cs="Times New Roman"/>
                <w:sz w:val="24"/>
                <w:szCs w:val="24"/>
              </w:rPr>
              <w:t>Sensibiliser les acteurs pour plus de participation aux activités</w:t>
            </w:r>
          </w:p>
          <w:p w14:paraId="6EB71748" w14:textId="74A252C6" w:rsidR="0023757C" w:rsidRPr="004B2B25" w:rsidRDefault="0023757C" w:rsidP="004B2B25">
            <w:pPr>
              <w:rPr>
                <w:rFonts w:ascii="Times New Roman" w:eastAsia="Calibri" w:hAnsi="Times New Roman" w:cs="Times New Roman"/>
                <w:sz w:val="24"/>
                <w:szCs w:val="24"/>
              </w:rPr>
            </w:pPr>
            <w:r>
              <w:rPr>
                <w:rFonts w:ascii="Times New Roman" w:eastAsia="Calibri" w:hAnsi="Times New Roman" w:cs="Times New Roman"/>
                <w:sz w:val="24"/>
                <w:szCs w:val="24"/>
              </w:rPr>
              <w:t>Mettre en place des mécanismes de reconnaissance des mérites</w:t>
            </w:r>
          </w:p>
        </w:tc>
      </w:tr>
      <w:tr w:rsidR="004B2B25" w:rsidRPr="004B2B25" w14:paraId="4AA11935" w14:textId="77777777" w:rsidTr="00DF7E31">
        <w:tc>
          <w:tcPr>
            <w:tcW w:w="4112" w:type="dxa"/>
            <w:tcBorders>
              <w:right w:val="single" w:sz="4" w:space="0" w:color="auto"/>
            </w:tcBorders>
          </w:tcPr>
          <w:p w14:paraId="7A518FDA"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Conflit d’agenda</w:t>
            </w:r>
          </w:p>
        </w:tc>
        <w:tc>
          <w:tcPr>
            <w:tcW w:w="6946" w:type="dxa"/>
            <w:tcBorders>
              <w:right w:val="single" w:sz="4" w:space="0" w:color="auto"/>
            </w:tcBorders>
          </w:tcPr>
          <w:p w14:paraId="260896E8"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une bonne communication autour des activités programmées</w:t>
            </w:r>
          </w:p>
          <w:p w14:paraId="32920DBC"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Assurer le suivi des activités programmées et opérer les modifications de programme à temps </w:t>
            </w:r>
          </w:p>
          <w:p w14:paraId="2825BBC4"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Faire des planifications réalistes</w:t>
            </w:r>
          </w:p>
        </w:tc>
      </w:tr>
      <w:tr w:rsidR="004B2B25" w:rsidRPr="004B2B25" w14:paraId="537BD99E" w14:textId="77777777" w:rsidTr="00DF7E31">
        <w:tc>
          <w:tcPr>
            <w:tcW w:w="4112" w:type="dxa"/>
            <w:tcBorders>
              <w:right w:val="single" w:sz="4" w:space="0" w:color="auto"/>
            </w:tcBorders>
          </w:tcPr>
          <w:p w14:paraId="2150D94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Perte de confiance d’un partenaire</w:t>
            </w:r>
          </w:p>
        </w:tc>
        <w:tc>
          <w:tcPr>
            <w:tcW w:w="6946" w:type="dxa"/>
            <w:tcBorders>
              <w:right w:val="single" w:sz="4" w:space="0" w:color="auto"/>
            </w:tcBorders>
          </w:tcPr>
          <w:p w14:paraId="35AC3629"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Partenariat mutuellement bénéfique</w:t>
            </w:r>
          </w:p>
          <w:p w14:paraId="2AA693AB"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Respect des engagements</w:t>
            </w:r>
          </w:p>
        </w:tc>
      </w:tr>
      <w:tr w:rsidR="004B2B25" w:rsidRPr="004B2B25" w14:paraId="464E43FE" w14:textId="77777777" w:rsidTr="00DF7E31">
        <w:tc>
          <w:tcPr>
            <w:tcW w:w="4112" w:type="dxa"/>
            <w:tcBorders>
              <w:right w:val="single" w:sz="4" w:space="0" w:color="auto"/>
            </w:tcBorders>
          </w:tcPr>
          <w:p w14:paraId="51585BB6"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Rupture de partenariat</w:t>
            </w:r>
          </w:p>
        </w:tc>
        <w:tc>
          <w:tcPr>
            <w:tcW w:w="6946" w:type="dxa"/>
            <w:tcBorders>
              <w:right w:val="single" w:sz="4" w:space="0" w:color="auto"/>
            </w:tcBorders>
          </w:tcPr>
          <w:p w14:paraId="45C342BD"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Prévenir les conflits</w:t>
            </w:r>
          </w:p>
          <w:p w14:paraId="6EE41C88"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Gérer les conflits à l’amiable </w:t>
            </w:r>
          </w:p>
          <w:p w14:paraId="40277F5F"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Créer un climat de confiance</w:t>
            </w:r>
          </w:p>
        </w:tc>
      </w:tr>
      <w:tr w:rsidR="004B2B25" w:rsidRPr="004B2B25" w14:paraId="74BBCD92" w14:textId="77777777" w:rsidTr="00DF7E31">
        <w:tc>
          <w:tcPr>
            <w:tcW w:w="4112" w:type="dxa"/>
            <w:tcBorders>
              <w:right w:val="single" w:sz="4" w:space="0" w:color="auto"/>
            </w:tcBorders>
          </w:tcPr>
          <w:p w14:paraId="43933101" w14:textId="7EEDC323"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Résistance</w:t>
            </w:r>
            <w:r w:rsidR="0023757C">
              <w:rPr>
                <w:rFonts w:ascii="Times New Roman" w:eastAsia="Calibri" w:hAnsi="Times New Roman" w:cs="Times New Roman"/>
                <w:sz w:val="24"/>
                <w:szCs w:val="24"/>
              </w:rPr>
              <w:t>s</w:t>
            </w:r>
            <w:r w:rsidRPr="004B2B25">
              <w:rPr>
                <w:rFonts w:ascii="Times New Roman" w:eastAsia="Calibri" w:hAnsi="Times New Roman" w:cs="Times New Roman"/>
                <w:sz w:val="24"/>
                <w:szCs w:val="24"/>
              </w:rPr>
              <w:t xml:space="preserve"> au changement</w:t>
            </w:r>
            <w:r w:rsidR="0023757C">
              <w:rPr>
                <w:rFonts w:ascii="Times New Roman" w:eastAsia="Calibri" w:hAnsi="Times New Roman" w:cs="Times New Roman"/>
                <w:sz w:val="24"/>
                <w:szCs w:val="24"/>
              </w:rPr>
              <w:t xml:space="preserve"> élevées</w:t>
            </w:r>
          </w:p>
        </w:tc>
        <w:tc>
          <w:tcPr>
            <w:tcW w:w="6946" w:type="dxa"/>
            <w:tcBorders>
              <w:right w:val="single" w:sz="4" w:space="0" w:color="auto"/>
            </w:tcBorders>
          </w:tcPr>
          <w:p w14:paraId="00CBC304"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Accompagner la mise en œuvre du changement</w:t>
            </w:r>
          </w:p>
          <w:p w14:paraId="2405272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Créer un climat de confiance</w:t>
            </w:r>
          </w:p>
        </w:tc>
      </w:tr>
      <w:tr w:rsidR="004B2B25" w:rsidRPr="004B2B25" w14:paraId="17BE7C60" w14:textId="77777777" w:rsidTr="00DF7E31">
        <w:tc>
          <w:tcPr>
            <w:tcW w:w="4112" w:type="dxa"/>
            <w:tcBorders>
              <w:right w:val="single" w:sz="4" w:space="0" w:color="auto"/>
            </w:tcBorders>
          </w:tcPr>
          <w:p w14:paraId="63CA4D8A" w14:textId="1FDFF34A" w:rsidR="004B2B25" w:rsidRPr="004B2B25" w:rsidRDefault="0023757C" w:rsidP="004B2B25">
            <w:pPr>
              <w:rPr>
                <w:rFonts w:ascii="Times New Roman" w:eastAsia="Calibri" w:hAnsi="Times New Roman" w:cs="Times New Roman"/>
                <w:sz w:val="24"/>
                <w:szCs w:val="24"/>
              </w:rPr>
            </w:pPr>
            <w:r>
              <w:rPr>
                <w:rFonts w:ascii="Times New Roman" w:eastAsia="Calibri" w:hAnsi="Times New Roman" w:cs="Times New Roman"/>
                <w:sz w:val="24"/>
                <w:szCs w:val="24"/>
              </w:rPr>
              <w:t xml:space="preserve">Baisse </w:t>
            </w:r>
            <w:r w:rsidR="004B2B25" w:rsidRPr="004B2B25">
              <w:rPr>
                <w:rFonts w:ascii="Times New Roman" w:eastAsia="Calibri" w:hAnsi="Times New Roman" w:cs="Times New Roman"/>
                <w:sz w:val="24"/>
                <w:szCs w:val="24"/>
              </w:rPr>
              <w:t>de</w:t>
            </w:r>
            <w:r>
              <w:rPr>
                <w:rFonts w:ascii="Times New Roman" w:eastAsia="Calibri" w:hAnsi="Times New Roman" w:cs="Times New Roman"/>
                <w:sz w:val="24"/>
                <w:szCs w:val="24"/>
              </w:rPr>
              <w:t xml:space="preserve"> la motivation des</w:t>
            </w:r>
            <w:r w:rsidR="004B2B25" w:rsidRPr="004B2B25">
              <w:rPr>
                <w:rFonts w:ascii="Times New Roman" w:eastAsia="Calibri" w:hAnsi="Times New Roman" w:cs="Times New Roman"/>
                <w:sz w:val="24"/>
                <w:szCs w:val="24"/>
              </w:rPr>
              <w:t xml:space="preserve"> acteurs</w:t>
            </w:r>
          </w:p>
        </w:tc>
        <w:tc>
          <w:tcPr>
            <w:tcW w:w="6946" w:type="dxa"/>
            <w:tcBorders>
              <w:right w:val="single" w:sz="4" w:space="0" w:color="auto"/>
            </w:tcBorders>
          </w:tcPr>
          <w:p w14:paraId="630D942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Accompagner la mise en œuvre du changement</w:t>
            </w:r>
          </w:p>
          <w:p w14:paraId="4D78914E" w14:textId="77777777" w:rsidR="0023757C"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Promouvoir des feedbacks constructifs</w:t>
            </w:r>
            <w:r w:rsidR="0023757C" w:rsidRPr="004B2B25">
              <w:rPr>
                <w:rFonts w:ascii="Times New Roman" w:eastAsia="Calibri" w:hAnsi="Times New Roman" w:cs="Times New Roman"/>
                <w:sz w:val="24"/>
                <w:szCs w:val="24"/>
              </w:rPr>
              <w:t xml:space="preserve"> </w:t>
            </w:r>
          </w:p>
          <w:p w14:paraId="1AF98106" w14:textId="0793D5AA" w:rsidR="004B2B25" w:rsidRPr="004B2B25" w:rsidRDefault="0023757C"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Améliorer l’environnement de travail</w:t>
            </w:r>
          </w:p>
          <w:p w14:paraId="70D78963"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Créer un climat de confiance</w:t>
            </w:r>
          </w:p>
        </w:tc>
      </w:tr>
      <w:tr w:rsidR="004B2B25" w:rsidRPr="004B2B25" w14:paraId="530C181B" w14:textId="77777777" w:rsidTr="00DF7E31">
        <w:tc>
          <w:tcPr>
            <w:tcW w:w="4112" w:type="dxa"/>
            <w:tcBorders>
              <w:right w:val="single" w:sz="4" w:space="0" w:color="auto"/>
            </w:tcBorders>
          </w:tcPr>
          <w:p w14:paraId="01B62773"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Panne d’appareils</w:t>
            </w:r>
          </w:p>
        </w:tc>
        <w:tc>
          <w:tcPr>
            <w:tcW w:w="6946" w:type="dxa"/>
            <w:tcBorders>
              <w:right w:val="single" w:sz="4" w:space="0" w:color="auto"/>
            </w:tcBorders>
          </w:tcPr>
          <w:p w14:paraId="0C7B9EC8" w14:textId="4F4B8AC5" w:rsid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Me</w:t>
            </w:r>
            <w:r w:rsidR="0023757C">
              <w:rPr>
                <w:rFonts w:ascii="Times New Roman" w:eastAsia="Calibri" w:hAnsi="Times New Roman" w:cs="Times New Roman"/>
                <w:sz w:val="24"/>
                <w:szCs w:val="24"/>
              </w:rPr>
              <w:t>ttre</w:t>
            </w:r>
            <w:r w:rsidRPr="004B2B25">
              <w:rPr>
                <w:rFonts w:ascii="Times New Roman" w:eastAsia="Calibri" w:hAnsi="Times New Roman" w:cs="Times New Roman"/>
                <w:sz w:val="24"/>
                <w:szCs w:val="24"/>
              </w:rPr>
              <w:t xml:space="preserve"> en place d’un système national et décentralisé de maintenance</w:t>
            </w:r>
          </w:p>
          <w:p w14:paraId="44141F93" w14:textId="7DD26BB9"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régulièrement les maintenances d’appareils</w:t>
            </w:r>
          </w:p>
        </w:tc>
      </w:tr>
      <w:tr w:rsidR="004B2B25" w:rsidRPr="004B2B25" w14:paraId="60FA9C65" w14:textId="77777777" w:rsidTr="00DF7E31">
        <w:tc>
          <w:tcPr>
            <w:tcW w:w="4112" w:type="dxa"/>
            <w:tcBorders>
              <w:right w:val="single" w:sz="4" w:space="0" w:color="auto"/>
            </w:tcBorders>
          </w:tcPr>
          <w:p w14:paraId="12059C2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Faible couverture en connexion internet </w:t>
            </w:r>
          </w:p>
        </w:tc>
        <w:tc>
          <w:tcPr>
            <w:tcW w:w="6946" w:type="dxa"/>
            <w:tcBorders>
              <w:right w:val="single" w:sz="4" w:space="0" w:color="auto"/>
            </w:tcBorders>
          </w:tcPr>
          <w:p w14:paraId="7C443D8F"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Renforcer la couverture en connexion internet</w:t>
            </w:r>
          </w:p>
        </w:tc>
      </w:tr>
      <w:tr w:rsidR="004B2B25" w:rsidRPr="004B2B25" w14:paraId="3F71FF72" w14:textId="77777777" w:rsidTr="00DF7E31">
        <w:tc>
          <w:tcPr>
            <w:tcW w:w="4112" w:type="dxa"/>
            <w:tcBorders>
              <w:right w:val="single" w:sz="4" w:space="0" w:color="auto"/>
            </w:tcBorders>
          </w:tcPr>
          <w:p w14:paraId="094EBBDE"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Instabilité de la connexion internet</w:t>
            </w:r>
          </w:p>
        </w:tc>
        <w:tc>
          <w:tcPr>
            <w:tcW w:w="6946" w:type="dxa"/>
            <w:tcBorders>
              <w:right w:val="single" w:sz="4" w:space="0" w:color="auto"/>
            </w:tcBorders>
          </w:tcPr>
          <w:p w14:paraId="2C89D9B7"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Mettre à disposition des débits de connexion adaptés</w:t>
            </w:r>
          </w:p>
        </w:tc>
      </w:tr>
      <w:tr w:rsidR="004B2B25" w:rsidRPr="004B2B25" w14:paraId="7701A560" w14:textId="77777777" w:rsidTr="00DF7E31">
        <w:tc>
          <w:tcPr>
            <w:tcW w:w="4112" w:type="dxa"/>
            <w:tcBorders>
              <w:right w:val="single" w:sz="4" w:space="0" w:color="auto"/>
            </w:tcBorders>
          </w:tcPr>
          <w:p w14:paraId="13619A93"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Erreur de saisie</w:t>
            </w:r>
          </w:p>
        </w:tc>
        <w:tc>
          <w:tcPr>
            <w:tcW w:w="6946" w:type="dxa"/>
            <w:tcBorders>
              <w:right w:val="single" w:sz="4" w:space="0" w:color="auto"/>
            </w:tcBorders>
          </w:tcPr>
          <w:p w14:paraId="2273AAEF"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régulièrement les vérifications après saisie</w:t>
            </w:r>
          </w:p>
          <w:p w14:paraId="4A7148C6" w14:textId="77777777" w:rsidR="004B2B25" w:rsidRPr="004B2B25" w:rsidRDefault="004B2B25" w:rsidP="004B2B25">
            <w:pPr>
              <w:rPr>
                <w:rFonts w:ascii="Times New Roman" w:eastAsia="Calibri" w:hAnsi="Times New Roman" w:cs="Times New Roman"/>
                <w:sz w:val="24"/>
                <w:szCs w:val="24"/>
              </w:rPr>
            </w:pPr>
            <w:r w:rsidRPr="004B2B25">
              <w:rPr>
                <w:rFonts w:ascii="Times New Roman" w:eastAsia="Calibri" w:hAnsi="Times New Roman" w:cs="Times New Roman"/>
                <w:sz w:val="24"/>
                <w:szCs w:val="24"/>
              </w:rPr>
              <w:t>Renseigner lisiblement les outils de rapportage</w:t>
            </w:r>
          </w:p>
        </w:tc>
      </w:tr>
      <w:tr w:rsidR="004B2B25" w:rsidRPr="004B2B25" w14:paraId="4047DB58" w14:textId="77777777" w:rsidTr="00DF7E31">
        <w:trPr>
          <w:trHeight w:val="190"/>
        </w:trPr>
        <w:tc>
          <w:tcPr>
            <w:tcW w:w="4112" w:type="dxa"/>
            <w:tcBorders>
              <w:right w:val="single" w:sz="4" w:space="0" w:color="auto"/>
            </w:tcBorders>
          </w:tcPr>
          <w:p w14:paraId="15323EBA"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Absentéisme au travail</w:t>
            </w:r>
          </w:p>
        </w:tc>
        <w:tc>
          <w:tcPr>
            <w:tcW w:w="6946" w:type="dxa"/>
            <w:tcBorders>
              <w:right w:val="single" w:sz="4" w:space="0" w:color="auto"/>
            </w:tcBorders>
          </w:tcPr>
          <w:p w14:paraId="439D19F2"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Sensibiliser le personnel </w:t>
            </w:r>
          </w:p>
          <w:p w14:paraId="7CF9317A"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Promouvoir le développent personnel</w:t>
            </w:r>
          </w:p>
          <w:p w14:paraId="7EEC09FB"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Améliorer l’environnement de travail</w:t>
            </w:r>
          </w:p>
        </w:tc>
      </w:tr>
      <w:tr w:rsidR="004B2B25" w:rsidRPr="004B2B25" w14:paraId="344BF65E" w14:textId="77777777" w:rsidTr="00DF7E31">
        <w:trPr>
          <w:trHeight w:val="180"/>
        </w:trPr>
        <w:tc>
          <w:tcPr>
            <w:tcW w:w="4112" w:type="dxa"/>
            <w:tcBorders>
              <w:right w:val="single" w:sz="4" w:space="0" w:color="auto"/>
            </w:tcBorders>
          </w:tcPr>
          <w:p w14:paraId="1FB68DDF"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Maladies, invalidités…</w:t>
            </w:r>
          </w:p>
        </w:tc>
        <w:tc>
          <w:tcPr>
            <w:tcW w:w="6946" w:type="dxa"/>
            <w:tcBorders>
              <w:right w:val="single" w:sz="4" w:space="0" w:color="auto"/>
            </w:tcBorders>
          </w:tcPr>
          <w:p w14:paraId="396D61C1"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Mettre en œuvre les services de santé au travail</w:t>
            </w:r>
          </w:p>
        </w:tc>
      </w:tr>
      <w:tr w:rsidR="004B2B25" w:rsidRPr="004B2B25" w14:paraId="1E20D4A6" w14:textId="77777777" w:rsidTr="00DF7E31">
        <w:tc>
          <w:tcPr>
            <w:tcW w:w="4112" w:type="dxa"/>
            <w:tcBorders>
              <w:right w:val="single" w:sz="4" w:space="0" w:color="auto"/>
            </w:tcBorders>
          </w:tcPr>
          <w:p w14:paraId="41D57F79"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Inflation des coûts (changement du cours du marché)</w:t>
            </w:r>
          </w:p>
        </w:tc>
        <w:tc>
          <w:tcPr>
            <w:tcW w:w="6946" w:type="dxa"/>
            <w:tcBorders>
              <w:right w:val="single" w:sz="4" w:space="0" w:color="auto"/>
            </w:tcBorders>
          </w:tcPr>
          <w:p w14:paraId="36881881"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Réaliser une veille commerciale </w:t>
            </w:r>
          </w:p>
        </w:tc>
      </w:tr>
      <w:tr w:rsidR="004B2B25" w:rsidRPr="004B2B25" w14:paraId="1C92DC40" w14:textId="77777777" w:rsidTr="00DF7E31">
        <w:tc>
          <w:tcPr>
            <w:tcW w:w="4112" w:type="dxa"/>
            <w:tcBorders>
              <w:right w:val="single" w:sz="4" w:space="0" w:color="auto"/>
            </w:tcBorders>
          </w:tcPr>
          <w:p w14:paraId="6C8A983A" w14:textId="77777777" w:rsidR="004B2B25" w:rsidRPr="004B2B25" w:rsidRDefault="004B2B25" w:rsidP="004B2B25">
            <w:pPr>
              <w:jc w:val="both"/>
              <w:rPr>
                <w:rFonts w:ascii="Times New Roman" w:hAnsi="Times New Roman" w:cs="Times New Roman"/>
                <w:sz w:val="24"/>
                <w:szCs w:val="24"/>
              </w:rPr>
            </w:pPr>
            <w:r w:rsidRPr="004B2B25">
              <w:rPr>
                <w:rFonts w:ascii="Times New Roman" w:hAnsi="Times New Roman" w:cs="Times New Roman"/>
                <w:sz w:val="24"/>
                <w:szCs w:val="24"/>
              </w:rPr>
              <w:t>Faible rigueur dans la gestion des biens publics</w:t>
            </w:r>
          </w:p>
        </w:tc>
        <w:tc>
          <w:tcPr>
            <w:tcW w:w="6946" w:type="dxa"/>
            <w:tcBorders>
              <w:right w:val="single" w:sz="4" w:space="0" w:color="auto"/>
            </w:tcBorders>
          </w:tcPr>
          <w:p w14:paraId="1BFEE48E"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Sensibiliser les acteurs sur la gestion du bien public</w:t>
            </w:r>
          </w:p>
        </w:tc>
      </w:tr>
      <w:tr w:rsidR="004B2B25" w:rsidRPr="004B2B25" w14:paraId="4576EA99" w14:textId="77777777" w:rsidTr="00DF7E31">
        <w:trPr>
          <w:trHeight w:val="126"/>
        </w:trPr>
        <w:tc>
          <w:tcPr>
            <w:tcW w:w="4112" w:type="dxa"/>
          </w:tcPr>
          <w:p w14:paraId="491853B9" w14:textId="77777777" w:rsidR="004B2B25" w:rsidRPr="004B2B25" w:rsidRDefault="004B2B25" w:rsidP="004B2B25">
            <w:pPr>
              <w:jc w:val="both"/>
              <w:rPr>
                <w:rFonts w:ascii="Times New Roman" w:hAnsi="Times New Roman" w:cs="Times New Roman"/>
                <w:sz w:val="24"/>
                <w:szCs w:val="24"/>
              </w:rPr>
            </w:pPr>
            <w:r w:rsidRPr="004B2B25">
              <w:rPr>
                <w:rFonts w:ascii="Times New Roman" w:hAnsi="Times New Roman" w:cs="Times New Roman"/>
                <w:sz w:val="24"/>
                <w:szCs w:val="24"/>
              </w:rPr>
              <w:t>Retard de réalisation de travaux</w:t>
            </w:r>
          </w:p>
        </w:tc>
        <w:tc>
          <w:tcPr>
            <w:tcW w:w="6946" w:type="dxa"/>
          </w:tcPr>
          <w:p w14:paraId="4550BD31"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une bonne programmation, exécution et suivi des travaux</w:t>
            </w:r>
          </w:p>
        </w:tc>
      </w:tr>
      <w:tr w:rsidR="004B2B25" w:rsidRPr="004B2B25" w14:paraId="32ADBBED" w14:textId="77777777" w:rsidTr="00DF7E31">
        <w:tc>
          <w:tcPr>
            <w:tcW w:w="4112" w:type="dxa"/>
          </w:tcPr>
          <w:p w14:paraId="7E12DBB3"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Détournement de fonds</w:t>
            </w:r>
          </w:p>
        </w:tc>
        <w:tc>
          <w:tcPr>
            <w:tcW w:w="6946" w:type="dxa"/>
          </w:tcPr>
          <w:p w14:paraId="3483665A"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Réaliser régulièrement les contrôles financiers </w:t>
            </w:r>
          </w:p>
          <w:p w14:paraId="2FFA5C25"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Sanctionner les auteurs</w:t>
            </w:r>
          </w:p>
        </w:tc>
      </w:tr>
      <w:tr w:rsidR="004B2B25" w:rsidRPr="004B2B25" w14:paraId="1B605E51" w14:textId="77777777" w:rsidTr="00DF7E31">
        <w:tc>
          <w:tcPr>
            <w:tcW w:w="4112" w:type="dxa"/>
            <w:tcBorders>
              <w:right w:val="single" w:sz="4" w:space="0" w:color="auto"/>
            </w:tcBorders>
          </w:tcPr>
          <w:p w14:paraId="4E0F4DAF"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Lourdeur de la documentation qualité</w:t>
            </w:r>
          </w:p>
        </w:tc>
        <w:tc>
          <w:tcPr>
            <w:tcW w:w="6946" w:type="dxa"/>
            <w:tcBorders>
              <w:right w:val="single" w:sz="4" w:space="0" w:color="auto"/>
            </w:tcBorders>
          </w:tcPr>
          <w:p w14:paraId="3C242391"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Rédiger les documents à partir des besoins</w:t>
            </w:r>
          </w:p>
          <w:p w14:paraId="51754838"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Simplifier les outils qualité</w:t>
            </w:r>
          </w:p>
        </w:tc>
      </w:tr>
      <w:tr w:rsidR="004B2B25" w:rsidRPr="004B2B25" w14:paraId="41540D3A" w14:textId="77777777" w:rsidTr="00DF7E31">
        <w:tc>
          <w:tcPr>
            <w:tcW w:w="4112" w:type="dxa"/>
            <w:tcBorders>
              <w:right w:val="single" w:sz="4" w:space="0" w:color="auto"/>
            </w:tcBorders>
          </w:tcPr>
          <w:p w14:paraId="5B0F1853"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Erreur de notification</w:t>
            </w:r>
          </w:p>
        </w:tc>
        <w:tc>
          <w:tcPr>
            <w:tcW w:w="6946" w:type="dxa"/>
            <w:tcBorders>
              <w:right w:val="single" w:sz="4" w:space="0" w:color="auto"/>
            </w:tcBorders>
          </w:tcPr>
          <w:p w14:paraId="6D250C41"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Former les acteurs sur les techniques de notification</w:t>
            </w:r>
          </w:p>
        </w:tc>
      </w:tr>
      <w:tr w:rsidR="004B2B25" w:rsidRPr="004B2B25" w14:paraId="2871CC83" w14:textId="77777777" w:rsidTr="00DF7E31">
        <w:tc>
          <w:tcPr>
            <w:tcW w:w="4112" w:type="dxa"/>
            <w:tcBorders>
              <w:right w:val="single" w:sz="4" w:space="0" w:color="auto"/>
            </w:tcBorders>
          </w:tcPr>
          <w:p w14:paraId="508C4E66"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Perte de procédures/protocoles</w:t>
            </w:r>
          </w:p>
        </w:tc>
        <w:tc>
          <w:tcPr>
            <w:tcW w:w="6946" w:type="dxa"/>
            <w:tcBorders>
              <w:right w:val="single" w:sz="4" w:space="0" w:color="auto"/>
            </w:tcBorders>
          </w:tcPr>
          <w:p w14:paraId="31A88136"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 bon archivage de la documentation</w:t>
            </w:r>
          </w:p>
        </w:tc>
      </w:tr>
      <w:tr w:rsidR="004B2B25" w:rsidRPr="004B2B25" w14:paraId="107937C2" w14:textId="77777777" w:rsidTr="00DF7E31">
        <w:tc>
          <w:tcPr>
            <w:tcW w:w="4112" w:type="dxa"/>
            <w:tcBorders>
              <w:right w:val="single" w:sz="4" w:space="0" w:color="auto"/>
            </w:tcBorders>
          </w:tcPr>
          <w:p w14:paraId="30BF738A"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Report de rendez-vous des patients</w:t>
            </w:r>
          </w:p>
        </w:tc>
        <w:tc>
          <w:tcPr>
            <w:tcW w:w="6946" w:type="dxa"/>
            <w:tcBorders>
              <w:right w:val="single" w:sz="4" w:space="0" w:color="auto"/>
            </w:tcBorders>
          </w:tcPr>
          <w:p w14:paraId="3BC04695"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une bonne programmation</w:t>
            </w:r>
          </w:p>
          <w:p w14:paraId="5A60869D"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Sensibiliser le personnel sur le respect des rendez-vous</w:t>
            </w:r>
          </w:p>
          <w:p w14:paraId="44190FA0"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lastRenderedPageBreak/>
              <w:t>Renforcer la disponibilité du personnel soignant</w:t>
            </w:r>
          </w:p>
        </w:tc>
      </w:tr>
      <w:tr w:rsidR="004B2B25" w:rsidRPr="004B2B25" w14:paraId="25DB1948" w14:textId="77777777" w:rsidTr="00DF7E31">
        <w:tc>
          <w:tcPr>
            <w:tcW w:w="4112" w:type="dxa"/>
            <w:tcBorders>
              <w:right w:val="single" w:sz="4" w:space="0" w:color="auto"/>
            </w:tcBorders>
          </w:tcPr>
          <w:p w14:paraId="1FB9D772"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lastRenderedPageBreak/>
              <w:t xml:space="preserve">Rupture en intrants </w:t>
            </w:r>
          </w:p>
        </w:tc>
        <w:tc>
          <w:tcPr>
            <w:tcW w:w="6946" w:type="dxa"/>
            <w:tcBorders>
              <w:right w:val="single" w:sz="4" w:space="0" w:color="auto"/>
            </w:tcBorders>
          </w:tcPr>
          <w:p w14:paraId="378AFDAA"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une bonne estimation des besoins</w:t>
            </w:r>
          </w:p>
          <w:p w14:paraId="6A324702"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une bonne gestion des stocks</w:t>
            </w:r>
          </w:p>
        </w:tc>
      </w:tr>
      <w:tr w:rsidR="004B2B25" w:rsidRPr="004B2B25" w14:paraId="5AAE46E6" w14:textId="77777777" w:rsidTr="00DF7E31">
        <w:tc>
          <w:tcPr>
            <w:tcW w:w="4112" w:type="dxa"/>
            <w:tcBorders>
              <w:right w:val="single" w:sz="4" w:space="0" w:color="auto"/>
            </w:tcBorders>
          </w:tcPr>
          <w:p w14:paraId="616594CE"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Panne d’ambulance</w:t>
            </w:r>
          </w:p>
        </w:tc>
        <w:tc>
          <w:tcPr>
            <w:tcW w:w="6946" w:type="dxa"/>
            <w:tcBorders>
              <w:right w:val="single" w:sz="4" w:space="0" w:color="auto"/>
            </w:tcBorders>
          </w:tcPr>
          <w:p w14:paraId="110A7EC7"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régulièrement les révisions et visites techniques</w:t>
            </w:r>
          </w:p>
        </w:tc>
      </w:tr>
      <w:tr w:rsidR="00D6711D" w:rsidRPr="004B2B25" w14:paraId="6010F1B1" w14:textId="77777777" w:rsidTr="00DF7E31">
        <w:tc>
          <w:tcPr>
            <w:tcW w:w="4112" w:type="dxa"/>
            <w:tcBorders>
              <w:right w:val="single" w:sz="4" w:space="0" w:color="auto"/>
            </w:tcBorders>
          </w:tcPr>
          <w:p w14:paraId="4D351ED6" w14:textId="659D1843" w:rsidR="00D6711D" w:rsidRPr="004B2B25" w:rsidRDefault="00D6711D" w:rsidP="004B2B25">
            <w:pPr>
              <w:jc w:val="both"/>
              <w:rPr>
                <w:rFonts w:ascii="Times New Roman" w:eastAsia="Calibri" w:hAnsi="Times New Roman" w:cs="Times New Roman"/>
                <w:sz w:val="24"/>
                <w:szCs w:val="24"/>
              </w:rPr>
            </w:pPr>
            <w:r>
              <w:rPr>
                <w:rFonts w:ascii="Times New Roman" w:eastAsia="Calibri" w:hAnsi="Times New Roman" w:cs="Times New Roman"/>
                <w:sz w:val="24"/>
                <w:szCs w:val="24"/>
              </w:rPr>
              <w:t>Faible coopération des usagers</w:t>
            </w:r>
          </w:p>
        </w:tc>
        <w:tc>
          <w:tcPr>
            <w:tcW w:w="6946" w:type="dxa"/>
            <w:tcBorders>
              <w:right w:val="single" w:sz="4" w:space="0" w:color="auto"/>
            </w:tcBorders>
          </w:tcPr>
          <w:p w14:paraId="09ECE4C4" w14:textId="6FC0C23F" w:rsidR="00D6711D" w:rsidRPr="004B2B25" w:rsidRDefault="00D6711D" w:rsidP="004B2B25">
            <w:pPr>
              <w:jc w:val="both"/>
              <w:rPr>
                <w:rFonts w:ascii="Times New Roman" w:eastAsia="Calibri" w:hAnsi="Times New Roman" w:cs="Times New Roman"/>
                <w:sz w:val="24"/>
                <w:szCs w:val="24"/>
              </w:rPr>
            </w:pPr>
            <w:r>
              <w:rPr>
                <w:rFonts w:ascii="Times New Roman" w:eastAsia="Calibri" w:hAnsi="Times New Roman" w:cs="Times New Roman"/>
                <w:sz w:val="24"/>
                <w:szCs w:val="24"/>
              </w:rPr>
              <w:t>Réaliser les séances de sensibilisation sur la participation communautaire</w:t>
            </w:r>
          </w:p>
        </w:tc>
      </w:tr>
      <w:tr w:rsidR="004B2B25" w:rsidRPr="004B2B25" w14:paraId="1FC54145" w14:textId="77777777" w:rsidTr="00DF7E31">
        <w:tc>
          <w:tcPr>
            <w:tcW w:w="4112" w:type="dxa"/>
            <w:tcBorders>
              <w:right w:val="single" w:sz="4" w:space="0" w:color="auto"/>
            </w:tcBorders>
          </w:tcPr>
          <w:p w14:paraId="6AE2BEA4"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Mauvais état des routes/pistes</w:t>
            </w:r>
          </w:p>
        </w:tc>
        <w:tc>
          <w:tcPr>
            <w:tcW w:w="6946" w:type="dxa"/>
            <w:tcBorders>
              <w:right w:val="single" w:sz="4" w:space="0" w:color="auto"/>
            </w:tcBorders>
          </w:tcPr>
          <w:p w14:paraId="17B898A9"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Aménager les pistes rurales</w:t>
            </w:r>
          </w:p>
        </w:tc>
      </w:tr>
      <w:tr w:rsidR="004B2B25" w:rsidRPr="004B2B25" w14:paraId="3D7CB485" w14:textId="77777777" w:rsidTr="00DF7E31">
        <w:tc>
          <w:tcPr>
            <w:tcW w:w="4112" w:type="dxa"/>
            <w:tcBorders>
              <w:right w:val="single" w:sz="4" w:space="0" w:color="auto"/>
            </w:tcBorders>
          </w:tcPr>
          <w:p w14:paraId="6D65BE8B"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Faible implication des acteurs dans la mise en œuvre des actions contre les risques </w:t>
            </w:r>
          </w:p>
        </w:tc>
        <w:tc>
          <w:tcPr>
            <w:tcW w:w="6946" w:type="dxa"/>
            <w:tcBorders>
              <w:right w:val="single" w:sz="4" w:space="0" w:color="auto"/>
            </w:tcBorders>
          </w:tcPr>
          <w:p w14:paraId="734BC976"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Intégrer les actions contre les risques dans les plans opérationnels</w:t>
            </w:r>
          </w:p>
        </w:tc>
      </w:tr>
      <w:tr w:rsidR="004B2B25" w:rsidRPr="004B2B25" w14:paraId="65E7EBE2" w14:textId="77777777" w:rsidTr="00DF7E31">
        <w:tc>
          <w:tcPr>
            <w:tcW w:w="4112" w:type="dxa"/>
            <w:tcBorders>
              <w:right w:val="single" w:sz="4" w:space="0" w:color="auto"/>
            </w:tcBorders>
          </w:tcPr>
          <w:p w14:paraId="74262782"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 xml:space="preserve">Inefficacité des actions contre les risques </w:t>
            </w:r>
          </w:p>
        </w:tc>
        <w:tc>
          <w:tcPr>
            <w:tcW w:w="6946" w:type="dxa"/>
            <w:tcBorders>
              <w:right w:val="single" w:sz="4" w:space="0" w:color="auto"/>
            </w:tcBorders>
          </w:tcPr>
          <w:p w14:paraId="76C69438"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Assurer un bon suivi de la mise en œuvre des actions contre les risques</w:t>
            </w:r>
          </w:p>
          <w:p w14:paraId="3B311B0F" w14:textId="77777777" w:rsidR="004B2B25" w:rsidRPr="004B2B25" w:rsidRDefault="004B2B25" w:rsidP="004B2B25">
            <w:pPr>
              <w:jc w:val="both"/>
              <w:rPr>
                <w:rFonts w:ascii="Times New Roman" w:eastAsia="Calibri" w:hAnsi="Times New Roman" w:cs="Times New Roman"/>
                <w:sz w:val="24"/>
                <w:szCs w:val="24"/>
              </w:rPr>
            </w:pPr>
            <w:r w:rsidRPr="004B2B25">
              <w:rPr>
                <w:rFonts w:ascii="Times New Roman" w:eastAsia="Calibri" w:hAnsi="Times New Roman" w:cs="Times New Roman"/>
                <w:sz w:val="24"/>
                <w:szCs w:val="24"/>
              </w:rPr>
              <w:t>Réévaluer et mettre à jours les risques et les mesures d’atténuation</w:t>
            </w:r>
          </w:p>
        </w:tc>
      </w:tr>
    </w:tbl>
    <w:p w14:paraId="3278DA8B" w14:textId="3F3BD2CF" w:rsidR="004B2B25" w:rsidRDefault="004B2B25"/>
    <w:p w14:paraId="75132045" w14:textId="79C9E56F" w:rsidR="004B2B25" w:rsidRDefault="004B2B25"/>
    <w:p w14:paraId="6782B173" w14:textId="77777777" w:rsidR="004B2B25" w:rsidRDefault="004B2B25">
      <w:pPr>
        <w:sectPr w:rsidR="004B2B25" w:rsidSect="004B2B25">
          <w:pgSz w:w="11906" w:h="16838"/>
          <w:pgMar w:top="1440" w:right="1440" w:bottom="1440" w:left="1440" w:header="708" w:footer="708" w:gutter="0"/>
          <w:cols w:space="708"/>
          <w:docGrid w:linePitch="360"/>
        </w:sectPr>
      </w:pPr>
    </w:p>
    <w:p w14:paraId="7C2C439B" w14:textId="2B005039" w:rsidR="004B2B25" w:rsidRPr="00DF7E31" w:rsidRDefault="004B2B25" w:rsidP="00DF7E31">
      <w:pPr>
        <w:pStyle w:val="Heading1"/>
        <w:numPr>
          <w:ilvl w:val="0"/>
          <w:numId w:val="12"/>
        </w:numPr>
        <w:spacing w:after="240"/>
        <w:rPr>
          <w:rFonts w:ascii="Times New Roman" w:eastAsia="Times New Roman" w:hAnsi="Times New Roman" w:cs="Times New Roman"/>
          <w:b/>
          <w:bCs/>
        </w:rPr>
      </w:pPr>
      <w:bookmarkStart w:id="67" w:name="_Toc145153240"/>
      <w:r w:rsidRPr="00DF7E31">
        <w:rPr>
          <w:rFonts w:ascii="Times New Roman" w:eastAsia="Times New Roman" w:hAnsi="Times New Roman" w:cs="Times New Roman"/>
          <w:b/>
          <w:bCs/>
        </w:rPr>
        <w:lastRenderedPageBreak/>
        <w:t>PLANNING DES ACTIONS</w:t>
      </w:r>
      <w:bookmarkEnd w:id="67"/>
    </w:p>
    <w:p w14:paraId="492A9209" w14:textId="05484083" w:rsidR="004B2B25" w:rsidRPr="004B2B25" w:rsidRDefault="004B2B25" w:rsidP="004B2B25">
      <w:pPr>
        <w:spacing w:after="0" w:line="240" w:lineRule="auto"/>
        <w:jc w:val="both"/>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Le tableau V</w:t>
      </w:r>
      <w:r w:rsidR="00DF7E31">
        <w:rPr>
          <w:rFonts w:ascii="Times New Roman" w:eastAsia="Calibri" w:hAnsi="Times New Roman" w:cs="Times New Roman"/>
          <w:kern w:val="2"/>
          <w:sz w:val="24"/>
          <w:szCs w:val="24"/>
          <w14:ligatures w14:val="standardContextual"/>
        </w:rPr>
        <w:t>II</w:t>
      </w:r>
      <w:r w:rsidRPr="004B2B25">
        <w:rPr>
          <w:rFonts w:ascii="Times New Roman" w:eastAsia="Calibri" w:hAnsi="Times New Roman" w:cs="Times New Roman"/>
          <w:kern w:val="2"/>
          <w:sz w:val="24"/>
          <w:szCs w:val="24"/>
          <w14:ligatures w14:val="standardContextual"/>
        </w:rPr>
        <w:t xml:space="preserve"> présente le planning des actions du PSNQSS.</w:t>
      </w:r>
    </w:p>
    <w:p w14:paraId="01313F83"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u w:val="single"/>
          <w14:ligatures w14:val="standardContextual"/>
        </w:rPr>
      </w:pPr>
    </w:p>
    <w:p w14:paraId="595E28B4" w14:textId="45F201F7"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bookmarkStart w:id="68" w:name="_Toc148380791"/>
      <w:r w:rsidRPr="004B2B25">
        <w:rPr>
          <w:rFonts w:ascii="Times New Roman" w:eastAsia="Calibri" w:hAnsi="Times New Roman" w:cs="Times New Roman"/>
          <w:b/>
          <w:bCs/>
          <w:kern w:val="2"/>
          <w:sz w:val="24"/>
          <w:szCs w:val="24"/>
          <w:u w:val="single"/>
          <w14:ligatures w14:val="standardContextual"/>
        </w:rPr>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VII</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Pr="004B2B25">
        <w:rPr>
          <w:rFonts w:ascii="Times New Roman" w:eastAsia="Calibri" w:hAnsi="Times New Roman" w:cs="Times New Roman"/>
          <w:kern w:val="2"/>
          <w:sz w:val="24"/>
          <w:szCs w:val="24"/>
          <w14:ligatures w14:val="standardContextual"/>
        </w:rPr>
        <w:t>planning des actions du PSNQSS</w:t>
      </w:r>
      <w:bookmarkEnd w:id="68"/>
    </w:p>
    <w:p w14:paraId="0C4C705D" w14:textId="77777777" w:rsidR="004B2B25" w:rsidRPr="004B2B25" w:rsidRDefault="004B2B25" w:rsidP="004B2B25">
      <w:pPr>
        <w:spacing w:after="0" w:line="240" w:lineRule="auto"/>
        <w:jc w:val="both"/>
        <w:rPr>
          <w:rFonts w:ascii="Times New Roman" w:eastAsia="Calibri" w:hAnsi="Times New Roman" w:cs="Times New Roman"/>
          <w:b/>
          <w:bCs/>
          <w:kern w:val="2"/>
          <w:sz w:val="24"/>
          <w:szCs w:val="24"/>
          <w14:ligatures w14:val="standardContextual"/>
        </w:rPr>
      </w:pPr>
    </w:p>
    <w:tbl>
      <w:tblPr>
        <w:tblW w:w="15133" w:type="dxa"/>
        <w:tblInd w:w="-572" w:type="dxa"/>
        <w:tblLayout w:type="fixed"/>
        <w:tblCellMar>
          <w:left w:w="70" w:type="dxa"/>
          <w:right w:w="70" w:type="dxa"/>
        </w:tblCellMar>
        <w:tblLook w:val="04A0" w:firstRow="1" w:lastRow="0" w:firstColumn="1" w:lastColumn="0" w:noHBand="0" w:noVBand="1"/>
      </w:tblPr>
      <w:tblGrid>
        <w:gridCol w:w="564"/>
        <w:gridCol w:w="4815"/>
        <w:gridCol w:w="709"/>
        <w:gridCol w:w="709"/>
        <w:gridCol w:w="691"/>
        <w:gridCol w:w="739"/>
        <w:gridCol w:w="849"/>
        <w:gridCol w:w="1130"/>
        <w:gridCol w:w="1703"/>
        <w:gridCol w:w="1841"/>
        <w:gridCol w:w="1383"/>
      </w:tblGrid>
      <w:tr w:rsidR="004B2B25" w:rsidRPr="004B2B25" w14:paraId="0FFF7D9F" w14:textId="77777777" w:rsidTr="00984EBC">
        <w:trPr>
          <w:trHeight w:val="499"/>
          <w:tblHead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F5F19" w14:textId="77777777" w:rsidR="004B2B25" w:rsidRPr="004B2B25" w:rsidRDefault="004B2B25" w:rsidP="004B2B25">
            <w:pPr>
              <w:spacing w:after="0" w:line="240" w:lineRule="auto"/>
              <w:jc w:val="center"/>
              <w:rPr>
                <w:rFonts w:ascii="Arial" w:eastAsia="Calibri" w:hAnsi="Arial" w:cs="Arial"/>
                <w:b/>
                <w:bCs/>
                <w:kern w:val="2"/>
                <w:szCs w:val="24"/>
                <w14:ligatures w14:val="standardContextual"/>
              </w:rPr>
            </w:pPr>
            <w:r w:rsidRPr="004B2B25">
              <w:rPr>
                <w:rFonts w:ascii="Arial" w:eastAsia="Calibri" w:hAnsi="Arial" w:cs="Arial"/>
                <w:b/>
                <w:bCs/>
                <w:kern w:val="2"/>
                <w:szCs w:val="24"/>
                <w14:ligatures w14:val="standardContextual"/>
              </w:rPr>
              <w:t>N°</w:t>
            </w:r>
          </w:p>
        </w:tc>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02E95" w14:textId="77777777" w:rsidR="004B2B25" w:rsidRPr="004B2B25" w:rsidRDefault="004B2B25" w:rsidP="004B2B25">
            <w:pPr>
              <w:spacing w:after="0" w:line="240" w:lineRule="auto"/>
              <w:jc w:val="center"/>
              <w:rPr>
                <w:rFonts w:ascii="Arial" w:eastAsia="Calibri" w:hAnsi="Arial" w:cs="Arial"/>
                <w:b/>
                <w:bCs/>
                <w:kern w:val="2"/>
                <w:szCs w:val="24"/>
                <w14:ligatures w14:val="standardContextual"/>
              </w:rPr>
            </w:pPr>
            <w:r w:rsidRPr="004B2B25">
              <w:rPr>
                <w:rFonts w:ascii="Arial" w:eastAsia="Calibri" w:hAnsi="Arial" w:cs="Arial"/>
                <w:b/>
                <w:bCs/>
                <w:kern w:val="2"/>
                <w:szCs w:val="24"/>
                <w14:ligatures w14:val="standardContextual"/>
              </w:rPr>
              <w:t>Actions</w:t>
            </w:r>
          </w:p>
        </w:tc>
        <w:tc>
          <w:tcPr>
            <w:tcW w:w="709" w:type="dxa"/>
            <w:tcBorders>
              <w:top w:val="single" w:sz="4" w:space="0" w:color="auto"/>
              <w:left w:val="nil"/>
              <w:bottom w:val="single" w:sz="4" w:space="0" w:color="auto"/>
              <w:right w:val="nil"/>
            </w:tcBorders>
          </w:tcPr>
          <w:p w14:paraId="3AB7BE34"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p>
        </w:tc>
        <w:tc>
          <w:tcPr>
            <w:tcW w:w="2988" w:type="dxa"/>
            <w:gridSpan w:val="4"/>
            <w:tcBorders>
              <w:top w:val="single" w:sz="4" w:space="0" w:color="auto"/>
              <w:left w:val="nil"/>
              <w:bottom w:val="single" w:sz="4" w:space="0" w:color="auto"/>
              <w:right w:val="single" w:sz="4" w:space="0" w:color="auto"/>
            </w:tcBorders>
            <w:shd w:val="clear" w:color="auto" w:fill="auto"/>
            <w:vAlign w:val="center"/>
            <w:hideMark/>
          </w:tcPr>
          <w:p w14:paraId="3608B3F2"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Période</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EC29B4"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Responsable</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088940"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Autres concernés</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63231"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Coût</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068C1" w14:textId="77777777" w:rsidR="004B2B25" w:rsidRPr="004B2B25" w:rsidRDefault="004B2B25" w:rsidP="004B2B25">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Source de financement</w:t>
            </w:r>
          </w:p>
        </w:tc>
      </w:tr>
      <w:tr w:rsidR="00E150C6" w:rsidRPr="004B2B25" w14:paraId="7CBAC004" w14:textId="77777777" w:rsidTr="00E150C6">
        <w:trPr>
          <w:trHeight w:val="750"/>
          <w:tblHead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782F781" w14:textId="77777777" w:rsidR="004B2B25" w:rsidRPr="004B2B25" w:rsidRDefault="004B2B25" w:rsidP="004B2B25">
            <w:pPr>
              <w:spacing w:after="0" w:line="240" w:lineRule="auto"/>
              <w:rPr>
                <w:rFonts w:ascii="Arial" w:eastAsia="Calibri" w:hAnsi="Arial" w:cs="Arial"/>
                <w:b/>
                <w:bCs/>
                <w:kern w:val="2"/>
                <w:szCs w:val="24"/>
                <w14:ligatures w14:val="standardContextual"/>
              </w:rPr>
            </w:pPr>
          </w:p>
        </w:tc>
        <w:tc>
          <w:tcPr>
            <w:tcW w:w="4815" w:type="dxa"/>
            <w:vMerge/>
            <w:tcBorders>
              <w:top w:val="single" w:sz="4" w:space="0" w:color="auto"/>
              <w:left w:val="single" w:sz="4" w:space="0" w:color="auto"/>
              <w:bottom w:val="single" w:sz="4" w:space="0" w:color="auto"/>
              <w:right w:val="single" w:sz="4" w:space="0" w:color="auto"/>
            </w:tcBorders>
            <w:vAlign w:val="center"/>
            <w:hideMark/>
          </w:tcPr>
          <w:p w14:paraId="565DF949" w14:textId="77777777" w:rsidR="004B2B25" w:rsidRPr="004B2B25" w:rsidRDefault="004B2B25" w:rsidP="004B2B25">
            <w:pPr>
              <w:spacing w:after="0" w:line="240" w:lineRule="auto"/>
              <w:rPr>
                <w:rFonts w:ascii="Arial" w:eastAsia="Calibri" w:hAnsi="Arial" w:cs="Arial"/>
                <w:b/>
                <w:bCs/>
                <w:kern w:val="2"/>
                <w:szCs w:val="24"/>
                <w14:ligatures w14:val="standardContextual"/>
              </w:rPr>
            </w:pPr>
          </w:p>
        </w:tc>
        <w:tc>
          <w:tcPr>
            <w:tcW w:w="709" w:type="dxa"/>
            <w:tcBorders>
              <w:top w:val="nil"/>
              <w:left w:val="nil"/>
              <w:bottom w:val="single" w:sz="4" w:space="0" w:color="auto"/>
              <w:right w:val="single" w:sz="4" w:space="0" w:color="auto"/>
            </w:tcBorders>
            <w:shd w:val="clear" w:color="000000" w:fill="C0C0C0"/>
            <w:vAlign w:val="center"/>
            <w:hideMark/>
          </w:tcPr>
          <w:p w14:paraId="6E315529" w14:textId="77777777" w:rsidR="004B2B25" w:rsidRPr="004B2B25" w:rsidRDefault="004B2B25" w:rsidP="004B2B25">
            <w:pPr>
              <w:spacing w:after="0" w:line="240" w:lineRule="auto"/>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2023</w:t>
            </w:r>
          </w:p>
        </w:tc>
        <w:tc>
          <w:tcPr>
            <w:tcW w:w="709" w:type="dxa"/>
            <w:tcBorders>
              <w:top w:val="nil"/>
              <w:left w:val="nil"/>
              <w:bottom w:val="single" w:sz="4" w:space="0" w:color="auto"/>
              <w:right w:val="single" w:sz="4" w:space="0" w:color="auto"/>
            </w:tcBorders>
            <w:shd w:val="clear" w:color="000000" w:fill="C0C0C0"/>
            <w:vAlign w:val="center"/>
            <w:hideMark/>
          </w:tcPr>
          <w:p w14:paraId="759CF875" w14:textId="77777777" w:rsidR="004B2B25" w:rsidRPr="004B2B25" w:rsidRDefault="004B2B25" w:rsidP="00984EB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2024</w:t>
            </w:r>
          </w:p>
        </w:tc>
        <w:tc>
          <w:tcPr>
            <w:tcW w:w="691" w:type="dxa"/>
            <w:tcBorders>
              <w:top w:val="nil"/>
              <w:left w:val="nil"/>
              <w:bottom w:val="single" w:sz="4" w:space="0" w:color="auto"/>
              <w:right w:val="single" w:sz="4" w:space="0" w:color="auto"/>
            </w:tcBorders>
            <w:shd w:val="clear" w:color="000000" w:fill="C0C0C0"/>
            <w:vAlign w:val="center"/>
            <w:hideMark/>
          </w:tcPr>
          <w:p w14:paraId="21F4965E" w14:textId="77777777" w:rsidR="004B2B25" w:rsidRPr="004B2B25" w:rsidRDefault="004B2B25" w:rsidP="00984EB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2025</w:t>
            </w:r>
          </w:p>
        </w:tc>
        <w:tc>
          <w:tcPr>
            <w:tcW w:w="739" w:type="dxa"/>
            <w:tcBorders>
              <w:top w:val="single" w:sz="4" w:space="0" w:color="auto"/>
              <w:left w:val="nil"/>
              <w:bottom w:val="single" w:sz="4" w:space="0" w:color="auto"/>
              <w:right w:val="single" w:sz="4" w:space="0" w:color="auto"/>
            </w:tcBorders>
            <w:shd w:val="clear" w:color="000000" w:fill="C0C0C0"/>
            <w:vAlign w:val="center"/>
          </w:tcPr>
          <w:p w14:paraId="3F396359" w14:textId="77777777" w:rsidR="004B2B25" w:rsidRPr="004B2B25" w:rsidRDefault="004B2B25" w:rsidP="00984EB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2026</w:t>
            </w:r>
          </w:p>
        </w:tc>
        <w:tc>
          <w:tcPr>
            <w:tcW w:w="84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7A526F3" w14:textId="77777777" w:rsidR="004B2B25" w:rsidRPr="004B2B25" w:rsidRDefault="004B2B25" w:rsidP="00984EB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2027*</w:t>
            </w:r>
          </w:p>
        </w:tc>
        <w:tc>
          <w:tcPr>
            <w:tcW w:w="1130" w:type="dxa"/>
            <w:vMerge/>
            <w:tcBorders>
              <w:top w:val="single" w:sz="4" w:space="0" w:color="auto"/>
              <w:left w:val="single" w:sz="4" w:space="0" w:color="auto"/>
              <w:bottom w:val="single" w:sz="4" w:space="0" w:color="000000"/>
              <w:right w:val="single" w:sz="4" w:space="0" w:color="auto"/>
            </w:tcBorders>
            <w:vAlign w:val="center"/>
            <w:hideMark/>
          </w:tcPr>
          <w:p w14:paraId="35D3F50C" w14:textId="77777777" w:rsidR="004B2B25" w:rsidRPr="004B2B25" w:rsidRDefault="004B2B25" w:rsidP="004B2B25">
            <w:pPr>
              <w:spacing w:after="0" w:line="240" w:lineRule="auto"/>
              <w:rPr>
                <w:rFonts w:ascii="Arial" w:eastAsia="Calibri" w:hAnsi="Arial" w:cs="Arial"/>
                <w:kern w:val="2"/>
                <w:szCs w:val="24"/>
                <w14:ligatures w14:val="standardContextual"/>
              </w:rPr>
            </w:pPr>
          </w:p>
        </w:tc>
        <w:tc>
          <w:tcPr>
            <w:tcW w:w="1703" w:type="dxa"/>
            <w:vMerge/>
            <w:tcBorders>
              <w:top w:val="single" w:sz="4" w:space="0" w:color="auto"/>
              <w:left w:val="single" w:sz="4" w:space="0" w:color="auto"/>
              <w:bottom w:val="single" w:sz="4" w:space="0" w:color="000000"/>
              <w:right w:val="single" w:sz="4" w:space="0" w:color="auto"/>
            </w:tcBorders>
            <w:vAlign w:val="center"/>
            <w:hideMark/>
          </w:tcPr>
          <w:p w14:paraId="1F6C8CC0" w14:textId="77777777" w:rsidR="004B2B25" w:rsidRPr="004B2B25" w:rsidRDefault="004B2B25" w:rsidP="004B2B25">
            <w:pPr>
              <w:spacing w:after="0" w:line="240" w:lineRule="auto"/>
              <w:rPr>
                <w:rFonts w:ascii="Arial" w:eastAsia="Calibri" w:hAnsi="Arial" w:cs="Arial"/>
                <w:kern w:val="2"/>
                <w:szCs w:val="24"/>
                <w14:ligatures w14:val="standardContextual"/>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22606EDA" w14:textId="77777777" w:rsidR="004B2B25" w:rsidRPr="004B2B25" w:rsidRDefault="004B2B25" w:rsidP="004B2B25">
            <w:pPr>
              <w:spacing w:after="0" w:line="240" w:lineRule="auto"/>
              <w:rPr>
                <w:rFonts w:ascii="Arial" w:eastAsia="Calibri" w:hAnsi="Arial" w:cs="Arial"/>
                <w:kern w:val="2"/>
                <w:szCs w:val="24"/>
                <w14:ligatures w14:val="standardContextual"/>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68897783" w14:textId="77777777" w:rsidR="004B2B25" w:rsidRPr="004B2B25" w:rsidRDefault="004B2B25" w:rsidP="004B2B25">
            <w:pPr>
              <w:spacing w:after="0" w:line="240" w:lineRule="auto"/>
              <w:rPr>
                <w:rFonts w:ascii="Arial" w:eastAsia="Calibri" w:hAnsi="Arial" w:cs="Arial"/>
                <w:kern w:val="2"/>
                <w:szCs w:val="24"/>
                <w14:ligatures w14:val="standardContextual"/>
              </w:rPr>
            </w:pPr>
          </w:p>
        </w:tc>
      </w:tr>
      <w:tr w:rsidR="004B2B25" w:rsidRPr="004B2B25" w14:paraId="4F309572" w14:textId="77777777" w:rsidTr="00984EBC">
        <w:trPr>
          <w:trHeight w:val="421"/>
        </w:trPr>
        <w:tc>
          <w:tcPr>
            <w:tcW w:w="564" w:type="dxa"/>
            <w:tcBorders>
              <w:top w:val="nil"/>
              <w:left w:val="single" w:sz="4" w:space="0" w:color="auto"/>
              <w:bottom w:val="single" w:sz="4" w:space="0" w:color="auto"/>
              <w:right w:val="single" w:sz="4" w:space="0" w:color="auto"/>
            </w:tcBorders>
            <w:shd w:val="clear" w:color="auto" w:fill="C5E0B3"/>
          </w:tcPr>
          <w:p w14:paraId="23655B15" w14:textId="77777777" w:rsidR="004B2B25" w:rsidRPr="004B2B25" w:rsidRDefault="004B2B25" w:rsidP="004B2B25">
            <w:pPr>
              <w:spacing w:after="0" w:line="240" w:lineRule="auto"/>
              <w:jc w:val="center"/>
              <w:rPr>
                <w:rFonts w:ascii="Times New Roman" w:eastAsia="Calibri" w:hAnsi="Times New Roman" w:cs="Times New Roman"/>
                <w:b/>
                <w:bCs/>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0263F166" w14:textId="77777777" w:rsidR="004B2B25" w:rsidRPr="004B2B25" w:rsidRDefault="004B2B25" w:rsidP="004B2B25">
            <w:pPr>
              <w:spacing w:after="0" w:line="240" w:lineRule="auto"/>
              <w:jc w:val="center"/>
              <w:rPr>
                <w:rFonts w:ascii="Arial" w:eastAsia="Calibri" w:hAnsi="Arial" w:cs="Arial"/>
                <w:b/>
                <w:bCs/>
                <w:kern w:val="2"/>
                <w:szCs w:val="24"/>
                <w14:ligatures w14:val="standardContextual"/>
              </w:rPr>
            </w:pPr>
            <w:r w:rsidRPr="004B2B25">
              <w:rPr>
                <w:rFonts w:ascii="Times New Roman" w:eastAsia="Calibri" w:hAnsi="Times New Roman" w:cs="Times New Roman"/>
                <w:b/>
                <w:bCs/>
                <w:kern w:val="2"/>
                <w:sz w:val="24"/>
                <w:szCs w:val="24"/>
                <w14:ligatures w14:val="standardContextual"/>
              </w:rPr>
              <w:t>AXE 1 : renforcement de la gouvernance, du leadership et de la digitalisation dans le domaine de la qualité</w:t>
            </w:r>
          </w:p>
        </w:tc>
      </w:tr>
      <w:tr w:rsidR="004B2B25" w:rsidRPr="004B2B25" w14:paraId="188273CC" w14:textId="77777777" w:rsidTr="00984EBC">
        <w:trPr>
          <w:trHeight w:val="137"/>
        </w:trPr>
        <w:tc>
          <w:tcPr>
            <w:tcW w:w="564" w:type="dxa"/>
            <w:tcBorders>
              <w:top w:val="single" w:sz="4" w:space="0" w:color="auto"/>
              <w:left w:val="single" w:sz="4" w:space="0" w:color="auto"/>
              <w:bottom w:val="single" w:sz="4" w:space="0" w:color="auto"/>
            </w:tcBorders>
            <w:shd w:val="clear" w:color="auto" w:fill="BDD6EE"/>
          </w:tcPr>
          <w:p w14:paraId="15E20385" w14:textId="77777777" w:rsidR="004B2B25" w:rsidRPr="004B2B25" w:rsidRDefault="004B2B25" w:rsidP="004B2B25">
            <w:pPr>
              <w:spacing w:after="0" w:line="240" w:lineRule="auto"/>
              <w:rPr>
                <w:rFonts w:ascii="Arial" w:eastAsia="Calibri" w:hAnsi="Arial" w:cs="Arial"/>
                <w:b/>
                <w:bCs/>
                <w:kern w:val="2"/>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1AADCC47" w14:textId="77777777" w:rsidR="004B2B25" w:rsidRPr="004B2B25" w:rsidRDefault="004B2B25" w:rsidP="004B2B25">
            <w:pPr>
              <w:spacing w:after="0" w:line="240" w:lineRule="auto"/>
              <w:rPr>
                <w:rFonts w:ascii="Arial" w:eastAsia="Calibri" w:hAnsi="Arial" w:cs="Arial"/>
                <w:b/>
                <w:bCs/>
                <w:kern w:val="2"/>
                <w:szCs w:val="24"/>
                <w14:ligatures w14:val="standardContextual"/>
              </w:rPr>
            </w:pPr>
            <w:r w:rsidRPr="004B2B25">
              <w:rPr>
                <w:rFonts w:ascii="Arial" w:eastAsia="Calibri" w:hAnsi="Arial" w:cs="Arial"/>
                <w:b/>
                <w:bCs/>
                <w:kern w:val="2"/>
                <w:szCs w:val="24"/>
                <w14:ligatures w14:val="standardContextual"/>
              </w:rPr>
              <w:t>EFFET 1. La gouvernance, le leadership et la digitalisation dans le domaine de la qualité sont renforcés</w:t>
            </w:r>
          </w:p>
        </w:tc>
      </w:tr>
      <w:tr w:rsidR="004B2B25" w:rsidRPr="004B2B25" w14:paraId="50BB109D" w14:textId="77777777" w:rsidTr="00984EBC">
        <w:trPr>
          <w:trHeight w:val="137"/>
        </w:trPr>
        <w:tc>
          <w:tcPr>
            <w:tcW w:w="564" w:type="dxa"/>
            <w:tcBorders>
              <w:top w:val="single" w:sz="4" w:space="0" w:color="auto"/>
              <w:left w:val="single" w:sz="4" w:space="0" w:color="auto"/>
              <w:bottom w:val="single" w:sz="4" w:space="0" w:color="auto"/>
              <w:right w:val="single" w:sz="4" w:space="0" w:color="auto"/>
            </w:tcBorders>
            <w:shd w:val="clear" w:color="auto" w:fill="F7CAAC"/>
          </w:tcPr>
          <w:p w14:paraId="5FA10ED5" w14:textId="77777777" w:rsidR="004B2B25" w:rsidRPr="004B2B25" w:rsidRDefault="004B2B25" w:rsidP="004B2B25">
            <w:pPr>
              <w:spacing w:after="0" w:line="240" w:lineRule="auto"/>
              <w:rPr>
                <w:rFonts w:ascii="Arial" w:eastAsia="Calibri" w:hAnsi="Arial" w:cs="Arial"/>
                <w:b/>
                <w:bCs/>
                <w:kern w:val="2"/>
                <w:szCs w:val="24"/>
                <w14:ligatures w14:val="standardContextual"/>
              </w:rPr>
            </w:pPr>
          </w:p>
        </w:tc>
        <w:tc>
          <w:tcPr>
            <w:tcW w:w="11345" w:type="dxa"/>
            <w:gridSpan w:val="8"/>
            <w:tcBorders>
              <w:top w:val="single" w:sz="4" w:space="0" w:color="auto"/>
              <w:left w:val="single" w:sz="4" w:space="0" w:color="auto"/>
              <w:bottom w:val="single" w:sz="4" w:space="0" w:color="auto"/>
              <w:right w:val="single" w:sz="4" w:space="0" w:color="auto"/>
            </w:tcBorders>
            <w:shd w:val="clear" w:color="auto" w:fill="F7CAAC"/>
            <w:noWrap/>
            <w:vAlign w:val="bottom"/>
          </w:tcPr>
          <w:p w14:paraId="40C2E449" w14:textId="77777777" w:rsidR="004B2B25" w:rsidRPr="004B2B25" w:rsidRDefault="004B2B25" w:rsidP="004B2B25">
            <w:pPr>
              <w:spacing w:after="0" w:line="240" w:lineRule="auto"/>
              <w:rPr>
                <w:rFonts w:ascii="Arial" w:eastAsia="Calibri" w:hAnsi="Arial" w:cs="Arial"/>
                <w:b/>
                <w:bCs/>
                <w:kern w:val="2"/>
                <w:szCs w:val="24"/>
                <w14:ligatures w14:val="standardContextual"/>
              </w:rPr>
            </w:pPr>
            <w:r w:rsidRPr="004B2B25">
              <w:rPr>
                <w:rFonts w:ascii="Arial" w:eastAsia="Calibri" w:hAnsi="Arial" w:cs="Arial"/>
                <w:b/>
                <w:bCs/>
                <w:kern w:val="2"/>
                <w:szCs w:val="24"/>
                <w14:ligatures w14:val="standardContextual"/>
              </w:rPr>
              <w:t>Produit 1.1.</w:t>
            </w:r>
            <w:r w:rsidRPr="004B2B25">
              <w:rPr>
                <w:rFonts w:ascii="Times New Roman" w:eastAsia="Calibri" w:hAnsi="Times New Roman" w:cs="Times New Roman"/>
                <w:b/>
                <w:bCs/>
                <w:kern w:val="2"/>
                <w:sz w:val="24"/>
                <w:szCs w:val="24"/>
                <w14:ligatures w14:val="standardContextual"/>
              </w:rPr>
              <w:t xml:space="preserve"> La planification de la qualité est assurée</w:t>
            </w:r>
          </w:p>
        </w:tc>
        <w:tc>
          <w:tcPr>
            <w:tcW w:w="3224" w:type="dxa"/>
            <w:gridSpan w:val="2"/>
            <w:tcBorders>
              <w:top w:val="nil"/>
              <w:left w:val="single" w:sz="4" w:space="0" w:color="auto"/>
              <w:bottom w:val="single" w:sz="4" w:space="0" w:color="auto"/>
              <w:right w:val="single" w:sz="4" w:space="0" w:color="auto"/>
            </w:tcBorders>
            <w:shd w:val="clear" w:color="auto" w:fill="F7CAAC"/>
            <w:noWrap/>
            <w:vAlign w:val="bottom"/>
          </w:tcPr>
          <w:p w14:paraId="0FBC955F" w14:textId="77777777" w:rsidR="004B2B25" w:rsidRPr="004B2B25" w:rsidRDefault="004B2B25" w:rsidP="004B2B25">
            <w:pPr>
              <w:spacing w:after="0" w:line="240" w:lineRule="auto"/>
              <w:jc w:val="center"/>
              <w:rPr>
                <w:rFonts w:ascii="Arial" w:eastAsia="Calibri" w:hAnsi="Arial" w:cs="Arial"/>
                <w:b/>
                <w:bCs/>
                <w:kern w:val="2"/>
                <w:szCs w:val="24"/>
                <w14:ligatures w14:val="standardContextual"/>
              </w:rPr>
            </w:pPr>
          </w:p>
        </w:tc>
      </w:tr>
      <w:tr w:rsidR="0006532C" w:rsidRPr="004B2B25" w14:paraId="03432FCB" w14:textId="77777777" w:rsidTr="00984EBC">
        <w:trPr>
          <w:trHeight w:val="235"/>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3792C3B" w14:textId="15F67FE8"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1.1.1</w:t>
            </w:r>
          </w:p>
        </w:tc>
        <w:tc>
          <w:tcPr>
            <w:tcW w:w="4815" w:type="dxa"/>
            <w:tcBorders>
              <w:top w:val="nil"/>
              <w:left w:val="nil"/>
              <w:bottom w:val="single" w:sz="4" w:space="0" w:color="auto"/>
              <w:right w:val="single" w:sz="4" w:space="0" w:color="auto"/>
            </w:tcBorders>
            <w:shd w:val="clear" w:color="auto" w:fill="auto"/>
            <w:vAlign w:val="center"/>
          </w:tcPr>
          <w:p w14:paraId="4AA29B11" w14:textId="77777777" w:rsidR="00343C57" w:rsidRPr="004B2B25" w:rsidRDefault="00343C57"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Elaborer le plan de suivi-évaluation du plan stratégique qualité 2023-2026</w:t>
            </w:r>
          </w:p>
        </w:tc>
        <w:tc>
          <w:tcPr>
            <w:tcW w:w="709" w:type="dxa"/>
            <w:tcBorders>
              <w:top w:val="nil"/>
              <w:left w:val="nil"/>
              <w:bottom w:val="single" w:sz="4" w:space="0" w:color="auto"/>
              <w:right w:val="single" w:sz="4" w:space="0" w:color="auto"/>
            </w:tcBorders>
            <w:shd w:val="clear" w:color="auto" w:fill="auto"/>
            <w:vAlign w:val="center"/>
          </w:tcPr>
          <w:p w14:paraId="5B23A787"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01DEC368"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59FB2CB2"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13EE8030"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B85B8C"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1E9CE6D9"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0450D645" w14:textId="77777777" w:rsidR="00343C57" w:rsidRPr="004B2B25" w:rsidRDefault="00343C57" w:rsidP="00343C57">
            <w:pPr>
              <w:spacing w:after="0" w:line="240" w:lineRule="auto"/>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DSME, DEPP, SP-PNDS, DAF, DRH, PNPCI, DRS, DPS</w:t>
            </w:r>
          </w:p>
        </w:tc>
        <w:tc>
          <w:tcPr>
            <w:tcW w:w="1841" w:type="dxa"/>
            <w:tcBorders>
              <w:top w:val="nil"/>
              <w:left w:val="nil"/>
              <w:bottom w:val="single" w:sz="4" w:space="0" w:color="auto"/>
              <w:right w:val="single" w:sz="4" w:space="0" w:color="auto"/>
            </w:tcBorders>
            <w:shd w:val="clear" w:color="auto" w:fill="auto"/>
            <w:vAlign w:val="center"/>
          </w:tcPr>
          <w:p w14:paraId="2C38DAD4" w14:textId="2E20A258"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6 542 250</w:t>
            </w:r>
          </w:p>
        </w:tc>
        <w:tc>
          <w:tcPr>
            <w:tcW w:w="1383" w:type="dxa"/>
            <w:tcBorders>
              <w:top w:val="nil"/>
              <w:left w:val="nil"/>
              <w:bottom w:val="single" w:sz="4" w:space="0" w:color="auto"/>
              <w:right w:val="single" w:sz="4" w:space="0" w:color="auto"/>
            </w:tcBorders>
            <w:shd w:val="clear" w:color="auto" w:fill="auto"/>
            <w:noWrap/>
            <w:vAlign w:val="center"/>
          </w:tcPr>
          <w:p w14:paraId="1C2FAE9D"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6C4A8E54"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180003E7" w14:textId="77777777" w:rsidTr="00984EBC">
        <w:trPr>
          <w:trHeight w:val="176"/>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38D3B37" w14:textId="2C95B210"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1.1.2</w:t>
            </w:r>
          </w:p>
        </w:tc>
        <w:tc>
          <w:tcPr>
            <w:tcW w:w="4815" w:type="dxa"/>
            <w:tcBorders>
              <w:top w:val="nil"/>
              <w:left w:val="nil"/>
              <w:bottom w:val="single" w:sz="4" w:space="0" w:color="auto"/>
              <w:right w:val="single" w:sz="4" w:space="0" w:color="auto"/>
            </w:tcBorders>
            <w:shd w:val="clear" w:color="auto" w:fill="auto"/>
            <w:vAlign w:val="center"/>
          </w:tcPr>
          <w:p w14:paraId="1C2576DD" w14:textId="77777777" w:rsidR="00343C57" w:rsidRPr="004B2B25" w:rsidRDefault="00343C57"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Mettre en œuvre le plan de suivi-évaluation du plan stratégique qualité 2023-2026</w:t>
            </w:r>
          </w:p>
        </w:tc>
        <w:tc>
          <w:tcPr>
            <w:tcW w:w="709" w:type="dxa"/>
            <w:tcBorders>
              <w:top w:val="nil"/>
              <w:left w:val="nil"/>
              <w:bottom w:val="single" w:sz="4" w:space="0" w:color="auto"/>
              <w:right w:val="single" w:sz="4" w:space="0" w:color="auto"/>
            </w:tcBorders>
            <w:shd w:val="clear" w:color="auto" w:fill="auto"/>
            <w:vAlign w:val="center"/>
          </w:tcPr>
          <w:p w14:paraId="644DCA82"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175ECF58"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B452EF3"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826DACD"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A498A1"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36802E22"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E76996D" w14:textId="77777777" w:rsidR="00343C57" w:rsidRPr="004B2B25" w:rsidRDefault="00343C57" w:rsidP="00343C57">
            <w:pPr>
              <w:spacing w:after="0" w:line="240" w:lineRule="auto"/>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DRS, DPS</w:t>
            </w:r>
          </w:p>
        </w:tc>
        <w:tc>
          <w:tcPr>
            <w:tcW w:w="1841" w:type="dxa"/>
            <w:tcBorders>
              <w:top w:val="nil"/>
              <w:left w:val="nil"/>
              <w:bottom w:val="single" w:sz="4" w:space="0" w:color="auto"/>
              <w:right w:val="single" w:sz="4" w:space="0" w:color="auto"/>
            </w:tcBorders>
            <w:shd w:val="clear" w:color="auto" w:fill="auto"/>
            <w:vAlign w:val="center"/>
          </w:tcPr>
          <w:p w14:paraId="56E8EAF3" w14:textId="3500C29E"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408A4BF6"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1490F47C"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5EAAC6EE" w14:textId="77777777" w:rsidTr="00984EBC">
        <w:trPr>
          <w:trHeight w:val="115"/>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3A27A00" w14:textId="05DCCDEF"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1.1.3</w:t>
            </w:r>
          </w:p>
        </w:tc>
        <w:tc>
          <w:tcPr>
            <w:tcW w:w="4815" w:type="dxa"/>
            <w:tcBorders>
              <w:top w:val="nil"/>
              <w:left w:val="nil"/>
              <w:bottom w:val="single" w:sz="4" w:space="0" w:color="auto"/>
              <w:right w:val="single" w:sz="4" w:space="0" w:color="auto"/>
            </w:tcBorders>
            <w:shd w:val="clear" w:color="auto" w:fill="auto"/>
            <w:vAlign w:val="center"/>
          </w:tcPr>
          <w:p w14:paraId="1B2F3DF9" w14:textId="77777777" w:rsidR="00343C57" w:rsidRPr="004B2B25" w:rsidRDefault="00343C57"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Elaborer le plan de communication/sensibilisation sur la qualité </w:t>
            </w:r>
          </w:p>
        </w:tc>
        <w:tc>
          <w:tcPr>
            <w:tcW w:w="709" w:type="dxa"/>
            <w:tcBorders>
              <w:top w:val="nil"/>
              <w:left w:val="nil"/>
              <w:bottom w:val="single" w:sz="4" w:space="0" w:color="auto"/>
              <w:right w:val="single" w:sz="4" w:space="0" w:color="auto"/>
            </w:tcBorders>
            <w:shd w:val="clear" w:color="auto" w:fill="auto"/>
            <w:vAlign w:val="center"/>
          </w:tcPr>
          <w:p w14:paraId="7E69497A"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2834CD3A"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CB1DFF2"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1EE9116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4D184B"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1EA9F5D3"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79486DCD" w14:textId="77777777" w:rsidR="00343C57" w:rsidRPr="004B2B25" w:rsidRDefault="00343C57" w:rsidP="00343C57">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4" w:space="0" w:color="auto"/>
              <w:right w:val="single" w:sz="4" w:space="0" w:color="auto"/>
            </w:tcBorders>
            <w:shd w:val="clear" w:color="auto" w:fill="auto"/>
            <w:vAlign w:val="center"/>
          </w:tcPr>
          <w:p w14:paraId="6AA93C9E" w14:textId="7936FE2A"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14 273 000</w:t>
            </w:r>
          </w:p>
        </w:tc>
        <w:tc>
          <w:tcPr>
            <w:tcW w:w="1383" w:type="dxa"/>
            <w:tcBorders>
              <w:top w:val="nil"/>
              <w:left w:val="nil"/>
              <w:bottom w:val="single" w:sz="4" w:space="0" w:color="auto"/>
              <w:right w:val="single" w:sz="4" w:space="0" w:color="auto"/>
            </w:tcBorders>
            <w:shd w:val="clear" w:color="auto" w:fill="auto"/>
            <w:noWrap/>
          </w:tcPr>
          <w:p w14:paraId="79877002"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5BE0EB2B"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642476DF" w14:textId="77777777" w:rsidTr="00984EBC">
        <w:trPr>
          <w:trHeight w:val="19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89E9165" w14:textId="02D4ED32"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1.1.4</w:t>
            </w:r>
          </w:p>
        </w:tc>
        <w:tc>
          <w:tcPr>
            <w:tcW w:w="4815" w:type="dxa"/>
            <w:tcBorders>
              <w:top w:val="nil"/>
              <w:left w:val="nil"/>
              <w:bottom w:val="single" w:sz="4" w:space="0" w:color="auto"/>
              <w:right w:val="single" w:sz="4" w:space="0" w:color="auto"/>
            </w:tcBorders>
            <w:shd w:val="clear" w:color="auto" w:fill="auto"/>
            <w:vAlign w:val="center"/>
          </w:tcPr>
          <w:p w14:paraId="563CAFF9" w14:textId="77777777" w:rsidR="00343C57" w:rsidRPr="004B2B25" w:rsidRDefault="00343C57"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Mettre en œuvre le plan de communication/sensibilisation sur la qualité</w:t>
            </w:r>
          </w:p>
        </w:tc>
        <w:tc>
          <w:tcPr>
            <w:tcW w:w="709" w:type="dxa"/>
            <w:tcBorders>
              <w:top w:val="nil"/>
              <w:left w:val="nil"/>
              <w:bottom w:val="single" w:sz="4" w:space="0" w:color="auto"/>
              <w:right w:val="single" w:sz="4" w:space="0" w:color="auto"/>
            </w:tcBorders>
            <w:shd w:val="clear" w:color="auto" w:fill="auto"/>
            <w:vAlign w:val="center"/>
          </w:tcPr>
          <w:p w14:paraId="7137CCF4"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04BEA342"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089BCC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F1BA85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15ABC1"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316AF404"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F1FFC51" w14:textId="77777777" w:rsidR="00343C57" w:rsidRPr="004B2B25" w:rsidRDefault="00343C57" w:rsidP="00343C57">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4" w:space="0" w:color="auto"/>
              <w:right w:val="single" w:sz="4" w:space="0" w:color="auto"/>
            </w:tcBorders>
            <w:shd w:val="clear" w:color="auto" w:fill="auto"/>
            <w:vAlign w:val="center"/>
          </w:tcPr>
          <w:p w14:paraId="391F987A" w14:textId="4DC17822"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PM</w:t>
            </w:r>
          </w:p>
        </w:tc>
        <w:tc>
          <w:tcPr>
            <w:tcW w:w="1383" w:type="dxa"/>
            <w:tcBorders>
              <w:top w:val="nil"/>
              <w:left w:val="nil"/>
              <w:bottom w:val="single" w:sz="4" w:space="0" w:color="auto"/>
              <w:right w:val="single" w:sz="4" w:space="0" w:color="auto"/>
            </w:tcBorders>
            <w:shd w:val="clear" w:color="auto" w:fill="auto"/>
            <w:noWrap/>
          </w:tcPr>
          <w:p w14:paraId="0C294D46"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27863ED0"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7309EDF1" w14:textId="77777777" w:rsidTr="00984EBC">
        <w:trPr>
          <w:trHeight w:val="469"/>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5F12386" w14:textId="3D9C4073"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1.1.5</w:t>
            </w:r>
          </w:p>
        </w:tc>
        <w:tc>
          <w:tcPr>
            <w:tcW w:w="4815" w:type="dxa"/>
            <w:tcBorders>
              <w:top w:val="nil"/>
              <w:left w:val="nil"/>
              <w:bottom w:val="single" w:sz="4" w:space="0" w:color="auto"/>
              <w:right w:val="single" w:sz="4" w:space="0" w:color="auto"/>
            </w:tcBorders>
            <w:shd w:val="clear" w:color="auto" w:fill="auto"/>
            <w:vAlign w:val="center"/>
          </w:tcPr>
          <w:p w14:paraId="6EECB5B3" w14:textId="77777777" w:rsidR="00343C57" w:rsidRPr="004B2B25" w:rsidRDefault="00343C57"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Elaborer les plans d’action annuels qualité budgétisés (y compris communautaires) ;</w:t>
            </w:r>
          </w:p>
        </w:tc>
        <w:tc>
          <w:tcPr>
            <w:tcW w:w="709" w:type="dxa"/>
            <w:tcBorders>
              <w:top w:val="nil"/>
              <w:left w:val="nil"/>
              <w:bottom w:val="single" w:sz="4" w:space="0" w:color="auto"/>
              <w:right w:val="single" w:sz="4" w:space="0" w:color="auto"/>
            </w:tcBorders>
            <w:shd w:val="clear" w:color="auto" w:fill="auto"/>
            <w:vAlign w:val="center"/>
          </w:tcPr>
          <w:p w14:paraId="0A03950F"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467A0BD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324CABC"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5827EC4"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A45F15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28481256"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FF43984" w14:textId="77777777" w:rsidR="00343C57" w:rsidRPr="004B2B25" w:rsidRDefault="00343C57" w:rsidP="00343C57">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4" w:space="0" w:color="auto"/>
              <w:right w:val="single" w:sz="4" w:space="0" w:color="auto"/>
            </w:tcBorders>
            <w:shd w:val="clear" w:color="auto" w:fill="auto"/>
            <w:vAlign w:val="center"/>
          </w:tcPr>
          <w:p w14:paraId="074F79B6" w14:textId="122A9954"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18 092 000</w:t>
            </w:r>
          </w:p>
        </w:tc>
        <w:tc>
          <w:tcPr>
            <w:tcW w:w="1383" w:type="dxa"/>
            <w:tcBorders>
              <w:top w:val="nil"/>
              <w:left w:val="nil"/>
              <w:bottom w:val="single" w:sz="4" w:space="0" w:color="auto"/>
              <w:right w:val="single" w:sz="4" w:space="0" w:color="auto"/>
            </w:tcBorders>
            <w:shd w:val="clear" w:color="auto" w:fill="auto"/>
            <w:noWrap/>
          </w:tcPr>
          <w:p w14:paraId="0EFCFF3B"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1AD8322F"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3F3AEF13" w14:textId="77777777" w:rsidTr="00984EBC">
        <w:trPr>
          <w:trHeight w:val="469"/>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EFA3195" w14:textId="2E6158D8" w:rsidR="00343C57" w:rsidRPr="004B2B25" w:rsidRDefault="00343C57"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1.1.6</w:t>
            </w:r>
          </w:p>
        </w:tc>
        <w:tc>
          <w:tcPr>
            <w:tcW w:w="4815" w:type="dxa"/>
            <w:tcBorders>
              <w:top w:val="nil"/>
              <w:left w:val="nil"/>
              <w:bottom w:val="single" w:sz="4" w:space="0" w:color="auto"/>
              <w:right w:val="single" w:sz="4" w:space="0" w:color="auto"/>
            </w:tcBorders>
            <w:shd w:val="clear" w:color="auto" w:fill="auto"/>
            <w:vAlign w:val="center"/>
          </w:tcPr>
          <w:p w14:paraId="3F4D04DC" w14:textId="77777777" w:rsidR="00343C57" w:rsidRPr="004B2B25" w:rsidRDefault="00343C57" w:rsidP="0006532C">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Elaborer un nouveau plan stratégique qualité post 2026</w:t>
            </w:r>
          </w:p>
        </w:tc>
        <w:tc>
          <w:tcPr>
            <w:tcW w:w="709" w:type="dxa"/>
            <w:tcBorders>
              <w:top w:val="nil"/>
              <w:left w:val="nil"/>
              <w:bottom w:val="single" w:sz="4" w:space="0" w:color="auto"/>
              <w:right w:val="single" w:sz="4" w:space="0" w:color="auto"/>
            </w:tcBorders>
            <w:shd w:val="clear" w:color="auto" w:fill="auto"/>
            <w:vAlign w:val="center"/>
          </w:tcPr>
          <w:p w14:paraId="08C03CB3"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51E54B29"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64813D35"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4D1607E0"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138EC3F" w14:textId="77777777" w:rsidR="00343C57" w:rsidRPr="004B2B25" w:rsidRDefault="00343C57"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5FCC1EDA" w14:textId="77777777" w:rsidR="00343C57" w:rsidRPr="004B2B25" w:rsidRDefault="00343C57" w:rsidP="00343C57">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34C8759A" w14:textId="437CFC8C" w:rsidR="00343C57" w:rsidRPr="004B2B25" w:rsidRDefault="00343C57" w:rsidP="00343C57">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Autres directions MSHP</w:t>
            </w:r>
          </w:p>
        </w:tc>
        <w:tc>
          <w:tcPr>
            <w:tcW w:w="1841" w:type="dxa"/>
            <w:tcBorders>
              <w:top w:val="nil"/>
              <w:left w:val="nil"/>
              <w:bottom w:val="single" w:sz="4" w:space="0" w:color="auto"/>
              <w:right w:val="single" w:sz="4" w:space="0" w:color="auto"/>
            </w:tcBorders>
            <w:shd w:val="clear" w:color="auto" w:fill="auto"/>
            <w:vAlign w:val="center"/>
          </w:tcPr>
          <w:p w14:paraId="095457B6" w14:textId="0748F15A" w:rsidR="00343C57" w:rsidRPr="00343C57" w:rsidRDefault="00343C57"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26 963 074</w:t>
            </w:r>
          </w:p>
        </w:tc>
        <w:tc>
          <w:tcPr>
            <w:tcW w:w="1383" w:type="dxa"/>
            <w:tcBorders>
              <w:top w:val="nil"/>
              <w:left w:val="nil"/>
              <w:bottom w:val="single" w:sz="4" w:space="0" w:color="auto"/>
              <w:right w:val="single" w:sz="4" w:space="0" w:color="auto"/>
            </w:tcBorders>
            <w:shd w:val="clear" w:color="auto" w:fill="auto"/>
            <w:noWrap/>
            <w:vAlign w:val="center"/>
          </w:tcPr>
          <w:p w14:paraId="03B58E87"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6729875D" w14:textId="77777777" w:rsidR="00343C57" w:rsidRPr="004B2B25" w:rsidRDefault="00343C57" w:rsidP="00343C57">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343C57" w:rsidRPr="004B2B25" w14:paraId="548AFA4D" w14:textId="77777777" w:rsidTr="00984EBC">
        <w:trPr>
          <w:trHeight w:val="84"/>
        </w:trPr>
        <w:tc>
          <w:tcPr>
            <w:tcW w:w="564" w:type="dxa"/>
            <w:tcBorders>
              <w:top w:val="nil"/>
              <w:left w:val="single" w:sz="4" w:space="0" w:color="auto"/>
              <w:bottom w:val="single" w:sz="4" w:space="0" w:color="auto"/>
              <w:right w:val="single" w:sz="4" w:space="0" w:color="auto"/>
            </w:tcBorders>
            <w:shd w:val="clear" w:color="auto" w:fill="F7CAAC"/>
          </w:tcPr>
          <w:p w14:paraId="52F28225" w14:textId="77777777" w:rsidR="00343C57" w:rsidRPr="004B2B25" w:rsidRDefault="00343C57" w:rsidP="00343C57">
            <w:pPr>
              <w:spacing w:after="0" w:line="240" w:lineRule="auto"/>
              <w:rPr>
                <w:rFonts w:ascii="Times New Roman" w:eastAsia="Calibri" w:hAnsi="Times New Roman" w:cs="Times New Roman"/>
                <w:b/>
                <w:bCs/>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3C77A1E7" w14:textId="77777777" w:rsidR="00343C57" w:rsidRPr="004B2B25" w:rsidRDefault="00343C57" w:rsidP="00343C57">
            <w:pPr>
              <w:spacing w:after="0" w:line="240" w:lineRule="auto"/>
              <w:rPr>
                <w:rFonts w:ascii="Times New Roman" w:eastAsia="Calibri" w:hAnsi="Times New Roman" w:cs="Times New Roman"/>
                <w:b/>
                <w:bCs/>
                <w:kern w:val="2"/>
                <w:szCs w:val="24"/>
                <w14:ligatures w14:val="standardContextual"/>
              </w:rPr>
            </w:pPr>
            <w:r w:rsidRPr="004B2B25">
              <w:rPr>
                <w:rFonts w:ascii="Times New Roman" w:eastAsia="Calibri" w:hAnsi="Times New Roman" w:cs="Times New Roman"/>
                <w:b/>
                <w:bCs/>
                <w:kern w:val="2"/>
                <w:sz w:val="24"/>
                <w:szCs w:val="24"/>
                <w14:ligatures w14:val="standardContextual"/>
              </w:rPr>
              <w:t>P.1.2. La coordination dans le domaine de la qualité est renforcée</w:t>
            </w:r>
          </w:p>
        </w:tc>
      </w:tr>
      <w:tr w:rsidR="00E150C6" w:rsidRPr="004B2B25" w14:paraId="4E62CF1B"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2B13E93" w14:textId="5B83308E"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1.2.1</w:t>
            </w:r>
          </w:p>
        </w:tc>
        <w:tc>
          <w:tcPr>
            <w:tcW w:w="4815" w:type="dxa"/>
            <w:tcBorders>
              <w:top w:val="nil"/>
              <w:left w:val="nil"/>
              <w:bottom w:val="single" w:sz="4" w:space="0" w:color="auto"/>
              <w:right w:val="single" w:sz="4" w:space="0" w:color="auto"/>
            </w:tcBorders>
            <w:shd w:val="clear" w:color="auto" w:fill="auto"/>
            <w:vAlign w:val="center"/>
          </w:tcPr>
          <w:p w14:paraId="14BA8F1B" w14:textId="23FF5759" w:rsidR="00F93D43" w:rsidRPr="004B2B25" w:rsidRDefault="00F93D43" w:rsidP="0006532C">
            <w:pPr>
              <w:spacing w:after="0" w:line="240" w:lineRule="auto"/>
              <w:rPr>
                <w:rFonts w:ascii="Arial" w:eastAsia="Calibri" w:hAnsi="Arial" w:cs="Arial"/>
                <w:kern w:val="2"/>
                <w:szCs w:val="24"/>
                <w14:ligatures w14:val="standardContextual"/>
              </w:rPr>
            </w:pPr>
            <w:r w:rsidRPr="00A94FA7">
              <w:rPr>
                <w:rFonts w:ascii="Times New Roman" w:eastAsia="Calibri" w:hAnsi="Times New Roman" w:cs="Times New Roman"/>
                <w:kern w:val="2"/>
                <w:sz w:val="24"/>
                <w:szCs w:val="24"/>
                <w14:ligatures w14:val="standardContextual"/>
              </w:rPr>
              <w:t>Assurer la vulgarisation et la diffusion de tous les documents élaborés</w:t>
            </w:r>
          </w:p>
        </w:tc>
        <w:tc>
          <w:tcPr>
            <w:tcW w:w="709" w:type="dxa"/>
            <w:tcBorders>
              <w:top w:val="nil"/>
              <w:left w:val="nil"/>
              <w:bottom w:val="single" w:sz="4" w:space="0" w:color="auto"/>
              <w:right w:val="single" w:sz="4" w:space="0" w:color="auto"/>
            </w:tcBorders>
            <w:shd w:val="clear" w:color="auto" w:fill="auto"/>
            <w:vAlign w:val="center"/>
          </w:tcPr>
          <w:p w14:paraId="5410C278"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22015042" w14:textId="33C3FF7E" w:rsidR="00F93D43" w:rsidRPr="004B2B25" w:rsidRDefault="0006532C"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770C59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tcPr>
          <w:p w14:paraId="2C586AD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06F2FF"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40A5126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17BEE2BD"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110D3BCA" w14:textId="4C08768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13 569 000 </w:t>
            </w:r>
          </w:p>
        </w:tc>
        <w:tc>
          <w:tcPr>
            <w:tcW w:w="1383" w:type="dxa"/>
            <w:tcBorders>
              <w:top w:val="nil"/>
              <w:left w:val="nil"/>
              <w:bottom w:val="single" w:sz="4" w:space="0" w:color="auto"/>
              <w:right w:val="single" w:sz="4" w:space="0" w:color="auto"/>
            </w:tcBorders>
            <w:shd w:val="clear" w:color="auto" w:fill="auto"/>
            <w:noWrap/>
          </w:tcPr>
          <w:p w14:paraId="43BB60AA"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06784103"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5B344956"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FB00F6F" w14:textId="52EA9D90"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1.2.2</w:t>
            </w:r>
          </w:p>
        </w:tc>
        <w:tc>
          <w:tcPr>
            <w:tcW w:w="4815" w:type="dxa"/>
            <w:tcBorders>
              <w:top w:val="nil"/>
              <w:left w:val="nil"/>
              <w:bottom w:val="single" w:sz="4" w:space="0" w:color="auto"/>
              <w:right w:val="single" w:sz="4" w:space="0" w:color="auto"/>
            </w:tcBorders>
            <w:shd w:val="clear" w:color="auto" w:fill="auto"/>
            <w:vAlign w:val="center"/>
          </w:tcPr>
          <w:p w14:paraId="604CD9E2" w14:textId="7777777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Réviser périodiquement les outils d’amélioration de la qualité en fonction des besoins ;</w:t>
            </w:r>
          </w:p>
        </w:tc>
        <w:tc>
          <w:tcPr>
            <w:tcW w:w="709" w:type="dxa"/>
            <w:tcBorders>
              <w:top w:val="nil"/>
              <w:left w:val="nil"/>
              <w:bottom w:val="single" w:sz="4" w:space="0" w:color="auto"/>
              <w:right w:val="single" w:sz="4" w:space="0" w:color="auto"/>
            </w:tcBorders>
            <w:shd w:val="clear" w:color="auto" w:fill="auto"/>
            <w:vAlign w:val="center"/>
          </w:tcPr>
          <w:p w14:paraId="7F4F94A8"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2B06DDE7"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17BBDE9"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9986759"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C1A7A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E4AC310"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529F229"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153BF553" w14:textId="3FBA90DC"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6 784 500 </w:t>
            </w:r>
          </w:p>
        </w:tc>
        <w:tc>
          <w:tcPr>
            <w:tcW w:w="1383" w:type="dxa"/>
            <w:tcBorders>
              <w:top w:val="nil"/>
              <w:left w:val="nil"/>
              <w:bottom w:val="single" w:sz="4" w:space="0" w:color="auto"/>
              <w:right w:val="single" w:sz="4" w:space="0" w:color="auto"/>
            </w:tcBorders>
            <w:shd w:val="clear" w:color="auto" w:fill="auto"/>
            <w:noWrap/>
          </w:tcPr>
          <w:p w14:paraId="383F303E"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6B2A921D"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6FAD2296" w14:textId="77777777" w:rsidTr="00984EBC">
        <w:trPr>
          <w:trHeight w:val="1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FEE4A2B" w14:textId="0DAB7F52"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1.2.3</w:t>
            </w:r>
          </w:p>
        </w:tc>
        <w:tc>
          <w:tcPr>
            <w:tcW w:w="4815" w:type="dxa"/>
            <w:tcBorders>
              <w:top w:val="nil"/>
              <w:left w:val="nil"/>
              <w:bottom w:val="single" w:sz="4" w:space="0" w:color="auto"/>
              <w:right w:val="single" w:sz="4" w:space="0" w:color="auto"/>
            </w:tcBorders>
            <w:shd w:val="clear" w:color="auto" w:fill="auto"/>
            <w:vAlign w:val="center"/>
          </w:tcPr>
          <w:p w14:paraId="73A06355" w14:textId="7777777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 xml:space="preserve">Elaborer/réviser les procédures manquantes </w:t>
            </w:r>
          </w:p>
        </w:tc>
        <w:tc>
          <w:tcPr>
            <w:tcW w:w="709" w:type="dxa"/>
            <w:tcBorders>
              <w:top w:val="nil"/>
              <w:left w:val="nil"/>
              <w:bottom w:val="single" w:sz="4" w:space="0" w:color="auto"/>
              <w:right w:val="single" w:sz="4" w:space="0" w:color="auto"/>
            </w:tcBorders>
            <w:shd w:val="clear" w:color="auto" w:fill="auto"/>
            <w:vAlign w:val="center"/>
          </w:tcPr>
          <w:p w14:paraId="6B0F9CB4"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50FB83BA"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BF9446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04C2B283"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4705C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BB6B536"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7B529861"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2AACB12F" w14:textId="083B3DA4" w:rsidR="00F93D43" w:rsidRPr="00984EBC" w:rsidRDefault="00F93D43" w:rsidP="00984EBC">
            <w:pPr>
              <w:spacing w:after="0" w:line="240" w:lineRule="auto"/>
              <w:jc w:val="right"/>
              <w:rPr>
                <w:rFonts w:ascii="Times New Roman" w:hAnsi="Times New Roman" w:cs="Times New Roman"/>
                <w:color w:val="000000"/>
                <w:sz w:val="24"/>
                <w:szCs w:val="24"/>
              </w:rPr>
            </w:pPr>
            <w:r w:rsidRPr="00984EBC">
              <w:rPr>
                <w:rFonts w:ascii="Times New Roman" w:hAnsi="Times New Roman" w:cs="Times New Roman"/>
                <w:color w:val="000000"/>
                <w:sz w:val="24"/>
                <w:szCs w:val="24"/>
              </w:rPr>
              <w:t xml:space="preserve">       91 466 800 </w:t>
            </w:r>
          </w:p>
        </w:tc>
        <w:tc>
          <w:tcPr>
            <w:tcW w:w="1383" w:type="dxa"/>
            <w:tcBorders>
              <w:top w:val="nil"/>
              <w:left w:val="nil"/>
              <w:bottom w:val="single" w:sz="4" w:space="0" w:color="auto"/>
              <w:right w:val="single" w:sz="4" w:space="0" w:color="auto"/>
            </w:tcBorders>
            <w:shd w:val="clear" w:color="auto" w:fill="auto"/>
            <w:noWrap/>
          </w:tcPr>
          <w:p w14:paraId="3E1619F0"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70EDD910"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0DED1A49" w14:textId="77777777" w:rsidTr="00984EBC">
        <w:trPr>
          <w:trHeight w:val="19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014C45C" w14:textId="074036BF"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1.2.4</w:t>
            </w:r>
          </w:p>
        </w:tc>
        <w:tc>
          <w:tcPr>
            <w:tcW w:w="4815" w:type="dxa"/>
            <w:tcBorders>
              <w:top w:val="nil"/>
              <w:left w:val="nil"/>
              <w:bottom w:val="single" w:sz="4" w:space="0" w:color="auto"/>
              <w:right w:val="single" w:sz="4" w:space="0" w:color="auto"/>
            </w:tcBorders>
            <w:shd w:val="clear" w:color="auto" w:fill="auto"/>
            <w:vAlign w:val="center"/>
          </w:tcPr>
          <w:p w14:paraId="17BDDE9B" w14:textId="7777777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Réviser/mettre à jour les protocoles thérapeutiques et les ordinogrammes</w:t>
            </w:r>
          </w:p>
        </w:tc>
        <w:tc>
          <w:tcPr>
            <w:tcW w:w="709" w:type="dxa"/>
            <w:tcBorders>
              <w:top w:val="nil"/>
              <w:left w:val="nil"/>
              <w:bottom w:val="single" w:sz="4" w:space="0" w:color="auto"/>
              <w:right w:val="single" w:sz="4" w:space="0" w:color="auto"/>
            </w:tcBorders>
            <w:shd w:val="clear" w:color="auto" w:fill="auto"/>
            <w:vAlign w:val="center"/>
          </w:tcPr>
          <w:p w14:paraId="6A11AA56"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42C090C4"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707E7BC7"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3F5F738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E10EF0"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1406ECC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8B71F41" w14:textId="0C541EDE"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DLM, Programmes</w:t>
            </w:r>
          </w:p>
        </w:tc>
        <w:tc>
          <w:tcPr>
            <w:tcW w:w="1841" w:type="dxa"/>
            <w:tcBorders>
              <w:top w:val="nil"/>
              <w:left w:val="nil"/>
              <w:bottom w:val="single" w:sz="8" w:space="0" w:color="auto"/>
              <w:right w:val="single" w:sz="8" w:space="0" w:color="auto"/>
            </w:tcBorders>
            <w:shd w:val="clear" w:color="auto" w:fill="auto"/>
            <w:vAlign w:val="center"/>
          </w:tcPr>
          <w:p w14:paraId="5436F5F3" w14:textId="52569021" w:rsidR="00F93D43" w:rsidRPr="00984EBC" w:rsidRDefault="00F93D43" w:rsidP="00984EBC">
            <w:pPr>
              <w:spacing w:after="0" w:line="240" w:lineRule="auto"/>
              <w:jc w:val="right"/>
              <w:rPr>
                <w:rFonts w:ascii="Times New Roman" w:hAnsi="Times New Roman" w:cs="Times New Roman"/>
                <w:color w:val="000000"/>
                <w:sz w:val="24"/>
                <w:szCs w:val="24"/>
              </w:rPr>
            </w:pPr>
            <w:r w:rsidRPr="00984EBC">
              <w:rPr>
                <w:rFonts w:ascii="Times New Roman" w:hAnsi="Times New Roman" w:cs="Times New Roman"/>
                <w:color w:val="000000"/>
                <w:sz w:val="24"/>
                <w:szCs w:val="24"/>
              </w:rPr>
              <w:t xml:space="preserve">       91 466 800 </w:t>
            </w:r>
          </w:p>
        </w:tc>
        <w:tc>
          <w:tcPr>
            <w:tcW w:w="1383" w:type="dxa"/>
            <w:tcBorders>
              <w:top w:val="nil"/>
              <w:left w:val="nil"/>
              <w:bottom w:val="single" w:sz="4" w:space="0" w:color="auto"/>
              <w:right w:val="single" w:sz="4" w:space="0" w:color="auto"/>
            </w:tcBorders>
            <w:shd w:val="clear" w:color="auto" w:fill="auto"/>
            <w:noWrap/>
          </w:tcPr>
          <w:p w14:paraId="5B865659"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4BAB83D3"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54C87684" w14:textId="77777777" w:rsidTr="00984EBC">
        <w:trPr>
          <w:trHeight w:val="149"/>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C1613D2" w14:textId="4580FB94"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1.2.5</w:t>
            </w:r>
          </w:p>
        </w:tc>
        <w:tc>
          <w:tcPr>
            <w:tcW w:w="4815" w:type="dxa"/>
            <w:tcBorders>
              <w:top w:val="nil"/>
              <w:left w:val="nil"/>
              <w:bottom w:val="single" w:sz="4" w:space="0" w:color="auto"/>
              <w:right w:val="single" w:sz="4" w:space="0" w:color="auto"/>
            </w:tcBorders>
            <w:shd w:val="clear" w:color="auto" w:fill="auto"/>
            <w:vAlign w:val="center"/>
          </w:tcPr>
          <w:p w14:paraId="56034D0F" w14:textId="679A1183"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Tenir les réunions du conseil national de la qualité </w:t>
            </w:r>
          </w:p>
        </w:tc>
        <w:tc>
          <w:tcPr>
            <w:tcW w:w="709" w:type="dxa"/>
            <w:tcBorders>
              <w:top w:val="nil"/>
              <w:left w:val="nil"/>
              <w:bottom w:val="single" w:sz="4" w:space="0" w:color="auto"/>
              <w:right w:val="single" w:sz="4" w:space="0" w:color="auto"/>
            </w:tcBorders>
            <w:shd w:val="clear" w:color="auto" w:fill="auto"/>
            <w:vAlign w:val="center"/>
          </w:tcPr>
          <w:p w14:paraId="57B01642"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1952CBB4"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185D772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4B201C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FB99A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E43158F"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3E9EB9A9"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6A455066" w14:textId="1E829D57"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2 100 000 </w:t>
            </w:r>
          </w:p>
        </w:tc>
        <w:tc>
          <w:tcPr>
            <w:tcW w:w="1383" w:type="dxa"/>
            <w:tcBorders>
              <w:top w:val="nil"/>
              <w:left w:val="nil"/>
              <w:bottom w:val="single" w:sz="4" w:space="0" w:color="auto"/>
              <w:right w:val="single" w:sz="4" w:space="0" w:color="auto"/>
            </w:tcBorders>
            <w:shd w:val="clear" w:color="auto" w:fill="auto"/>
            <w:noWrap/>
          </w:tcPr>
          <w:p w14:paraId="002A484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7122880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5870645F" w14:textId="77777777" w:rsidTr="00984EBC">
        <w:trPr>
          <w:trHeight w:val="144"/>
        </w:trPr>
        <w:tc>
          <w:tcPr>
            <w:tcW w:w="564" w:type="dxa"/>
            <w:tcBorders>
              <w:top w:val="nil"/>
              <w:left w:val="single" w:sz="4" w:space="0" w:color="auto"/>
              <w:bottom w:val="single" w:sz="4" w:space="0" w:color="auto"/>
              <w:right w:val="single" w:sz="4" w:space="0" w:color="auto"/>
            </w:tcBorders>
            <w:shd w:val="clear" w:color="auto" w:fill="auto"/>
            <w:noWrap/>
            <w:vAlign w:val="center"/>
          </w:tcPr>
          <w:p w14:paraId="29777A40" w14:textId="00402D78"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1.2.6</w:t>
            </w:r>
          </w:p>
        </w:tc>
        <w:tc>
          <w:tcPr>
            <w:tcW w:w="4815" w:type="dxa"/>
            <w:tcBorders>
              <w:top w:val="nil"/>
              <w:left w:val="nil"/>
              <w:bottom w:val="single" w:sz="4" w:space="0" w:color="auto"/>
              <w:right w:val="single" w:sz="4" w:space="0" w:color="auto"/>
            </w:tcBorders>
            <w:shd w:val="clear" w:color="auto" w:fill="auto"/>
            <w:vAlign w:val="center"/>
          </w:tcPr>
          <w:p w14:paraId="6799A9FC" w14:textId="1C9EAD8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des réunions des conseils qualité à tous les niveaux (régions, districts) </w:t>
            </w:r>
          </w:p>
        </w:tc>
        <w:tc>
          <w:tcPr>
            <w:tcW w:w="709" w:type="dxa"/>
            <w:tcBorders>
              <w:top w:val="nil"/>
              <w:left w:val="nil"/>
              <w:bottom w:val="single" w:sz="4" w:space="0" w:color="auto"/>
              <w:right w:val="single" w:sz="4" w:space="0" w:color="auto"/>
            </w:tcBorders>
            <w:shd w:val="clear" w:color="auto" w:fill="auto"/>
            <w:vAlign w:val="center"/>
          </w:tcPr>
          <w:p w14:paraId="0D1B265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659B238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BB00F20"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C4100DC"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CAE7A3"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572551D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DC0DDEC"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7B0E9181" w14:textId="4A50D4FE"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89 712 000 </w:t>
            </w:r>
          </w:p>
        </w:tc>
        <w:tc>
          <w:tcPr>
            <w:tcW w:w="1383" w:type="dxa"/>
            <w:tcBorders>
              <w:top w:val="nil"/>
              <w:left w:val="nil"/>
              <w:bottom w:val="single" w:sz="4" w:space="0" w:color="auto"/>
              <w:right w:val="single" w:sz="4" w:space="0" w:color="auto"/>
            </w:tcBorders>
            <w:shd w:val="clear" w:color="auto" w:fill="auto"/>
            <w:noWrap/>
          </w:tcPr>
          <w:p w14:paraId="78F0FBD8"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4FFA8295"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0B2C7EAB" w14:textId="77777777" w:rsidTr="00984EBC">
        <w:trPr>
          <w:trHeight w:val="435"/>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AC76CF9" w14:textId="391CF9C2"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1.2.7</w:t>
            </w:r>
          </w:p>
        </w:tc>
        <w:tc>
          <w:tcPr>
            <w:tcW w:w="4815" w:type="dxa"/>
            <w:tcBorders>
              <w:top w:val="nil"/>
              <w:left w:val="nil"/>
              <w:bottom w:val="single" w:sz="4" w:space="0" w:color="auto"/>
              <w:right w:val="single" w:sz="4" w:space="0" w:color="auto"/>
            </w:tcBorders>
            <w:shd w:val="clear" w:color="auto" w:fill="auto"/>
            <w:vAlign w:val="center"/>
          </w:tcPr>
          <w:p w14:paraId="7FAC6BD6" w14:textId="0E73CCD8"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Mettre progressivement à échelle l’approche qualité par l’extension à d’autres formations sanitaires y compris le secteur privé </w:t>
            </w:r>
          </w:p>
        </w:tc>
        <w:tc>
          <w:tcPr>
            <w:tcW w:w="709" w:type="dxa"/>
            <w:tcBorders>
              <w:top w:val="nil"/>
              <w:left w:val="nil"/>
              <w:bottom w:val="single" w:sz="4" w:space="0" w:color="auto"/>
              <w:right w:val="single" w:sz="4" w:space="0" w:color="auto"/>
            </w:tcBorders>
            <w:shd w:val="clear" w:color="auto" w:fill="auto"/>
            <w:vAlign w:val="center"/>
          </w:tcPr>
          <w:p w14:paraId="14B1F9CA"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0AC87667"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77313DA"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24CD6225"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AF802"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4F496B5F"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EA90516"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000000"/>
              <w:right w:val="single" w:sz="8" w:space="0" w:color="auto"/>
            </w:tcBorders>
            <w:shd w:val="clear" w:color="auto" w:fill="auto"/>
            <w:vAlign w:val="center"/>
          </w:tcPr>
          <w:p w14:paraId="4534F435" w14:textId="58386D51"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300 000 000 </w:t>
            </w:r>
          </w:p>
        </w:tc>
        <w:tc>
          <w:tcPr>
            <w:tcW w:w="1383" w:type="dxa"/>
            <w:tcBorders>
              <w:top w:val="nil"/>
              <w:left w:val="nil"/>
              <w:bottom w:val="single" w:sz="4" w:space="0" w:color="auto"/>
              <w:right w:val="single" w:sz="4" w:space="0" w:color="auto"/>
            </w:tcBorders>
            <w:shd w:val="clear" w:color="auto" w:fill="auto"/>
            <w:noWrap/>
          </w:tcPr>
          <w:p w14:paraId="1B897F94"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04F020F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051DE408"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50413AD" w14:textId="27A664EA"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1.2.8</w:t>
            </w:r>
          </w:p>
        </w:tc>
        <w:tc>
          <w:tcPr>
            <w:tcW w:w="4815" w:type="dxa"/>
            <w:tcBorders>
              <w:top w:val="nil"/>
              <w:left w:val="nil"/>
              <w:bottom w:val="single" w:sz="4" w:space="0" w:color="auto"/>
              <w:right w:val="single" w:sz="4" w:space="0" w:color="auto"/>
            </w:tcBorders>
            <w:shd w:val="clear" w:color="auto" w:fill="auto"/>
            <w:vAlign w:val="center"/>
          </w:tcPr>
          <w:p w14:paraId="4873BE78" w14:textId="0B8621CF"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Poursuivre la mise en place des organes de coordination de la qualité (cercle et conseils) </w:t>
            </w:r>
          </w:p>
        </w:tc>
        <w:tc>
          <w:tcPr>
            <w:tcW w:w="709" w:type="dxa"/>
            <w:tcBorders>
              <w:top w:val="nil"/>
              <w:left w:val="nil"/>
              <w:bottom w:val="single" w:sz="4" w:space="0" w:color="auto"/>
              <w:right w:val="single" w:sz="4" w:space="0" w:color="auto"/>
            </w:tcBorders>
            <w:shd w:val="clear" w:color="auto" w:fill="auto"/>
            <w:vAlign w:val="center"/>
          </w:tcPr>
          <w:p w14:paraId="1B5EEDA5"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23CF8392"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6AF74D74"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2C635E0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1B8C0E"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6AD900E6"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220475A9"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2022A2D9" w14:textId="35DBB78A"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PM</w:t>
            </w:r>
          </w:p>
        </w:tc>
        <w:tc>
          <w:tcPr>
            <w:tcW w:w="1383" w:type="dxa"/>
            <w:tcBorders>
              <w:top w:val="nil"/>
              <w:left w:val="nil"/>
              <w:bottom w:val="single" w:sz="4" w:space="0" w:color="auto"/>
              <w:right w:val="single" w:sz="4" w:space="0" w:color="auto"/>
            </w:tcBorders>
            <w:shd w:val="clear" w:color="auto" w:fill="auto"/>
            <w:noWrap/>
          </w:tcPr>
          <w:p w14:paraId="6BCE1920"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5CA6C69A"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09266BE0" w14:textId="77777777" w:rsidTr="00984EBC">
        <w:trPr>
          <w:trHeight w:val="31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6C1B177" w14:textId="357A3A47"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1.2.9</w:t>
            </w:r>
          </w:p>
        </w:tc>
        <w:tc>
          <w:tcPr>
            <w:tcW w:w="4815" w:type="dxa"/>
            <w:tcBorders>
              <w:top w:val="nil"/>
              <w:left w:val="nil"/>
              <w:bottom w:val="single" w:sz="4" w:space="0" w:color="auto"/>
              <w:right w:val="single" w:sz="4" w:space="0" w:color="auto"/>
            </w:tcBorders>
            <w:shd w:val="clear" w:color="auto" w:fill="auto"/>
            <w:vAlign w:val="center"/>
          </w:tcPr>
          <w:p w14:paraId="2FC202AA" w14:textId="7777777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les concours qualité</w:t>
            </w:r>
          </w:p>
        </w:tc>
        <w:tc>
          <w:tcPr>
            <w:tcW w:w="709" w:type="dxa"/>
            <w:tcBorders>
              <w:top w:val="nil"/>
              <w:left w:val="nil"/>
              <w:bottom w:val="single" w:sz="4" w:space="0" w:color="auto"/>
              <w:right w:val="single" w:sz="4" w:space="0" w:color="auto"/>
            </w:tcBorders>
            <w:shd w:val="clear" w:color="auto" w:fill="auto"/>
            <w:vAlign w:val="center"/>
          </w:tcPr>
          <w:p w14:paraId="40ED04D5"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5FDF2762"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EF6C9CC"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2CA85FDE"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72896F"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F0F5399"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5A06DA1D" w14:textId="1AD5CDD9"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 xml:space="preserve">DRS DPS </w:t>
            </w:r>
          </w:p>
        </w:tc>
        <w:tc>
          <w:tcPr>
            <w:tcW w:w="1841" w:type="dxa"/>
            <w:tcBorders>
              <w:top w:val="nil"/>
              <w:left w:val="nil"/>
              <w:bottom w:val="single" w:sz="8" w:space="0" w:color="auto"/>
              <w:right w:val="single" w:sz="8" w:space="0" w:color="auto"/>
            </w:tcBorders>
            <w:shd w:val="clear" w:color="auto" w:fill="auto"/>
            <w:vAlign w:val="center"/>
          </w:tcPr>
          <w:p w14:paraId="53EA79F4" w14:textId="029336FB"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60 000 000 </w:t>
            </w:r>
          </w:p>
        </w:tc>
        <w:tc>
          <w:tcPr>
            <w:tcW w:w="1383" w:type="dxa"/>
            <w:tcBorders>
              <w:top w:val="nil"/>
              <w:left w:val="nil"/>
              <w:bottom w:val="single" w:sz="4" w:space="0" w:color="auto"/>
              <w:right w:val="single" w:sz="4" w:space="0" w:color="auto"/>
            </w:tcBorders>
            <w:shd w:val="clear" w:color="auto" w:fill="auto"/>
            <w:noWrap/>
          </w:tcPr>
          <w:p w14:paraId="6555634D"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17CF5CC3"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09C55397"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22052B59" w14:textId="2D1A8465"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1.2.10</w:t>
            </w:r>
          </w:p>
        </w:tc>
        <w:tc>
          <w:tcPr>
            <w:tcW w:w="4815" w:type="dxa"/>
            <w:tcBorders>
              <w:top w:val="nil"/>
              <w:left w:val="nil"/>
              <w:bottom w:val="single" w:sz="4" w:space="0" w:color="auto"/>
              <w:right w:val="single" w:sz="4" w:space="0" w:color="auto"/>
            </w:tcBorders>
            <w:shd w:val="clear" w:color="auto" w:fill="auto"/>
            <w:vAlign w:val="center"/>
          </w:tcPr>
          <w:p w14:paraId="3B5CA6EF" w14:textId="33CBC38A"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Faire la cartographie des partenaires intervenant dans le domaine de la qualité </w:t>
            </w:r>
          </w:p>
        </w:tc>
        <w:tc>
          <w:tcPr>
            <w:tcW w:w="709" w:type="dxa"/>
            <w:tcBorders>
              <w:top w:val="nil"/>
              <w:left w:val="nil"/>
              <w:bottom w:val="single" w:sz="4" w:space="0" w:color="auto"/>
              <w:right w:val="single" w:sz="4" w:space="0" w:color="auto"/>
            </w:tcBorders>
            <w:shd w:val="clear" w:color="auto" w:fill="auto"/>
            <w:vAlign w:val="center"/>
          </w:tcPr>
          <w:p w14:paraId="6C7D021A"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12C69323"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67076A92"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22906079"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7D1B7FC"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638BF099" w14:textId="56C768E1"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0A9A0450"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51A425A9" w14:textId="76F64BA6"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1 500 000 </w:t>
            </w:r>
          </w:p>
        </w:tc>
        <w:tc>
          <w:tcPr>
            <w:tcW w:w="1383" w:type="dxa"/>
            <w:tcBorders>
              <w:top w:val="nil"/>
              <w:left w:val="nil"/>
              <w:bottom w:val="single" w:sz="4" w:space="0" w:color="auto"/>
              <w:right w:val="single" w:sz="4" w:space="0" w:color="auto"/>
            </w:tcBorders>
            <w:shd w:val="clear" w:color="auto" w:fill="auto"/>
            <w:noWrap/>
            <w:vAlign w:val="center"/>
          </w:tcPr>
          <w:p w14:paraId="2145B1DE" w14:textId="52A09AD4"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Pr>
                <w:rFonts w:ascii="Times New Roman" w:eastAsia="Calibri" w:hAnsi="Times New Roman" w:cs="Times New Roman"/>
                <w:kern w:val="2"/>
                <w:szCs w:val="24"/>
                <w14:ligatures w14:val="standardContextual"/>
              </w:rPr>
              <w:t>Etat</w:t>
            </w:r>
          </w:p>
        </w:tc>
      </w:tr>
      <w:tr w:rsidR="005D2BF0" w:rsidRPr="004B2B25" w14:paraId="6623BB00"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2247556" w14:textId="6D55DEEB"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1.2.11</w:t>
            </w:r>
          </w:p>
        </w:tc>
        <w:tc>
          <w:tcPr>
            <w:tcW w:w="4815" w:type="dxa"/>
            <w:tcBorders>
              <w:top w:val="nil"/>
              <w:left w:val="nil"/>
              <w:bottom w:val="single" w:sz="4" w:space="0" w:color="auto"/>
              <w:right w:val="single" w:sz="4" w:space="0" w:color="auto"/>
            </w:tcBorders>
            <w:shd w:val="clear" w:color="auto" w:fill="auto"/>
            <w:vAlign w:val="center"/>
          </w:tcPr>
          <w:p w14:paraId="7BB647E5" w14:textId="2B194799"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Coordonner la mise en œuvre des vigilances sanitaires </w:t>
            </w:r>
          </w:p>
        </w:tc>
        <w:tc>
          <w:tcPr>
            <w:tcW w:w="709" w:type="dxa"/>
            <w:tcBorders>
              <w:top w:val="nil"/>
              <w:left w:val="nil"/>
              <w:bottom w:val="single" w:sz="4" w:space="0" w:color="auto"/>
              <w:right w:val="single" w:sz="4" w:space="0" w:color="auto"/>
            </w:tcBorders>
            <w:shd w:val="clear" w:color="auto" w:fill="auto"/>
            <w:vAlign w:val="center"/>
          </w:tcPr>
          <w:p w14:paraId="1AF10C83"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2C79BBD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5289839"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164B07B"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D31621"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6304D9B6" w14:textId="01667F65"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DLM</w:t>
            </w:r>
          </w:p>
        </w:tc>
        <w:tc>
          <w:tcPr>
            <w:tcW w:w="1703" w:type="dxa"/>
            <w:tcBorders>
              <w:top w:val="nil"/>
              <w:left w:val="nil"/>
              <w:bottom w:val="single" w:sz="4" w:space="0" w:color="auto"/>
              <w:right w:val="single" w:sz="4" w:space="0" w:color="auto"/>
            </w:tcBorders>
            <w:shd w:val="clear" w:color="auto" w:fill="auto"/>
            <w:vAlign w:val="center"/>
          </w:tcPr>
          <w:p w14:paraId="4C210045" w14:textId="5699DE6B"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COUSP</w:t>
            </w:r>
          </w:p>
        </w:tc>
        <w:tc>
          <w:tcPr>
            <w:tcW w:w="1841" w:type="dxa"/>
            <w:tcBorders>
              <w:top w:val="nil"/>
              <w:left w:val="nil"/>
              <w:bottom w:val="single" w:sz="8" w:space="0" w:color="auto"/>
              <w:right w:val="single" w:sz="8" w:space="0" w:color="auto"/>
            </w:tcBorders>
            <w:shd w:val="clear" w:color="auto" w:fill="auto"/>
            <w:vAlign w:val="center"/>
          </w:tcPr>
          <w:p w14:paraId="29143926" w14:textId="44EA758E"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30 000 000 </w:t>
            </w:r>
          </w:p>
        </w:tc>
        <w:tc>
          <w:tcPr>
            <w:tcW w:w="1383" w:type="dxa"/>
            <w:tcBorders>
              <w:top w:val="nil"/>
              <w:left w:val="nil"/>
              <w:bottom w:val="single" w:sz="4" w:space="0" w:color="auto"/>
              <w:right w:val="single" w:sz="4" w:space="0" w:color="auto"/>
            </w:tcBorders>
            <w:shd w:val="clear" w:color="auto" w:fill="auto"/>
            <w:noWrap/>
            <w:vAlign w:val="center"/>
          </w:tcPr>
          <w:p w14:paraId="23BF1618"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07E137BB" w14:textId="74BF6CF5"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6CA4C2E2"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03C9E671" w14:textId="1255E179"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1.2.12</w:t>
            </w:r>
          </w:p>
        </w:tc>
        <w:tc>
          <w:tcPr>
            <w:tcW w:w="4815" w:type="dxa"/>
            <w:tcBorders>
              <w:top w:val="nil"/>
              <w:left w:val="nil"/>
              <w:bottom w:val="single" w:sz="4" w:space="0" w:color="auto"/>
              <w:right w:val="single" w:sz="4" w:space="0" w:color="auto"/>
            </w:tcBorders>
            <w:shd w:val="clear" w:color="auto" w:fill="auto"/>
            <w:vAlign w:val="center"/>
          </w:tcPr>
          <w:p w14:paraId="739A1EB1" w14:textId="77777777" w:rsidR="00F93D43" w:rsidRPr="004B2B25" w:rsidRDefault="00F93D43" w:rsidP="0006532C">
            <w:pPr>
              <w:spacing w:after="0" w:line="240" w:lineRule="auto"/>
              <w:rPr>
                <w:rFonts w:ascii="Times New Roman" w:eastAsia="Times New Roman" w:hAnsi="Times New Roman" w:cs="Times New Roman"/>
                <w:kern w:val="2"/>
                <w:sz w:val="24"/>
                <w:szCs w:val="24"/>
                <w14:ligatures w14:val="standardContextual"/>
              </w:rPr>
            </w:pPr>
            <w:r w:rsidRPr="004B2B25">
              <w:rPr>
                <w:rFonts w:ascii="Times New Roman" w:eastAsia="Times New Roman" w:hAnsi="Times New Roman" w:cs="Times New Roman"/>
                <w:kern w:val="2"/>
                <w:sz w:val="24"/>
                <w:szCs w:val="24"/>
                <w14:ligatures w14:val="standardContextual"/>
              </w:rPr>
              <w:t xml:space="preserve"> Mettre en place un organe de labélisation (certification accréditation)</w:t>
            </w:r>
          </w:p>
        </w:tc>
        <w:tc>
          <w:tcPr>
            <w:tcW w:w="709" w:type="dxa"/>
            <w:tcBorders>
              <w:top w:val="nil"/>
              <w:left w:val="nil"/>
              <w:bottom w:val="single" w:sz="4" w:space="0" w:color="auto"/>
              <w:right w:val="single" w:sz="4" w:space="0" w:color="auto"/>
            </w:tcBorders>
            <w:shd w:val="clear" w:color="auto" w:fill="auto"/>
            <w:vAlign w:val="center"/>
          </w:tcPr>
          <w:p w14:paraId="7A985B7E"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41FADFE4"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06C160D"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D96E3F6"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0B43C26" w14:textId="77777777" w:rsidR="00F93D43" w:rsidRPr="004B2B25" w:rsidRDefault="00F93D43" w:rsidP="0006532C">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1D7420E0" w14:textId="5C1690F4"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SG/ DGAS</w:t>
            </w:r>
          </w:p>
        </w:tc>
        <w:tc>
          <w:tcPr>
            <w:tcW w:w="1703" w:type="dxa"/>
            <w:tcBorders>
              <w:top w:val="nil"/>
              <w:left w:val="nil"/>
              <w:bottom w:val="single" w:sz="4" w:space="0" w:color="auto"/>
              <w:right w:val="single" w:sz="4" w:space="0" w:color="auto"/>
            </w:tcBorders>
            <w:shd w:val="clear" w:color="auto" w:fill="auto"/>
            <w:vAlign w:val="center"/>
          </w:tcPr>
          <w:p w14:paraId="0B1DE528" w14:textId="044F1B90"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14ECDBDB" w14:textId="53DCF0F9"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30 103 500 </w:t>
            </w:r>
          </w:p>
        </w:tc>
        <w:tc>
          <w:tcPr>
            <w:tcW w:w="1383" w:type="dxa"/>
            <w:tcBorders>
              <w:top w:val="nil"/>
              <w:left w:val="nil"/>
              <w:bottom w:val="single" w:sz="4" w:space="0" w:color="auto"/>
              <w:right w:val="single" w:sz="4" w:space="0" w:color="auto"/>
            </w:tcBorders>
            <w:shd w:val="clear" w:color="auto" w:fill="auto"/>
            <w:noWrap/>
            <w:vAlign w:val="center"/>
          </w:tcPr>
          <w:p w14:paraId="096DDC7B"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5DBB11BF" w14:textId="56B00E75"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6F1105C4"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auto"/>
            <w:noWrap/>
            <w:vAlign w:val="center"/>
          </w:tcPr>
          <w:p w14:paraId="07D54F3E" w14:textId="03B79B6E"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1.2.13</w:t>
            </w:r>
          </w:p>
        </w:tc>
        <w:tc>
          <w:tcPr>
            <w:tcW w:w="4815" w:type="dxa"/>
            <w:tcBorders>
              <w:top w:val="nil"/>
              <w:left w:val="nil"/>
              <w:bottom w:val="single" w:sz="4" w:space="0" w:color="auto"/>
              <w:right w:val="single" w:sz="4" w:space="0" w:color="auto"/>
            </w:tcBorders>
            <w:shd w:val="clear" w:color="auto" w:fill="auto"/>
            <w:vAlign w:val="center"/>
          </w:tcPr>
          <w:p w14:paraId="1D4DA9CF" w14:textId="03DC707C"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Développer un répertoire d’exigences et de documents règlementaires </w:t>
            </w:r>
          </w:p>
        </w:tc>
        <w:tc>
          <w:tcPr>
            <w:tcW w:w="709" w:type="dxa"/>
            <w:tcBorders>
              <w:top w:val="nil"/>
              <w:left w:val="nil"/>
              <w:bottom w:val="single" w:sz="4" w:space="0" w:color="auto"/>
              <w:right w:val="single" w:sz="4" w:space="0" w:color="auto"/>
            </w:tcBorders>
            <w:shd w:val="clear" w:color="auto" w:fill="auto"/>
            <w:vAlign w:val="center"/>
          </w:tcPr>
          <w:p w14:paraId="47782B16"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6819D05E"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15B9D2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tcPr>
          <w:p w14:paraId="72A80C45"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EBBAF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75714291" w14:textId="111B9EBF"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15139988" w14:textId="2EED12CE"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Programmes</w:t>
            </w:r>
          </w:p>
        </w:tc>
        <w:tc>
          <w:tcPr>
            <w:tcW w:w="1841" w:type="dxa"/>
            <w:tcBorders>
              <w:top w:val="nil"/>
              <w:left w:val="nil"/>
              <w:bottom w:val="single" w:sz="8" w:space="0" w:color="auto"/>
              <w:right w:val="single" w:sz="8" w:space="0" w:color="auto"/>
            </w:tcBorders>
            <w:shd w:val="clear" w:color="auto" w:fill="auto"/>
            <w:vAlign w:val="center"/>
          </w:tcPr>
          <w:p w14:paraId="2BF5BCC4" w14:textId="094AE0A3"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 xml:space="preserve">       10 000 000 </w:t>
            </w:r>
          </w:p>
        </w:tc>
        <w:tc>
          <w:tcPr>
            <w:tcW w:w="1383" w:type="dxa"/>
            <w:tcBorders>
              <w:top w:val="nil"/>
              <w:left w:val="nil"/>
              <w:bottom w:val="single" w:sz="4" w:space="0" w:color="auto"/>
              <w:right w:val="single" w:sz="4" w:space="0" w:color="auto"/>
            </w:tcBorders>
            <w:shd w:val="clear" w:color="auto" w:fill="auto"/>
            <w:noWrap/>
            <w:vAlign w:val="center"/>
          </w:tcPr>
          <w:p w14:paraId="37A9CB36"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0D577430" w14:textId="07E5BAA6"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5D2BF0" w:rsidRPr="004B2B25" w14:paraId="728A2F1D" w14:textId="77777777" w:rsidTr="00984EBC">
        <w:trPr>
          <w:trHeight w:val="155"/>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B17101C" w14:textId="35D26E7A"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1.2.14</w:t>
            </w:r>
          </w:p>
        </w:tc>
        <w:tc>
          <w:tcPr>
            <w:tcW w:w="4815" w:type="dxa"/>
            <w:tcBorders>
              <w:top w:val="nil"/>
              <w:left w:val="nil"/>
              <w:bottom w:val="single" w:sz="4" w:space="0" w:color="auto"/>
              <w:right w:val="single" w:sz="4" w:space="0" w:color="auto"/>
            </w:tcBorders>
            <w:shd w:val="clear" w:color="auto" w:fill="auto"/>
            <w:vAlign w:val="center"/>
          </w:tcPr>
          <w:p w14:paraId="3ED1EF31" w14:textId="77777777" w:rsidR="00F93D43" w:rsidRPr="004B2B25" w:rsidRDefault="00F93D43" w:rsidP="0006532C">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la diffusion des acquis de la mise en œuvre du plan</w:t>
            </w:r>
          </w:p>
        </w:tc>
        <w:tc>
          <w:tcPr>
            <w:tcW w:w="709" w:type="dxa"/>
            <w:tcBorders>
              <w:top w:val="nil"/>
              <w:left w:val="nil"/>
              <w:bottom w:val="single" w:sz="4" w:space="0" w:color="auto"/>
              <w:right w:val="single" w:sz="4" w:space="0" w:color="auto"/>
            </w:tcBorders>
            <w:shd w:val="clear" w:color="auto" w:fill="auto"/>
            <w:vAlign w:val="center"/>
          </w:tcPr>
          <w:p w14:paraId="16D20FBB"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13B2461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39387D75"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tcPr>
          <w:p w14:paraId="4731D0D0"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D249733" w14:textId="1C7EB177"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5FC95EFC" w14:textId="390F9F9F"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B4DD31F"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03A9237B" w14:textId="5905E953"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 xml:space="preserve">        20 000 000 </w:t>
            </w:r>
          </w:p>
        </w:tc>
        <w:tc>
          <w:tcPr>
            <w:tcW w:w="1383" w:type="dxa"/>
            <w:tcBorders>
              <w:top w:val="nil"/>
              <w:left w:val="nil"/>
              <w:bottom w:val="single" w:sz="4" w:space="0" w:color="auto"/>
              <w:right w:val="single" w:sz="4" w:space="0" w:color="auto"/>
            </w:tcBorders>
            <w:shd w:val="clear" w:color="auto" w:fill="auto"/>
            <w:noWrap/>
            <w:vAlign w:val="center"/>
          </w:tcPr>
          <w:p w14:paraId="6EBAD69B"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Etat</w:t>
            </w:r>
          </w:p>
          <w:p w14:paraId="0AC2E9A6" w14:textId="10C7FB83"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Cs w:val="24"/>
                <w14:ligatures w14:val="standardContextual"/>
              </w:rPr>
              <w:t>PTF</w:t>
            </w:r>
          </w:p>
        </w:tc>
      </w:tr>
      <w:tr w:rsidR="00F93D43" w:rsidRPr="004B2B25" w14:paraId="12A30D39" w14:textId="77777777" w:rsidTr="00984EBC">
        <w:trPr>
          <w:trHeight w:val="47"/>
        </w:trPr>
        <w:tc>
          <w:tcPr>
            <w:tcW w:w="564" w:type="dxa"/>
            <w:tcBorders>
              <w:top w:val="nil"/>
              <w:left w:val="single" w:sz="4" w:space="0" w:color="auto"/>
              <w:bottom w:val="single" w:sz="4" w:space="0" w:color="auto"/>
              <w:right w:val="single" w:sz="4" w:space="0" w:color="auto"/>
            </w:tcBorders>
            <w:shd w:val="clear" w:color="auto" w:fill="F7CAAC"/>
          </w:tcPr>
          <w:p w14:paraId="3A3E5303" w14:textId="77777777" w:rsidR="00F93D43" w:rsidRPr="004B2B25"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center"/>
          </w:tcPr>
          <w:p w14:paraId="04036E17" w14:textId="77777777" w:rsidR="00F93D43" w:rsidRPr="00F93D43" w:rsidRDefault="00F93D43" w:rsidP="00984EBC">
            <w:pPr>
              <w:spacing w:after="0" w:line="240" w:lineRule="auto"/>
              <w:jc w:val="right"/>
              <w:rPr>
                <w:rFonts w:ascii="Times New Roman" w:eastAsia="Calibri" w:hAnsi="Times New Roman" w:cs="Times New Roman"/>
                <w:kern w:val="2"/>
                <w:szCs w:val="24"/>
                <w14:ligatures w14:val="standardContextual"/>
              </w:rPr>
            </w:pPr>
            <w:r w:rsidRPr="00F93D43">
              <w:rPr>
                <w:rFonts w:ascii="Times New Roman" w:eastAsia="Calibri" w:hAnsi="Times New Roman" w:cs="Times New Roman"/>
                <w:kern w:val="2"/>
                <w:sz w:val="24"/>
                <w:szCs w:val="24"/>
                <w14:ligatures w14:val="standardContextual"/>
              </w:rPr>
              <w:t>P.1.3. La collaboration et le partenariat dans le domaine de la qualité sont renforcés</w:t>
            </w:r>
          </w:p>
        </w:tc>
      </w:tr>
      <w:tr w:rsidR="00F93D43" w:rsidRPr="004B2B25" w14:paraId="7B7FA928" w14:textId="77777777" w:rsidTr="00984EBC">
        <w:trPr>
          <w:trHeight w:val="94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43F0546" w14:textId="1B21D1C4"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1.3.1</w:t>
            </w:r>
          </w:p>
        </w:tc>
        <w:tc>
          <w:tcPr>
            <w:tcW w:w="4815" w:type="dxa"/>
            <w:tcBorders>
              <w:top w:val="nil"/>
              <w:left w:val="nil"/>
              <w:bottom w:val="single" w:sz="4" w:space="0" w:color="auto"/>
              <w:right w:val="single" w:sz="4" w:space="0" w:color="auto"/>
            </w:tcBorders>
            <w:shd w:val="clear" w:color="auto" w:fill="auto"/>
          </w:tcPr>
          <w:p w14:paraId="50B9FF6F" w14:textId="21923564" w:rsidR="00F93D43" w:rsidRPr="004B2B25" w:rsidRDefault="00F93D43" w:rsidP="00F93D43">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des réunions</w:t>
            </w:r>
            <w:r w:rsidR="00984EBC">
              <w:rPr>
                <w:rFonts w:ascii="Times New Roman" w:eastAsia="Calibri" w:hAnsi="Times New Roman" w:cs="Times New Roman"/>
                <w:kern w:val="2"/>
                <w:sz w:val="24"/>
                <w:szCs w:val="24"/>
                <w14:ligatures w14:val="standardContextual"/>
              </w:rPr>
              <w:t xml:space="preserve"> </w:t>
            </w:r>
            <w:r w:rsidRPr="004B2B25">
              <w:rPr>
                <w:rFonts w:ascii="Times New Roman" w:eastAsia="Calibri" w:hAnsi="Times New Roman" w:cs="Times New Roman"/>
                <w:kern w:val="2"/>
                <w:sz w:val="24"/>
                <w:szCs w:val="24"/>
                <w14:ligatures w14:val="standardContextual"/>
              </w:rPr>
              <w:t>de concertation entre le ministère chargé de la santé et les PTF, les OSC et autres acteurs intervenants dans le domaine de la qualité ;</w:t>
            </w:r>
          </w:p>
        </w:tc>
        <w:tc>
          <w:tcPr>
            <w:tcW w:w="709" w:type="dxa"/>
            <w:tcBorders>
              <w:top w:val="nil"/>
              <w:left w:val="nil"/>
              <w:bottom w:val="single" w:sz="4" w:space="0" w:color="auto"/>
              <w:right w:val="single" w:sz="4" w:space="0" w:color="auto"/>
            </w:tcBorders>
            <w:shd w:val="clear" w:color="auto" w:fill="auto"/>
            <w:vAlign w:val="center"/>
          </w:tcPr>
          <w:p w14:paraId="0A891739"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484CADA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0AE2E7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tcPr>
          <w:p w14:paraId="753871E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17778E0"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2F64F2E2" w14:textId="4CF80633"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EC682D8"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4" w:space="0" w:color="auto"/>
              <w:right w:val="single" w:sz="4" w:space="0" w:color="auto"/>
            </w:tcBorders>
            <w:shd w:val="clear" w:color="auto" w:fill="auto"/>
            <w:vAlign w:val="center"/>
          </w:tcPr>
          <w:p w14:paraId="309681E5" w14:textId="1E46A76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2 100 000</w:t>
            </w:r>
          </w:p>
        </w:tc>
        <w:tc>
          <w:tcPr>
            <w:tcW w:w="1383" w:type="dxa"/>
            <w:tcBorders>
              <w:top w:val="nil"/>
              <w:left w:val="nil"/>
              <w:bottom w:val="single" w:sz="4" w:space="0" w:color="auto"/>
              <w:right w:val="single" w:sz="4" w:space="0" w:color="auto"/>
            </w:tcBorders>
            <w:shd w:val="clear" w:color="auto" w:fill="auto"/>
            <w:noWrap/>
            <w:vAlign w:val="center"/>
          </w:tcPr>
          <w:p w14:paraId="618FFC34" w14:textId="77777777" w:rsidR="00F93D43" w:rsidRPr="00787DE1" w:rsidRDefault="00F93D43" w:rsidP="00F93D43">
            <w:pPr>
              <w:spacing w:after="0" w:line="240" w:lineRule="auto"/>
              <w:rPr>
                <w:rFonts w:ascii="Times New Roman" w:eastAsia="Calibri" w:hAnsi="Times New Roman" w:cs="Times New Roman"/>
                <w:kern w:val="2"/>
                <w:szCs w:val="24"/>
                <w14:ligatures w14:val="standardContextual"/>
              </w:rPr>
            </w:pPr>
            <w:r w:rsidRPr="00787DE1">
              <w:rPr>
                <w:rFonts w:ascii="Times New Roman" w:eastAsia="Calibri" w:hAnsi="Times New Roman" w:cs="Times New Roman"/>
                <w:kern w:val="2"/>
                <w:szCs w:val="24"/>
                <w14:ligatures w14:val="standardContextual"/>
              </w:rPr>
              <w:t>Etat</w:t>
            </w:r>
          </w:p>
          <w:p w14:paraId="1901F779" w14:textId="6BCB4FD3"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787DE1">
              <w:rPr>
                <w:rFonts w:ascii="Times New Roman" w:eastAsia="Calibri" w:hAnsi="Times New Roman" w:cs="Times New Roman"/>
                <w:kern w:val="2"/>
                <w:szCs w:val="24"/>
                <w14:ligatures w14:val="standardContextual"/>
              </w:rPr>
              <w:t>PTF</w:t>
            </w:r>
          </w:p>
        </w:tc>
      </w:tr>
      <w:tr w:rsidR="00E150C6" w:rsidRPr="004B2B25" w14:paraId="2044856F" w14:textId="77777777" w:rsidTr="00E150C6">
        <w:trPr>
          <w:trHeight w:val="94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5BA730C" w14:textId="785770EB"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1.3.2</w:t>
            </w:r>
            <w:r>
              <w:rPr>
                <w:rFonts w:ascii="Times New Roman" w:eastAsia="Calibri" w:hAnsi="Times New Roman" w:cs="Times New Roman"/>
                <w:color w:val="000000"/>
                <w:sz w:val="24"/>
                <w:szCs w:val="24"/>
              </w:rPr>
              <w:t xml:space="preserve"> </w:t>
            </w:r>
          </w:p>
        </w:tc>
        <w:tc>
          <w:tcPr>
            <w:tcW w:w="4815" w:type="dxa"/>
            <w:tcBorders>
              <w:top w:val="nil"/>
              <w:left w:val="nil"/>
              <w:bottom w:val="single" w:sz="4" w:space="0" w:color="auto"/>
              <w:right w:val="single" w:sz="4" w:space="0" w:color="auto"/>
            </w:tcBorders>
            <w:shd w:val="clear" w:color="auto" w:fill="auto"/>
          </w:tcPr>
          <w:p w14:paraId="1CDC5E71" w14:textId="3AD3E57E" w:rsidR="00F93D43" w:rsidRPr="004B2B25" w:rsidRDefault="00F93D43" w:rsidP="00F93D43">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Intégrer la thématique de la qualité à l’ordre du jour des réunions semestrielles de concertation entre le ministère chargé de la santé et la plateforme du secteur privé de la santé (PSPS)</w:t>
            </w:r>
          </w:p>
        </w:tc>
        <w:tc>
          <w:tcPr>
            <w:tcW w:w="709" w:type="dxa"/>
            <w:tcBorders>
              <w:top w:val="nil"/>
              <w:left w:val="nil"/>
              <w:bottom w:val="single" w:sz="4" w:space="0" w:color="auto"/>
              <w:right w:val="single" w:sz="4" w:space="0" w:color="auto"/>
            </w:tcBorders>
            <w:shd w:val="clear" w:color="auto" w:fill="auto"/>
            <w:vAlign w:val="center"/>
          </w:tcPr>
          <w:p w14:paraId="4D1FC8A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57627474"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771A7DA6"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tcPr>
          <w:p w14:paraId="4E533EA4"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A9704CC"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3EA0038A" w14:textId="53852C08"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1BB4A186"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000000"/>
              <w:right w:val="single" w:sz="8" w:space="0" w:color="auto"/>
            </w:tcBorders>
            <w:shd w:val="clear" w:color="auto" w:fill="auto"/>
            <w:vAlign w:val="center"/>
          </w:tcPr>
          <w:p w14:paraId="7BA543BA" w14:textId="103D3AF8"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00196F00" w14:textId="77777777" w:rsidR="00F93D43" w:rsidRPr="007F7D81" w:rsidRDefault="00F93D43" w:rsidP="00F93D43">
            <w:pPr>
              <w:spacing w:after="0" w:line="240" w:lineRule="auto"/>
              <w:rPr>
                <w:rFonts w:ascii="Times New Roman" w:eastAsia="Calibri" w:hAnsi="Times New Roman" w:cs="Times New Roman"/>
                <w:kern w:val="2"/>
                <w:szCs w:val="24"/>
                <w14:ligatures w14:val="standardContextual"/>
              </w:rPr>
            </w:pPr>
            <w:r w:rsidRPr="007F7D81">
              <w:rPr>
                <w:rFonts w:ascii="Times New Roman" w:eastAsia="Calibri" w:hAnsi="Times New Roman" w:cs="Times New Roman"/>
                <w:kern w:val="2"/>
                <w:szCs w:val="24"/>
                <w14:ligatures w14:val="standardContextual"/>
              </w:rPr>
              <w:t>Etat</w:t>
            </w:r>
          </w:p>
          <w:p w14:paraId="0E2443AA" w14:textId="6AC40A12"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7F7D81">
              <w:rPr>
                <w:rFonts w:ascii="Times New Roman" w:eastAsia="Calibri" w:hAnsi="Times New Roman" w:cs="Times New Roman"/>
                <w:kern w:val="2"/>
                <w:szCs w:val="24"/>
                <w14:ligatures w14:val="standardContextual"/>
              </w:rPr>
              <w:t>PTF</w:t>
            </w:r>
          </w:p>
        </w:tc>
      </w:tr>
      <w:tr w:rsidR="00E150C6" w:rsidRPr="004B2B25" w14:paraId="73FEDBCF" w14:textId="77777777" w:rsidTr="00E150C6">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FBFC165" w14:textId="4D93EAA5"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1.3.3</w:t>
            </w:r>
          </w:p>
        </w:tc>
        <w:tc>
          <w:tcPr>
            <w:tcW w:w="4815" w:type="dxa"/>
            <w:tcBorders>
              <w:top w:val="nil"/>
              <w:left w:val="nil"/>
              <w:bottom w:val="single" w:sz="4" w:space="0" w:color="auto"/>
              <w:right w:val="single" w:sz="4" w:space="0" w:color="auto"/>
            </w:tcBorders>
            <w:shd w:val="clear" w:color="auto" w:fill="auto"/>
          </w:tcPr>
          <w:p w14:paraId="7A6B4A3B" w14:textId="77777777" w:rsidR="00F93D43" w:rsidRPr="004B2B25" w:rsidRDefault="00F93D43" w:rsidP="00F93D43">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Réaliser le plaidoyer auprès des partenaires techniques et financiers en faveur de la qualité ;</w:t>
            </w:r>
          </w:p>
        </w:tc>
        <w:tc>
          <w:tcPr>
            <w:tcW w:w="709" w:type="dxa"/>
            <w:tcBorders>
              <w:top w:val="nil"/>
              <w:left w:val="nil"/>
              <w:bottom w:val="single" w:sz="4" w:space="0" w:color="auto"/>
              <w:right w:val="single" w:sz="4" w:space="0" w:color="auto"/>
            </w:tcBorders>
            <w:shd w:val="clear" w:color="auto" w:fill="auto"/>
            <w:vAlign w:val="center"/>
          </w:tcPr>
          <w:p w14:paraId="010BB418"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3908BD88"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1F5BE8D2"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tcPr>
          <w:p w14:paraId="23FF7A2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FD4CE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27B4E7A" w14:textId="41263EEF"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F7E3FAA"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000000"/>
              <w:right w:val="single" w:sz="8" w:space="0" w:color="auto"/>
            </w:tcBorders>
            <w:shd w:val="clear" w:color="auto" w:fill="auto"/>
            <w:vAlign w:val="center"/>
          </w:tcPr>
          <w:p w14:paraId="395D3015" w14:textId="180BE8FB"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55CEFDBA" w14:textId="77777777" w:rsidR="00F93D43" w:rsidRPr="007F7D81" w:rsidRDefault="00F93D43" w:rsidP="00F93D43">
            <w:pPr>
              <w:spacing w:after="0" w:line="240" w:lineRule="auto"/>
              <w:rPr>
                <w:rFonts w:ascii="Times New Roman" w:eastAsia="Calibri" w:hAnsi="Times New Roman" w:cs="Times New Roman"/>
                <w:kern w:val="2"/>
                <w:szCs w:val="24"/>
                <w14:ligatures w14:val="standardContextual"/>
              </w:rPr>
            </w:pPr>
            <w:r w:rsidRPr="007F7D81">
              <w:rPr>
                <w:rFonts w:ascii="Times New Roman" w:eastAsia="Calibri" w:hAnsi="Times New Roman" w:cs="Times New Roman"/>
                <w:kern w:val="2"/>
                <w:szCs w:val="24"/>
                <w14:ligatures w14:val="standardContextual"/>
              </w:rPr>
              <w:t>Etat</w:t>
            </w:r>
          </w:p>
          <w:p w14:paraId="470A5F82" w14:textId="00E8A21D"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7F7D81">
              <w:rPr>
                <w:rFonts w:ascii="Times New Roman" w:eastAsia="Calibri" w:hAnsi="Times New Roman" w:cs="Times New Roman"/>
                <w:kern w:val="2"/>
                <w:szCs w:val="24"/>
                <w14:ligatures w14:val="standardContextual"/>
              </w:rPr>
              <w:t>PTF</w:t>
            </w:r>
          </w:p>
        </w:tc>
      </w:tr>
      <w:tr w:rsidR="00E150C6" w:rsidRPr="004B2B25" w14:paraId="01E9C343" w14:textId="77777777" w:rsidTr="00E150C6">
        <w:trPr>
          <w:trHeight w:val="631"/>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3438F62" w14:textId="626E0AA4"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1.3.4</w:t>
            </w:r>
          </w:p>
        </w:tc>
        <w:tc>
          <w:tcPr>
            <w:tcW w:w="4815" w:type="dxa"/>
            <w:tcBorders>
              <w:top w:val="nil"/>
              <w:left w:val="nil"/>
              <w:bottom w:val="single" w:sz="4" w:space="0" w:color="auto"/>
              <w:right w:val="single" w:sz="4" w:space="0" w:color="auto"/>
            </w:tcBorders>
            <w:shd w:val="clear" w:color="auto" w:fill="auto"/>
          </w:tcPr>
          <w:p w14:paraId="21E06DC2" w14:textId="77777777" w:rsidR="00F93D43" w:rsidRPr="004B2B25" w:rsidRDefault="00F93D43" w:rsidP="00F93D43">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Assurer la présentation des thématiques de l’approche qualité aux réunions du Comité National de Coordination du Secteur de la Santé </w:t>
            </w:r>
          </w:p>
        </w:tc>
        <w:tc>
          <w:tcPr>
            <w:tcW w:w="709" w:type="dxa"/>
            <w:tcBorders>
              <w:top w:val="nil"/>
              <w:left w:val="nil"/>
              <w:bottom w:val="single" w:sz="4" w:space="0" w:color="auto"/>
              <w:right w:val="single" w:sz="4" w:space="0" w:color="auto"/>
            </w:tcBorders>
            <w:shd w:val="clear" w:color="auto" w:fill="auto"/>
            <w:vAlign w:val="center"/>
          </w:tcPr>
          <w:p w14:paraId="39DF6612"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4A5B9C07"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377D8A1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tcPr>
          <w:p w14:paraId="662679A0"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14EBF4"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56ACE102" w14:textId="15872DE2"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140DCD3"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8" w:space="0" w:color="auto"/>
              <w:right w:val="single" w:sz="8" w:space="0" w:color="auto"/>
            </w:tcBorders>
            <w:shd w:val="clear" w:color="auto" w:fill="auto"/>
            <w:vAlign w:val="center"/>
          </w:tcPr>
          <w:p w14:paraId="70644EFC" w14:textId="1BF59118"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2C8EEB33" w14:textId="77777777" w:rsidR="00F93D43" w:rsidRPr="007F7D81" w:rsidRDefault="00F93D43" w:rsidP="00F93D43">
            <w:pPr>
              <w:spacing w:after="0" w:line="240" w:lineRule="auto"/>
              <w:rPr>
                <w:rFonts w:ascii="Times New Roman" w:eastAsia="Calibri" w:hAnsi="Times New Roman" w:cs="Times New Roman"/>
                <w:kern w:val="2"/>
                <w:szCs w:val="24"/>
                <w14:ligatures w14:val="standardContextual"/>
              </w:rPr>
            </w:pPr>
            <w:r w:rsidRPr="007F7D81">
              <w:rPr>
                <w:rFonts w:ascii="Times New Roman" w:eastAsia="Calibri" w:hAnsi="Times New Roman" w:cs="Times New Roman"/>
                <w:kern w:val="2"/>
                <w:szCs w:val="24"/>
                <w14:ligatures w14:val="standardContextual"/>
              </w:rPr>
              <w:t>Etat</w:t>
            </w:r>
          </w:p>
          <w:p w14:paraId="53370C90" w14:textId="1C7C863A"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F93D43" w:rsidRPr="004B2B25" w14:paraId="4864EAB6" w14:textId="77777777" w:rsidTr="00984EBC">
        <w:trPr>
          <w:trHeight w:val="144"/>
        </w:trPr>
        <w:tc>
          <w:tcPr>
            <w:tcW w:w="564" w:type="dxa"/>
            <w:tcBorders>
              <w:top w:val="nil"/>
              <w:left w:val="single" w:sz="4" w:space="0" w:color="auto"/>
              <w:bottom w:val="single" w:sz="4" w:space="0" w:color="auto"/>
              <w:right w:val="single" w:sz="4" w:space="0" w:color="auto"/>
            </w:tcBorders>
            <w:shd w:val="clear" w:color="auto" w:fill="F7CAAC"/>
          </w:tcPr>
          <w:p w14:paraId="7FF497BC" w14:textId="77777777" w:rsidR="00F93D43" w:rsidRPr="004B2B25"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656E028E"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 w:val="24"/>
                <w:szCs w:val="24"/>
                <w14:ligatures w14:val="standardContextual"/>
              </w:rPr>
              <w:t>P1.4. Le suivi-évaluation de la qualité est renforcé</w:t>
            </w:r>
          </w:p>
        </w:tc>
      </w:tr>
      <w:tr w:rsidR="00F93D43" w:rsidRPr="004B2B25" w14:paraId="7C156346" w14:textId="77777777" w:rsidTr="00984EBC">
        <w:trPr>
          <w:trHeight w:val="94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28D1BE3" w14:textId="3AA71506"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1.4.1</w:t>
            </w:r>
          </w:p>
        </w:tc>
        <w:tc>
          <w:tcPr>
            <w:tcW w:w="4815" w:type="dxa"/>
            <w:tcBorders>
              <w:top w:val="nil"/>
              <w:left w:val="nil"/>
              <w:bottom w:val="single" w:sz="4" w:space="0" w:color="auto"/>
              <w:right w:val="single" w:sz="4" w:space="0" w:color="auto"/>
            </w:tcBorders>
            <w:shd w:val="clear" w:color="auto" w:fill="auto"/>
          </w:tcPr>
          <w:p w14:paraId="5A73B026" w14:textId="77777777" w:rsidR="00F93D43" w:rsidRPr="004B2B25" w:rsidRDefault="00F93D43" w:rsidP="00F93D43">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Assurer le suivi de la qualité (supervision, revue qualité, sessions d’apprentissage, suivi tableau de bord)</w:t>
            </w:r>
          </w:p>
        </w:tc>
        <w:tc>
          <w:tcPr>
            <w:tcW w:w="709" w:type="dxa"/>
            <w:tcBorders>
              <w:top w:val="nil"/>
              <w:left w:val="nil"/>
              <w:bottom w:val="single" w:sz="4" w:space="0" w:color="auto"/>
              <w:right w:val="single" w:sz="4" w:space="0" w:color="auto"/>
            </w:tcBorders>
            <w:shd w:val="clear" w:color="auto" w:fill="auto"/>
            <w:vAlign w:val="center"/>
          </w:tcPr>
          <w:p w14:paraId="23399618"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733FECF5"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767275D3"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tcPr>
          <w:p w14:paraId="201F258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F05C79"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51188E62" w14:textId="265CDB68"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361B2C2E" w14:textId="3A67C2E6"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DRS, DPS, FS</w:t>
            </w:r>
          </w:p>
        </w:tc>
        <w:tc>
          <w:tcPr>
            <w:tcW w:w="1841" w:type="dxa"/>
            <w:tcBorders>
              <w:top w:val="nil"/>
              <w:left w:val="nil"/>
              <w:bottom w:val="single" w:sz="4" w:space="0" w:color="auto"/>
              <w:right w:val="single" w:sz="4" w:space="0" w:color="auto"/>
            </w:tcBorders>
            <w:shd w:val="clear" w:color="auto" w:fill="auto"/>
            <w:vAlign w:val="center"/>
          </w:tcPr>
          <w:p w14:paraId="4B7AADBD" w14:textId="1084BBC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65 353 500</w:t>
            </w:r>
          </w:p>
        </w:tc>
        <w:tc>
          <w:tcPr>
            <w:tcW w:w="1383" w:type="dxa"/>
            <w:tcBorders>
              <w:top w:val="nil"/>
              <w:left w:val="nil"/>
              <w:bottom w:val="single" w:sz="4" w:space="0" w:color="auto"/>
              <w:right w:val="single" w:sz="4" w:space="0" w:color="auto"/>
            </w:tcBorders>
            <w:shd w:val="clear" w:color="auto" w:fill="auto"/>
            <w:noWrap/>
            <w:vAlign w:val="center"/>
          </w:tcPr>
          <w:p w14:paraId="3C67FB02"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4A313F9B"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B8E75AE" w14:textId="36DE6212"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1.4.2</w:t>
            </w:r>
          </w:p>
        </w:tc>
        <w:tc>
          <w:tcPr>
            <w:tcW w:w="4815" w:type="dxa"/>
            <w:tcBorders>
              <w:top w:val="nil"/>
              <w:left w:val="nil"/>
              <w:bottom w:val="single" w:sz="4" w:space="0" w:color="auto"/>
              <w:right w:val="single" w:sz="4" w:space="0" w:color="auto"/>
            </w:tcBorders>
            <w:shd w:val="clear" w:color="auto" w:fill="auto"/>
            <w:vAlign w:val="center"/>
          </w:tcPr>
          <w:p w14:paraId="03457ACB" w14:textId="77777777" w:rsidR="00F93D43" w:rsidRPr="004B2B25" w:rsidRDefault="00F93D43" w:rsidP="00E150C6">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Evaluer la mise en œuvre et l’efficacité des plans d’amélioration de la qualité ;</w:t>
            </w:r>
          </w:p>
        </w:tc>
        <w:tc>
          <w:tcPr>
            <w:tcW w:w="709" w:type="dxa"/>
            <w:tcBorders>
              <w:top w:val="nil"/>
              <w:left w:val="nil"/>
              <w:bottom w:val="single" w:sz="4" w:space="0" w:color="auto"/>
              <w:right w:val="single" w:sz="4" w:space="0" w:color="auto"/>
            </w:tcBorders>
            <w:shd w:val="clear" w:color="auto" w:fill="auto"/>
            <w:vAlign w:val="center"/>
          </w:tcPr>
          <w:p w14:paraId="1B846469"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410CDF7F"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5E6E35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25ABDF57"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A3CD91"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20122006" w14:textId="5FA289D4"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726352AE" w14:textId="3BCD148E" w:rsidR="00F93D43" w:rsidRPr="004B2B25" w:rsidRDefault="00F93D43" w:rsidP="00F93D43">
            <w:pPr>
              <w:spacing w:after="0" w:line="240" w:lineRule="auto"/>
              <w:rPr>
                <w:rFonts w:ascii="Arial" w:eastAsia="Calibri" w:hAnsi="Arial" w:cs="Arial"/>
                <w:kern w:val="2"/>
                <w:szCs w:val="24"/>
                <w14:ligatures w14:val="standardContextual"/>
              </w:rPr>
            </w:pPr>
            <w:r w:rsidRPr="00842201">
              <w:rPr>
                <w:rFonts w:ascii="Arial" w:eastAsia="Calibri" w:hAnsi="Arial" w:cs="Arial"/>
                <w:kern w:val="2"/>
                <w:szCs w:val="24"/>
                <w14:ligatures w14:val="standardContextual"/>
              </w:rPr>
              <w:t>DRS, DPS, FS</w:t>
            </w:r>
          </w:p>
        </w:tc>
        <w:tc>
          <w:tcPr>
            <w:tcW w:w="1841" w:type="dxa"/>
            <w:tcBorders>
              <w:top w:val="nil"/>
              <w:left w:val="nil"/>
              <w:bottom w:val="single" w:sz="4" w:space="0" w:color="auto"/>
              <w:right w:val="single" w:sz="4" w:space="0" w:color="auto"/>
            </w:tcBorders>
            <w:shd w:val="clear" w:color="auto" w:fill="auto"/>
            <w:vAlign w:val="center"/>
          </w:tcPr>
          <w:p w14:paraId="6767C882" w14:textId="4F25716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20 000 000</w:t>
            </w:r>
          </w:p>
        </w:tc>
        <w:tc>
          <w:tcPr>
            <w:tcW w:w="1383" w:type="dxa"/>
            <w:tcBorders>
              <w:top w:val="nil"/>
              <w:left w:val="nil"/>
              <w:bottom w:val="single" w:sz="4" w:space="0" w:color="auto"/>
              <w:right w:val="single" w:sz="4" w:space="0" w:color="auto"/>
            </w:tcBorders>
            <w:shd w:val="clear" w:color="auto" w:fill="auto"/>
            <w:noWrap/>
            <w:vAlign w:val="center"/>
          </w:tcPr>
          <w:p w14:paraId="13840144"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4D860124"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E61F619" w14:textId="0C650CAE"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1.4.3</w:t>
            </w:r>
          </w:p>
        </w:tc>
        <w:tc>
          <w:tcPr>
            <w:tcW w:w="4815" w:type="dxa"/>
            <w:tcBorders>
              <w:top w:val="nil"/>
              <w:left w:val="nil"/>
              <w:bottom w:val="single" w:sz="4" w:space="0" w:color="auto"/>
              <w:right w:val="single" w:sz="4" w:space="0" w:color="auto"/>
            </w:tcBorders>
            <w:shd w:val="clear" w:color="auto" w:fill="auto"/>
            <w:vAlign w:val="center"/>
          </w:tcPr>
          <w:p w14:paraId="6F2B0049" w14:textId="77777777" w:rsidR="00F93D43" w:rsidRPr="004B2B25" w:rsidRDefault="00F93D43" w:rsidP="00E150C6">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Mettre en place un mécanisme de suivi continu de la satisfaction des clients (boites de suggestion, registre des plaintes, numéro vert)</w:t>
            </w:r>
          </w:p>
        </w:tc>
        <w:tc>
          <w:tcPr>
            <w:tcW w:w="709" w:type="dxa"/>
            <w:tcBorders>
              <w:top w:val="nil"/>
              <w:left w:val="nil"/>
              <w:bottom w:val="single" w:sz="4" w:space="0" w:color="auto"/>
              <w:right w:val="single" w:sz="4" w:space="0" w:color="auto"/>
            </w:tcBorders>
            <w:shd w:val="clear" w:color="auto" w:fill="auto"/>
            <w:vAlign w:val="center"/>
          </w:tcPr>
          <w:p w14:paraId="5FB6DD3D"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05525C95"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3B6776D"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A106C62"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1AD8FE"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68038FF7"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BB6F522" w14:textId="11FE5375" w:rsidR="00F93D43" w:rsidRPr="004B2B25" w:rsidRDefault="00F93D43" w:rsidP="00F93D43">
            <w:pPr>
              <w:spacing w:after="0" w:line="240" w:lineRule="auto"/>
              <w:rPr>
                <w:rFonts w:ascii="Arial" w:eastAsia="Calibri" w:hAnsi="Arial" w:cs="Arial"/>
                <w:kern w:val="2"/>
                <w:szCs w:val="24"/>
                <w14:ligatures w14:val="standardContextual"/>
              </w:rPr>
            </w:pPr>
            <w:r w:rsidRPr="00E26E83">
              <w:rPr>
                <w:rFonts w:ascii="Arial" w:eastAsia="Calibri" w:hAnsi="Arial" w:cs="Arial"/>
                <w:kern w:val="2"/>
                <w:szCs w:val="24"/>
                <w14:ligatures w14:val="standardContextual"/>
              </w:rPr>
              <w:t>DRS, DPS, FS</w:t>
            </w:r>
          </w:p>
        </w:tc>
        <w:tc>
          <w:tcPr>
            <w:tcW w:w="1841" w:type="dxa"/>
            <w:tcBorders>
              <w:top w:val="nil"/>
              <w:left w:val="nil"/>
              <w:bottom w:val="single" w:sz="4" w:space="0" w:color="auto"/>
              <w:right w:val="single" w:sz="4" w:space="0" w:color="auto"/>
            </w:tcBorders>
            <w:shd w:val="clear" w:color="auto" w:fill="auto"/>
            <w:vAlign w:val="center"/>
          </w:tcPr>
          <w:p w14:paraId="64E70399" w14:textId="6A7D4726"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15 000 000</w:t>
            </w:r>
          </w:p>
        </w:tc>
        <w:tc>
          <w:tcPr>
            <w:tcW w:w="1383" w:type="dxa"/>
            <w:tcBorders>
              <w:top w:val="nil"/>
              <w:left w:val="nil"/>
              <w:bottom w:val="single" w:sz="4" w:space="0" w:color="auto"/>
              <w:right w:val="single" w:sz="4" w:space="0" w:color="auto"/>
            </w:tcBorders>
            <w:shd w:val="clear" w:color="auto" w:fill="auto"/>
            <w:noWrap/>
            <w:vAlign w:val="center"/>
          </w:tcPr>
          <w:p w14:paraId="0D81F44E"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7E58605C"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28E6B3BF" w14:textId="1BA43545"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1.4.4</w:t>
            </w:r>
          </w:p>
        </w:tc>
        <w:tc>
          <w:tcPr>
            <w:tcW w:w="4815" w:type="dxa"/>
            <w:tcBorders>
              <w:top w:val="nil"/>
              <w:left w:val="nil"/>
              <w:bottom w:val="single" w:sz="4" w:space="0" w:color="auto"/>
              <w:right w:val="single" w:sz="4" w:space="0" w:color="auto"/>
            </w:tcBorders>
            <w:shd w:val="clear" w:color="auto" w:fill="auto"/>
            <w:vAlign w:val="center"/>
          </w:tcPr>
          <w:p w14:paraId="358A6EEB" w14:textId="77777777" w:rsidR="00F93D43" w:rsidRPr="004B2B25" w:rsidRDefault="00F93D43" w:rsidP="00E150C6">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les revues annuelles des plans d’actions opérationnels qualité </w:t>
            </w:r>
          </w:p>
        </w:tc>
        <w:tc>
          <w:tcPr>
            <w:tcW w:w="709" w:type="dxa"/>
            <w:tcBorders>
              <w:top w:val="nil"/>
              <w:left w:val="nil"/>
              <w:bottom w:val="single" w:sz="4" w:space="0" w:color="auto"/>
              <w:right w:val="single" w:sz="4" w:space="0" w:color="auto"/>
            </w:tcBorders>
            <w:shd w:val="clear" w:color="auto" w:fill="auto"/>
            <w:vAlign w:val="center"/>
          </w:tcPr>
          <w:p w14:paraId="1ACE009E"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6BFA7FAB"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400ADE6"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291BFDE3"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E7C32F"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2337B41F"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2B05DF22" w14:textId="77777777" w:rsidR="00F93D43" w:rsidRPr="004B2B25" w:rsidRDefault="00F93D43" w:rsidP="00F93D43">
            <w:pPr>
              <w:spacing w:after="0" w:line="240" w:lineRule="auto"/>
              <w:rPr>
                <w:rFonts w:ascii="Arial" w:eastAsia="Calibri" w:hAnsi="Arial" w:cs="Arial"/>
                <w:kern w:val="2"/>
                <w:szCs w:val="24"/>
                <w14:ligatures w14:val="standardContextual"/>
              </w:rPr>
            </w:pPr>
          </w:p>
        </w:tc>
        <w:tc>
          <w:tcPr>
            <w:tcW w:w="1841" w:type="dxa"/>
            <w:tcBorders>
              <w:top w:val="nil"/>
              <w:left w:val="nil"/>
              <w:bottom w:val="single" w:sz="4" w:space="0" w:color="auto"/>
              <w:right w:val="single" w:sz="4" w:space="0" w:color="auto"/>
            </w:tcBorders>
            <w:shd w:val="clear" w:color="auto" w:fill="auto"/>
            <w:vAlign w:val="center"/>
          </w:tcPr>
          <w:p w14:paraId="1B4DD4F9" w14:textId="631F73D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30 000 000</w:t>
            </w:r>
          </w:p>
        </w:tc>
        <w:tc>
          <w:tcPr>
            <w:tcW w:w="1383" w:type="dxa"/>
            <w:tcBorders>
              <w:top w:val="nil"/>
              <w:left w:val="nil"/>
              <w:bottom w:val="single" w:sz="4" w:space="0" w:color="auto"/>
              <w:right w:val="single" w:sz="4" w:space="0" w:color="auto"/>
            </w:tcBorders>
            <w:shd w:val="clear" w:color="auto" w:fill="auto"/>
            <w:noWrap/>
            <w:vAlign w:val="center"/>
          </w:tcPr>
          <w:p w14:paraId="13F02216"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2F28416D"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7959E711" w14:textId="059C6B8A"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1.4.5</w:t>
            </w:r>
          </w:p>
        </w:tc>
        <w:tc>
          <w:tcPr>
            <w:tcW w:w="4815" w:type="dxa"/>
            <w:tcBorders>
              <w:top w:val="nil"/>
              <w:left w:val="nil"/>
              <w:bottom w:val="single" w:sz="4" w:space="0" w:color="auto"/>
              <w:right w:val="single" w:sz="4" w:space="0" w:color="auto"/>
            </w:tcBorders>
            <w:shd w:val="clear" w:color="auto" w:fill="auto"/>
            <w:vAlign w:val="center"/>
          </w:tcPr>
          <w:p w14:paraId="090281CC" w14:textId="514CEAB0" w:rsidR="00F93D43" w:rsidRPr="00DD5F53" w:rsidRDefault="00F93D43" w:rsidP="00984EBC">
            <w:pPr>
              <w:spacing w:after="0" w:line="240" w:lineRule="auto"/>
              <w:rPr>
                <w:rFonts w:ascii="Times New Roman" w:hAnsi="Times New Roman" w:cs="Times New Roman"/>
                <w:sz w:val="24"/>
                <w:szCs w:val="24"/>
              </w:rPr>
            </w:pPr>
            <w:r>
              <w:rPr>
                <w:rFonts w:ascii="Times New Roman" w:hAnsi="Times New Roman" w:cs="Times New Roman"/>
                <w:sz w:val="24"/>
                <w:szCs w:val="24"/>
              </w:rPr>
              <w:t>Assurer le monitorage semestriel des activités</w:t>
            </w:r>
          </w:p>
        </w:tc>
        <w:tc>
          <w:tcPr>
            <w:tcW w:w="709" w:type="dxa"/>
            <w:tcBorders>
              <w:top w:val="nil"/>
              <w:left w:val="nil"/>
              <w:bottom w:val="single" w:sz="4" w:space="0" w:color="auto"/>
              <w:right w:val="single" w:sz="4" w:space="0" w:color="auto"/>
            </w:tcBorders>
            <w:shd w:val="clear" w:color="auto" w:fill="auto"/>
            <w:vAlign w:val="center"/>
          </w:tcPr>
          <w:p w14:paraId="403A2416" w14:textId="7F741B73"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11872395" w14:textId="244E07D6"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86CB877" w14:textId="608F61E6"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DED5C96" w14:textId="77ABA77E"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05B88A" w14:textId="0F457F0B"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44855C00" w14:textId="42146D6F"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4B274BFC" w14:textId="2EEE3F81" w:rsidR="00F93D43" w:rsidRPr="004B2B25" w:rsidRDefault="00F93D43" w:rsidP="00F93D43">
            <w:pPr>
              <w:spacing w:after="0" w:line="240" w:lineRule="auto"/>
              <w:rPr>
                <w:rFonts w:ascii="Arial" w:eastAsia="Calibri" w:hAnsi="Arial" w:cs="Arial"/>
                <w:kern w:val="2"/>
                <w:szCs w:val="24"/>
                <w14:ligatures w14:val="standardContextual"/>
              </w:rPr>
            </w:pPr>
            <w:r w:rsidRPr="00E26E83">
              <w:rPr>
                <w:rFonts w:ascii="Arial" w:eastAsia="Calibri" w:hAnsi="Arial" w:cs="Arial"/>
                <w:kern w:val="2"/>
                <w:szCs w:val="24"/>
                <w14:ligatures w14:val="standardContextual"/>
              </w:rPr>
              <w:t>DRS, DPS, FS</w:t>
            </w:r>
          </w:p>
        </w:tc>
        <w:tc>
          <w:tcPr>
            <w:tcW w:w="1841" w:type="dxa"/>
            <w:tcBorders>
              <w:top w:val="nil"/>
              <w:left w:val="nil"/>
              <w:bottom w:val="single" w:sz="4" w:space="0" w:color="auto"/>
              <w:right w:val="single" w:sz="4" w:space="0" w:color="auto"/>
            </w:tcBorders>
            <w:shd w:val="clear" w:color="auto" w:fill="auto"/>
            <w:vAlign w:val="center"/>
          </w:tcPr>
          <w:p w14:paraId="3D9AD02C" w14:textId="48ACD72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30 000 000</w:t>
            </w:r>
          </w:p>
        </w:tc>
        <w:tc>
          <w:tcPr>
            <w:tcW w:w="1383" w:type="dxa"/>
            <w:tcBorders>
              <w:top w:val="nil"/>
              <w:left w:val="nil"/>
              <w:bottom w:val="single" w:sz="4" w:space="0" w:color="auto"/>
              <w:right w:val="single" w:sz="4" w:space="0" w:color="auto"/>
            </w:tcBorders>
            <w:shd w:val="clear" w:color="auto" w:fill="auto"/>
            <w:noWrap/>
            <w:vAlign w:val="center"/>
          </w:tcPr>
          <w:p w14:paraId="773108B7"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65B722BF"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F75965F" w14:textId="5CD64DF2"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1.4.6</w:t>
            </w:r>
          </w:p>
        </w:tc>
        <w:tc>
          <w:tcPr>
            <w:tcW w:w="4815" w:type="dxa"/>
            <w:tcBorders>
              <w:top w:val="nil"/>
              <w:left w:val="nil"/>
              <w:bottom w:val="single" w:sz="4" w:space="0" w:color="auto"/>
              <w:right w:val="single" w:sz="4" w:space="0" w:color="auto"/>
            </w:tcBorders>
            <w:shd w:val="clear" w:color="auto" w:fill="auto"/>
            <w:vAlign w:val="center"/>
          </w:tcPr>
          <w:p w14:paraId="7D16722E" w14:textId="77777777" w:rsidR="00F93D43" w:rsidRPr="004B2B25" w:rsidRDefault="00F93D43" w:rsidP="00E150C6">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Evaluer le plan stratégique qualité à mi-parcours</w:t>
            </w:r>
          </w:p>
        </w:tc>
        <w:tc>
          <w:tcPr>
            <w:tcW w:w="709" w:type="dxa"/>
            <w:tcBorders>
              <w:top w:val="nil"/>
              <w:left w:val="nil"/>
              <w:bottom w:val="single" w:sz="4" w:space="0" w:color="auto"/>
              <w:right w:val="single" w:sz="4" w:space="0" w:color="auto"/>
            </w:tcBorders>
            <w:shd w:val="clear" w:color="auto" w:fill="auto"/>
            <w:vAlign w:val="center"/>
          </w:tcPr>
          <w:p w14:paraId="61274D57"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BCEDB8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09C954A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0BC0D5B2"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D2D76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569E0D57"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08729FBF" w14:textId="2CF1CBBF"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Comité technique</w:t>
            </w:r>
          </w:p>
        </w:tc>
        <w:tc>
          <w:tcPr>
            <w:tcW w:w="1841" w:type="dxa"/>
            <w:tcBorders>
              <w:top w:val="nil"/>
              <w:left w:val="nil"/>
              <w:bottom w:val="single" w:sz="4" w:space="0" w:color="auto"/>
              <w:right w:val="single" w:sz="4" w:space="0" w:color="auto"/>
            </w:tcBorders>
            <w:shd w:val="clear" w:color="auto" w:fill="auto"/>
            <w:vAlign w:val="center"/>
          </w:tcPr>
          <w:p w14:paraId="30670D66" w14:textId="29C7B6C9"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14 900 600</w:t>
            </w:r>
          </w:p>
        </w:tc>
        <w:tc>
          <w:tcPr>
            <w:tcW w:w="1383" w:type="dxa"/>
            <w:tcBorders>
              <w:top w:val="nil"/>
              <w:left w:val="nil"/>
              <w:bottom w:val="single" w:sz="4" w:space="0" w:color="auto"/>
              <w:right w:val="single" w:sz="4" w:space="0" w:color="auto"/>
            </w:tcBorders>
            <w:shd w:val="clear" w:color="auto" w:fill="auto"/>
            <w:noWrap/>
            <w:vAlign w:val="center"/>
          </w:tcPr>
          <w:p w14:paraId="7C79BF9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6A53506C"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DBCEA01" w14:textId="24791B53"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1.4.7</w:t>
            </w:r>
          </w:p>
        </w:tc>
        <w:tc>
          <w:tcPr>
            <w:tcW w:w="4815" w:type="dxa"/>
            <w:tcBorders>
              <w:top w:val="nil"/>
              <w:left w:val="nil"/>
              <w:bottom w:val="single" w:sz="4" w:space="0" w:color="auto"/>
              <w:right w:val="single" w:sz="4" w:space="0" w:color="auto"/>
            </w:tcBorders>
            <w:shd w:val="clear" w:color="auto" w:fill="auto"/>
            <w:vAlign w:val="center"/>
          </w:tcPr>
          <w:p w14:paraId="136A026E" w14:textId="77777777" w:rsidR="00F93D43" w:rsidRPr="004B2B25" w:rsidRDefault="00F93D43" w:rsidP="00E150C6">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Evaluer le plan stratégique qualité en fin de période</w:t>
            </w:r>
          </w:p>
        </w:tc>
        <w:tc>
          <w:tcPr>
            <w:tcW w:w="709" w:type="dxa"/>
            <w:tcBorders>
              <w:top w:val="nil"/>
              <w:left w:val="nil"/>
              <w:bottom w:val="single" w:sz="4" w:space="0" w:color="auto"/>
              <w:right w:val="single" w:sz="4" w:space="0" w:color="auto"/>
            </w:tcBorders>
            <w:shd w:val="clear" w:color="auto" w:fill="auto"/>
            <w:vAlign w:val="center"/>
          </w:tcPr>
          <w:p w14:paraId="64EBF62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4B4FE960"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691" w:type="dxa"/>
            <w:tcBorders>
              <w:top w:val="nil"/>
              <w:left w:val="nil"/>
              <w:bottom w:val="single" w:sz="4" w:space="0" w:color="auto"/>
              <w:right w:val="single" w:sz="4" w:space="0" w:color="auto"/>
            </w:tcBorders>
            <w:shd w:val="clear" w:color="auto" w:fill="auto"/>
            <w:vAlign w:val="center"/>
          </w:tcPr>
          <w:p w14:paraId="53B8D739"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75258D41"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CA8F7DD"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3939BFDD"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77824E4F" w14:textId="101C9274"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Comité technique</w:t>
            </w:r>
          </w:p>
        </w:tc>
        <w:tc>
          <w:tcPr>
            <w:tcW w:w="1841" w:type="dxa"/>
            <w:tcBorders>
              <w:top w:val="nil"/>
              <w:left w:val="nil"/>
              <w:bottom w:val="single" w:sz="4" w:space="0" w:color="auto"/>
              <w:right w:val="single" w:sz="4" w:space="0" w:color="auto"/>
            </w:tcBorders>
            <w:shd w:val="clear" w:color="auto" w:fill="auto"/>
            <w:vAlign w:val="center"/>
          </w:tcPr>
          <w:p w14:paraId="5D032269" w14:textId="5CA1CD5B"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18</w:t>
            </w:r>
            <w:r w:rsidR="005D2BF0">
              <w:rPr>
                <w:rFonts w:ascii="Times New Roman" w:hAnsi="Times New Roman" w:cs="Times New Roman"/>
                <w:sz w:val="24"/>
                <w:szCs w:val="24"/>
              </w:rPr>
              <w:t xml:space="preserve"> </w:t>
            </w:r>
            <w:r w:rsidRPr="00984EBC">
              <w:rPr>
                <w:rFonts w:ascii="Times New Roman" w:hAnsi="Times New Roman" w:cs="Times New Roman"/>
                <w:sz w:val="24"/>
                <w:szCs w:val="24"/>
              </w:rPr>
              <w:t>033</w:t>
            </w:r>
            <w:r w:rsidR="005D2BF0">
              <w:rPr>
                <w:rFonts w:ascii="Times New Roman" w:hAnsi="Times New Roman" w:cs="Times New Roman"/>
                <w:sz w:val="24"/>
                <w:szCs w:val="24"/>
              </w:rPr>
              <w:t xml:space="preserve"> </w:t>
            </w:r>
            <w:r w:rsidRPr="00984EBC">
              <w:rPr>
                <w:rFonts w:ascii="Times New Roman" w:hAnsi="Times New Roman" w:cs="Times New Roman"/>
                <w:sz w:val="24"/>
                <w:szCs w:val="24"/>
              </w:rPr>
              <w:t>650</w:t>
            </w:r>
          </w:p>
        </w:tc>
        <w:tc>
          <w:tcPr>
            <w:tcW w:w="1383" w:type="dxa"/>
            <w:tcBorders>
              <w:top w:val="nil"/>
              <w:left w:val="nil"/>
              <w:bottom w:val="single" w:sz="4" w:space="0" w:color="auto"/>
              <w:right w:val="single" w:sz="4" w:space="0" w:color="auto"/>
            </w:tcBorders>
            <w:shd w:val="clear" w:color="auto" w:fill="auto"/>
            <w:noWrap/>
            <w:vAlign w:val="center"/>
          </w:tcPr>
          <w:p w14:paraId="5C4BFDC5"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5D6C4810"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941219E" w14:textId="551A13E5"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1.4.8</w:t>
            </w:r>
          </w:p>
        </w:tc>
        <w:tc>
          <w:tcPr>
            <w:tcW w:w="4815" w:type="dxa"/>
            <w:tcBorders>
              <w:top w:val="nil"/>
              <w:left w:val="nil"/>
              <w:bottom w:val="single" w:sz="4" w:space="0" w:color="auto"/>
              <w:right w:val="single" w:sz="4" w:space="0" w:color="auto"/>
            </w:tcBorders>
            <w:shd w:val="clear" w:color="auto" w:fill="auto"/>
            <w:vAlign w:val="center"/>
          </w:tcPr>
          <w:p w14:paraId="72B370D4" w14:textId="77777777" w:rsidR="00F93D43" w:rsidRPr="004B2B25" w:rsidRDefault="00F93D43" w:rsidP="00E150C6">
            <w:pPr>
              <w:spacing w:after="0" w:line="240" w:lineRule="auto"/>
              <w:rPr>
                <w:rFonts w:ascii="Arial" w:eastAsia="Calibri" w:hAnsi="Arial" w:cs="Arial"/>
                <w:kern w:val="2"/>
                <w:szCs w:val="24"/>
                <w14:ligatures w14:val="standardContextual"/>
              </w:rPr>
            </w:pPr>
            <w:r w:rsidRPr="004B2B25">
              <w:rPr>
                <w:rFonts w:ascii="Times New Roman" w:eastAsia="Calibri" w:hAnsi="Times New Roman" w:cs="Times New Roman"/>
                <w:kern w:val="2"/>
                <w:sz w:val="24"/>
                <w:szCs w:val="24"/>
                <w14:ligatures w14:val="standardContextual"/>
              </w:rPr>
              <w:t>Organiser des enquêtes de satisfaction des clients et des prestataires.</w:t>
            </w:r>
          </w:p>
        </w:tc>
        <w:tc>
          <w:tcPr>
            <w:tcW w:w="709" w:type="dxa"/>
            <w:tcBorders>
              <w:top w:val="nil"/>
              <w:left w:val="nil"/>
              <w:bottom w:val="single" w:sz="4" w:space="0" w:color="auto"/>
              <w:right w:val="single" w:sz="4" w:space="0" w:color="auto"/>
            </w:tcBorders>
            <w:shd w:val="clear" w:color="auto" w:fill="auto"/>
            <w:vAlign w:val="center"/>
          </w:tcPr>
          <w:p w14:paraId="68FC6B53"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6AE482A"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7133425"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16C454D2"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4F6CCEA"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0B1FF192"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6383293B" w14:textId="1EE21BBE" w:rsidR="00F93D43" w:rsidRPr="004B2B25" w:rsidRDefault="00F93D43" w:rsidP="00F93D43">
            <w:pPr>
              <w:spacing w:after="0" w:line="240" w:lineRule="auto"/>
              <w:rPr>
                <w:rFonts w:ascii="Arial" w:eastAsia="Calibri" w:hAnsi="Arial" w:cs="Arial"/>
                <w:kern w:val="2"/>
                <w:szCs w:val="24"/>
                <w14:ligatures w14:val="standardContextual"/>
              </w:rPr>
            </w:pPr>
            <w:r w:rsidRPr="00E85F8D">
              <w:rPr>
                <w:rFonts w:ascii="Arial" w:eastAsia="Calibri" w:hAnsi="Arial" w:cs="Arial"/>
                <w:kern w:val="2"/>
                <w:szCs w:val="24"/>
                <w14:ligatures w14:val="standardContextual"/>
              </w:rPr>
              <w:t xml:space="preserve">DRS, DPS, </w:t>
            </w:r>
            <w:r>
              <w:rPr>
                <w:rFonts w:ascii="Arial" w:eastAsia="Calibri" w:hAnsi="Arial" w:cs="Arial"/>
                <w:kern w:val="2"/>
                <w:szCs w:val="24"/>
                <w14:ligatures w14:val="standardContextual"/>
              </w:rPr>
              <w:t xml:space="preserve">Communes, </w:t>
            </w:r>
            <w:r w:rsidRPr="00E85F8D">
              <w:rPr>
                <w:rFonts w:ascii="Arial" w:eastAsia="Calibri" w:hAnsi="Arial" w:cs="Arial"/>
                <w:kern w:val="2"/>
                <w:szCs w:val="24"/>
                <w14:ligatures w14:val="standardContextual"/>
              </w:rPr>
              <w:t>FS</w:t>
            </w:r>
          </w:p>
        </w:tc>
        <w:tc>
          <w:tcPr>
            <w:tcW w:w="1841" w:type="dxa"/>
            <w:tcBorders>
              <w:top w:val="nil"/>
              <w:left w:val="nil"/>
              <w:bottom w:val="single" w:sz="4" w:space="0" w:color="auto"/>
              <w:right w:val="single" w:sz="4" w:space="0" w:color="auto"/>
            </w:tcBorders>
            <w:shd w:val="clear" w:color="auto" w:fill="auto"/>
            <w:vAlign w:val="center"/>
          </w:tcPr>
          <w:p w14:paraId="39D1A94E" w14:textId="60EE8850"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40 000 000</w:t>
            </w:r>
          </w:p>
        </w:tc>
        <w:tc>
          <w:tcPr>
            <w:tcW w:w="1383" w:type="dxa"/>
            <w:tcBorders>
              <w:top w:val="nil"/>
              <w:left w:val="nil"/>
              <w:bottom w:val="single" w:sz="4" w:space="0" w:color="auto"/>
              <w:right w:val="single" w:sz="4" w:space="0" w:color="auto"/>
            </w:tcBorders>
            <w:shd w:val="clear" w:color="auto" w:fill="auto"/>
            <w:noWrap/>
            <w:vAlign w:val="center"/>
          </w:tcPr>
          <w:p w14:paraId="3B58EC4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17A042D7"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BFDA3F9" w14:textId="647A22BD"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1.4.9</w:t>
            </w:r>
          </w:p>
        </w:tc>
        <w:tc>
          <w:tcPr>
            <w:tcW w:w="4815" w:type="dxa"/>
            <w:tcBorders>
              <w:top w:val="nil"/>
              <w:left w:val="nil"/>
              <w:bottom w:val="single" w:sz="4" w:space="0" w:color="auto"/>
              <w:right w:val="single" w:sz="4" w:space="0" w:color="auto"/>
            </w:tcBorders>
            <w:shd w:val="clear" w:color="auto" w:fill="auto"/>
            <w:vAlign w:val="center"/>
          </w:tcPr>
          <w:p w14:paraId="0C885D67" w14:textId="0700E543" w:rsidR="00F93D43" w:rsidRPr="004B2B25" w:rsidRDefault="00F93D43" w:rsidP="00E150C6">
            <w:pPr>
              <w:spacing w:after="0" w:line="24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Réaliser des recherches/action dans le domaine de la qualité</w:t>
            </w:r>
          </w:p>
        </w:tc>
        <w:tc>
          <w:tcPr>
            <w:tcW w:w="709" w:type="dxa"/>
            <w:tcBorders>
              <w:top w:val="nil"/>
              <w:left w:val="nil"/>
              <w:bottom w:val="single" w:sz="4" w:space="0" w:color="auto"/>
              <w:right w:val="single" w:sz="4" w:space="0" w:color="auto"/>
            </w:tcBorders>
            <w:shd w:val="clear" w:color="auto" w:fill="auto"/>
            <w:vAlign w:val="center"/>
          </w:tcPr>
          <w:p w14:paraId="6673F901"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0A248B3C" w14:textId="4867EFA4"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36FE378B" w14:textId="6AB4E8C4"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51A5928E" w14:textId="39529FEA" w:rsidR="00F93D43" w:rsidRPr="004B2B25" w:rsidRDefault="00F93D43" w:rsidP="00E150C6">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F4413A"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507740A3" w14:textId="7855B1B4" w:rsidR="00F93D43" w:rsidRPr="004B2B25" w:rsidRDefault="00F93D43" w:rsidP="00F93D43">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09F77CA4" w14:textId="7667193F"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Universités</w:t>
            </w:r>
          </w:p>
        </w:tc>
        <w:tc>
          <w:tcPr>
            <w:tcW w:w="1841" w:type="dxa"/>
            <w:tcBorders>
              <w:top w:val="nil"/>
              <w:left w:val="nil"/>
              <w:bottom w:val="single" w:sz="4" w:space="0" w:color="auto"/>
              <w:right w:val="single" w:sz="4" w:space="0" w:color="auto"/>
            </w:tcBorders>
            <w:shd w:val="clear" w:color="auto" w:fill="auto"/>
            <w:vAlign w:val="center"/>
          </w:tcPr>
          <w:p w14:paraId="767567BB" w14:textId="39F04559"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40 000 000</w:t>
            </w:r>
          </w:p>
        </w:tc>
        <w:tc>
          <w:tcPr>
            <w:tcW w:w="1383" w:type="dxa"/>
            <w:tcBorders>
              <w:top w:val="nil"/>
              <w:left w:val="nil"/>
              <w:bottom w:val="single" w:sz="4" w:space="0" w:color="auto"/>
              <w:right w:val="single" w:sz="4" w:space="0" w:color="auto"/>
            </w:tcBorders>
            <w:shd w:val="clear" w:color="auto" w:fill="auto"/>
            <w:noWrap/>
            <w:vAlign w:val="center"/>
          </w:tcPr>
          <w:p w14:paraId="11196E11"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F93D43" w:rsidRPr="004B2B25" w14:paraId="0DC9DE0C" w14:textId="77777777" w:rsidTr="00984EBC">
        <w:trPr>
          <w:trHeight w:val="185"/>
        </w:trPr>
        <w:tc>
          <w:tcPr>
            <w:tcW w:w="564" w:type="dxa"/>
            <w:tcBorders>
              <w:top w:val="nil"/>
              <w:left w:val="single" w:sz="4" w:space="0" w:color="auto"/>
              <w:bottom w:val="single" w:sz="4" w:space="0" w:color="auto"/>
              <w:right w:val="single" w:sz="4" w:space="0" w:color="auto"/>
            </w:tcBorders>
            <w:shd w:val="clear" w:color="auto" w:fill="F7CAAC"/>
          </w:tcPr>
          <w:p w14:paraId="1E156E79" w14:textId="77777777" w:rsidR="00F93D43" w:rsidRPr="004B2B25"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373BD792"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4B2B25">
              <w:rPr>
                <w:rFonts w:ascii="Times New Roman" w:eastAsia="Calibri" w:hAnsi="Times New Roman" w:cs="Times New Roman"/>
                <w:kern w:val="2"/>
                <w:sz w:val="24"/>
                <w:szCs w:val="24"/>
                <w14:ligatures w14:val="standardContextual"/>
              </w:rPr>
              <w:t>P.1.5. La gestion de la qualité est digitalisée</w:t>
            </w:r>
          </w:p>
        </w:tc>
      </w:tr>
      <w:tr w:rsidR="00E150C6" w:rsidRPr="004B2B25" w14:paraId="5F1C1876" w14:textId="77777777" w:rsidTr="00E150C6">
        <w:trPr>
          <w:trHeight w:val="303"/>
        </w:trPr>
        <w:tc>
          <w:tcPr>
            <w:tcW w:w="564" w:type="dxa"/>
            <w:tcBorders>
              <w:top w:val="nil"/>
              <w:left w:val="single" w:sz="4" w:space="0" w:color="auto"/>
              <w:bottom w:val="single" w:sz="4" w:space="0" w:color="auto"/>
              <w:right w:val="single" w:sz="4" w:space="0" w:color="auto"/>
            </w:tcBorders>
            <w:shd w:val="clear" w:color="auto" w:fill="auto"/>
            <w:noWrap/>
            <w:vAlign w:val="center"/>
          </w:tcPr>
          <w:p w14:paraId="14583C51" w14:textId="05F36313"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1.5.1</w:t>
            </w:r>
          </w:p>
        </w:tc>
        <w:tc>
          <w:tcPr>
            <w:tcW w:w="4815" w:type="dxa"/>
            <w:tcBorders>
              <w:top w:val="nil"/>
              <w:left w:val="nil"/>
              <w:bottom w:val="single" w:sz="4" w:space="0" w:color="auto"/>
              <w:right w:val="single" w:sz="4" w:space="0" w:color="auto"/>
            </w:tcBorders>
            <w:shd w:val="clear" w:color="auto" w:fill="auto"/>
          </w:tcPr>
          <w:p w14:paraId="180EAD9E" w14:textId="77777777" w:rsidR="00F93D43" w:rsidRPr="00984EBC" w:rsidRDefault="00F93D43" w:rsidP="00F93D43">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Poursuivre le paramétrage des outils de l’approche qualité dans le DHIS 2 </w:t>
            </w:r>
          </w:p>
        </w:tc>
        <w:tc>
          <w:tcPr>
            <w:tcW w:w="709" w:type="dxa"/>
            <w:tcBorders>
              <w:top w:val="nil"/>
              <w:left w:val="nil"/>
              <w:bottom w:val="single" w:sz="4" w:space="0" w:color="auto"/>
              <w:right w:val="single" w:sz="4" w:space="0" w:color="auto"/>
            </w:tcBorders>
            <w:shd w:val="clear" w:color="auto" w:fill="auto"/>
            <w:vAlign w:val="center"/>
          </w:tcPr>
          <w:p w14:paraId="0627571A"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2E45259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DC0AF1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40A8C0E"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ABC87B"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6036F6E4"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DSNISI</w:t>
            </w:r>
          </w:p>
        </w:tc>
        <w:tc>
          <w:tcPr>
            <w:tcW w:w="1703" w:type="dxa"/>
            <w:tcBorders>
              <w:top w:val="nil"/>
              <w:left w:val="nil"/>
              <w:bottom w:val="single" w:sz="4" w:space="0" w:color="auto"/>
              <w:right w:val="single" w:sz="4" w:space="0" w:color="auto"/>
            </w:tcBorders>
            <w:shd w:val="clear" w:color="auto" w:fill="auto"/>
            <w:vAlign w:val="center"/>
          </w:tcPr>
          <w:p w14:paraId="37AA6B5C" w14:textId="74EBCE6B"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DESR</w:t>
            </w:r>
          </w:p>
        </w:tc>
        <w:tc>
          <w:tcPr>
            <w:tcW w:w="1841" w:type="dxa"/>
            <w:tcBorders>
              <w:top w:val="nil"/>
              <w:left w:val="nil"/>
              <w:bottom w:val="single" w:sz="4" w:space="0" w:color="auto"/>
              <w:right w:val="single" w:sz="4" w:space="0" w:color="auto"/>
            </w:tcBorders>
            <w:shd w:val="clear" w:color="auto" w:fill="auto"/>
            <w:vAlign w:val="center"/>
          </w:tcPr>
          <w:p w14:paraId="1FE57CCB" w14:textId="13979250"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100 000 000</w:t>
            </w:r>
          </w:p>
        </w:tc>
        <w:tc>
          <w:tcPr>
            <w:tcW w:w="1383" w:type="dxa"/>
            <w:tcBorders>
              <w:top w:val="nil"/>
              <w:left w:val="nil"/>
              <w:bottom w:val="single" w:sz="4" w:space="0" w:color="auto"/>
              <w:right w:val="single" w:sz="4" w:space="0" w:color="auto"/>
            </w:tcBorders>
            <w:shd w:val="clear" w:color="auto" w:fill="auto"/>
            <w:noWrap/>
            <w:vAlign w:val="center"/>
          </w:tcPr>
          <w:p w14:paraId="41F13F74"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3C73BE68"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3E3401B" w14:textId="652C7345"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1.5.2</w:t>
            </w:r>
          </w:p>
        </w:tc>
        <w:tc>
          <w:tcPr>
            <w:tcW w:w="4815" w:type="dxa"/>
            <w:tcBorders>
              <w:top w:val="nil"/>
              <w:left w:val="nil"/>
              <w:bottom w:val="single" w:sz="4" w:space="0" w:color="auto"/>
              <w:right w:val="single" w:sz="4" w:space="0" w:color="auto"/>
            </w:tcBorders>
            <w:shd w:val="clear" w:color="auto" w:fill="auto"/>
          </w:tcPr>
          <w:p w14:paraId="501F3276" w14:textId="77777777" w:rsidR="00F93D43" w:rsidRPr="00984EBC" w:rsidRDefault="00F93D43" w:rsidP="00F93D43">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Renforcer les capacités des acteurs sur l’utilisation du DHIS 2 </w:t>
            </w:r>
          </w:p>
        </w:tc>
        <w:tc>
          <w:tcPr>
            <w:tcW w:w="709" w:type="dxa"/>
            <w:tcBorders>
              <w:top w:val="nil"/>
              <w:left w:val="nil"/>
              <w:bottom w:val="single" w:sz="4" w:space="0" w:color="auto"/>
              <w:right w:val="single" w:sz="4" w:space="0" w:color="auto"/>
            </w:tcBorders>
            <w:shd w:val="clear" w:color="auto" w:fill="auto"/>
            <w:vAlign w:val="center"/>
          </w:tcPr>
          <w:p w14:paraId="57DFACD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AF7658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3FFE3A8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717B153"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2FA68B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tcPr>
          <w:p w14:paraId="5B8EEFDE"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DSNISI</w:t>
            </w:r>
          </w:p>
        </w:tc>
        <w:tc>
          <w:tcPr>
            <w:tcW w:w="1703" w:type="dxa"/>
            <w:tcBorders>
              <w:top w:val="nil"/>
              <w:left w:val="nil"/>
              <w:bottom w:val="single" w:sz="4" w:space="0" w:color="auto"/>
              <w:right w:val="single" w:sz="4" w:space="0" w:color="auto"/>
            </w:tcBorders>
            <w:shd w:val="clear" w:color="auto" w:fill="auto"/>
            <w:vAlign w:val="center"/>
          </w:tcPr>
          <w:p w14:paraId="1594FFE1" w14:textId="17D9D7B2"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DESR, DRS DPS</w:t>
            </w:r>
          </w:p>
        </w:tc>
        <w:tc>
          <w:tcPr>
            <w:tcW w:w="1841" w:type="dxa"/>
            <w:tcBorders>
              <w:top w:val="nil"/>
              <w:left w:val="nil"/>
              <w:bottom w:val="single" w:sz="4" w:space="0" w:color="auto"/>
              <w:right w:val="single" w:sz="4" w:space="0" w:color="auto"/>
            </w:tcBorders>
            <w:shd w:val="clear" w:color="auto" w:fill="auto"/>
            <w:vAlign w:val="center"/>
          </w:tcPr>
          <w:p w14:paraId="10291842" w14:textId="38D4D43D"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56 537 500</w:t>
            </w:r>
          </w:p>
        </w:tc>
        <w:tc>
          <w:tcPr>
            <w:tcW w:w="1383" w:type="dxa"/>
            <w:tcBorders>
              <w:top w:val="nil"/>
              <w:left w:val="nil"/>
              <w:bottom w:val="single" w:sz="4" w:space="0" w:color="auto"/>
              <w:right w:val="single" w:sz="4" w:space="0" w:color="auto"/>
            </w:tcBorders>
            <w:shd w:val="clear" w:color="auto" w:fill="auto"/>
            <w:noWrap/>
            <w:vAlign w:val="center"/>
          </w:tcPr>
          <w:p w14:paraId="13945453"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416F1135" w14:textId="77777777" w:rsidTr="00984EBC">
        <w:trPr>
          <w:trHeight w:val="50"/>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F5C75D8" w14:textId="754EF936"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1.5.3</w:t>
            </w:r>
          </w:p>
        </w:tc>
        <w:tc>
          <w:tcPr>
            <w:tcW w:w="4815" w:type="dxa"/>
            <w:tcBorders>
              <w:top w:val="nil"/>
              <w:left w:val="nil"/>
              <w:bottom w:val="single" w:sz="4" w:space="0" w:color="auto"/>
              <w:right w:val="single" w:sz="4" w:space="0" w:color="auto"/>
            </w:tcBorders>
            <w:shd w:val="clear" w:color="auto" w:fill="auto"/>
          </w:tcPr>
          <w:p w14:paraId="5921C60B" w14:textId="77777777" w:rsidR="00F93D43" w:rsidRPr="00984EBC" w:rsidRDefault="00F93D43" w:rsidP="00F93D43">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Développer des tableaux de bord digitaux pour le suivi des indicateurs </w:t>
            </w:r>
          </w:p>
        </w:tc>
        <w:tc>
          <w:tcPr>
            <w:tcW w:w="709" w:type="dxa"/>
            <w:tcBorders>
              <w:top w:val="nil"/>
              <w:left w:val="nil"/>
              <w:bottom w:val="single" w:sz="4" w:space="0" w:color="auto"/>
              <w:right w:val="single" w:sz="4" w:space="0" w:color="auto"/>
            </w:tcBorders>
            <w:shd w:val="clear" w:color="auto" w:fill="auto"/>
            <w:vAlign w:val="center"/>
          </w:tcPr>
          <w:p w14:paraId="7FB78762"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ED1B050"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0D65D4B1"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69D45CC"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A8B5F2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tcPr>
          <w:p w14:paraId="3FCD3B6C"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DSNISI</w:t>
            </w:r>
          </w:p>
        </w:tc>
        <w:tc>
          <w:tcPr>
            <w:tcW w:w="1703" w:type="dxa"/>
            <w:tcBorders>
              <w:top w:val="nil"/>
              <w:left w:val="nil"/>
              <w:bottom w:val="single" w:sz="4" w:space="0" w:color="auto"/>
              <w:right w:val="single" w:sz="4" w:space="0" w:color="auto"/>
            </w:tcBorders>
            <w:shd w:val="clear" w:color="auto" w:fill="auto"/>
            <w:vAlign w:val="center"/>
          </w:tcPr>
          <w:p w14:paraId="3F6D6E2F" w14:textId="290249C7"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DESR, DRS, DPS</w:t>
            </w:r>
          </w:p>
        </w:tc>
        <w:tc>
          <w:tcPr>
            <w:tcW w:w="1841" w:type="dxa"/>
            <w:tcBorders>
              <w:top w:val="nil"/>
              <w:left w:val="nil"/>
              <w:bottom w:val="single" w:sz="4" w:space="0" w:color="auto"/>
              <w:right w:val="single" w:sz="4" w:space="0" w:color="auto"/>
            </w:tcBorders>
            <w:shd w:val="clear" w:color="auto" w:fill="auto"/>
            <w:vAlign w:val="center"/>
          </w:tcPr>
          <w:p w14:paraId="6428D3A5" w14:textId="57DF0572"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50 000 000</w:t>
            </w:r>
          </w:p>
        </w:tc>
        <w:tc>
          <w:tcPr>
            <w:tcW w:w="1383" w:type="dxa"/>
            <w:tcBorders>
              <w:top w:val="nil"/>
              <w:left w:val="nil"/>
              <w:bottom w:val="single" w:sz="4" w:space="0" w:color="auto"/>
              <w:right w:val="single" w:sz="4" w:space="0" w:color="auto"/>
            </w:tcBorders>
            <w:shd w:val="clear" w:color="auto" w:fill="auto"/>
            <w:noWrap/>
            <w:vAlign w:val="center"/>
          </w:tcPr>
          <w:p w14:paraId="0D4C413A"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E150C6" w:rsidRPr="004B2B25" w14:paraId="6C8D4E35" w14:textId="77777777" w:rsidTr="00984EBC">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CF3EE80" w14:textId="71BB70B8" w:rsidR="00F93D43" w:rsidRPr="004B2B25" w:rsidRDefault="00F93D43"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1.5.4</w:t>
            </w:r>
          </w:p>
        </w:tc>
        <w:tc>
          <w:tcPr>
            <w:tcW w:w="4815" w:type="dxa"/>
            <w:tcBorders>
              <w:top w:val="nil"/>
              <w:left w:val="nil"/>
              <w:bottom w:val="single" w:sz="4" w:space="0" w:color="auto"/>
              <w:right w:val="single" w:sz="4" w:space="0" w:color="auto"/>
            </w:tcBorders>
            <w:shd w:val="clear" w:color="auto" w:fill="auto"/>
          </w:tcPr>
          <w:p w14:paraId="151192F2" w14:textId="77777777" w:rsidR="00F93D43" w:rsidRPr="00984EBC" w:rsidRDefault="00F93D43" w:rsidP="00F93D43">
            <w:pPr>
              <w:spacing w:after="0" w:line="240" w:lineRule="auto"/>
              <w:rPr>
                <w:rFonts w:ascii="Times New Roman" w:eastAsia="Calibri" w:hAnsi="Times New Roman" w:cs="Times New Roman"/>
                <w:kern w:val="2"/>
                <w:sz w:val="24"/>
                <w:szCs w:val="24"/>
                <w14:ligatures w14:val="standardContextual"/>
              </w:rPr>
            </w:pPr>
            <w:r w:rsidRPr="004B2B25">
              <w:rPr>
                <w:rFonts w:ascii="Times New Roman" w:eastAsia="Calibri" w:hAnsi="Times New Roman" w:cs="Times New Roman"/>
                <w:kern w:val="2"/>
                <w:sz w:val="24"/>
                <w:szCs w:val="24"/>
                <w14:ligatures w14:val="standardContextual"/>
              </w:rPr>
              <w:t>Développer des formations certifiantes en ligne par niveau</w:t>
            </w:r>
          </w:p>
        </w:tc>
        <w:tc>
          <w:tcPr>
            <w:tcW w:w="709" w:type="dxa"/>
            <w:tcBorders>
              <w:top w:val="nil"/>
              <w:left w:val="nil"/>
              <w:bottom w:val="single" w:sz="4" w:space="0" w:color="auto"/>
              <w:right w:val="single" w:sz="4" w:space="0" w:color="auto"/>
            </w:tcBorders>
            <w:shd w:val="clear" w:color="auto" w:fill="auto"/>
            <w:vAlign w:val="center"/>
          </w:tcPr>
          <w:p w14:paraId="5E3F1DB6"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663BA1E"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AE7D310"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A98CF34" w14:textId="77777777" w:rsidR="00F93D43" w:rsidRPr="004B2B25" w:rsidRDefault="00F93D43" w:rsidP="00E150C6">
            <w:pPr>
              <w:spacing w:after="0" w:line="240" w:lineRule="auto"/>
              <w:jc w:val="center"/>
              <w:rPr>
                <w:rFonts w:ascii="Arial" w:eastAsia="Calibri" w:hAnsi="Arial" w:cs="Arial"/>
                <w:kern w:val="2"/>
                <w:szCs w:val="24"/>
                <w14:ligatures w14:val="standardContextual"/>
              </w:rPr>
            </w:pPr>
            <w:r w:rsidRPr="004B2B25">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51AED1" w14:textId="77777777" w:rsidR="00F93D43" w:rsidRPr="004B2B25" w:rsidRDefault="00F93D43" w:rsidP="00F93D43">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tcPr>
          <w:p w14:paraId="1FAC7938" w14:textId="18F1157A"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DSNISI</w:t>
            </w:r>
          </w:p>
        </w:tc>
        <w:tc>
          <w:tcPr>
            <w:tcW w:w="1703" w:type="dxa"/>
            <w:tcBorders>
              <w:top w:val="nil"/>
              <w:left w:val="nil"/>
              <w:bottom w:val="single" w:sz="4" w:space="0" w:color="auto"/>
              <w:right w:val="single" w:sz="4" w:space="0" w:color="auto"/>
            </w:tcBorders>
            <w:shd w:val="clear" w:color="auto" w:fill="auto"/>
            <w:vAlign w:val="center"/>
          </w:tcPr>
          <w:p w14:paraId="36B32566" w14:textId="40D5EEE5" w:rsidR="00F93D43" w:rsidRPr="004B2B25" w:rsidRDefault="00F93D43" w:rsidP="00F93D43">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DESR, DRH</w:t>
            </w:r>
          </w:p>
        </w:tc>
        <w:tc>
          <w:tcPr>
            <w:tcW w:w="1841" w:type="dxa"/>
            <w:tcBorders>
              <w:top w:val="nil"/>
              <w:left w:val="nil"/>
              <w:bottom w:val="single" w:sz="4" w:space="0" w:color="auto"/>
              <w:right w:val="single" w:sz="4" w:space="0" w:color="auto"/>
            </w:tcBorders>
            <w:shd w:val="clear" w:color="auto" w:fill="auto"/>
            <w:vAlign w:val="center"/>
          </w:tcPr>
          <w:p w14:paraId="11AE7B8C" w14:textId="21E0C5BA" w:rsidR="00F93D43" w:rsidRPr="00F93D43" w:rsidRDefault="00F93D43"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50 000 000</w:t>
            </w:r>
          </w:p>
        </w:tc>
        <w:tc>
          <w:tcPr>
            <w:tcW w:w="1383" w:type="dxa"/>
            <w:tcBorders>
              <w:top w:val="nil"/>
              <w:left w:val="nil"/>
              <w:bottom w:val="single" w:sz="4" w:space="0" w:color="auto"/>
              <w:right w:val="single" w:sz="4" w:space="0" w:color="auto"/>
            </w:tcBorders>
            <w:shd w:val="clear" w:color="auto" w:fill="auto"/>
            <w:noWrap/>
            <w:vAlign w:val="center"/>
          </w:tcPr>
          <w:p w14:paraId="6DC653E4" w14:textId="77777777"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p>
        </w:tc>
      </w:tr>
      <w:tr w:rsidR="00F93D43" w:rsidRPr="004B2B25" w14:paraId="39B2101F" w14:textId="77777777" w:rsidTr="00B503DE">
        <w:trPr>
          <w:trHeight w:val="472"/>
        </w:trPr>
        <w:tc>
          <w:tcPr>
            <w:tcW w:w="15133" w:type="dxa"/>
            <w:gridSpan w:val="11"/>
            <w:tcBorders>
              <w:top w:val="nil"/>
              <w:left w:val="single" w:sz="4" w:space="0" w:color="auto"/>
              <w:bottom w:val="single" w:sz="4" w:space="0" w:color="auto"/>
              <w:right w:val="single" w:sz="4" w:space="0" w:color="auto"/>
            </w:tcBorders>
            <w:shd w:val="clear" w:color="auto" w:fill="C5E0B3" w:themeFill="accent6" w:themeFillTint="66"/>
            <w:noWrap/>
            <w:vAlign w:val="bottom"/>
          </w:tcPr>
          <w:p w14:paraId="6C029243" w14:textId="5952C302"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b/>
                <w:bCs/>
                <w:kern w:val="2"/>
                <w:sz w:val="24"/>
                <w:szCs w:val="24"/>
                <w14:ligatures w14:val="standardContextual"/>
              </w:rPr>
              <w:t>Axe 2 :  Renforcement des ressources humaines, matérielles, financières et de la gestion documentaire qualité</w:t>
            </w:r>
          </w:p>
        </w:tc>
      </w:tr>
      <w:tr w:rsidR="00F93D43" w:rsidRPr="004B2B25" w14:paraId="589AEA67" w14:textId="77777777" w:rsidTr="00B503DE">
        <w:trPr>
          <w:trHeight w:val="141"/>
        </w:trPr>
        <w:tc>
          <w:tcPr>
            <w:tcW w:w="15133" w:type="dxa"/>
            <w:gridSpan w:val="11"/>
            <w:tcBorders>
              <w:top w:val="nil"/>
              <w:left w:val="single" w:sz="4" w:space="0" w:color="auto"/>
              <w:bottom w:val="single" w:sz="4" w:space="0" w:color="auto"/>
              <w:right w:val="single" w:sz="4" w:space="0" w:color="auto"/>
            </w:tcBorders>
            <w:shd w:val="clear" w:color="auto" w:fill="9CC2E5" w:themeFill="accent5" w:themeFillTint="99"/>
            <w:noWrap/>
            <w:vAlign w:val="bottom"/>
          </w:tcPr>
          <w:p w14:paraId="0C73FC18" w14:textId="6E17DF33" w:rsidR="00F93D43" w:rsidRPr="004B2B25" w:rsidRDefault="00F93D43" w:rsidP="00F93D43">
            <w:pPr>
              <w:spacing w:after="0" w:line="240" w:lineRule="auto"/>
              <w:jc w:val="center"/>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b/>
                <w:bCs/>
                <w:kern w:val="2"/>
                <w:sz w:val="24"/>
                <w:szCs w:val="24"/>
                <w14:ligatures w14:val="standardContextual"/>
              </w:rPr>
              <w:t xml:space="preserve">E2. </w:t>
            </w:r>
            <w:r>
              <w:rPr>
                <w:rFonts w:ascii="Times New Roman" w:eastAsia="Calibri" w:hAnsi="Times New Roman" w:cs="Times New Roman"/>
                <w:b/>
                <w:bCs/>
                <w:kern w:val="2"/>
                <w:sz w:val="24"/>
                <w:szCs w:val="24"/>
                <w14:ligatures w14:val="standardContextual"/>
              </w:rPr>
              <w:t>Les ressources nécessaires à la démarche qualité sont disponibles</w:t>
            </w:r>
          </w:p>
        </w:tc>
      </w:tr>
      <w:tr w:rsidR="00F93D43" w:rsidRPr="004B2B25" w14:paraId="147D1648" w14:textId="77777777" w:rsidTr="00B503DE">
        <w:trPr>
          <w:trHeight w:val="131"/>
        </w:trPr>
        <w:tc>
          <w:tcPr>
            <w:tcW w:w="15133" w:type="dxa"/>
            <w:gridSpan w:val="11"/>
            <w:tcBorders>
              <w:top w:val="nil"/>
              <w:left w:val="single" w:sz="4" w:space="0" w:color="auto"/>
              <w:bottom w:val="single" w:sz="4" w:space="0" w:color="auto"/>
              <w:right w:val="single" w:sz="4" w:space="0" w:color="auto"/>
            </w:tcBorders>
            <w:shd w:val="clear" w:color="auto" w:fill="F7CAAC" w:themeFill="accent2" w:themeFillTint="66"/>
            <w:noWrap/>
            <w:vAlign w:val="bottom"/>
          </w:tcPr>
          <w:p w14:paraId="4BBFB484" w14:textId="2E61BEF5" w:rsidR="00F93D43" w:rsidRPr="004B2B25" w:rsidRDefault="00F93D43" w:rsidP="00F93D43">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 w:val="24"/>
                <w:szCs w:val="24"/>
                <w14:ligatures w14:val="standardContextual"/>
              </w:rPr>
              <w:lastRenderedPageBreak/>
              <w:t>P.2.1. Les effectifs du personnel sont renforcés</w:t>
            </w:r>
          </w:p>
        </w:tc>
      </w:tr>
      <w:tr w:rsidR="00E150C6" w:rsidRPr="004B2B25" w14:paraId="0DBBFFF4" w14:textId="77777777" w:rsidTr="00E150C6">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4ECF9275" w14:textId="7C0C80AD"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2.1.1</w:t>
            </w:r>
          </w:p>
        </w:tc>
        <w:tc>
          <w:tcPr>
            <w:tcW w:w="4815" w:type="dxa"/>
            <w:tcBorders>
              <w:top w:val="nil"/>
              <w:left w:val="nil"/>
              <w:bottom w:val="single" w:sz="4" w:space="0" w:color="auto"/>
              <w:right w:val="single" w:sz="4" w:space="0" w:color="auto"/>
            </w:tcBorders>
            <w:shd w:val="clear" w:color="auto" w:fill="auto"/>
            <w:vAlign w:val="center"/>
          </w:tcPr>
          <w:p w14:paraId="0C326142" w14:textId="24DA8BDC" w:rsidR="005D73E1" w:rsidRPr="004B2B25"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Poursuivre le recrutement du personnel qualifié </w:t>
            </w:r>
          </w:p>
        </w:tc>
        <w:tc>
          <w:tcPr>
            <w:tcW w:w="709" w:type="dxa"/>
            <w:tcBorders>
              <w:top w:val="nil"/>
              <w:left w:val="nil"/>
              <w:bottom w:val="single" w:sz="4" w:space="0" w:color="auto"/>
              <w:right w:val="single" w:sz="4" w:space="0" w:color="auto"/>
            </w:tcBorders>
            <w:shd w:val="clear" w:color="auto" w:fill="auto"/>
            <w:vAlign w:val="center"/>
          </w:tcPr>
          <w:p w14:paraId="03C9D0C9" w14:textId="79C96877"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705B5E26" w14:textId="3EB987A1"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7C37BB4E" w14:textId="6E951103"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0119A7EF" w14:textId="7E5946EB"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04C3465" w14:textId="4202959D"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1682E5DB" w14:textId="4C874B5F"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w:t>
            </w:r>
            <w:r>
              <w:rPr>
                <w:rFonts w:ascii="Arial" w:eastAsia="Calibri" w:hAnsi="Arial" w:cs="Arial"/>
                <w:kern w:val="2"/>
                <w:szCs w:val="24"/>
                <w14:ligatures w14:val="standardContextual"/>
              </w:rPr>
              <w:t>RH</w:t>
            </w:r>
          </w:p>
        </w:tc>
        <w:tc>
          <w:tcPr>
            <w:tcW w:w="1703" w:type="dxa"/>
            <w:tcBorders>
              <w:top w:val="nil"/>
              <w:left w:val="nil"/>
              <w:bottom w:val="single" w:sz="4" w:space="0" w:color="auto"/>
              <w:right w:val="single" w:sz="4" w:space="0" w:color="auto"/>
            </w:tcBorders>
            <w:shd w:val="clear" w:color="auto" w:fill="auto"/>
            <w:vAlign w:val="center"/>
          </w:tcPr>
          <w:p w14:paraId="36B8B55C" w14:textId="1F00BF25"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FOSA</w:t>
            </w:r>
          </w:p>
        </w:tc>
        <w:tc>
          <w:tcPr>
            <w:tcW w:w="1841" w:type="dxa"/>
            <w:tcBorders>
              <w:top w:val="nil"/>
              <w:left w:val="nil"/>
              <w:bottom w:val="single" w:sz="4" w:space="0" w:color="auto"/>
              <w:right w:val="single" w:sz="4" w:space="0" w:color="auto"/>
            </w:tcBorders>
            <w:shd w:val="clear" w:color="auto" w:fill="auto"/>
            <w:vAlign w:val="center"/>
          </w:tcPr>
          <w:p w14:paraId="67126A1A" w14:textId="035DDD6F"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5 904 881 778</w:t>
            </w:r>
          </w:p>
        </w:tc>
        <w:tc>
          <w:tcPr>
            <w:tcW w:w="1383" w:type="dxa"/>
            <w:tcBorders>
              <w:top w:val="nil"/>
              <w:left w:val="nil"/>
              <w:bottom w:val="single" w:sz="4" w:space="0" w:color="auto"/>
              <w:right w:val="single" w:sz="4" w:space="0" w:color="auto"/>
            </w:tcBorders>
            <w:shd w:val="clear" w:color="auto" w:fill="auto"/>
            <w:noWrap/>
            <w:vAlign w:val="center"/>
          </w:tcPr>
          <w:p w14:paraId="487D65ED" w14:textId="4BABDABF"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ETAT/structures privées de soins</w:t>
            </w:r>
          </w:p>
        </w:tc>
      </w:tr>
      <w:tr w:rsidR="00E150C6" w:rsidRPr="004B2B25" w14:paraId="5332EC3C" w14:textId="77777777" w:rsidTr="00E150C6">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68EC2D8" w14:textId="06B17333"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2.1.2</w:t>
            </w:r>
          </w:p>
        </w:tc>
        <w:tc>
          <w:tcPr>
            <w:tcW w:w="4815" w:type="dxa"/>
            <w:tcBorders>
              <w:top w:val="nil"/>
              <w:left w:val="nil"/>
              <w:bottom w:val="single" w:sz="4" w:space="0" w:color="auto"/>
              <w:right w:val="single" w:sz="4" w:space="0" w:color="auto"/>
            </w:tcBorders>
            <w:shd w:val="clear" w:color="auto" w:fill="auto"/>
            <w:vAlign w:val="center"/>
          </w:tcPr>
          <w:p w14:paraId="3DD5C989" w14:textId="6F3432C9" w:rsidR="005D73E1" w:rsidRPr="004B2B25"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Institutionnaliser la fonction de responsable qualité à tous les niveaux de la pyramide sanitaire </w:t>
            </w:r>
          </w:p>
        </w:tc>
        <w:tc>
          <w:tcPr>
            <w:tcW w:w="709" w:type="dxa"/>
            <w:tcBorders>
              <w:top w:val="nil"/>
              <w:left w:val="nil"/>
              <w:bottom w:val="single" w:sz="4" w:space="0" w:color="auto"/>
              <w:right w:val="single" w:sz="4" w:space="0" w:color="auto"/>
            </w:tcBorders>
            <w:shd w:val="clear" w:color="auto" w:fill="auto"/>
            <w:vAlign w:val="center"/>
          </w:tcPr>
          <w:p w14:paraId="4DA16A48" w14:textId="783285C4"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nil"/>
              <w:left w:val="nil"/>
              <w:bottom w:val="single" w:sz="4" w:space="0" w:color="auto"/>
              <w:right w:val="single" w:sz="4" w:space="0" w:color="auto"/>
            </w:tcBorders>
            <w:shd w:val="clear" w:color="auto" w:fill="auto"/>
            <w:vAlign w:val="center"/>
          </w:tcPr>
          <w:p w14:paraId="44771A02" w14:textId="4542B952"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282D8E01" w14:textId="2BCC6837"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6AD7694"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AB1123"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78BD51D7" w14:textId="370B7C6A"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w:t>
            </w:r>
            <w:r>
              <w:rPr>
                <w:rFonts w:ascii="Arial" w:eastAsia="Calibri" w:hAnsi="Arial" w:cs="Arial"/>
                <w:kern w:val="2"/>
                <w:szCs w:val="24"/>
                <w14:ligatures w14:val="standardContextual"/>
              </w:rPr>
              <w:t>RH</w:t>
            </w:r>
          </w:p>
        </w:tc>
        <w:tc>
          <w:tcPr>
            <w:tcW w:w="1703" w:type="dxa"/>
            <w:tcBorders>
              <w:top w:val="nil"/>
              <w:left w:val="nil"/>
              <w:bottom w:val="single" w:sz="4" w:space="0" w:color="auto"/>
              <w:right w:val="single" w:sz="4" w:space="0" w:color="auto"/>
            </w:tcBorders>
            <w:shd w:val="clear" w:color="auto" w:fill="auto"/>
            <w:vAlign w:val="center"/>
          </w:tcPr>
          <w:p w14:paraId="11F99520" w14:textId="7AB1C14F"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DEPP</w:t>
            </w:r>
          </w:p>
        </w:tc>
        <w:tc>
          <w:tcPr>
            <w:tcW w:w="1841" w:type="dxa"/>
            <w:tcBorders>
              <w:top w:val="nil"/>
              <w:left w:val="nil"/>
              <w:bottom w:val="single" w:sz="4" w:space="0" w:color="auto"/>
              <w:right w:val="single" w:sz="4" w:space="0" w:color="auto"/>
            </w:tcBorders>
            <w:shd w:val="clear" w:color="auto" w:fill="auto"/>
            <w:vAlign w:val="center"/>
          </w:tcPr>
          <w:p w14:paraId="2EDAB562" w14:textId="43049E5A"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176D3264" w14:textId="1AF3BDA9"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E150C6" w:rsidRPr="004B2B25" w14:paraId="535D42B0" w14:textId="77777777" w:rsidTr="00E150C6">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598A0408" w14:textId="609D12DD"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2.1.3</w:t>
            </w:r>
          </w:p>
        </w:tc>
        <w:tc>
          <w:tcPr>
            <w:tcW w:w="4815" w:type="dxa"/>
            <w:tcBorders>
              <w:top w:val="nil"/>
              <w:left w:val="nil"/>
              <w:bottom w:val="single" w:sz="4" w:space="0" w:color="auto"/>
              <w:right w:val="single" w:sz="4" w:space="0" w:color="auto"/>
            </w:tcBorders>
            <w:shd w:val="clear" w:color="auto" w:fill="auto"/>
            <w:vAlign w:val="center"/>
          </w:tcPr>
          <w:p w14:paraId="1EC987A4" w14:textId="7669860D" w:rsidR="005D73E1" w:rsidRPr="004B2B25"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Prendre en compte les services qualité dans l’organigramme du ministère de la santé </w:t>
            </w:r>
          </w:p>
        </w:tc>
        <w:tc>
          <w:tcPr>
            <w:tcW w:w="709" w:type="dxa"/>
            <w:tcBorders>
              <w:top w:val="nil"/>
              <w:left w:val="nil"/>
              <w:bottom w:val="single" w:sz="4" w:space="0" w:color="auto"/>
              <w:right w:val="single" w:sz="4" w:space="0" w:color="auto"/>
            </w:tcBorders>
            <w:shd w:val="clear" w:color="auto" w:fill="auto"/>
            <w:vAlign w:val="center"/>
          </w:tcPr>
          <w:p w14:paraId="34656529"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30E6B3C8" w14:textId="5BC6CF42"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1D8BC9FD"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16D0A995"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067538"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38CBD91C" w14:textId="52E26FD0"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SG</w:t>
            </w:r>
          </w:p>
        </w:tc>
        <w:tc>
          <w:tcPr>
            <w:tcW w:w="1703" w:type="dxa"/>
            <w:tcBorders>
              <w:top w:val="nil"/>
              <w:left w:val="nil"/>
              <w:bottom w:val="single" w:sz="4" w:space="0" w:color="auto"/>
              <w:right w:val="single" w:sz="4" w:space="0" w:color="auto"/>
            </w:tcBorders>
            <w:shd w:val="clear" w:color="auto" w:fill="auto"/>
            <w:vAlign w:val="center"/>
          </w:tcPr>
          <w:p w14:paraId="7F54D2FF" w14:textId="4B9ADA6A" w:rsidR="005D73E1" w:rsidRPr="004B2B25" w:rsidRDefault="005D73E1" w:rsidP="005D73E1">
            <w:pPr>
              <w:spacing w:after="0" w:line="240" w:lineRule="auto"/>
              <w:rPr>
                <w:rFonts w:ascii="Arial" w:eastAsia="Calibri" w:hAnsi="Arial" w:cs="Arial"/>
                <w:kern w:val="2"/>
                <w:szCs w:val="24"/>
                <w14:ligatures w14:val="standardContextual"/>
              </w:rPr>
            </w:pPr>
            <w:r>
              <w:rPr>
                <w:rFonts w:ascii="Arial" w:eastAsia="Calibri" w:hAnsi="Arial" w:cs="Arial"/>
                <w:kern w:val="2"/>
                <w:szCs w:val="24"/>
                <w14:ligatures w14:val="standardContextual"/>
              </w:rPr>
              <w:t xml:space="preserve">DRH, </w:t>
            </w:r>
            <w:r w:rsidRPr="001E0D7C">
              <w:rPr>
                <w:rFonts w:ascii="Arial" w:eastAsia="Calibri" w:hAnsi="Arial" w:cs="Arial"/>
                <w:kern w:val="2"/>
                <w:szCs w:val="24"/>
                <w14:ligatures w14:val="standardContextual"/>
              </w:rPr>
              <w:t>DEPP</w:t>
            </w:r>
          </w:p>
        </w:tc>
        <w:tc>
          <w:tcPr>
            <w:tcW w:w="1841" w:type="dxa"/>
            <w:tcBorders>
              <w:top w:val="nil"/>
              <w:left w:val="nil"/>
              <w:bottom w:val="single" w:sz="4" w:space="0" w:color="auto"/>
              <w:right w:val="single" w:sz="4" w:space="0" w:color="auto"/>
            </w:tcBorders>
            <w:shd w:val="clear" w:color="auto" w:fill="auto"/>
            <w:vAlign w:val="center"/>
          </w:tcPr>
          <w:p w14:paraId="742F79F1" w14:textId="233BB0EC"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nil"/>
              <w:left w:val="nil"/>
              <w:bottom w:val="single" w:sz="4" w:space="0" w:color="auto"/>
              <w:right w:val="single" w:sz="4" w:space="0" w:color="auto"/>
            </w:tcBorders>
            <w:shd w:val="clear" w:color="auto" w:fill="auto"/>
            <w:noWrap/>
            <w:vAlign w:val="center"/>
          </w:tcPr>
          <w:p w14:paraId="5C6615C0" w14:textId="13BFC1EE"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E150C6" w:rsidRPr="004B2B25" w14:paraId="09975B37" w14:textId="77777777" w:rsidTr="00E150C6">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337A0CA3" w14:textId="04E98FFD"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2.1.4</w:t>
            </w:r>
          </w:p>
        </w:tc>
        <w:tc>
          <w:tcPr>
            <w:tcW w:w="4815" w:type="dxa"/>
            <w:tcBorders>
              <w:top w:val="nil"/>
              <w:left w:val="nil"/>
              <w:bottom w:val="single" w:sz="4" w:space="0" w:color="auto"/>
              <w:right w:val="single" w:sz="4" w:space="0" w:color="auto"/>
            </w:tcBorders>
            <w:shd w:val="clear" w:color="auto" w:fill="auto"/>
            <w:vAlign w:val="center"/>
          </w:tcPr>
          <w:p w14:paraId="6C43A899" w14:textId="494888FC" w:rsidR="005D73E1" w:rsidRPr="004B2B25"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Intégrer l’approche qualité dans les curricula des universités et des écoles de formation ;</w:t>
            </w:r>
          </w:p>
        </w:tc>
        <w:tc>
          <w:tcPr>
            <w:tcW w:w="709" w:type="dxa"/>
            <w:tcBorders>
              <w:top w:val="nil"/>
              <w:left w:val="nil"/>
              <w:bottom w:val="single" w:sz="4" w:space="0" w:color="auto"/>
              <w:right w:val="single" w:sz="4" w:space="0" w:color="auto"/>
            </w:tcBorders>
            <w:shd w:val="clear" w:color="auto" w:fill="auto"/>
            <w:vAlign w:val="center"/>
          </w:tcPr>
          <w:p w14:paraId="7AA7D82F"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141D84C7" w14:textId="750A098A"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4B7B89F4" w14:textId="1D1CE8EC"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D68304D" w14:textId="79206DE3"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11F1F0"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nil"/>
              <w:left w:val="nil"/>
              <w:bottom w:val="single" w:sz="4" w:space="0" w:color="auto"/>
              <w:right w:val="single" w:sz="4" w:space="0" w:color="auto"/>
            </w:tcBorders>
            <w:shd w:val="clear" w:color="auto" w:fill="auto"/>
            <w:vAlign w:val="center"/>
          </w:tcPr>
          <w:p w14:paraId="287B303F" w14:textId="53E86C55"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nil"/>
              <w:left w:val="nil"/>
              <w:bottom w:val="single" w:sz="4" w:space="0" w:color="auto"/>
              <w:right w:val="single" w:sz="4" w:space="0" w:color="auto"/>
            </w:tcBorders>
            <w:shd w:val="clear" w:color="auto" w:fill="auto"/>
            <w:vAlign w:val="center"/>
          </w:tcPr>
          <w:p w14:paraId="18F6B33D" w14:textId="326B7DA6"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DRH</w:t>
            </w:r>
          </w:p>
        </w:tc>
        <w:tc>
          <w:tcPr>
            <w:tcW w:w="1841" w:type="dxa"/>
            <w:tcBorders>
              <w:top w:val="nil"/>
              <w:left w:val="nil"/>
              <w:bottom w:val="single" w:sz="4" w:space="0" w:color="auto"/>
              <w:right w:val="single" w:sz="4" w:space="0" w:color="auto"/>
            </w:tcBorders>
            <w:shd w:val="clear" w:color="auto" w:fill="auto"/>
            <w:vAlign w:val="center"/>
          </w:tcPr>
          <w:p w14:paraId="4B46DBAD" w14:textId="43FF197D"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7 673 000</w:t>
            </w:r>
          </w:p>
        </w:tc>
        <w:tc>
          <w:tcPr>
            <w:tcW w:w="1383" w:type="dxa"/>
            <w:tcBorders>
              <w:top w:val="nil"/>
              <w:left w:val="nil"/>
              <w:bottom w:val="single" w:sz="4" w:space="0" w:color="auto"/>
              <w:right w:val="single" w:sz="4" w:space="0" w:color="auto"/>
            </w:tcBorders>
            <w:shd w:val="clear" w:color="auto" w:fill="auto"/>
            <w:noWrap/>
            <w:vAlign w:val="center"/>
          </w:tcPr>
          <w:p w14:paraId="786659FE" w14:textId="3E7F9084"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E150C6" w:rsidRPr="004B2B25" w14:paraId="47A2ABE2" w14:textId="77777777" w:rsidTr="00E150C6">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6E5C1DDF" w14:textId="0F459F60"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2.1.5</w:t>
            </w:r>
          </w:p>
        </w:tc>
        <w:tc>
          <w:tcPr>
            <w:tcW w:w="4815" w:type="dxa"/>
            <w:tcBorders>
              <w:top w:val="nil"/>
              <w:left w:val="nil"/>
              <w:bottom w:val="single" w:sz="4" w:space="0" w:color="auto"/>
              <w:right w:val="single" w:sz="4" w:space="0" w:color="auto"/>
            </w:tcBorders>
            <w:shd w:val="clear" w:color="auto" w:fill="auto"/>
            <w:vAlign w:val="center"/>
          </w:tcPr>
          <w:p w14:paraId="5EF2D544" w14:textId="7EBC0F20" w:rsidR="005D73E1" w:rsidRPr="004B2B25"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Promouvoir les mécanismes de motivation des équipes qualité</w:t>
            </w:r>
          </w:p>
        </w:tc>
        <w:tc>
          <w:tcPr>
            <w:tcW w:w="709" w:type="dxa"/>
            <w:tcBorders>
              <w:top w:val="nil"/>
              <w:left w:val="nil"/>
              <w:bottom w:val="single" w:sz="4" w:space="0" w:color="auto"/>
              <w:right w:val="single" w:sz="4" w:space="0" w:color="auto"/>
            </w:tcBorders>
            <w:shd w:val="clear" w:color="auto" w:fill="auto"/>
            <w:vAlign w:val="center"/>
          </w:tcPr>
          <w:p w14:paraId="24EC8937"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2158D1F5" w14:textId="6C249A98"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677B68B6" w14:textId="534BA03F"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046CFD9D" w14:textId="174F6170"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44A2E4C" w14:textId="5B59C347"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vAlign w:val="center"/>
          </w:tcPr>
          <w:p w14:paraId="0CDF17A4" w14:textId="1690D6B1"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SG</w:t>
            </w:r>
          </w:p>
        </w:tc>
        <w:tc>
          <w:tcPr>
            <w:tcW w:w="1703" w:type="dxa"/>
            <w:tcBorders>
              <w:top w:val="nil"/>
              <w:left w:val="nil"/>
              <w:bottom w:val="single" w:sz="4" w:space="0" w:color="auto"/>
              <w:right w:val="single" w:sz="4" w:space="0" w:color="auto"/>
            </w:tcBorders>
            <w:shd w:val="clear" w:color="auto" w:fill="auto"/>
            <w:vAlign w:val="center"/>
          </w:tcPr>
          <w:p w14:paraId="659AB5FC" w14:textId="60C02205"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DRH</w:t>
            </w:r>
          </w:p>
        </w:tc>
        <w:tc>
          <w:tcPr>
            <w:tcW w:w="1841" w:type="dxa"/>
            <w:tcBorders>
              <w:top w:val="nil"/>
              <w:left w:val="nil"/>
              <w:bottom w:val="single" w:sz="4" w:space="0" w:color="auto"/>
              <w:right w:val="single" w:sz="4" w:space="0" w:color="auto"/>
            </w:tcBorders>
            <w:shd w:val="clear" w:color="auto" w:fill="auto"/>
            <w:vAlign w:val="center"/>
          </w:tcPr>
          <w:p w14:paraId="7B44625B" w14:textId="2C819C64"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6 784 500</w:t>
            </w:r>
          </w:p>
        </w:tc>
        <w:tc>
          <w:tcPr>
            <w:tcW w:w="1383" w:type="dxa"/>
            <w:tcBorders>
              <w:top w:val="nil"/>
              <w:left w:val="nil"/>
              <w:bottom w:val="single" w:sz="4" w:space="0" w:color="auto"/>
              <w:right w:val="single" w:sz="4" w:space="0" w:color="auto"/>
            </w:tcBorders>
            <w:shd w:val="clear" w:color="auto" w:fill="auto"/>
            <w:noWrap/>
            <w:vAlign w:val="center"/>
          </w:tcPr>
          <w:p w14:paraId="097E26C9" w14:textId="3ED7F59D"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E150C6" w:rsidRPr="004B2B25" w14:paraId="26CE8ABA" w14:textId="77777777" w:rsidTr="00984EBC">
        <w:trPr>
          <w:trHeight w:val="472"/>
        </w:trPr>
        <w:tc>
          <w:tcPr>
            <w:tcW w:w="564" w:type="dxa"/>
            <w:tcBorders>
              <w:top w:val="nil"/>
              <w:left w:val="single" w:sz="4" w:space="0" w:color="auto"/>
              <w:bottom w:val="single" w:sz="4" w:space="0" w:color="auto"/>
              <w:right w:val="single" w:sz="4" w:space="0" w:color="auto"/>
            </w:tcBorders>
            <w:shd w:val="clear" w:color="auto" w:fill="auto"/>
            <w:noWrap/>
            <w:vAlign w:val="center"/>
          </w:tcPr>
          <w:p w14:paraId="264FBB8A" w14:textId="7CFFDDC5" w:rsidR="005D73E1" w:rsidRPr="004B2B25"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2.1.6</w:t>
            </w:r>
          </w:p>
        </w:tc>
        <w:tc>
          <w:tcPr>
            <w:tcW w:w="4815" w:type="dxa"/>
            <w:tcBorders>
              <w:top w:val="nil"/>
              <w:left w:val="nil"/>
              <w:bottom w:val="single" w:sz="4" w:space="0" w:color="auto"/>
              <w:right w:val="single" w:sz="4" w:space="0" w:color="auto"/>
            </w:tcBorders>
            <w:shd w:val="clear" w:color="auto" w:fill="auto"/>
            <w:vAlign w:val="center"/>
          </w:tcPr>
          <w:p w14:paraId="5BDA5B9F" w14:textId="76DF80C9" w:rsidR="005D73E1" w:rsidRPr="001E0D7C" w:rsidRDefault="005D73E1" w:rsidP="00E150C6">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Elaborer et mettre en œuvre le plan de conduite du changement dans le cadre de la démarche qualité</w:t>
            </w:r>
          </w:p>
        </w:tc>
        <w:tc>
          <w:tcPr>
            <w:tcW w:w="709" w:type="dxa"/>
            <w:tcBorders>
              <w:top w:val="nil"/>
              <w:left w:val="nil"/>
              <w:bottom w:val="single" w:sz="4" w:space="0" w:color="auto"/>
              <w:right w:val="single" w:sz="4" w:space="0" w:color="auto"/>
            </w:tcBorders>
            <w:shd w:val="clear" w:color="auto" w:fill="auto"/>
            <w:vAlign w:val="center"/>
          </w:tcPr>
          <w:p w14:paraId="62F9CF55" w14:textId="77777777" w:rsidR="005D73E1" w:rsidRPr="004B2B25" w:rsidRDefault="005D73E1" w:rsidP="00E150C6">
            <w:pPr>
              <w:spacing w:after="0" w:line="240" w:lineRule="auto"/>
              <w:jc w:val="center"/>
              <w:rPr>
                <w:rFonts w:ascii="Arial" w:eastAsia="Calibri" w:hAnsi="Arial" w:cs="Arial"/>
                <w:kern w:val="2"/>
                <w:szCs w:val="24"/>
                <w14:ligatures w14:val="standardContextual"/>
              </w:rPr>
            </w:pPr>
          </w:p>
        </w:tc>
        <w:tc>
          <w:tcPr>
            <w:tcW w:w="709" w:type="dxa"/>
            <w:tcBorders>
              <w:top w:val="nil"/>
              <w:left w:val="nil"/>
              <w:bottom w:val="single" w:sz="4" w:space="0" w:color="auto"/>
              <w:right w:val="single" w:sz="4" w:space="0" w:color="auto"/>
            </w:tcBorders>
            <w:shd w:val="clear" w:color="auto" w:fill="auto"/>
            <w:vAlign w:val="center"/>
          </w:tcPr>
          <w:p w14:paraId="2493D14A" w14:textId="1DA56079"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nil"/>
              <w:left w:val="nil"/>
              <w:bottom w:val="single" w:sz="4" w:space="0" w:color="auto"/>
              <w:right w:val="single" w:sz="4" w:space="0" w:color="auto"/>
            </w:tcBorders>
            <w:shd w:val="clear" w:color="auto" w:fill="auto"/>
            <w:vAlign w:val="center"/>
          </w:tcPr>
          <w:p w14:paraId="55D0BC74" w14:textId="6C72C816"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3DA8D4D" w14:textId="0A72F4CC"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26B90AD" w14:textId="7725F2E0" w:rsidR="005D73E1" w:rsidRPr="004B2B25"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1130" w:type="dxa"/>
            <w:tcBorders>
              <w:top w:val="nil"/>
              <w:left w:val="nil"/>
              <w:bottom w:val="single" w:sz="4" w:space="0" w:color="auto"/>
              <w:right w:val="single" w:sz="4" w:space="0" w:color="auto"/>
            </w:tcBorders>
            <w:shd w:val="clear" w:color="auto" w:fill="auto"/>
          </w:tcPr>
          <w:p w14:paraId="6399FE2F" w14:textId="77777777" w:rsidR="005D73E1" w:rsidRPr="004B2B25" w:rsidRDefault="005D73E1" w:rsidP="005D73E1">
            <w:pPr>
              <w:spacing w:after="0" w:line="240" w:lineRule="auto"/>
              <w:rPr>
                <w:rFonts w:ascii="Arial" w:eastAsia="Calibri" w:hAnsi="Arial" w:cs="Arial"/>
                <w:kern w:val="2"/>
                <w:szCs w:val="24"/>
                <w14:ligatures w14:val="standardContextual"/>
              </w:rPr>
            </w:pPr>
          </w:p>
        </w:tc>
        <w:tc>
          <w:tcPr>
            <w:tcW w:w="1703" w:type="dxa"/>
            <w:tcBorders>
              <w:top w:val="nil"/>
              <w:left w:val="nil"/>
              <w:bottom w:val="single" w:sz="4" w:space="0" w:color="auto"/>
              <w:right w:val="single" w:sz="4" w:space="0" w:color="auto"/>
            </w:tcBorders>
            <w:shd w:val="clear" w:color="auto" w:fill="auto"/>
            <w:vAlign w:val="center"/>
          </w:tcPr>
          <w:p w14:paraId="25B939E7" w14:textId="45E5F60E" w:rsidR="005D73E1" w:rsidRPr="004B2B25"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DRH</w:t>
            </w:r>
          </w:p>
        </w:tc>
        <w:tc>
          <w:tcPr>
            <w:tcW w:w="1841" w:type="dxa"/>
            <w:tcBorders>
              <w:top w:val="nil"/>
              <w:left w:val="nil"/>
              <w:bottom w:val="single" w:sz="4" w:space="0" w:color="auto"/>
              <w:right w:val="single" w:sz="4" w:space="0" w:color="auto"/>
            </w:tcBorders>
            <w:shd w:val="clear" w:color="auto" w:fill="auto"/>
            <w:vAlign w:val="center"/>
          </w:tcPr>
          <w:p w14:paraId="4DEF0AD0" w14:textId="035962DA"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7 236 800</w:t>
            </w:r>
          </w:p>
        </w:tc>
        <w:tc>
          <w:tcPr>
            <w:tcW w:w="1383" w:type="dxa"/>
            <w:tcBorders>
              <w:top w:val="nil"/>
              <w:left w:val="nil"/>
              <w:bottom w:val="single" w:sz="4" w:space="0" w:color="auto"/>
              <w:right w:val="single" w:sz="4" w:space="0" w:color="auto"/>
            </w:tcBorders>
            <w:shd w:val="clear" w:color="auto" w:fill="auto"/>
            <w:noWrap/>
            <w:vAlign w:val="center"/>
          </w:tcPr>
          <w:p w14:paraId="667EBABB" w14:textId="7DF663D2" w:rsidR="005D73E1" w:rsidRPr="004B2B25"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F93D43" w:rsidRPr="00EF4038" w14:paraId="51DC9B8B" w14:textId="77777777" w:rsidTr="00EF4038">
        <w:trPr>
          <w:trHeight w:val="333"/>
        </w:trPr>
        <w:tc>
          <w:tcPr>
            <w:tcW w:w="15133" w:type="dxa"/>
            <w:gridSpan w:val="11"/>
            <w:tcBorders>
              <w:top w:val="nil"/>
              <w:left w:val="single" w:sz="4" w:space="0" w:color="auto"/>
              <w:bottom w:val="single" w:sz="4" w:space="0" w:color="auto"/>
              <w:right w:val="single" w:sz="4" w:space="0" w:color="auto"/>
            </w:tcBorders>
            <w:shd w:val="clear" w:color="auto" w:fill="F7CAAC" w:themeFill="accent2" w:themeFillTint="66"/>
            <w:noWrap/>
            <w:vAlign w:val="bottom"/>
          </w:tcPr>
          <w:p w14:paraId="5BF7F0C5" w14:textId="2C857F8D" w:rsidR="00F93D43" w:rsidRPr="00EF4038" w:rsidRDefault="00F93D43" w:rsidP="00F93D43">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P.2.2. Les capacités du personnel de mise en œuvre de l’approche qualité sont renforcées</w:t>
            </w:r>
          </w:p>
        </w:tc>
      </w:tr>
      <w:tr w:rsidR="005D73E1" w:rsidRPr="001E0D7C" w14:paraId="018BE452"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716EC" w14:textId="0FE55AB3"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667070B" w14:textId="408D4E3E"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Renforcer les capacités des responsables des structures et les RQ de santé sur les règles de gestion et le coaching </w:t>
            </w:r>
          </w:p>
        </w:tc>
        <w:tc>
          <w:tcPr>
            <w:tcW w:w="709" w:type="dxa"/>
            <w:tcBorders>
              <w:top w:val="single" w:sz="4" w:space="0" w:color="auto"/>
              <w:left w:val="nil"/>
              <w:bottom w:val="single" w:sz="4" w:space="0" w:color="auto"/>
              <w:right w:val="single" w:sz="4" w:space="0" w:color="auto"/>
            </w:tcBorders>
            <w:shd w:val="clear" w:color="auto" w:fill="auto"/>
            <w:vAlign w:val="center"/>
          </w:tcPr>
          <w:p w14:paraId="79860A62"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494631"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416918D"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31A3531" w14:textId="52BACE9E"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6C2B188" w14:textId="0D1F2593"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F7793AF" w14:textId="7EF13E15"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39697638"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DE90D6D" w14:textId="07FF78DE"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56 537 500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0B4C23A"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613206AA"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2C892" w14:textId="6CD5483C"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1957E61" w14:textId="39A50315"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Renforcer les compétences des membres des équipes qualité en management de la qualité et le leadership</w:t>
            </w:r>
            <w:r w:rsidRPr="001E0D7C" w:rsidDel="00ED36F7">
              <w:rPr>
                <w:rFonts w:ascii="Times New Roman" w:eastAsia="Calibri" w:hAnsi="Times New Roman" w:cs="Times New Roman"/>
                <w:kern w:val="2"/>
                <w:sz w:val="24"/>
                <w:szCs w:val="24"/>
                <w14:ligatures w14:val="standardContextual"/>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F1E1F7D"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AAC67D"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F8D9F92"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668F34CB" w14:textId="002C07A6"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75129C4A" w14:textId="1F63613E"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EE93880" w14:textId="611B1BDE"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7429376D"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6C4041E3" w14:textId="0A740371"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82C93E1"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34902F63"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67F33" w14:textId="4D412360"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2.2.3</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60BAA064" w14:textId="6ABB6168"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Former les responsables des structures de santé et les RQ en suivi-évaluation de l’approche qualité</w:t>
            </w:r>
            <w:r>
              <w:rPr>
                <w:rFonts w:ascii="Times New Roman" w:eastAsia="Calibri" w:hAnsi="Times New Roman" w:cs="Times New Roman"/>
                <w:kern w:val="2"/>
                <w:sz w:val="24"/>
                <w:szCs w:val="24"/>
                <w14:ligatures w14:val="standardContextual"/>
              </w:rPr>
              <w:t xml:space="preserve"> </w:t>
            </w:r>
            <w:r w:rsidRPr="001E0D7C">
              <w:rPr>
                <w:rFonts w:ascii="Times New Roman" w:eastAsia="Calibri" w:hAnsi="Times New Roman" w:cs="Times New Roman"/>
                <w:kern w:val="2"/>
                <w:sz w:val="24"/>
                <w:szCs w:val="24"/>
                <w14:ligatures w14:val="standardContextual"/>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2A80680"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0E451A"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57DBFCD"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5756FB3E" w14:textId="2DE1440C"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528A599C" w14:textId="42964A23"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EF1686B" w14:textId="6808FD4C"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4E3FA41E"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7A87E52B" w14:textId="1FB4AC1E"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56 537 500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A6F8D65"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03E5437E"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BEAF" w14:textId="56F70432"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2.2.4</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587E119F"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Former les DRS, DPS, directeurs d’hôpitaux, et Médecins chefs de communes sanitaires sur le système d’évaluation des performances du personnel ;</w:t>
            </w:r>
          </w:p>
        </w:tc>
        <w:tc>
          <w:tcPr>
            <w:tcW w:w="709" w:type="dxa"/>
            <w:tcBorders>
              <w:top w:val="single" w:sz="4" w:space="0" w:color="auto"/>
              <w:left w:val="nil"/>
              <w:bottom w:val="single" w:sz="4" w:space="0" w:color="auto"/>
              <w:right w:val="single" w:sz="4" w:space="0" w:color="auto"/>
            </w:tcBorders>
            <w:shd w:val="clear" w:color="auto" w:fill="auto"/>
            <w:vAlign w:val="center"/>
          </w:tcPr>
          <w:p w14:paraId="7776D6A0"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14BE79"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691" w:type="dxa"/>
            <w:tcBorders>
              <w:top w:val="single" w:sz="4" w:space="0" w:color="auto"/>
              <w:left w:val="nil"/>
              <w:bottom w:val="single" w:sz="4" w:space="0" w:color="auto"/>
              <w:right w:val="single" w:sz="4" w:space="0" w:color="auto"/>
            </w:tcBorders>
            <w:shd w:val="clear" w:color="auto" w:fill="auto"/>
            <w:vAlign w:val="center"/>
          </w:tcPr>
          <w:p w14:paraId="27DBF5A9"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98A8FC3" w14:textId="3AD9B992"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0F17F24" w14:textId="1AA6E68D"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3B9E3BC" w14:textId="3BEA2ACB"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DRH</w:t>
            </w:r>
          </w:p>
        </w:tc>
        <w:tc>
          <w:tcPr>
            <w:tcW w:w="1703" w:type="dxa"/>
            <w:tcBorders>
              <w:top w:val="single" w:sz="4" w:space="0" w:color="auto"/>
              <w:left w:val="nil"/>
              <w:bottom w:val="single" w:sz="4" w:space="0" w:color="auto"/>
              <w:right w:val="single" w:sz="4" w:space="0" w:color="auto"/>
            </w:tcBorders>
            <w:shd w:val="clear" w:color="auto" w:fill="auto"/>
            <w:vAlign w:val="center"/>
          </w:tcPr>
          <w:p w14:paraId="3D629078"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094D1819" w14:textId="713BB8DD"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56 537 500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DA23C03"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1D3D9455"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EAC1" w14:textId="5D68E8B3"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2.2.5</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73ECA781"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Former le RFS sur le système d’évaluation des performances du personnel des formations sanitaires</w:t>
            </w:r>
          </w:p>
        </w:tc>
        <w:tc>
          <w:tcPr>
            <w:tcW w:w="709" w:type="dxa"/>
            <w:tcBorders>
              <w:top w:val="single" w:sz="4" w:space="0" w:color="auto"/>
              <w:left w:val="nil"/>
              <w:bottom w:val="single" w:sz="4" w:space="0" w:color="auto"/>
              <w:right w:val="single" w:sz="4" w:space="0" w:color="auto"/>
            </w:tcBorders>
            <w:shd w:val="clear" w:color="auto" w:fill="auto"/>
            <w:vAlign w:val="center"/>
          </w:tcPr>
          <w:p w14:paraId="58E3054F"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4F94DF"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00EFB70"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C95679B" w14:textId="6139820D"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0AB4A391" w14:textId="0FE76DCB"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tcPr>
          <w:p w14:paraId="0325F5B8" w14:textId="217893F3"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4EF3A7B3" w14:textId="1B861D7D"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DRH</w:t>
            </w:r>
          </w:p>
        </w:tc>
        <w:tc>
          <w:tcPr>
            <w:tcW w:w="1841" w:type="dxa"/>
            <w:tcBorders>
              <w:top w:val="single" w:sz="4" w:space="0" w:color="auto"/>
              <w:left w:val="nil"/>
              <w:bottom w:val="single" w:sz="4" w:space="0" w:color="auto"/>
              <w:right w:val="single" w:sz="4" w:space="0" w:color="auto"/>
            </w:tcBorders>
            <w:shd w:val="clear" w:color="auto" w:fill="auto"/>
            <w:vAlign w:val="center"/>
          </w:tcPr>
          <w:p w14:paraId="74755671" w14:textId="71B784AF"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56 537 500</w:t>
            </w:r>
          </w:p>
        </w:tc>
        <w:tc>
          <w:tcPr>
            <w:tcW w:w="1383" w:type="dxa"/>
            <w:tcBorders>
              <w:top w:val="single" w:sz="4" w:space="0" w:color="auto"/>
              <w:left w:val="nil"/>
              <w:bottom w:val="single" w:sz="4" w:space="0" w:color="auto"/>
              <w:right w:val="single" w:sz="4" w:space="0" w:color="auto"/>
            </w:tcBorders>
            <w:shd w:val="clear" w:color="auto" w:fill="auto"/>
            <w:noWrap/>
          </w:tcPr>
          <w:p w14:paraId="548213C7"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6A2257CC"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4EF4" w14:textId="1CB40281"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2.2.6</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591CAD3"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Former les cercles et les conseils qualité sur l’évaluation de qualité des soins et services de santé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151EAE83"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19915C"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50EA51FC"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45F8BF6" w14:textId="3015B71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0895993" w14:textId="3C6BAB8F"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tcPr>
          <w:p w14:paraId="12283F8B" w14:textId="29D0A1D4"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003E23F7" w14:textId="040A1730"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6AF659C0" w14:textId="286A34F9"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tcPr>
          <w:p w14:paraId="07DDFC3D"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364891EA"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0A52" w14:textId="40D0E2C9"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2.2.7</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048BC422"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Former les nouveaux cercles et conseils qualité sur l’approche AQS</w:t>
            </w:r>
          </w:p>
        </w:tc>
        <w:tc>
          <w:tcPr>
            <w:tcW w:w="709" w:type="dxa"/>
            <w:tcBorders>
              <w:top w:val="single" w:sz="4" w:space="0" w:color="auto"/>
              <w:left w:val="nil"/>
              <w:bottom w:val="single" w:sz="4" w:space="0" w:color="auto"/>
              <w:right w:val="single" w:sz="4" w:space="0" w:color="auto"/>
            </w:tcBorders>
            <w:shd w:val="clear" w:color="auto" w:fill="auto"/>
            <w:vAlign w:val="center"/>
          </w:tcPr>
          <w:p w14:paraId="00F005C0"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194F79"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D0A9BB1"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60E291D" w14:textId="468A4E46"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84C1008" w14:textId="09A16A3D"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tcPr>
          <w:p w14:paraId="3AA840FC" w14:textId="43DCFF9B"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090FDC39" w14:textId="6AD9A553"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40803DF7" w14:textId="0D7EF0A1"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tcPr>
          <w:p w14:paraId="12D5FC9B"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4F2507E5" w14:textId="77777777" w:rsidTr="00984EBC">
        <w:trPr>
          <w:trHeight w:val="16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27C0D" w14:textId="2898FD48"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2.2.8</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752DC17B"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Former les points focaux infrastructures et équipement (hôpitaux, district et régions) sur la maintenance préventive et curative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776485D0"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6E7FC3"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82837C7"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F8DBD6F" w14:textId="6ACBA3DD"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BA8FDC1" w14:textId="10755F1C"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0EF1031" w14:textId="1046C2FD"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nil"/>
              <w:bottom w:val="single" w:sz="4" w:space="0" w:color="auto"/>
              <w:right w:val="single" w:sz="4" w:space="0" w:color="auto"/>
            </w:tcBorders>
            <w:shd w:val="clear" w:color="auto" w:fill="auto"/>
            <w:vAlign w:val="center"/>
          </w:tcPr>
          <w:p w14:paraId="3D1B91F5" w14:textId="63077A63"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65BB2A5C" w14:textId="59E1FE7E"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7 236 800</w:t>
            </w:r>
          </w:p>
        </w:tc>
        <w:tc>
          <w:tcPr>
            <w:tcW w:w="1383" w:type="dxa"/>
            <w:tcBorders>
              <w:top w:val="single" w:sz="4" w:space="0" w:color="auto"/>
              <w:left w:val="nil"/>
              <w:bottom w:val="single" w:sz="4" w:space="0" w:color="auto"/>
              <w:right w:val="single" w:sz="4" w:space="0" w:color="auto"/>
            </w:tcBorders>
            <w:shd w:val="clear" w:color="auto" w:fill="auto"/>
            <w:noWrap/>
          </w:tcPr>
          <w:p w14:paraId="5854FAC4"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443E355B" w14:textId="77777777" w:rsidTr="00984EBC">
        <w:trPr>
          <w:trHeight w:val="16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CBC19" w14:textId="103978D8"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2.2.9</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2FB8F81B"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Former les RFS et COGES sur la maintenance préventive et curative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612E24C"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806A2D"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276481E"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3E501B8A" w14:textId="64335A64"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23D4AD6" w14:textId="01CE6A73"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FDB968A" w14:textId="05B32A0C"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nil"/>
              <w:bottom w:val="single" w:sz="4" w:space="0" w:color="auto"/>
              <w:right w:val="single" w:sz="4" w:space="0" w:color="auto"/>
            </w:tcBorders>
            <w:shd w:val="clear" w:color="auto" w:fill="auto"/>
            <w:vAlign w:val="center"/>
          </w:tcPr>
          <w:p w14:paraId="246CB515" w14:textId="0C37B306"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796BA916" w14:textId="4DED15D8"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45 230 000</w:t>
            </w:r>
          </w:p>
        </w:tc>
        <w:tc>
          <w:tcPr>
            <w:tcW w:w="1383" w:type="dxa"/>
            <w:tcBorders>
              <w:top w:val="single" w:sz="4" w:space="0" w:color="auto"/>
              <w:left w:val="nil"/>
              <w:bottom w:val="single" w:sz="4" w:space="0" w:color="auto"/>
              <w:right w:val="single" w:sz="4" w:space="0" w:color="auto"/>
            </w:tcBorders>
            <w:shd w:val="clear" w:color="auto" w:fill="auto"/>
            <w:noWrap/>
          </w:tcPr>
          <w:p w14:paraId="3242B59E"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ETAT/PTF/structures privées de soins</w:t>
            </w:r>
          </w:p>
        </w:tc>
      </w:tr>
      <w:tr w:rsidR="005D73E1" w:rsidRPr="001E0D7C" w14:paraId="1870751C" w14:textId="77777777" w:rsidTr="00984EBC">
        <w:trPr>
          <w:trHeight w:val="16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1BE6D" w14:textId="07DDA71A"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2.2.10</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6F431152"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Organiser les sessions d’apprentissage des cercles et des conseils de qualité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7AFC59B1"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09D283"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9DDC522"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9AF1EAE" w14:textId="7B24B7AC"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6E38C603" w14:textId="66D676DF"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4440291" w14:textId="4560C26F"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131141E6" w14:textId="5A24E3CD"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819E21C" w14:textId="1B6BD2CB"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48 000 000</w:t>
            </w:r>
          </w:p>
        </w:tc>
        <w:tc>
          <w:tcPr>
            <w:tcW w:w="1383" w:type="dxa"/>
            <w:tcBorders>
              <w:top w:val="single" w:sz="4" w:space="0" w:color="auto"/>
              <w:left w:val="nil"/>
              <w:bottom w:val="single" w:sz="4" w:space="0" w:color="auto"/>
              <w:right w:val="single" w:sz="4" w:space="0" w:color="auto"/>
            </w:tcBorders>
            <w:shd w:val="clear" w:color="auto" w:fill="auto"/>
            <w:noWrap/>
          </w:tcPr>
          <w:p w14:paraId="3403FF93"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652587AF" w14:textId="77777777" w:rsidTr="00984EBC">
        <w:trPr>
          <w:trHeight w:val="16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96A52" w14:textId="5D603F80"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2.2.11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748099A3" w14:textId="77777777" w:rsidR="005D73E1" w:rsidRPr="001E0D7C" w:rsidRDefault="005D73E1" w:rsidP="00984EBC">
            <w:pPr>
              <w:spacing w:after="0" w:line="240" w:lineRule="auto"/>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Organiser le suivi-coaching des cercles de qualité et des conseils district</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2F7DB"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153B46EE"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E1CDF0C"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6D34566E" w14:textId="2416366A"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0BE49AFF" w14:textId="4C9B3296"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D7A764B" w14:textId="2C0FFF62"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5C1AE4CE" w14:textId="5BDA36F0"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0EC88735" w14:textId="128268A0"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40 000 000</w:t>
            </w:r>
          </w:p>
        </w:tc>
        <w:tc>
          <w:tcPr>
            <w:tcW w:w="1383" w:type="dxa"/>
            <w:tcBorders>
              <w:top w:val="single" w:sz="4" w:space="0" w:color="auto"/>
              <w:left w:val="nil"/>
              <w:bottom w:val="single" w:sz="4" w:space="0" w:color="auto"/>
              <w:right w:val="single" w:sz="4" w:space="0" w:color="auto"/>
            </w:tcBorders>
            <w:shd w:val="clear" w:color="auto" w:fill="auto"/>
            <w:noWrap/>
          </w:tcPr>
          <w:p w14:paraId="3DF7C3F6"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F93D43" w:rsidRPr="001E0D7C" w14:paraId="601D4E63"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cPr>
          <w:p w14:paraId="68B1499B" w14:textId="77777777" w:rsidR="00F93D43" w:rsidRPr="001E0D7C"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74619EFD" w14:textId="158F3F18" w:rsidR="00F93D43" w:rsidRPr="001E0D7C" w:rsidRDefault="00F93D43" w:rsidP="00F93D43">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 w:val="24"/>
                <w:szCs w:val="24"/>
                <w14:ligatures w14:val="standardContextual"/>
              </w:rPr>
              <w:t>P.</w:t>
            </w:r>
            <w:r>
              <w:rPr>
                <w:rFonts w:ascii="Times New Roman" w:eastAsia="Calibri" w:hAnsi="Times New Roman" w:cs="Times New Roman"/>
                <w:kern w:val="2"/>
                <w:sz w:val="24"/>
                <w:szCs w:val="24"/>
                <w14:ligatures w14:val="standardContextual"/>
              </w:rPr>
              <w:t>2</w:t>
            </w:r>
            <w:r w:rsidRPr="001E0D7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3</w:t>
            </w:r>
            <w:r w:rsidRPr="001E0D7C">
              <w:rPr>
                <w:rFonts w:ascii="Times New Roman" w:eastAsia="Calibri" w:hAnsi="Times New Roman" w:cs="Times New Roman"/>
                <w:kern w:val="2"/>
                <w:sz w:val="24"/>
                <w:szCs w:val="24"/>
                <w14:ligatures w14:val="standardContextual"/>
              </w:rPr>
              <w:t>. Des infrastructures et équipements de qualité sont mises à disposition</w:t>
            </w:r>
          </w:p>
        </w:tc>
      </w:tr>
      <w:tr w:rsidR="005D73E1" w:rsidRPr="001E0D7C" w14:paraId="67231D90" w14:textId="77777777" w:rsidTr="00984EBC">
        <w:trPr>
          <w:trHeight w:val="211"/>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3749" w14:textId="306C3DB8"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2.3.1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0CB4DDDD"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Elaborer le catalogue national des spécifications techniques, des matériels et équipements médicotechniques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11B021CF"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0DB05B"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13368B5"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5CCDB195"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A228C3D" w14:textId="1AE3BBAE"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01316BE9" w14:textId="0C495FF7"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nil"/>
              <w:bottom w:val="single" w:sz="4" w:space="0" w:color="auto"/>
              <w:right w:val="single" w:sz="4" w:space="0" w:color="auto"/>
            </w:tcBorders>
            <w:shd w:val="clear" w:color="auto" w:fill="auto"/>
            <w:vAlign w:val="center"/>
          </w:tcPr>
          <w:p w14:paraId="7A6ADFEA" w14:textId="55DC5839"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711D1974" w14:textId="2558D201"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15 000 000</w:t>
            </w:r>
          </w:p>
        </w:tc>
        <w:tc>
          <w:tcPr>
            <w:tcW w:w="1383" w:type="dxa"/>
            <w:tcBorders>
              <w:top w:val="single" w:sz="4" w:space="0" w:color="auto"/>
              <w:left w:val="nil"/>
              <w:bottom w:val="single" w:sz="4" w:space="0" w:color="auto"/>
            </w:tcBorders>
            <w:shd w:val="clear" w:color="auto" w:fill="auto"/>
            <w:noWrap/>
            <w:vAlign w:val="center"/>
          </w:tcPr>
          <w:p w14:paraId="04666451"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5D73E1" w:rsidRPr="001E0D7C" w14:paraId="15AC941E"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089C" w14:textId="43888965"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2.3.2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F8126B6"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Equiper les services techniques (DISEM et DRS) des outils de contrôle-qualité des matériels et équipements médicotechniques</w:t>
            </w:r>
            <w:r w:rsidRPr="001E0D7C" w:rsidDel="000E43D3">
              <w:rPr>
                <w:rFonts w:ascii="Times New Roman" w:eastAsia="Calibri" w:hAnsi="Times New Roman" w:cs="Times New Roman"/>
                <w:kern w:val="2"/>
                <w:sz w:val="24"/>
                <w:szCs w:val="24"/>
                <w14:ligatures w14:val="standardContextual"/>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38B6C605"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D7869B"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p>
        </w:tc>
        <w:tc>
          <w:tcPr>
            <w:tcW w:w="691" w:type="dxa"/>
            <w:tcBorders>
              <w:top w:val="single" w:sz="4" w:space="0" w:color="auto"/>
              <w:left w:val="nil"/>
              <w:bottom w:val="single" w:sz="4" w:space="0" w:color="auto"/>
              <w:right w:val="single" w:sz="4" w:space="0" w:color="auto"/>
            </w:tcBorders>
            <w:shd w:val="clear" w:color="auto" w:fill="auto"/>
            <w:vAlign w:val="center"/>
          </w:tcPr>
          <w:p w14:paraId="2553CB84"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6BA9BF0A" w14:textId="776B2C51"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6A12DFB0" w14:textId="2DA3B490"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23A2994" w14:textId="75F330D6"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nil"/>
              <w:bottom w:val="single" w:sz="4" w:space="0" w:color="auto"/>
              <w:right w:val="single" w:sz="4" w:space="0" w:color="auto"/>
            </w:tcBorders>
            <w:shd w:val="clear" w:color="auto" w:fill="auto"/>
            <w:vAlign w:val="center"/>
          </w:tcPr>
          <w:p w14:paraId="711C42EB" w14:textId="11CCA09C"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6440255C" w14:textId="5B7D3E36"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275 000 000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BE61B28"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06532C" w:rsidRPr="001E0D7C" w14:paraId="0D20345E" w14:textId="77777777" w:rsidTr="0006532C">
        <w:trPr>
          <w:trHeight w:val="36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FA6C" w14:textId="680BC174"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2.3.3</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5825CB90"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Construire, et réhabiliter les infrastructures sanitaires suivant les normes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3CFF3458"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2587F66D"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C0580FF"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4839FF5" w14:textId="12658289"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89C7D20" w14:textId="7C52D48C"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6D89D2A" w14:textId="0DA58518"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6793009" w14:textId="39D4E16B"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p w14:paraId="1234830B"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DEPP</w:t>
            </w:r>
          </w:p>
        </w:tc>
        <w:tc>
          <w:tcPr>
            <w:tcW w:w="1841" w:type="dxa"/>
            <w:tcBorders>
              <w:top w:val="single" w:sz="4" w:space="0" w:color="auto"/>
              <w:left w:val="nil"/>
              <w:bottom w:val="single" w:sz="4" w:space="0" w:color="auto"/>
              <w:right w:val="single" w:sz="4" w:space="0" w:color="auto"/>
            </w:tcBorders>
            <w:shd w:val="clear" w:color="auto" w:fill="auto"/>
            <w:vAlign w:val="center"/>
          </w:tcPr>
          <w:p w14:paraId="0393F233" w14:textId="6EC89341" w:rsidR="005D73E1" w:rsidRPr="00984EBC" w:rsidRDefault="005D73E1" w:rsidP="00984EBC">
            <w:pPr>
              <w:spacing w:after="0" w:line="240" w:lineRule="auto"/>
              <w:jc w:val="right"/>
              <w:rPr>
                <w:rFonts w:ascii="Arial" w:eastAsia="Calibri" w:hAnsi="Arial" w:cs="Arial"/>
                <w:kern w:val="2"/>
                <w:sz w:val="24"/>
                <w:szCs w:val="24"/>
                <w14:ligatures w14:val="standardContextual"/>
              </w:rPr>
            </w:pPr>
            <w:r w:rsidRPr="00984EBC">
              <w:rPr>
                <w:rFonts w:ascii="Times New Roman" w:hAnsi="Times New Roman" w:cs="Times New Roman"/>
                <w:sz w:val="24"/>
                <w:szCs w:val="24"/>
              </w:rPr>
              <w:t>13 442 718 961</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DBF40A7"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ETAT/collectivités locales/PTF</w:t>
            </w:r>
          </w:p>
        </w:tc>
      </w:tr>
      <w:tr w:rsidR="005D73E1" w:rsidRPr="001E0D7C" w14:paraId="4418053B" w14:textId="77777777" w:rsidTr="00984EBC">
        <w:trPr>
          <w:trHeight w:val="7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5AAA1" w14:textId="26097036"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2.3.4</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DEFA9F8"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Doter les formations sanitaires en équipements et matériels (y compris le matériel roulant) conformément aux normes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7E5873DE"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2262179E"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2830C791"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DD4F6B2" w14:textId="58B383B4"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E08C6AF" w14:textId="10B0EFB4"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BE979F3" w14:textId="21EFAD3B"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1BAEE03" w14:textId="318AFBC5"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841" w:type="dxa"/>
            <w:tcBorders>
              <w:top w:val="single" w:sz="4" w:space="0" w:color="auto"/>
              <w:left w:val="nil"/>
              <w:bottom w:val="single" w:sz="4" w:space="0" w:color="auto"/>
              <w:right w:val="single" w:sz="4" w:space="0" w:color="auto"/>
            </w:tcBorders>
            <w:shd w:val="clear" w:color="auto" w:fill="auto"/>
            <w:vAlign w:val="center"/>
          </w:tcPr>
          <w:p w14:paraId="7B4992AC" w14:textId="1FC60533"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7 338 400 000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08CC96C"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ETAT/collectivités locales / ONG et association/PTF</w:t>
            </w:r>
          </w:p>
        </w:tc>
      </w:tr>
      <w:tr w:rsidR="005D73E1" w:rsidRPr="001E0D7C" w14:paraId="5D774E84"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D8FD5" w14:textId="53227EC3" w:rsidR="005D73E1" w:rsidRPr="001E0D7C" w:rsidRDefault="005D73E1"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2.3.5</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9D3D1B2" w14:textId="77777777" w:rsidR="005D73E1" w:rsidRPr="001E0D7C" w:rsidRDefault="005D73E1"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Assurer la maintenance des infrastructures, équipements et matériels des formations sanitaires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6E20620B"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6B5E2BAA" w14:textId="77777777"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6BE19B6" w14:textId="77777777" w:rsidR="005D73E1" w:rsidRPr="001E0D7C" w:rsidRDefault="005D73E1"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5D0C6CD" w14:textId="5AC91573" w:rsidR="005D73E1" w:rsidRPr="001E0D7C" w:rsidRDefault="005D73E1"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5677452" w14:textId="6EE89525" w:rsidR="005D73E1" w:rsidRPr="001E0D7C" w:rsidRDefault="005D73E1"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A9FDC22" w14:textId="02D57D2A" w:rsidR="005D73E1" w:rsidRPr="001E0D7C" w:rsidRDefault="005D73E1" w:rsidP="005D73E1">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DISEM</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CE6636E" w14:textId="5283F020"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p w14:paraId="4D812D54" w14:textId="77777777" w:rsidR="005D73E1" w:rsidRPr="001E0D7C" w:rsidRDefault="005D73E1" w:rsidP="005D73E1">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6FB4DC75" w14:textId="0AC22E40" w:rsidR="005D73E1" w:rsidRPr="005D73E1" w:rsidRDefault="005D73E1"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368 400 000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87A78C2" w14:textId="77777777" w:rsidR="005D73E1" w:rsidRPr="001E0D7C" w:rsidRDefault="005D73E1" w:rsidP="005D73E1">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F93D43" w:rsidRPr="001E0D7C" w14:paraId="5A6FA909"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cPr>
          <w:p w14:paraId="38A7E10A" w14:textId="77777777" w:rsidR="00F93D43" w:rsidRPr="001E0D7C"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1B7108EA" w14:textId="0DB8E684" w:rsidR="00F93D43" w:rsidRPr="001E0D7C" w:rsidRDefault="00F93D43" w:rsidP="00F93D43">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 w:val="24"/>
                <w:szCs w:val="24"/>
                <w14:ligatures w14:val="standardContextual"/>
              </w:rPr>
              <w:t>P.</w:t>
            </w:r>
            <w:r>
              <w:rPr>
                <w:rFonts w:ascii="Times New Roman" w:eastAsia="Calibri" w:hAnsi="Times New Roman" w:cs="Times New Roman"/>
                <w:kern w:val="2"/>
                <w:sz w:val="24"/>
                <w:szCs w:val="24"/>
                <w14:ligatures w14:val="standardContextual"/>
              </w:rPr>
              <w:t>2</w:t>
            </w:r>
            <w:r w:rsidRPr="001E0D7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w:t>
            </w:r>
            <w:r w:rsidRPr="001E0D7C">
              <w:rPr>
                <w:rFonts w:ascii="Times New Roman" w:eastAsia="Calibri" w:hAnsi="Times New Roman" w:cs="Times New Roman"/>
                <w:kern w:val="2"/>
                <w:sz w:val="24"/>
                <w:szCs w:val="24"/>
                <w14:ligatures w14:val="standardContextual"/>
              </w:rPr>
              <w:t>. La mobilisation et la gestion financière de la démarche qualité sont renforcées</w:t>
            </w:r>
          </w:p>
        </w:tc>
      </w:tr>
      <w:tr w:rsidR="000F30AF" w:rsidRPr="001E0D7C" w14:paraId="761B96A9" w14:textId="77777777" w:rsidTr="00984EBC">
        <w:trPr>
          <w:trHeight w:val="13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4A8AC" w14:textId="7E8C047E"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2.4.1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5B77F44" w14:textId="77777777" w:rsidR="000F30AF" w:rsidRPr="001E0D7C" w:rsidRDefault="000F30AF"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Développer et suivre un plan de mobilisation des ressources financières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3B9A10B2"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207F50F6"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F51AE1B" w14:textId="77777777" w:rsidR="000F30AF" w:rsidRPr="001E0D7C" w:rsidRDefault="000F30AF"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7A62C91A"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p w14:paraId="5882851D" w14:textId="09701B31"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223993B6" w14:textId="2CE8711E" w:rsidR="000F30AF" w:rsidRPr="001E0D7C" w:rsidRDefault="000F30AF"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0EDF8754" w14:textId="06C17EBA"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 xml:space="preserve">DESR </w:t>
            </w:r>
          </w:p>
        </w:tc>
        <w:tc>
          <w:tcPr>
            <w:tcW w:w="1703" w:type="dxa"/>
            <w:tcBorders>
              <w:top w:val="single" w:sz="4" w:space="0" w:color="auto"/>
              <w:left w:val="nil"/>
              <w:bottom w:val="single" w:sz="4" w:space="0" w:color="auto"/>
              <w:right w:val="single" w:sz="4" w:space="0" w:color="auto"/>
            </w:tcBorders>
            <w:shd w:val="clear" w:color="auto" w:fill="auto"/>
            <w:vAlign w:val="center"/>
          </w:tcPr>
          <w:p w14:paraId="15E46F5B" w14:textId="37E95E9D"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DAF</w:t>
            </w:r>
          </w:p>
        </w:tc>
        <w:tc>
          <w:tcPr>
            <w:tcW w:w="1841" w:type="dxa"/>
            <w:tcBorders>
              <w:top w:val="single" w:sz="4" w:space="0" w:color="auto"/>
              <w:left w:val="nil"/>
              <w:bottom w:val="single" w:sz="4" w:space="0" w:color="auto"/>
              <w:right w:val="single" w:sz="4" w:space="0" w:color="auto"/>
            </w:tcBorders>
            <w:shd w:val="clear" w:color="auto" w:fill="auto"/>
            <w:vAlign w:val="center"/>
          </w:tcPr>
          <w:p w14:paraId="7790BF69" w14:textId="282A2E35"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11 081 350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70C18AF"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w:t>
            </w:r>
          </w:p>
        </w:tc>
      </w:tr>
      <w:tr w:rsidR="000F30AF" w:rsidRPr="001E0D7C" w14:paraId="3BEE2536" w14:textId="77777777" w:rsidTr="00984EBC">
        <w:trPr>
          <w:trHeight w:val="137"/>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CE3A" w14:textId="5C954291"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2.4.2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2B47523A" w14:textId="77777777" w:rsidR="000F30AF" w:rsidRPr="001E0D7C" w:rsidRDefault="000F30AF"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 xml:space="preserve">Renforcer la capacité des équipes cadres (DRS et DPS) et RFS en matière de mobilisation locales des ressources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6A2A35A9"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59963E"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7E5C069" w14:textId="77777777" w:rsidR="000F30AF" w:rsidRPr="001E0D7C" w:rsidRDefault="000F30AF" w:rsidP="00E150C6">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72AE8F0C"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2DB2B0BA" w14:textId="6C4869A2" w:rsidR="000F30AF" w:rsidRPr="001E0D7C" w:rsidRDefault="000F30AF"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16B527E" w14:textId="48276615"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3B32A2AB" w14:textId="3219C36F"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DAF</w:t>
            </w:r>
          </w:p>
          <w:p w14:paraId="20973E75" w14:textId="77777777" w:rsidR="000F30AF" w:rsidRPr="001E0D7C" w:rsidRDefault="000F30AF" w:rsidP="000F30AF">
            <w:pPr>
              <w:spacing w:after="0" w:line="240" w:lineRule="auto"/>
              <w:rPr>
                <w:rFonts w:ascii="Arial" w:eastAsia="Calibri" w:hAnsi="Arial" w:cs="Arial"/>
                <w:kern w:val="2"/>
                <w:szCs w:val="24"/>
                <w14:ligatures w14:val="standardContextual"/>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6543DB27" w14:textId="753B71CE"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51 562 200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73B6066"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0F30AF" w:rsidRPr="001E0D7C" w14:paraId="0FCE48E4" w14:textId="77777777" w:rsidTr="00984EBC">
        <w:trPr>
          <w:trHeight w:val="14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61B5" w14:textId="6527AAFC"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2.4.3</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07AF3579" w14:textId="77777777" w:rsidR="000F30AF" w:rsidRPr="001E0D7C" w:rsidRDefault="000F30AF"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Organiser des tables rondes des partenaires à tous les niveaux du système de santé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67A318D4"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FC6DDB"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D0F5987" w14:textId="77777777" w:rsidR="000F30AF" w:rsidRPr="001E0D7C" w:rsidRDefault="000F30AF" w:rsidP="00E150C6">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1BFE1400" w14:textId="5E61ED14"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7D5204A9" w14:textId="250B6DBC" w:rsidR="000F30AF" w:rsidRPr="001E0D7C" w:rsidRDefault="000F30AF" w:rsidP="00E150C6">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61DAE18B" w14:textId="77777777"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SG</w:t>
            </w:r>
          </w:p>
        </w:tc>
        <w:tc>
          <w:tcPr>
            <w:tcW w:w="1703" w:type="dxa"/>
            <w:tcBorders>
              <w:top w:val="single" w:sz="4" w:space="0" w:color="auto"/>
              <w:left w:val="nil"/>
              <w:bottom w:val="single" w:sz="4" w:space="0" w:color="auto"/>
              <w:right w:val="single" w:sz="4" w:space="0" w:color="auto"/>
            </w:tcBorders>
            <w:shd w:val="clear" w:color="auto" w:fill="auto"/>
            <w:vAlign w:val="center"/>
          </w:tcPr>
          <w:p w14:paraId="4E89BE3B" w14:textId="7BF785F4"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p w14:paraId="1553BA93" w14:textId="77777777"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DAF</w:t>
            </w:r>
          </w:p>
        </w:tc>
        <w:tc>
          <w:tcPr>
            <w:tcW w:w="1841" w:type="dxa"/>
            <w:tcBorders>
              <w:top w:val="single" w:sz="4" w:space="0" w:color="auto"/>
              <w:left w:val="nil"/>
              <w:bottom w:val="single" w:sz="4" w:space="0" w:color="auto"/>
              <w:right w:val="single" w:sz="4" w:space="0" w:color="auto"/>
            </w:tcBorders>
            <w:shd w:val="clear" w:color="auto" w:fill="auto"/>
            <w:vAlign w:val="center"/>
          </w:tcPr>
          <w:p w14:paraId="48294469" w14:textId="0489E1C7"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2 835 000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2325405"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0F30AF" w:rsidRPr="001E0D7C" w14:paraId="46EF93C3"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1D14" w14:textId="3DD77E7B"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2.4.4</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5F9B88B1" w14:textId="77777777" w:rsidR="000F30AF" w:rsidRPr="001E0D7C" w:rsidRDefault="000F30AF"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Réaliser les bilans financiers du plan stratégique et des plans opérationnels</w:t>
            </w:r>
          </w:p>
        </w:tc>
        <w:tc>
          <w:tcPr>
            <w:tcW w:w="709" w:type="dxa"/>
            <w:tcBorders>
              <w:top w:val="single" w:sz="4" w:space="0" w:color="auto"/>
              <w:left w:val="nil"/>
              <w:bottom w:val="single" w:sz="4" w:space="0" w:color="auto"/>
              <w:right w:val="single" w:sz="4" w:space="0" w:color="auto"/>
            </w:tcBorders>
            <w:shd w:val="clear" w:color="auto" w:fill="auto"/>
            <w:vAlign w:val="center"/>
          </w:tcPr>
          <w:p w14:paraId="6CD7D506"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144882"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82E6A7C" w14:textId="77777777" w:rsidR="000F30AF" w:rsidRPr="001E0D7C" w:rsidRDefault="000F30AF" w:rsidP="0006532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37401D32"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p w14:paraId="1522B757" w14:textId="2CCFD3FC"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FE042A5" w14:textId="4042FC36" w:rsidR="000F30AF" w:rsidRPr="001E0D7C" w:rsidRDefault="0006532C" w:rsidP="0006532C">
            <w:pPr>
              <w:spacing w:after="0" w:line="240" w:lineRule="auto"/>
              <w:jc w:val="center"/>
              <w:rPr>
                <w:rFonts w:ascii="Arial" w:eastAsia="Calibri" w:hAnsi="Arial" w:cs="Arial"/>
                <w:kern w:val="2"/>
                <w:szCs w:val="24"/>
                <w14:ligatures w14:val="standardContextual"/>
              </w:rPr>
            </w:pPr>
            <w:r>
              <w:rPr>
                <w:rFonts w:ascii="Arial" w:eastAsia="Calibri" w:hAnsi="Arial" w:cs="Arial"/>
                <w:kern w:val="2"/>
                <w:szCs w:val="24"/>
                <w14:ligatures w14:val="standardContextual"/>
              </w:rPr>
              <w:t>X</w:t>
            </w:r>
          </w:p>
        </w:tc>
        <w:tc>
          <w:tcPr>
            <w:tcW w:w="1130" w:type="dxa"/>
            <w:tcBorders>
              <w:top w:val="single" w:sz="4" w:space="0" w:color="auto"/>
              <w:left w:val="nil"/>
              <w:bottom w:val="single" w:sz="4" w:space="0" w:color="auto"/>
              <w:right w:val="single" w:sz="4" w:space="0" w:color="auto"/>
            </w:tcBorders>
            <w:shd w:val="clear" w:color="auto" w:fill="auto"/>
            <w:vAlign w:val="center"/>
          </w:tcPr>
          <w:p w14:paraId="7FD962D2" w14:textId="3646B47E"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09699D12" w14:textId="3CFAE2BE"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DRS</w:t>
            </w:r>
          </w:p>
        </w:tc>
        <w:tc>
          <w:tcPr>
            <w:tcW w:w="1841" w:type="dxa"/>
            <w:tcBorders>
              <w:top w:val="single" w:sz="4" w:space="0" w:color="auto"/>
              <w:left w:val="nil"/>
              <w:bottom w:val="single" w:sz="4" w:space="0" w:color="auto"/>
              <w:right w:val="single" w:sz="4" w:space="0" w:color="auto"/>
            </w:tcBorders>
            <w:shd w:val="clear" w:color="auto" w:fill="auto"/>
            <w:vAlign w:val="center"/>
          </w:tcPr>
          <w:p w14:paraId="33BB6906" w14:textId="38A73F2C"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color w:val="000000"/>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7B8C879"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w:t>
            </w:r>
          </w:p>
        </w:tc>
      </w:tr>
      <w:tr w:rsidR="00F93D43" w:rsidRPr="001E0D7C" w14:paraId="0585E036"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cPr>
          <w:p w14:paraId="69EEF339" w14:textId="77777777" w:rsidR="00F93D43" w:rsidRPr="001E0D7C" w:rsidRDefault="00F93D43" w:rsidP="00F93D43">
            <w:pPr>
              <w:spacing w:after="0" w:line="240" w:lineRule="auto"/>
              <w:rPr>
                <w:rFonts w:ascii="Times New Roman" w:eastAsia="Calibri" w:hAnsi="Times New Roman" w:cs="Times New Roman"/>
                <w:kern w:val="2"/>
                <w:sz w:val="24"/>
                <w:szCs w:val="24"/>
                <w14:ligatures w14:val="standardContextual"/>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noWrap/>
            <w:vAlign w:val="bottom"/>
          </w:tcPr>
          <w:p w14:paraId="0EF5C4A6" w14:textId="080B9ACF" w:rsidR="00F93D43" w:rsidRPr="001E0D7C" w:rsidRDefault="00F93D43" w:rsidP="00F93D43">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 w:val="24"/>
                <w:szCs w:val="24"/>
                <w14:ligatures w14:val="standardContextual"/>
              </w:rPr>
              <w:t>P.</w:t>
            </w:r>
            <w:r>
              <w:rPr>
                <w:rFonts w:ascii="Times New Roman" w:eastAsia="Calibri" w:hAnsi="Times New Roman" w:cs="Times New Roman"/>
                <w:kern w:val="2"/>
                <w:sz w:val="24"/>
                <w:szCs w:val="24"/>
                <w14:ligatures w14:val="standardContextual"/>
              </w:rPr>
              <w:t>2</w:t>
            </w:r>
            <w:r w:rsidRPr="001E0D7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w:t>
            </w:r>
            <w:r w:rsidRPr="001E0D7C">
              <w:rPr>
                <w:rFonts w:ascii="Times New Roman" w:eastAsia="Calibri" w:hAnsi="Times New Roman" w:cs="Times New Roman"/>
                <w:kern w:val="2"/>
                <w:sz w:val="24"/>
                <w:szCs w:val="24"/>
                <w14:ligatures w14:val="standardContextual"/>
              </w:rPr>
              <w:t>. Un système de gestion documentaire qualité est en place</w:t>
            </w:r>
          </w:p>
        </w:tc>
      </w:tr>
      <w:tr w:rsidR="000F30AF" w:rsidRPr="001E0D7C" w14:paraId="571EB39C"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72B2A" w14:textId="61CC4F71"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t>2.5.1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543FE943" w14:textId="77777777" w:rsidR="000F30AF" w:rsidRPr="001E0D7C" w:rsidRDefault="000F30AF" w:rsidP="00984EBC">
            <w:pPr>
              <w:spacing w:after="0" w:line="240" w:lineRule="auto"/>
              <w:rPr>
                <w:rFonts w:ascii="Times New Roman" w:eastAsia="Calibri" w:hAnsi="Times New Roman" w:cs="Times New Roman"/>
                <w:sz w:val="24"/>
                <w:szCs w:val="24"/>
                <w:lang w:eastAsia="fr-FR"/>
              </w:rPr>
            </w:pPr>
            <w:r w:rsidRPr="001E0D7C">
              <w:rPr>
                <w:rFonts w:ascii="Times New Roman" w:eastAsia="Calibri" w:hAnsi="Times New Roman" w:cs="Times New Roman"/>
                <w:sz w:val="24"/>
                <w:szCs w:val="24"/>
                <w:lang w:eastAsia="fr-FR"/>
              </w:rPr>
              <w:t xml:space="preserve">Mettre en place le système documentaire qualité (outils qualité et rapports) </w:t>
            </w:r>
          </w:p>
        </w:tc>
        <w:tc>
          <w:tcPr>
            <w:tcW w:w="709" w:type="dxa"/>
            <w:tcBorders>
              <w:top w:val="single" w:sz="4" w:space="0" w:color="auto"/>
              <w:left w:val="nil"/>
              <w:bottom w:val="single" w:sz="4" w:space="0" w:color="auto"/>
              <w:right w:val="single" w:sz="4" w:space="0" w:color="auto"/>
            </w:tcBorders>
            <w:shd w:val="clear" w:color="auto" w:fill="auto"/>
            <w:vAlign w:val="center"/>
          </w:tcPr>
          <w:p w14:paraId="32E484AF"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C30325"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B5C668D" w14:textId="77777777" w:rsidR="000F30AF" w:rsidRPr="001E0D7C" w:rsidDel="00220667" w:rsidRDefault="000F30AF" w:rsidP="0006532C">
            <w:pPr>
              <w:spacing w:after="0" w:line="240" w:lineRule="auto"/>
              <w:jc w:val="center"/>
              <w:rPr>
                <w:rFonts w:ascii="Arial" w:eastAsia="Calibri" w:hAnsi="Arial" w:cs="Arial"/>
                <w:kern w:val="2"/>
                <w:szCs w:val="24"/>
                <w14:ligatures w14:val="standardContextual"/>
              </w:rPr>
            </w:pPr>
          </w:p>
        </w:tc>
        <w:tc>
          <w:tcPr>
            <w:tcW w:w="739" w:type="dxa"/>
            <w:tcBorders>
              <w:top w:val="single" w:sz="4" w:space="0" w:color="auto"/>
              <w:left w:val="nil"/>
              <w:bottom w:val="single" w:sz="4" w:space="0" w:color="auto"/>
              <w:right w:val="single" w:sz="4" w:space="0" w:color="auto"/>
            </w:tcBorders>
            <w:vAlign w:val="center"/>
          </w:tcPr>
          <w:p w14:paraId="1F27551D"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42F90E34" w14:textId="45DA4834" w:rsidR="000F30AF" w:rsidRPr="001E0D7C" w:rsidRDefault="000F30AF" w:rsidP="0006532C">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8A9CAD6" w14:textId="324D8C86"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67A2C478" w14:textId="0E76A522"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DEPP</w:t>
            </w:r>
          </w:p>
        </w:tc>
        <w:tc>
          <w:tcPr>
            <w:tcW w:w="1841" w:type="dxa"/>
            <w:tcBorders>
              <w:top w:val="single" w:sz="4" w:space="0" w:color="auto"/>
              <w:left w:val="nil"/>
              <w:bottom w:val="single" w:sz="4" w:space="0" w:color="auto"/>
              <w:right w:val="single" w:sz="4" w:space="0" w:color="auto"/>
            </w:tcBorders>
            <w:shd w:val="clear" w:color="auto" w:fill="auto"/>
            <w:vAlign w:val="center"/>
          </w:tcPr>
          <w:p w14:paraId="6A5818CA" w14:textId="380FEE5E"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7 673 000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0BBFE7C"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0F30AF" w:rsidRPr="001E0D7C" w14:paraId="00C4F37C"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5C56" w14:textId="761080AF" w:rsidR="000F30AF" w:rsidRPr="001E0D7C" w:rsidRDefault="000F30AF" w:rsidP="00984EBC">
            <w:pPr>
              <w:spacing w:after="0" w:line="240" w:lineRule="auto"/>
              <w:jc w:val="center"/>
              <w:rPr>
                <w:rFonts w:ascii="Arial" w:eastAsia="Calibri" w:hAnsi="Arial" w:cs="Arial"/>
                <w:kern w:val="2"/>
                <w:szCs w:val="24"/>
                <w14:ligatures w14:val="standardContextual"/>
              </w:rPr>
            </w:pPr>
            <w:r w:rsidRPr="00A94FA7">
              <w:rPr>
                <w:rFonts w:ascii="Times New Roman" w:eastAsia="Calibri" w:hAnsi="Times New Roman" w:cs="Times New Roman"/>
                <w:color w:val="000000"/>
                <w:sz w:val="24"/>
                <w:szCs w:val="24"/>
              </w:rPr>
              <w:lastRenderedPageBreak/>
              <w:t>2.5.2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7A2C21F6" w14:textId="77777777" w:rsidR="000F30AF" w:rsidRPr="001E0D7C" w:rsidRDefault="000F30AF" w:rsidP="00984EBC">
            <w:pPr>
              <w:spacing w:after="0" w:line="240" w:lineRule="auto"/>
              <w:rPr>
                <w:rFonts w:ascii="Arial" w:eastAsia="Calibri" w:hAnsi="Arial" w:cs="Arial"/>
                <w:kern w:val="2"/>
                <w:szCs w:val="24"/>
                <w14:ligatures w14:val="standardContextual"/>
              </w:rPr>
            </w:pPr>
            <w:r w:rsidRPr="001E0D7C">
              <w:rPr>
                <w:rFonts w:ascii="Times New Roman" w:eastAsia="Calibri" w:hAnsi="Times New Roman" w:cs="Times New Roman"/>
                <w:kern w:val="2"/>
                <w:sz w:val="24"/>
                <w:szCs w:val="24"/>
                <w14:ligatures w14:val="standardContextual"/>
              </w:rPr>
              <w:t>Mettre en place un système d’archivage des résultats des études et recherches dans le domaine de la qualité.</w:t>
            </w:r>
          </w:p>
        </w:tc>
        <w:tc>
          <w:tcPr>
            <w:tcW w:w="709" w:type="dxa"/>
            <w:tcBorders>
              <w:top w:val="single" w:sz="4" w:space="0" w:color="auto"/>
              <w:left w:val="nil"/>
              <w:bottom w:val="single" w:sz="4" w:space="0" w:color="auto"/>
              <w:right w:val="single" w:sz="4" w:space="0" w:color="auto"/>
            </w:tcBorders>
            <w:shd w:val="clear" w:color="auto" w:fill="auto"/>
            <w:vAlign w:val="center"/>
          </w:tcPr>
          <w:p w14:paraId="0A1FC897"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5F03D4" w14:textId="77777777"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58228D9E" w14:textId="77777777" w:rsidR="000F30AF" w:rsidRPr="001E0D7C" w:rsidRDefault="000F30AF" w:rsidP="0006532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739" w:type="dxa"/>
            <w:tcBorders>
              <w:top w:val="single" w:sz="4" w:space="0" w:color="auto"/>
              <w:left w:val="nil"/>
              <w:bottom w:val="single" w:sz="4" w:space="0" w:color="auto"/>
              <w:right w:val="single" w:sz="4" w:space="0" w:color="auto"/>
            </w:tcBorders>
            <w:vAlign w:val="center"/>
          </w:tcPr>
          <w:p w14:paraId="4D08F3EC" w14:textId="4E159173" w:rsidR="000F30AF" w:rsidRPr="001E0D7C" w:rsidRDefault="000F30AF" w:rsidP="00984EBC">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6B828B29" w14:textId="6210DF76" w:rsidR="000F30AF" w:rsidRPr="001E0D7C" w:rsidRDefault="000F30AF" w:rsidP="0006532C">
            <w:pPr>
              <w:spacing w:after="0" w:line="240" w:lineRule="auto"/>
              <w:jc w:val="center"/>
              <w:rPr>
                <w:rFonts w:ascii="Arial" w:eastAsia="Calibri" w:hAnsi="Arial" w:cs="Arial"/>
                <w:kern w:val="2"/>
                <w:szCs w:val="24"/>
                <w14:ligatures w14:val="standardContextual"/>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0C2021A" w14:textId="6414B7A3" w:rsidR="000F30AF" w:rsidRPr="001E0D7C" w:rsidRDefault="000F30AF" w:rsidP="000F30AF">
            <w:pPr>
              <w:spacing w:after="0" w:line="240" w:lineRule="auto"/>
              <w:jc w:val="center"/>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DEPP</w:t>
            </w:r>
          </w:p>
        </w:tc>
        <w:tc>
          <w:tcPr>
            <w:tcW w:w="1703" w:type="dxa"/>
            <w:tcBorders>
              <w:top w:val="single" w:sz="4" w:space="0" w:color="auto"/>
              <w:left w:val="nil"/>
              <w:bottom w:val="single" w:sz="4" w:space="0" w:color="auto"/>
              <w:right w:val="single" w:sz="4" w:space="0" w:color="auto"/>
            </w:tcBorders>
            <w:shd w:val="clear" w:color="auto" w:fill="auto"/>
            <w:vAlign w:val="center"/>
          </w:tcPr>
          <w:p w14:paraId="0A21895A" w14:textId="1BFBAA53" w:rsidR="000F30AF" w:rsidRPr="001E0D7C" w:rsidRDefault="000F30AF" w:rsidP="000F30AF">
            <w:pPr>
              <w:spacing w:after="0" w:line="240" w:lineRule="auto"/>
              <w:rPr>
                <w:rFonts w:ascii="Arial" w:eastAsia="Calibri" w:hAnsi="Arial" w:cs="Arial"/>
                <w:kern w:val="2"/>
                <w:szCs w:val="24"/>
                <w14:ligatures w14:val="standardContextual"/>
              </w:rPr>
            </w:pPr>
            <w:r w:rsidRPr="001E0D7C">
              <w:rPr>
                <w:rFonts w:ascii="Arial" w:eastAsia="Calibri" w:hAnsi="Arial" w:cs="Arial"/>
                <w:kern w:val="2"/>
                <w:szCs w:val="24"/>
                <w14:ligatures w14:val="standardContextual"/>
              </w:rPr>
              <w:t>DESR</w:t>
            </w:r>
          </w:p>
        </w:tc>
        <w:tc>
          <w:tcPr>
            <w:tcW w:w="1841" w:type="dxa"/>
            <w:tcBorders>
              <w:top w:val="single" w:sz="4" w:space="0" w:color="auto"/>
              <w:left w:val="nil"/>
              <w:bottom w:val="single" w:sz="4" w:space="0" w:color="auto"/>
              <w:right w:val="single" w:sz="4" w:space="0" w:color="auto"/>
            </w:tcBorders>
            <w:shd w:val="clear" w:color="auto" w:fill="auto"/>
            <w:vAlign w:val="center"/>
          </w:tcPr>
          <w:p w14:paraId="439EF313" w14:textId="56386A8F" w:rsidR="000F30AF" w:rsidRPr="000F30AF" w:rsidRDefault="000F30AF" w:rsidP="00984EBC">
            <w:pPr>
              <w:spacing w:after="0" w:line="240" w:lineRule="auto"/>
              <w:jc w:val="right"/>
              <w:rPr>
                <w:rFonts w:ascii="Arial" w:eastAsia="Calibri" w:hAnsi="Arial" w:cs="Arial"/>
                <w:kern w:val="2"/>
                <w:szCs w:val="24"/>
                <w14:ligatures w14:val="standardContextual"/>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3DFEE47" w14:textId="77777777" w:rsidR="000F30AF" w:rsidRPr="001E0D7C" w:rsidRDefault="000F30AF" w:rsidP="000F30AF">
            <w:pPr>
              <w:spacing w:after="0" w:line="240" w:lineRule="auto"/>
              <w:rPr>
                <w:rFonts w:ascii="Times New Roman" w:eastAsia="Calibri" w:hAnsi="Times New Roman" w:cs="Times New Roman"/>
                <w:kern w:val="2"/>
                <w:szCs w:val="24"/>
                <w14:ligatures w14:val="standardContextual"/>
              </w:rPr>
            </w:pPr>
            <w:r w:rsidRPr="001E0D7C">
              <w:rPr>
                <w:rFonts w:ascii="Times New Roman" w:eastAsia="Calibri" w:hAnsi="Times New Roman" w:cs="Times New Roman"/>
                <w:kern w:val="2"/>
                <w:szCs w:val="24"/>
                <w14:ligatures w14:val="standardContextual"/>
              </w:rPr>
              <w:t>ETAT/PTF</w:t>
            </w:r>
          </w:p>
        </w:tc>
      </w:tr>
      <w:tr w:rsidR="00F93D43" w:rsidRPr="001257BC" w14:paraId="39D82EBB"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64A965" w14:textId="77777777" w:rsidR="00F93D43" w:rsidRPr="00264F43" w:rsidRDefault="00F93D43" w:rsidP="00F93D43">
            <w:pPr>
              <w:spacing w:after="0" w:line="240" w:lineRule="auto"/>
              <w:jc w:val="center"/>
              <w:rPr>
                <w:rFonts w:ascii="Times New Roman" w:hAnsi="Times New Roman" w:cs="Times New Roman"/>
                <w:b/>
                <w:bCs/>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2C34FC6" w14:textId="77777777" w:rsidR="00F93D43" w:rsidRPr="001257BC" w:rsidRDefault="00F93D43" w:rsidP="00F93D43">
            <w:pPr>
              <w:spacing w:after="0" w:line="240" w:lineRule="auto"/>
              <w:jc w:val="center"/>
              <w:rPr>
                <w:rFonts w:ascii="Times New Roman" w:hAnsi="Times New Roman"/>
                <w:szCs w:val="24"/>
              </w:rPr>
            </w:pPr>
            <w:r w:rsidRPr="00264F43">
              <w:rPr>
                <w:rFonts w:ascii="Times New Roman" w:hAnsi="Times New Roman" w:cs="Times New Roman"/>
                <w:b/>
                <w:bCs/>
                <w:sz w:val="24"/>
                <w:szCs w:val="24"/>
              </w:rPr>
              <w:t xml:space="preserve">Axe 3 : </w:t>
            </w:r>
            <w:r w:rsidRPr="00DD65E1">
              <w:rPr>
                <w:rFonts w:ascii="Times New Roman" w:hAnsi="Times New Roman" w:cs="Times New Roman"/>
                <w:b/>
                <w:bCs/>
                <w:sz w:val="24"/>
                <w:szCs w:val="24"/>
              </w:rPr>
              <w:t>amélioration de</w:t>
            </w:r>
            <w:r>
              <w:rPr>
                <w:rFonts w:ascii="Times New Roman" w:hAnsi="Times New Roman" w:cs="Times New Roman"/>
                <w:b/>
                <w:bCs/>
                <w:sz w:val="24"/>
                <w:szCs w:val="24"/>
              </w:rPr>
              <w:t>s</w:t>
            </w:r>
            <w:r w:rsidRPr="00DD65E1">
              <w:rPr>
                <w:rFonts w:ascii="Times New Roman" w:hAnsi="Times New Roman" w:cs="Times New Roman"/>
                <w:b/>
                <w:bCs/>
                <w:sz w:val="24"/>
                <w:szCs w:val="24"/>
              </w:rPr>
              <w:t xml:space="preserve"> prestation</w:t>
            </w:r>
            <w:r>
              <w:rPr>
                <w:rFonts w:ascii="Times New Roman" w:hAnsi="Times New Roman" w:cs="Times New Roman"/>
                <w:b/>
                <w:bCs/>
                <w:sz w:val="24"/>
                <w:szCs w:val="24"/>
              </w:rPr>
              <w:t>s</w:t>
            </w:r>
            <w:r w:rsidRPr="00DD65E1">
              <w:rPr>
                <w:rFonts w:ascii="Times New Roman" w:hAnsi="Times New Roman" w:cs="Times New Roman"/>
                <w:b/>
                <w:bCs/>
                <w:sz w:val="24"/>
                <w:szCs w:val="24"/>
              </w:rPr>
              <w:t xml:space="preserve"> de soins et </w:t>
            </w:r>
            <w:r>
              <w:rPr>
                <w:rFonts w:ascii="Times New Roman" w:hAnsi="Times New Roman" w:cs="Times New Roman"/>
                <w:b/>
                <w:bCs/>
                <w:sz w:val="24"/>
                <w:szCs w:val="24"/>
              </w:rPr>
              <w:t xml:space="preserve">de </w:t>
            </w:r>
            <w:r w:rsidRPr="00DD65E1">
              <w:rPr>
                <w:rFonts w:ascii="Times New Roman" w:hAnsi="Times New Roman" w:cs="Times New Roman"/>
                <w:b/>
                <w:bCs/>
                <w:sz w:val="24"/>
                <w:szCs w:val="24"/>
              </w:rPr>
              <w:t>services</w:t>
            </w:r>
          </w:p>
        </w:tc>
      </w:tr>
      <w:tr w:rsidR="00F93D43" w:rsidRPr="004D681E" w14:paraId="302D4447"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858092" w14:textId="77777777" w:rsidR="00F93D43" w:rsidRPr="004D681E" w:rsidRDefault="00F93D43" w:rsidP="00F93D43">
            <w:pPr>
              <w:spacing w:after="0" w:line="240" w:lineRule="auto"/>
              <w:rPr>
                <w:rFonts w:ascii="Times New Roman" w:hAnsi="Times New Roman" w:cs="Times New Roman"/>
                <w:b/>
                <w:bCs/>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tcPr>
          <w:p w14:paraId="5DA22333" w14:textId="403EA5F4" w:rsidR="00F93D43" w:rsidRPr="004D681E" w:rsidRDefault="00F93D43" w:rsidP="00F93D43">
            <w:pPr>
              <w:spacing w:after="0" w:line="240" w:lineRule="auto"/>
              <w:rPr>
                <w:rFonts w:ascii="Times New Roman" w:hAnsi="Times New Roman"/>
                <w:b/>
                <w:bCs/>
                <w:szCs w:val="24"/>
              </w:rPr>
            </w:pPr>
            <w:r w:rsidRPr="004D681E">
              <w:rPr>
                <w:rFonts w:ascii="Times New Roman" w:hAnsi="Times New Roman" w:cs="Times New Roman"/>
                <w:b/>
                <w:bCs/>
                <w:sz w:val="24"/>
                <w:szCs w:val="24"/>
              </w:rPr>
              <w:t>E.</w:t>
            </w:r>
            <w:r>
              <w:rPr>
                <w:rFonts w:ascii="Times New Roman" w:hAnsi="Times New Roman" w:cs="Times New Roman"/>
                <w:b/>
                <w:bCs/>
                <w:sz w:val="24"/>
                <w:szCs w:val="24"/>
              </w:rPr>
              <w:t>3</w:t>
            </w:r>
            <w:r w:rsidRPr="004D681E">
              <w:rPr>
                <w:rFonts w:ascii="Times New Roman" w:hAnsi="Times New Roman" w:cs="Times New Roman"/>
                <w:b/>
                <w:bCs/>
                <w:sz w:val="24"/>
                <w:szCs w:val="24"/>
              </w:rPr>
              <w:t>. Les soins et services de qualité sont accessibles à la population</w:t>
            </w:r>
          </w:p>
        </w:tc>
      </w:tr>
      <w:tr w:rsidR="00F93D43" w:rsidRPr="001257BC" w14:paraId="0D8D0ECA"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A12F15" w14:textId="77777777" w:rsidR="00F93D43" w:rsidRPr="00264F43" w:rsidRDefault="00F93D43" w:rsidP="00F93D43">
            <w:pPr>
              <w:spacing w:after="0" w:line="240" w:lineRule="auto"/>
              <w:rPr>
                <w:rFonts w:ascii="Times New Roman" w:hAnsi="Times New Roman" w:cs="Times New Roman"/>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699829EB" w14:textId="3E7168AB" w:rsidR="00F93D43" w:rsidRPr="001257BC" w:rsidRDefault="00F93D43" w:rsidP="00F93D43">
            <w:pPr>
              <w:spacing w:after="0" w:line="240" w:lineRule="auto"/>
              <w:rPr>
                <w:rFonts w:ascii="Times New Roman" w:hAnsi="Times New Roman"/>
                <w:szCs w:val="24"/>
              </w:rPr>
            </w:pPr>
            <w:r w:rsidRPr="00264F43">
              <w:rPr>
                <w:rFonts w:ascii="Times New Roman" w:hAnsi="Times New Roman" w:cs="Times New Roman"/>
                <w:sz w:val="24"/>
                <w:szCs w:val="24"/>
              </w:rPr>
              <w:t>P.</w:t>
            </w:r>
            <w:r>
              <w:rPr>
                <w:rFonts w:ascii="Times New Roman" w:hAnsi="Times New Roman" w:cs="Times New Roman"/>
                <w:sz w:val="24"/>
                <w:szCs w:val="24"/>
              </w:rPr>
              <w:t>3</w:t>
            </w:r>
            <w:r w:rsidRPr="00264F43">
              <w:rPr>
                <w:rFonts w:ascii="Times New Roman" w:hAnsi="Times New Roman" w:cs="Times New Roman"/>
                <w:sz w:val="24"/>
                <w:szCs w:val="24"/>
              </w:rPr>
              <w:t>.1. Des soins de qualité sont offerts aux patients</w:t>
            </w:r>
          </w:p>
        </w:tc>
      </w:tr>
      <w:tr w:rsidR="000F30AF" w:rsidRPr="001257BC" w14:paraId="32677FF4"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D1CDE" w14:textId="6F898C0A"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3.1.1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5C9676A" w14:textId="77777777" w:rsidR="000F30AF" w:rsidRPr="001257BC" w:rsidRDefault="000F30AF" w:rsidP="00984EBC">
            <w:pPr>
              <w:spacing w:after="0" w:line="240" w:lineRule="auto"/>
              <w:rPr>
                <w:rFonts w:ascii="Arial" w:hAnsi="Arial" w:cs="Arial"/>
                <w:szCs w:val="24"/>
              </w:rPr>
            </w:pPr>
            <w:r w:rsidRPr="007B2439">
              <w:rPr>
                <w:rFonts w:ascii="Times New Roman" w:hAnsi="Times New Roman" w:cs="Times New Roman"/>
                <w:sz w:val="24"/>
                <w:szCs w:val="24"/>
              </w:rPr>
              <w:t xml:space="preserve">Assurer les activités de soins </w:t>
            </w:r>
            <w:r>
              <w:rPr>
                <w:rFonts w:ascii="Times New Roman" w:hAnsi="Times New Roman" w:cs="Times New Roman"/>
                <w:sz w:val="24"/>
                <w:szCs w:val="24"/>
              </w:rPr>
              <w:t>dans</w:t>
            </w:r>
            <w:r w:rsidRPr="007B2439">
              <w:rPr>
                <w:rFonts w:ascii="Times New Roman" w:hAnsi="Times New Roman" w:cs="Times New Roman"/>
                <w:sz w:val="24"/>
                <w:szCs w:val="24"/>
              </w:rPr>
              <w:t xml:space="preserve"> </w:t>
            </w:r>
            <w:r w:rsidRPr="00C568FE">
              <w:rPr>
                <w:rFonts w:ascii="Times New Roman" w:hAnsi="Times New Roman" w:cs="Times New Roman"/>
                <w:sz w:val="24"/>
                <w:szCs w:val="24"/>
              </w:rPr>
              <w:t>le respect des normes et protocoles en lien avec le paquet d’activité</w:t>
            </w:r>
            <w:r>
              <w:rPr>
                <w:rFonts w:ascii="Times New Roman" w:hAnsi="Times New Roman" w:cs="Times New Roman"/>
                <w:sz w:val="24"/>
                <w:szCs w:val="24"/>
              </w:rPr>
              <w:t>s</w:t>
            </w:r>
          </w:p>
        </w:tc>
        <w:tc>
          <w:tcPr>
            <w:tcW w:w="709" w:type="dxa"/>
            <w:tcBorders>
              <w:top w:val="single" w:sz="4" w:space="0" w:color="auto"/>
              <w:left w:val="nil"/>
              <w:bottom w:val="single" w:sz="4" w:space="0" w:color="auto"/>
              <w:right w:val="single" w:sz="4" w:space="0" w:color="auto"/>
            </w:tcBorders>
            <w:shd w:val="clear" w:color="auto" w:fill="auto"/>
            <w:vAlign w:val="center"/>
          </w:tcPr>
          <w:p w14:paraId="6A90FD3C"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574FDBAF"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2DABB034" w14:textId="77777777" w:rsidR="000F30AF" w:rsidRPr="001257BC"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A316FFB" w14:textId="38CC1DA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05A1DCFC" w14:textId="1391AA2E"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64796164" w14:textId="47F1A21D" w:rsidR="000F30AF" w:rsidRPr="001257BC" w:rsidRDefault="000F30AF" w:rsidP="000F30AF">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2DA75922" w14:textId="1F0548D3" w:rsidR="000F30AF" w:rsidRPr="001257BC" w:rsidRDefault="000F30AF" w:rsidP="000F30AF">
            <w:pPr>
              <w:spacing w:after="0" w:line="240" w:lineRule="auto"/>
              <w:rPr>
                <w:rFonts w:ascii="Arial" w:hAnsi="Arial" w:cs="Arial"/>
                <w:szCs w:val="24"/>
              </w:rPr>
            </w:pPr>
            <w:r>
              <w:rPr>
                <w:rFonts w:ascii="Arial" w:hAnsi="Arial" w:cs="Arial"/>
                <w:szCs w:val="24"/>
              </w:rPr>
              <w:t>DLM/DSME/DSCPA/DRS/DPS/FS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08133FED" w14:textId="447B3969"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5882104" w14:textId="77777777" w:rsidR="000F30AF" w:rsidRPr="001257BC" w:rsidRDefault="000F30AF" w:rsidP="000F30AF">
            <w:pPr>
              <w:spacing w:after="0" w:line="240" w:lineRule="auto"/>
              <w:rPr>
                <w:rFonts w:ascii="Times New Roman" w:hAnsi="Times New Roman"/>
                <w:szCs w:val="24"/>
              </w:rPr>
            </w:pPr>
          </w:p>
        </w:tc>
      </w:tr>
      <w:tr w:rsidR="000F30AF" w:rsidRPr="001257BC" w14:paraId="7C149C62"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489EA" w14:textId="1FC93899"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3.1.2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650B7F71" w14:textId="77777777" w:rsidR="000F30AF" w:rsidRPr="001257BC" w:rsidRDefault="000F30AF" w:rsidP="00984EBC">
            <w:pPr>
              <w:spacing w:after="0" w:line="240" w:lineRule="auto"/>
              <w:rPr>
                <w:rFonts w:ascii="Arial" w:hAnsi="Arial" w:cs="Arial"/>
                <w:szCs w:val="24"/>
              </w:rPr>
            </w:pPr>
            <w:r w:rsidRPr="007B2439">
              <w:rPr>
                <w:rFonts w:ascii="Times New Roman" w:hAnsi="Times New Roman" w:cs="Times New Roman"/>
                <w:sz w:val="24"/>
                <w:szCs w:val="24"/>
              </w:rPr>
              <w:t>Assurer les activités d’aide au diagnostic selon les protocoles et procédures de l’approche qualité</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4FD0D"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770C9DE2"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A11CFDA" w14:textId="77777777" w:rsidR="000F30AF" w:rsidRPr="001257BC"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AC80714" w14:textId="2CC188EB"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6C47471" w14:textId="563A5970"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008E6537" w14:textId="1BE502A3" w:rsidR="000F30AF" w:rsidRPr="001257BC" w:rsidRDefault="000F30AF" w:rsidP="000F30AF">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09B3D55E" w14:textId="28C77928" w:rsidR="000F30AF" w:rsidRPr="001257BC" w:rsidRDefault="000F30AF" w:rsidP="000F30AF">
            <w:pPr>
              <w:spacing w:after="0" w:line="240" w:lineRule="auto"/>
              <w:rPr>
                <w:rFonts w:ascii="Arial" w:hAnsi="Arial" w:cs="Arial"/>
                <w:szCs w:val="24"/>
              </w:rPr>
            </w:pPr>
            <w:r>
              <w:rPr>
                <w:rFonts w:ascii="Arial" w:hAnsi="Arial" w:cs="Arial"/>
                <w:szCs w:val="24"/>
              </w:rPr>
              <w:t>DLM/DSME/DSCPA/DRS/DPS/FS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530D211C" w14:textId="46564C68"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9BBFE39" w14:textId="77777777" w:rsidR="000F30AF" w:rsidRPr="001257BC" w:rsidRDefault="000F30AF" w:rsidP="000F30AF">
            <w:pPr>
              <w:spacing w:after="0" w:line="240" w:lineRule="auto"/>
              <w:rPr>
                <w:rFonts w:ascii="Times New Roman" w:hAnsi="Times New Roman"/>
                <w:szCs w:val="24"/>
              </w:rPr>
            </w:pPr>
          </w:p>
        </w:tc>
      </w:tr>
      <w:tr w:rsidR="000F30AF" w:rsidRPr="001257BC" w14:paraId="5FA0B1AD"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FA38A" w14:textId="058CFC35"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3.1.3</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9E199E3" w14:textId="77777777" w:rsidR="000F30AF" w:rsidRPr="001257BC" w:rsidRDefault="000F30AF" w:rsidP="00984EBC">
            <w:pPr>
              <w:spacing w:after="0" w:line="240" w:lineRule="auto"/>
              <w:rPr>
                <w:rFonts w:ascii="Arial" w:hAnsi="Arial" w:cs="Arial"/>
                <w:szCs w:val="24"/>
              </w:rPr>
            </w:pPr>
            <w:r w:rsidRPr="007B2439">
              <w:rPr>
                <w:rFonts w:ascii="Times New Roman" w:hAnsi="Times New Roman" w:cs="Times New Roman"/>
                <w:sz w:val="24"/>
                <w:szCs w:val="24"/>
              </w:rPr>
              <w:t>Assurer la mise en œuvre des vigilances sanitaires (Pharmacovigilance,</w:t>
            </w:r>
            <w:r>
              <w:rPr>
                <w:rFonts w:ascii="Times New Roman" w:hAnsi="Times New Roman" w:cs="Times New Roman"/>
                <w:sz w:val="24"/>
                <w:szCs w:val="24"/>
              </w:rPr>
              <w:t xml:space="preserve"> Hémovigilance, matériovigilance, biovigilance, réactovigilance, </w:t>
            </w:r>
            <w:r w:rsidRPr="007B2439">
              <w:rPr>
                <w:rFonts w:ascii="Times New Roman" w:hAnsi="Times New Roman" w:cs="Times New Roman"/>
                <w:sz w:val="24"/>
                <w:szCs w:val="24"/>
              </w:rPr>
              <w:t>toxicovigilance…)</w:t>
            </w:r>
          </w:p>
        </w:tc>
        <w:tc>
          <w:tcPr>
            <w:tcW w:w="709" w:type="dxa"/>
            <w:tcBorders>
              <w:top w:val="single" w:sz="4" w:space="0" w:color="auto"/>
              <w:left w:val="nil"/>
              <w:bottom w:val="single" w:sz="4" w:space="0" w:color="auto"/>
              <w:right w:val="single" w:sz="4" w:space="0" w:color="auto"/>
            </w:tcBorders>
            <w:shd w:val="clear" w:color="auto" w:fill="auto"/>
            <w:vAlign w:val="center"/>
          </w:tcPr>
          <w:p w14:paraId="7ED94824"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70B1937F"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7746A3E" w14:textId="77777777" w:rsidR="000F30AF" w:rsidRPr="001257BC"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00AAF27E" w14:textId="2D3B313D"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9257C8D" w14:textId="5C41995F"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50962AD" w14:textId="5BA5AD86" w:rsidR="000F30AF" w:rsidRPr="001257BC" w:rsidRDefault="000F30AF" w:rsidP="000F30AF">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6E281094" w14:textId="6D1A6F2E" w:rsidR="000F30AF" w:rsidRPr="001257BC" w:rsidRDefault="000F30AF" w:rsidP="000F30AF">
            <w:pPr>
              <w:spacing w:after="0" w:line="240" w:lineRule="auto"/>
              <w:rPr>
                <w:rFonts w:ascii="Arial" w:hAnsi="Arial" w:cs="Arial"/>
                <w:szCs w:val="24"/>
              </w:rPr>
            </w:pPr>
            <w:r>
              <w:rPr>
                <w:rFonts w:ascii="Arial" w:hAnsi="Arial" w:cs="Arial"/>
                <w:szCs w:val="24"/>
              </w:rPr>
              <w:t>DLM/DSME/DSCPA/DRS/DPS/FS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210DD87" w14:textId="77BE14C2"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C0F3CEA" w14:textId="77777777" w:rsidR="000F30AF" w:rsidRPr="001257BC" w:rsidRDefault="000F30AF" w:rsidP="000F30AF">
            <w:pPr>
              <w:spacing w:after="0" w:line="240" w:lineRule="auto"/>
              <w:rPr>
                <w:rFonts w:ascii="Times New Roman" w:hAnsi="Times New Roman"/>
                <w:szCs w:val="24"/>
              </w:rPr>
            </w:pPr>
          </w:p>
        </w:tc>
      </w:tr>
      <w:tr w:rsidR="00F93D43" w:rsidRPr="001257BC" w14:paraId="4073B7D9"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2CD1D6E" w14:textId="77777777" w:rsidR="00F93D43" w:rsidRPr="00264F43" w:rsidRDefault="00F93D43" w:rsidP="00F93D43">
            <w:pPr>
              <w:spacing w:after="0" w:line="240" w:lineRule="auto"/>
              <w:rPr>
                <w:rFonts w:ascii="Times New Roman" w:hAnsi="Times New Roman" w:cs="Times New Roman"/>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01EEC7CD" w14:textId="0CB440B1" w:rsidR="00F93D43" w:rsidRPr="001257BC" w:rsidRDefault="00F93D43" w:rsidP="00F93D43">
            <w:pPr>
              <w:spacing w:after="0" w:line="240" w:lineRule="auto"/>
              <w:rPr>
                <w:rFonts w:ascii="Times New Roman" w:hAnsi="Times New Roman"/>
                <w:szCs w:val="24"/>
              </w:rPr>
            </w:pPr>
            <w:r w:rsidRPr="00264F43">
              <w:rPr>
                <w:rFonts w:ascii="Times New Roman" w:hAnsi="Times New Roman" w:cs="Times New Roman"/>
                <w:sz w:val="24"/>
                <w:szCs w:val="24"/>
              </w:rPr>
              <w:t>P.</w:t>
            </w:r>
            <w:r>
              <w:rPr>
                <w:rFonts w:ascii="Times New Roman" w:hAnsi="Times New Roman" w:cs="Times New Roman"/>
                <w:sz w:val="24"/>
                <w:szCs w:val="24"/>
              </w:rPr>
              <w:t>3</w:t>
            </w:r>
            <w:r w:rsidRPr="00264F43">
              <w:rPr>
                <w:rFonts w:ascii="Times New Roman" w:hAnsi="Times New Roman" w:cs="Times New Roman"/>
                <w:sz w:val="24"/>
                <w:szCs w:val="24"/>
              </w:rPr>
              <w:t>.2. La continuité</w:t>
            </w:r>
            <w:r>
              <w:rPr>
                <w:rFonts w:ascii="Times New Roman" w:hAnsi="Times New Roman" w:cs="Times New Roman"/>
                <w:sz w:val="24"/>
                <w:szCs w:val="24"/>
              </w:rPr>
              <w:t>, l’intégration</w:t>
            </w:r>
            <w:r w:rsidRPr="00264F43">
              <w:rPr>
                <w:rFonts w:ascii="Times New Roman" w:hAnsi="Times New Roman" w:cs="Times New Roman"/>
                <w:sz w:val="24"/>
                <w:szCs w:val="24"/>
              </w:rPr>
              <w:t xml:space="preserve"> et la permanence des soins </w:t>
            </w:r>
            <w:r>
              <w:rPr>
                <w:rFonts w:ascii="Times New Roman" w:hAnsi="Times New Roman" w:cs="Times New Roman"/>
                <w:sz w:val="24"/>
                <w:szCs w:val="24"/>
              </w:rPr>
              <w:t>sont effectives</w:t>
            </w:r>
          </w:p>
        </w:tc>
      </w:tr>
      <w:tr w:rsidR="000F30AF" w:rsidRPr="001257BC" w14:paraId="1E9123DC"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0D867" w14:textId="098AA30E"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3.2.1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85AA65C" w14:textId="77777777" w:rsidR="000F30AF" w:rsidRPr="001257BC" w:rsidRDefault="000F30AF" w:rsidP="00984EBC">
            <w:pPr>
              <w:spacing w:after="0" w:line="240" w:lineRule="auto"/>
              <w:rPr>
                <w:rFonts w:ascii="Arial" w:hAnsi="Arial" w:cs="Arial"/>
                <w:szCs w:val="24"/>
              </w:rPr>
            </w:pPr>
            <w:r w:rsidRPr="00F53D3E">
              <w:rPr>
                <w:rFonts w:ascii="Times New Roman" w:hAnsi="Times New Roman" w:cs="Times New Roman"/>
                <w:sz w:val="24"/>
                <w:szCs w:val="24"/>
              </w:rPr>
              <w:t>Assurer la référence contre référence de qualité (mise en réseaux des moyens de transport, communication, personnel qualifié, synergie avec les collectivités locales, financement)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8ACE113"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384F1"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8501918" w14:textId="77777777" w:rsidR="000F30AF" w:rsidRPr="001257BC"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14C46391" w14:textId="60789A4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4D2C7A22" w14:textId="346504CD"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00C51D9D" w14:textId="26B9EAE3" w:rsidR="000F30AF" w:rsidRPr="001257BC" w:rsidRDefault="000F30AF" w:rsidP="000F30AF">
            <w:pPr>
              <w:spacing w:after="0" w:line="240" w:lineRule="auto"/>
              <w:jc w:val="center"/>
              <w:rPr>
                <w:rFonts w:ascii="Arial" w:hAnsi="Arial" w:cs="Arial"/>
                <w:szCs w:val="24"/>
              </w:rPr>
            </w:pPr>
            <w:r>
              <w:rPr>
                <w:rFonts w:ascii="Arial" w:hAnsi="Arial" w:cs="Arial"/>
                <w:szCs w:val="24"/>
              </w:rPr>
              <w:t>DSME</w:t>
            </w:r>
          </w:p>
        </w:tc>
        <w:tc>
          <w:tcPr>
            <w:tcW w:w="1703" w:type="dxa"/>
            <w:tcBorders>
              <w:top w:val="single" w:sz="4" w:space="0" w:color="auto"/>
              <w:left w:val="nil"/>
              <w:bottom w:val="single" w:sz="4" w:space="0" w:color="auto"/>
              <w:right w:val="single" w:sz="4" w:space="0" w:color="auto"/>
            </w:tcBorders>
            <w:shd w:val="clear" w:color="auto" w:fill="auto"/>
            <w:vAlign w:val="center"/>
          </w:tcPr>
          <w:p w14:paraId="3E5636A1" w14:textId="0690EC47" w:rsidR="000F30AF" w:rsidRPr="001257BC" w:rsidRDefault="000F30AF" w:rsidP="000F30AF">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0C7A94E2" w14:textId="75A921A7"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5AE6623" w14:textId="77777777" w:rsidR="000F30AF" w:rsidRPr="001257BC" w:rsidRDefault="000F30AF" w:rsidP="000F30AF">
            <w:pPr>
              <w:spacing w:after="0" w:line="240" w:lineRule="auto"/>
              <w:rPr>
                <w:rFonts w:ascii="Times New Roman" w:hAnsi="Times New Roman"/>
                <w:szCs w:val="24"/>
              </w:rPr>
            </w:pPr>
          </w:p>
        </w:tc>
      </w:tr>
      <w:tr w:rsidR="000F30AF" w:rsidRPr="001257BC" w14:paraId="58926461"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96BEA" w14:textId="269DF6FA"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3.2.2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074DC44E" w14:textId="77777777" w:rsidR="000F30AF" w:rsidRPr="00F53D3E" w:rsidRDefault="000F30AF" w:rsidP="00984EBC">
            <w:pPr>
              <w:spacing w:after="0" w:line="240" w:lineRule="auto"/>
              <w:rPr>
                <w:rFonts w:ascii="Times New Roman" w:hAnsi="Times New Roman" w:cs="Times New Roman"/>
                <w:sz w:val="24"/>
                <w:szCs w:val="24"/>
              </w:rPr>
            </w:pPr>
            <w:r>
              <w:rPr>
                <w:rFonts w:ascii="Times New Roman" w:hAnsi="Times New Roman" w:cs="Times New Roman"/>
                <w:sz w:val="24"/>
                <w:szCs w:val="24"/>
              </w:rPr>
              <w:t>Rendre disponibles les supports de référence contre référence</w:t>
            </w:r>
          </w:p>
        </w:tc>
        <w:tc>
          <w:tcPr>
            <w:tcW w:w="709" w:type="dxa"/>
            <w:tcBorders>
              <w:top w:val="single" w:sz="4" w:space="0" w:color="auto"/>
              <w:left w:val="nil"/>
              <w:bottom w:val="single" w:sz="4" w:space="0" w:color="auto"/>
              <w:right w:val="single" w:sz="4" w:space="0" w:color="auto"/>
            </w:tcBorders>
            <w:shd w:val="clear" w:color="auto" w:fill="auto"/>
            <w:vAlign w:val="center"/>
          </w:tcPr>
          <w:p w14:paraId="4D70A513"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9A157"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562F85D5" w14:textId="77777777" w:rsidR="000F30AF"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1D8F9791" w14:textId="020FFCAF"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8B656F1" w14:textId="2275E8F2"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1949C8B" w14:textId="4574C1F5" w:rsidR="000F30AF" w:rsidRPr="001257BC" w:rsidRDefault="000F30AF" w:rsidP="000F30AF">
            <w:pPr>
              <w:spacing w:after="0" w:line="240" w:lineRule="auto"/>
              <w:jc w:val="center"/>
              <w:rPr>
                <w:rFonts w:ascii="Arial" w:hAnsi="Arial" w:cs="Arial"/>
                <w:szCs w:val="24"/>
              </w:rPr>
            </w:pPr>
            <w:r>
              <w:rPr>
                <w:rFonts w:ascii="Arial" w:hAnsi="Arial" w:cs="Arial"/>
                <w:szCs w:val="24"/>
              </w:rPr>
              <w:t>DSME</w:t>
            </w:r>
          </w:p>
        </w:tc>
        <w:tc>
          <w:tcPr>
            <w:tcW w:w="1703" w:type="dxa"/>
            <w:tcBorders>
              <w:top w:val="single" w:sz="4" w:space="0" w:color="auto"/>
              <w:left w:val="nil"/>
              <w:bottom w:val="single" w:sz="4" w:space="0" w:color="auto"/>
              <w:right w:val="single" w:sz="4" w:space="0" w:color="auto"/>
            </w:tcBorders>
            <w:shd w:val="clear" w:color="auto" w:fill="auto"/>
            <w:vAlign w:val="center"/>
          </w:tcPr>
          <w:p w14:paraId="7632170A" w14:textId="7106165B" w:rsidR="000F30AF" w:rsidRPr="001257BC" w:rsidRDefault="000F30AF" w:rsidP="000F30AF">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7AAAE360" w14:textId="747CEC31"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8 593 700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8E1C6C0" w14:textId="77777777" w:rsidR="000F30AF" w:rsidRPr="001257BC" w:rsidRDefault="000F30AF" w:rsidP="000F30AF">
            <w:pPr>
              <w:spacing w:after="0" w:line="240" w:lineRule="auto"/>
              <w:rPr>
                <w:rFonts w:ascii="Times New Roman" w:hAnsi="Times New Roman"/>
                <w:szCs w:val="24"/>
              </w:rPr>
            </w:pPr>
          </w:p>
        </w:tc>
      </w:tr>
      <w:tr w:rsidR="000F30AF" w:rsidRPr="001257BC" w14:paraId="5BE2D434"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1B2A9" w14:textId="151892B7"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3.2.3</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128A808" w14:textId="4B1482EF" w:rsidR="000F30AF" w:rsidRDefault="000F30AF" w:rsidP="00984EBC">
            <w:pPr>
              <w:spacing w:after="0" w:line="240" w:lineRule="auto"/>
              <w:rPr>
                <w:rFonts w:ascii="Times New Roman" w:hAnsi="Times New Roman" w:cs="Times New Roman"/>
                <w:sz w:val="24"/>
                <w:szCs w:val="24"/>
              </w:rPr>
            </w:pPr>
            <w:r w:rsidRPr="00F53D3E">
              <w:rPr>
                <w:rFonts w:ascii="Times New Roman" w:hAnsi="Times New Roman" w:cs="Times New Roman"/>
                <w:sz w:val="24"/>
                <w:szCs w:val="24"/>
              </w:rPr>
              <w:t>Acquérir les ambulances médicalisées </w:t>
            </w:r>
          </w:p>
        </w:tc>
        <w:tc>
          <w:tcPr>
            <w:tcW w:w="709" w:type="dxa"/>
            <w:tcBorders>
              <w:top w:val="single" w:sz="4" w:space="0" w:color="auto"/>
              <w:left w:val="nil"/>
              <w:bottom w:val="single" w:sz="4" w:space="0" w:color="auto"/>
              <w:right w:val="single" w:sz="4" w:space="0" w:color="auto"/>
            </w:tcBorders>
            <w:shd w:val="clear" w:color="auto" w:fill="auto"/>
            <w:vAlign w:val="center"/>
          </w:tcPr>
          <w:p w14:paraId="4FC30A08"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0864A78E"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87CB37A" w14:textId="77777777" w:rsidR="000F30AF" w:rsidRDefault="000F30AF" w:rsidP="000F30AF">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778C9DD" w14:textId="2FCBBF3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FE50E36" w14:textId="2076466F" w:rsidR="000F30AF" w:rsidRPr="001257BC" w:rsidRDefault="000F30AF" w:rsidP="000F30AF">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3032A4D" w14:textId="2B41B663" w:rsidR="000F30AF" w:rsidRPr="001257BC" w:rsidRDefault="000F30AF" w:rsidP="000F30AF">
            <w:pPr>
              <w:spacing w:after="0" w:line="240" w:lineRule="auto"/>
              <w:jc w:val="center"/>
              <w:rPr>
                <w:rFonts w:ascii="Arial" w:hAnsi="Arial" w:cs="Arial"/>
                <w:szCs w:val="24"/>
              </w:rPr>
            </w:pPr>
            <w:r>
              <w:rPr>
                <w:rFonts w:ascii="Arial" w:hAnsi="Arial" w:cs="Arial"/>
                <w:szCs w:val="24"/>
              </w:rPr>
              <w:t>DEPP</w:t>
            </w:r>
          </w:p>
        </w:tc>
        <w:tc>
          <w:tcPr>
            <w:tcW w:w="1703" w:type="dxa"/>
            <w:tcBorders>
              <w:top w:val="single" w:sz="4" w:space="0" w:color="auto"/>
              <w:left w:val="nil"/>
              <w:bottom w:val="single" w:sz="4" w:space="0" w:color="auto"/>
              <w:right w:val="single" w:sz="4" w:space="0" w:color="auto"/>
            </w:tcBorders>
            <w:shd w:val="clear" w:color="auto" w:fill="auto"/>
            <w:vAlign w:val="center"/>
          </w:tcPr>
          <w:p w14:paraId="315EFFD1" w14:textId="0C8986C0" w:rsidR="000F30AF" w:rsidRPr="001257BC" w:rsidRDefault="000F30AF" w:rsidP="000F30AF">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488B25E" w14:textId="777DFC9F"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B2F97E4" w14:textId="77777777" w:rsidR="000F30AF" w:rsidRPr="001257BC" w:rsidRDefault="000F30AF" w:rsidP="000F30AF">
            <w:pPr>
              <w:spacing w:after="0" w:line="240" w:lineRule="auto"/>
              <w:rPr>
                <w:rFonts w:ascii="Times New Roman" w:hAnsi="Times New Roman"/>
                <w:szCs w:val="24"/>
              </w:rPr>
            </w:pPr>
          </w:p>
        </w:tc>
      </w:tr>
      <w:tr w:rsidR="000F30AF" w:rsidRPr="001257BC" w14:paraId="108733F2"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F6CC2" w14:textId="6AC12B4D"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lastRenderedPageBreak/>
              <w:t>3.2.4</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088C2E17" w14:textId="77777777" w:rsidR="000F30AF" w:rsidRDefault="000F30AF" w:rsidP="00984EBC">
            <w:pPr>
              <w:spacing w:after="0" w:line="240" w:lineRule="auto"/>
              <w:rPr>
                <w:rFonts w:ascii="Times New Roman" w:hAnsi="Times New Roman" w:cs="Times New Roman"/>
                <w:sz w:val="24"/>
                <w:szCs w:val="24"/>
              </w:rPr>
            </w:pPr>
            <w:r>
              <w:rPr>
                <w:rFonts w:ascii="Times New Roman" w:hAnsi="Times New Roman" w:cs="Times New Roman"/>
                <w:sz w:val="24"/>
                <w:szCs w:val="24"/>
              </w:rPr>
              <w:t>Mettre toutes les structures sanitaires régionales y compris le niveau communautaire en flotte</w:t>
            </w:r>
          </w:p>
        </w:tc>
        <w:tc>
          <w:tcPr>
            <w:tcW w:w="709" w:type="dxa"/>
            <w:tcBorders>
              <w:top w:val="single" w:sz="4" w:space="0" w:color="auto"/>
              <w:left w:val="nil"/>
              <w:bottom w:val="single" w:sz="4" w:space="0" w:color="auto"/>
              <w:right w:val="single" w:sz="4" w:space="0" w:color="auto"/>
            </w:tcBorders>
            <w:shd w:val="clear" w:color="auto" w:fill="auto"/>
            <w:vAlign w:val="center"/>
          </w:tcPr>
          <w:p w14:paraId="04D0D325"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5A40DB0D" w14:textId="77777777" w:rsidR="000F30AF"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5206CCD" w14:textId="77777777" w:rsidR="000F30AF" w:rsidRDefault="000F30AF"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7388E3C9" w14:textId="7D320400"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6597940C" w14:textId="5CF0081C" w:rsidR="000F30AF" w:rsidRPr="001257BC" w:rsidRDefault="000F30AF"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AF2EE43" w14:textId="5141AB01" w:rsidR="000F30AF" w:rsidRPr="001257BC" w:rsidRDefault="000F30AF" w:rsidP="000F30AF">
            <w:pPr>
              <w:spacing w:after="0" w:line="240" w:lineRule="auto"/>
              <w:jc w:val="center"/>
              <w:rPr>
                <w:rFonts w:ascii="Arial" w:hAnsi="Arial" w:cs="Arial"/>
                <w:szCs w:val="24"/>
              </w:rPr>
            </w:pPr>
            <w:r>
              <w:rPr>
                <w:rFonts w:ascii="Arial" w:hAnsi="Arial" w:cs="Arial"/>
                <w:szCs w:val="24"/>
              </w:rPr>
              <w:t>DNISI</w:t>
            </w:r>
          </w:p>
        </w:tc>
        <w:tc>
          <w:tcPr>
            <w:tcW w:w="1703" w:type="dxa"/>
            <w:tcBorders>
              <w:top w:val="single" w:sz="4" w:space="0" w:color="auto"/>
              <w:left w:val="nil"/>
              <w:bottom w:val="single" w:sz="4" w:space="0" w:color="auto"/>
              <w:right w:val="single" w:sz="4" w:space="0" w:color="auto"/>
            </w:tcBorders>
            <w:shd w:val="clear" w:color="auto" w:fill="auto"/>
            <w:vAlign w:val="center"/>
          </w:tcPr>
          <w:p w14:paraId="03177E49" w14:textId="0100E8E3" w:rsidR="000F30AF" w:rsidRPr="001257BC" w:rsidRDefault="000F30AF" w:rsidP="000F30AF">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3754558A" w14:textId="37516476"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962709E" w14:textId="77777777" w:rsidR="000F30AF" w:rsidRPr="001257BC" w:rsidRDefault="000F30AF" w:rsidP="000F30AF">
            <w:pPr>
              <w:spacing w:after="0" w:line="240" w:lineRule="auto"/>
              <w:rPr>
                <w:rFonts w:ascii="Times New Roman" w:hAnsi="Times New Roman"/>
                <w:szCs w:val="24"/>
              </w:rPr>
            </w:pPr>
          </w:p>
        </w:tc>
      </w:tr>
      <w:tr w:rsidR="000F30AF" w:rsidRPr="001257BC" w14:paraId="685BF9B1" w14:textId="77777777" w:rsidTr="00984EBC">
        <w:trPr>
          <w:trHeight w:val="64"/>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7686" w14:textId="0FA72B5A"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3.2.5</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72FC195" w14:textId="77777777" w:rsidR="000F30AF" w:rsidRPr="001257BC" w:rsidRDefault="000F30AF" w:rsidP="00984EBC">
            <w:pPr>
              <w:spacing w:after="0" w:line="240" w:lineRule="auto"/>
              <w:rPr>
                <w:rFonts w:ascii="Arial" w:hAnsi="Arial" w:cs="Arial"/>
                <w:szCs w:val="24"/>
              </w:rPr>
            </w:pPr>
            <w:r w:rsidRPr="00F53D3E">
              <w:rPr>
                <w:rFonts w:ascii="Times New Roman" w:hAnsi="Times New Roman" w:cs="Times New Roman"/>
                <w:sz w:val="24"/>
                <w:szCs w:val="24"/>
              </w:rPr>
              <w:t>Mettre en place des plateformes de gestion de la référence et contre référence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E222EDF"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206CEE44"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DFD6499" w14:textId="77777777" w:rsidR="000F30AF" w:rsidRPr="001257BC" w:rsidRDefault="000F30AF" w:rsidP="00887B48">
            <w:pPr>
              <w:spacing w:after="0" w:line="240" w:lineRule="auto"/>
              <w:jc w:val="center"/>
              <w:rPr>
                <w:rFonts w:ascii="Arial" w:hAnsi="Arial" w:cs="Arial"/>
                <w:szCs w:val="24"/>
              </w:rPr>
            </w:pPr>
          </w:p>
        </w:tc>
        <w:tc>
          <w:tcPr>
            <w:tcW w:w="739" w:type="dxa"/>
            <w:tcBorders>
              <w:top w:val="single" w:sz="4" w:space="0" w:color="auto"/>
              <w:left w:val="nil"/>
              <w:bottom w:val="single" w:sz="4" w:space="0" w:color="auto"/>
              <w:right w:val="single" w:sz="4" w:space="0" w:color="auto"/>
            </w:tcBorders>
            <w:vAlign w:val="center"/>
          </w:tcPr>
          <w:p w14:paraId="6BE1CFCA" w14:textId="77777777" w:rsidR="000F30AF" w:rsidRPr="001257BC" w:rsidRDefault="000F30AF" w:rsidP="00984EBC">
            <w:pPr>
              <w:spacing w:after="0" w:line="240" w:lineRule="auto"/>
              <w:jc w:val="center"/>
              <w:rPr>
                <w:rFonts w:ascii="Arial" w:hAnsi="Arial" w:cs="Arial"/>
                <w:szCs w:val="24"/>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50ED7AAF" w14:textId="7F740BAF" w:rsidR="000F30AF" w:rsidRPr="001257BC" w:rsidRDefault="000F30AF"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F2C6262" w14:textId="5F4A17EF" w:rsidR="000F30AF" w:rsidRPr="001257BC" w:rsidRDefault="000F30AF" w:rsidP="000F30AF">
            <w:pPr>
              <w:spacing w:after="0" w:line="240" w:lineRule="auto"/>
              <w:jc w:val="center"/>
              <w:rPr>
                <w:rFonts w:ascii="Arial" w:hAnsi="Arial" w:cs="Arial"/>
                <w:szCs w:val="24"/>
              </w:rPr>
            </w:pPr>
            <w:r>
              <w:rPr>
                <w:rFonts w:ascii="Arial" w:hAnsi="Arial" w:cs="Arial"/>
                <w:szCs w:val="24"/>
              </w:rPr>
              <w:t>DNISI</w:t>
            </w:r>
          </w:p>
        </w:tc>
        <w:tc>
          <w:tcPr>
            <w:tcW w:w="1703" w:type="dxa"/>
            <w:tcBorders>
              <w:top w:val="single" w:sz="4" w:space="0" w:color="auto"/>
              <w:left w:val="nil"/>
              <w:bottom w:val="single" w:sz="4" w:space="0" w:color="auto"/>
              <w:right w:val="single" w:sz="4" w:space="0" w:color="auto"/>
            </w:tcBorders>
            <w:shd w:val="clear" w:color="auto" w:fill="auto"/>
            <w:vAlign w:val="center"/>
          </w:tcPr>
          <w:p w14:paraId="4188609E" w14:textId="08F94DDA" w:rsidR="000F30AF" w:rsidRPr="001257BC" w:rsidRDefault="000F30AF" w:rsidP="000F30AF">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7EF6D75" w14:textId="4887D0B8"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746F61A" w14:textId="77777777" w:rsidR="000F30AF" w:rsidRPr="001257BC" w:rsidRDefault="000F30AF" w:rsidP="000F30AF">
            <w:pPr>
              <w:spacing w:after="0" w:line="240" w:lineRule="auto"/>
              <w:rPr>
                <w:rFonts w:ascii="Times New Roman" w:hAnsi="Times New Roman"/>
                <w:szCs w:val="24"/>
              </w:rPr>
            </w:pPr>
          </w:p>
        </w:tc>
      </w:tr>
      <w:tr w:rsidR="000F30AF" w:rsidRPr="001257BC" w14:paraId="52E389FE"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6E89F" w14:textId="1B36D146" w:rsidR="000F30AF" w:rsidRDefault="000F30AF"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3.2.6</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7196F61F" w14:textId="77777777" w:rsidR="000F30AF" w:rsidRPr="001257BC" w:rsidRDefault="000F30AF" w:rsidP="00984EBC">
            <w:pPr>
              <w:spacing w:after="0" w:line="240" w:lineRule="auto"/>
              <w:rPr>
                <w:rFonts w:ascii="Arial" w:hAnsi="Arial" w:cs="Arial"/>
                <w:szCs w:val="24"/>
              </w:rPr>
            </w:pPr>
            <w:r w:rsidRPr="00F53D3E">
              <w:rPr>
                <w:rFonts w:ascii="Times New Roman" w:hAnsi="Times New Roman" w:cs="Times New Roman"/>
                <w:sz w:val="24"/>
                <w:szCs w:val="24"/>
              </w:rPr>
              <w:t xml:space="preserve">Renforcer l’organisation de la prise en charge des patients (programme de consultation, bloc opératoire, permanence, </w:t>
            </w:r>
            <w:r>
              <w:rPr>
                <w:rFonts w:ascii="Times New Roman" w:hAnsi="Times New Roman" w:cs="Times New Roman"/>
                <w:sz w:val="24"/>
                <w:szCs w:val="24"/>
              </w:rPr>
              <w:t xml:space="preserve">laboratoires, </w:t>
            </w:r>
            <w:r w:rsidRPr="00F53D3E">
              <w:rPr>
                <w:rFonts w:ascii="Times New Roman" w:hAnsi="Times New Roman" w:cs="Times New Roman"/>
                <w:sz w:val="24"/>
                <w:szCs w:val="24"/>
              </w:rPr>
              <w:t>anesthésie…)</w:t>
            </w:r>
          </w:p>
        </w:tc>
        <w:tc>
          <w:tcPr>
            <w:tcW w:w="709" w:type="dxa"/>
            <w:tcBorders>
              <w:top w:val="single" w:sz="4" w:space="0" w:color="auto"/>
              <w:left w:val="nil"/>
              <w:bottom w:val="single" w:sz="4" w:space="0" w:color="auto"/>
              <w:right w:val="single" w:sz="4" w:space="0" w:color="auto"/>
            </w:tcBorders>
            <w:shd w:val="clear" w:color="auto" w:fill="auto"/>
            <w:vAlign w:val="center"/>
          </w:tcPr>
          <w:p w14:paraId="476D05B6"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3C80FA19" w14:textId="77777777"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B0768E6" w14:textId="77777777" w:rsidR="000F30AF" w:rsidRPr="001257BC" w:rsidRDefault="000F30AF"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93E911F" w14:textId="59DEFB1A" w:rsidR="000F30AF" w:rsidRPr="001257BC" w:rsidRDefault="000F30AF"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0523CBD" w14:textId="21F13FE6" w:rsidR="000F30AF" w:rsidRPr="001257BC" w:rsidRDefault="000F30AF"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91AD6BC" w14:textId="38850C1C" w:rsidR="000F30AF" w:rsidRPr="001257BC" w:rsidRDefault="000F30AF" w:rsidP="000F30AF">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0DF0D669" w14:textId="5B56B998" w:rsidR="000F30AF" w:rsidRPr="001257BC" w:rsidRDefault="000F30AF" w:rsidP="000F30AF">
            <w:pPr>
              <w:spacing w:after="0" w:line="240" w:lineRule="auto"/>
              <w:rPr>
                <w:rFonts w:ascii="Arial" w:hAnsi="Arial" w:cs="Arial"/>
                <w:szCs w:val="24"/>
              </w:rPr>
            </w:pPr>
            <w:r>
              <w:rPr>
                <w:rFonts w:ascii="Arial" w:hAnsi="Arial" w:cs="Arial"/>
                <w:szCs w:val="24"/>
              </w:rPr>
              <w:t>DL/DSME/DSCPA/DRS/DPS/FS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6B5E3303" w14:textId="1D5EF21F" w:rsidR="000F30AF" w:rsidRPr="000F30AF" w:rsidRDefault="000F30AF"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17D7F520" w14:textId="77777777" w:rsidR="000F30AF" w:rsidRPr="001257BC" w:rsidRDefault="000F30AF" w:rsidP="000F30AF">
            <w:pPr>
              <w:spacing w:after="0" w:line="240" w:lineRule="auto"/>
              <w:rPr>
                <w:rFonts w:ascii="Times New Roman" w:hAnsi="Times New Roman"/>
                <w:szCs w:val="24"/>
              </w:rPr>
            </w:pPr>
          </w:p>
        </w:tc>
      </w:tr>
      <w:tr w:rsidR="00F93D43" w:rsidRPr="001257BC" w14:paraId="317A66F3"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E31A60B" w14:textId="77777777" w:rsidR="00F93D43" w:rsidRPr="00264F43" w:rsidRDefault="00F93D43" w:rsidP="00F93D43">
            <w:pPr>
              <w:spacing w:after="0" w:line="240" w:lineRule="auto"/>
              <w:rPr>
                <w:rFonts w:ascii="Times New Roman" w:hAnsi="Times New Roman" w:cs="Times New Roman"/>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51BBECDB" w14:textId="7A228C0E" w:rsidR="00F93D43" w:rsidRPr="001257BC" w:rsidRDefault="00F93D43" w:rsidP="00F93D43">
            <w:pPr>
              <w:spacing w:after="0" w:line="240" w:lineRule="auto"/>
              <w:rPr>
                <w:rFonts w:ascii="Times New Roman" w:hAnsi="Times New Roman"/>
                <w:szCs w:val="24"/>
              </w:rPr>
            </w:pPr>
            <w:r w:rsidRPr="00264F43">
              <w:rPr>
                <w:rFonts w:ascii="Times New Roman" w:hAnsi="Times New Roman" w:cs="Times New Roman"/>
                <w:sz w:val="24"/>
                <w:szCs w:val="24"/>
              </w:rPr>
              <w:t>P.</w:t>
            </w:r>
            <w:r>
              <w:rPr>
                <w:rFonts w:ascii="Times New Roman" w:hAnsi="Times New Roman" w:cs="Times New Roman"/>
                <w:sz w:val="24"/>
                <w:szCs w:val="24"/>
              </w:rPr>
              <w:t>3</w:t>
            </w:r>
            <w:r w:rsidRPr="00264F43">
              <w:rPr>
                <w:rFonts w:ascii="Times New Roman" w:hAnsi="Times New Roman" w:cs="Times New Roman"/>
                <w:sz w:val="24"/>
                <w:szCs w:val="24"/>
              </w:rPr>
              <w:t xml:space="preserve">.3. Les conditions </w:t>
            </w:r>
            <w:r>
              <w:rPr>
                <w:rFonts w:ascii="Times New Roman" w:hAnsi="Times New Roman" w:cs="Times New Roman"/>
                <w:sz w:val="24"/>
                <w:szCs w:val="24"/>
              </w:rPr>
              <w:t>d’hygiène et environnementales</w:t>
            </w:r>
            <w:r w:rsidRPr="00264F43">
              <w:rPr>
                <w:rFonts w:ascii="Times New Roman" w:hAnsi="Times New Roman" w:cs="Times New Roman"/>
                <w:sz w:val="24"/>
                <w:szCs w:val="24"/>
              </w:rPr>
              <w:t xml:space="preserve"> des </w:t>
            </w:r>
            <w:r>
              <w:rPr>
                <w:rFonts w:ascii="Times New Roman" w:hAnsi="Times New Roman" w:cs="Times New Roman"/>
                <w:sz w:val="24"/>
                <w:szCs w:val="24"/>
              </w:rPr>
              <w:t>usagers</w:t>
            </w:r>
            <w:r w:rsidRPr="00264F43">
              <w:rPr>
                <w:rFonts w:ascii="Times New Roman" w:hAnsi="Times New Roman" w:cs="Times New Roman"/>
                <w:sz w:val="24"/>
                <w:szCs w:val="24"/>
              </w:rPr>
              <w:t xml:space="preserve"> sont améliorées</w:t>
            </w:r>
          </w:p>
        </w:tc>
      </w:tr>
      <w:tr w:rsidR="00887B48" w:rsidRPr="001257BC" w14:paraId="72FA5FB6"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C4681" w14:textId="74086E28"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3.3.1</w:t>
            </w:r>
          </w:p>
        </w:tc>
        <w:tc>
          <w:tcPr>
            <w:tcW w:w="4815" w:type="dxa"/>
            <w:tcBorders>
              <w:top w:val="single" w:sz="4" w:space="0" w:color="auto"/>
              <w:left w:val="nil"/>
              <w:bottom w:val="single" w:sz="4" w:space="0" w:color="auto"/>
              <w:right w:val="single" w:sz="4" w:space="0" w:color="auto"/>
            </w:tcBorders>
            <w:shd w:val="clear" w:color="auto" w:fill="auto"/>
            <w:noWrap/>
          </w:tcPr>
          <w:p w14:paraId="1AB98E9E" w14:textId="1A63F969" w:rsidR="00887B48" w:rsidRPr="001257BC" w:rsidRDefault="00887B48" w:rsidP="00887B48">
            <w:pPr>
              <w:spacing w:after="0" w:line="240" w:lineRule="auto"/>
              <w:jc w:val="both"/>
              <w:rPr>
                <w:rFonts w:ascii="Arial" w:hAnsi="Arial" w:cs="Arial"/>
                <w:szCs w:val="24"/>
              </w:rPr>
            </w:pPr>
            <w:r w:rsidRPr="00012799">
              <w:rPr>
                <w:rFonts w:ascii="Times New Roman" w:hAnsi="Times New Roman" w:cs="Times New Roman"/>
                <w:sz w:val="24"/>
                <w:szCs w:val="24"/>
              </w:rPr>
              <w:t>Garantir les commodités (WC, douche) aux patients </w:t>
            </w:r>
          </w:p>
        </w:tc>
        <w:tc>
          <w:tcPr>
            <w:tcW w:w="709" w:type="dxa"/>
            <w:tcBorders>
              <w:top w:val="single" w:sz="4" w:space="0" w:color="auto"/>
              <w:left w:val="nil"/>
              <w:bottom w:val="single" w:sz="4" w:space="0" w:color="auto"/>
              <w:right w:val="single" w:sz="4" w:space="0" w:color="auto"/>
            </w:tcBorders>
            <w:shd w:val="clear" w:color="auto" w:fill="auto"/>
            <w:vAlign w:val="center"/>
          </w:tcPr>
          <w:p w14:paraId="5BA10F60"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4CD7B6C2"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A8B0500"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7585153B" w14:textId="4FE0B92D"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0D8C78CA" w14:textId="1D5864CF"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3FF1416" w14:textId="5B248971" w:rsidR="00887B48" w:rsidRPr="001257BC" w:rsidRDefault="00887B48" w:rsidP="00887B48">
            <w:pPr>
              <w:spacing w:after="0" w:line="240" w:lineRule="auto"/>
              <w:jc w:val="center"/>
              <w:rPr>
                <w:rFonts w:ascii="Arial" w:hAnsi="Arial" w:cs="Arial"/>
                <w:szCs w:val="24"/>
              </w:rPr>
            </w:pPr>
            <w:r>
              <w:rPr>
                <w:rFonts w:ascii="Arial" w:hAnsi="Arial" w:cs="Arial"/>
                <w:szCs w:val="24"/>
              </w:rPr>
              <w:t>DHAB</w:t>
            </w:r>
          </w:p>
        </w:tc>
        <w:tc>
          <w:tcPr>
            <w:tcW w:w="1703" w:type="dxa"/>
            <w:tcBorders>
              <w:top w:val="single" w:sz="4" w:space="0" w:color="auto"/>
              <w:left w:val="nil"/>
              <w:bottom w:val="single" w:sz="4" w:space="0" w:color="auto"/>
              <w:right w:val="single" w:sz="4" w:space="0" w:color="auto"/>
            </w:tcBorders>
            <w:shd w:val="clear" w:color="auto" w:fill="auto"/>
            <w:vAlign w:val="center"/>
          </w:tcPr>
          <w:p w14:paraId="610296B4" w14:textId="5C195C84" w:rsidR="00887B48" w:rsidRPr="001257BC" w:rsidRDefault="00887B48" w:rsidP="00887B48">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3B5C4F82" w14:textId="5FE338F8"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F62F914" w14:textId="77777777" w:rsidR="00887B48" w:rsidRPr="001257BC" w:rsidRDefault="00887B48" w:rsidP="00887B48">
            <w:pPr>
              <w:spacing w:after="0" w:line="240" w:lineRule="auto"/>
              <w:rPr>
                <w:rFonts w:ascii="Times New Roman" w:hAnsi="Times New Roman"/>
                <w:szCs w:val="24"/>
              </w:rPr>
            </w:pPr>
          </w:p>
        </w:tc>
      </w:tr>
      <w:tr w:rsidR="00887B48" w:rsidRPr="001257BC" w14:paraId="7A49F78B"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6B518" w14:textId="0276DB1D"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3.3.2</w:t>
            </w:r>
          </w:p>
        </w:tc>
        <w:tc>
          <w:tcPr>
            <w:tcW w:w="4815" w:type="dxa"/>
            <w:tcBorders>
              <w:top w:val="single" w:sz="4" w:space="0" w:color="auto"/>
              <w:left w:val="nil"/>
              <w:bottom w:val="single" w:sz="4" w:space="0" w:color="auto"/>
              <w:right w:val="single" w:sz="4" w:space="0" w:color="auto"/>
            </w:tcBorders>
            <w:shd w:val="clear" w:color="auto" w:fill="auto"/>
            <w:noWrap/>
          </w:tcPr>
          <w:p w14:paraId="6FCE0374" w14:textId="77777777" w:rsidR="00887B48" w:rsidRPr="00012799" w:rsidRDefault="00887B48" w:rsidP="00887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Assurer la gestion de</w:t>
            </w:r>
            <w:r w:rsidRPr="00640285">
              <w:rPr>
                <w:rFonts w:ascii="Times New Roman" w:hAnsi="Times New Roman" w:cs="Times New Roman"/>
                <w:sz w:val="24"/>
                <w:szCs w:val="24"/>
              </w:rPr>
              <w:t xml:space="preserve"> l’environnement de travail</w:t>
            </w:r>
            <w:r>
              <w:rPr>
                <w:rFonts w:ascii="Times New Roman" w:hAnsi="Times New Roman" w:cs="Times New Roman"/>
                <w:sz w:val="24"/>
                <w:szCs w:val="24"/>
              </w:rPr>
              <w:t xml:space="preserve"> selon l’approche tel que 5S</w:t>
            </w:r>
          </w:p>
        </w:tc>
        <w:tc>
          <w:tcPr>
            <w:tcW w:w="709" w:type="dxa"/>
            <w:tcBorders>
              <w:top w:val="single" w:sz="4" w:space="0" w:color="auto"/>
              <w:left w:val="nil"/>
              <w:bottom w:val="single" w:sz="4" w:space="0" w:color="auto"/>
              <w:right w:val="single" w:sz="4" w:space="0" w:color="auto"/>
            </w:tcBorders>
            <w:shd w:val="clear" w:color="auto" w:fill="auto"/>
            <w:vAlign w:val="center"/>
          </w:tcPr>
          <w:p w14:paraId="4D6759A6"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10E70D59"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AF7D338"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16DCEA76" w14:textId="6F4AD7D9"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41B5E0D" w14:textId="632011C5"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96B37F9" w14:textId="23B99F5A" w:rsidR="00887B48" w:rsidRPr="001257BC" w:rsidRDefault="00887B48" w:rsidP="00887B48">
            <w:pPr>
              <w:spacing w:after="0" w:line="240" w:lineRule="auto"/>
              <w:jc w:val="center"/>
              <w:rPr>
                <w:rFonts w:ascii="Arial" w:hAnsi="Arial" w:cs="Arial"/>
                <w:szCs w:val="24"/>
              </w:rPr>
            </w:pPr>
            <w:r>
              <w:rPr>
                <w:rFonts w:ascii="Arial" w:hAnsi="Arial" w:cs="Arial"/>
                <w:szCs w:val="24"/>
              </w:rPr>
              <w:t>DHAB</w:t>
            </w:r>
          </w:p>
        </w:tc>
        <w:tc>
          <w:tcPr>
            <w:tcW w:w="1703" w:type="dxa"/>
            <w:tcBorders>
              <w:top w:val="single" w:sz="4" w:space="0" w:color="auto"/>
              <w:left w:val="nil"/>
              <w:bottom w:val="single" w:sz="4" w:space="0" w:color="auto"/>
              <w:right w:val="single" w:sz="4" w:space="0" w:color="auto"/>
            </w:tcBorders>
            <w:shd w:val="clear" w:color="auto" w:fill="auto"/>
            <w:vAlign w:val="center"/>
          </w:tcPr>
          <w:p w14:paraId="18F3E082" w14:textId="37ECFB23" w:rsidR="00887B48" w:rsidRPr="001257BC" w:rsidRDefault="00887B48" w:rsidP="00887B48">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5EF88F26" w14:textId="2B0D7842"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0098A04A" w14:textId="77777777" w:rsidR="00887B48" w:rsidRPr="001257BC" w:rsidRDefault="00887B48" w:rsidP="00887B48">
            <w:pPr>
              <w:spacing w:after="0" w:line="240" w:lineRule="auto"/>
              <w:rPr>
                <w:rFonts w:ascii="Times New Roman" w:hAnsi="Times New Roman"/>
                <w:szCs w:val="24"/>
              </w:rPr>
            </w:pPr>
          </w:p>
        </w:tc>
      </w:tr>
      <w:tr w:rsidR="00F93D43" w:rsidRPr="001257BC" w14:paraId="38BC7F2C" w14:textId="77777777" w:rsidTr="00984EBC">
        <w:trPr>
          <w:trHeight w:val="139"/>
        </w:trPr>
        <w:tc>
          <w:tcPr>
            <w:tcW w:w="5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2AA8656" w14:textId="77777777" w:rsidR="00F93D43" w:rsidRPr="00264F43" w:rsidRDefault="00F93D43" w:rsidP="00F93D43">
            <w:pPr>
              <w:spacing w:after="0" w:line="240" w:lineRule="auto"/>
              <w:rPr>
                <w:rFonts w:ascii="Times New Roman" w:hAnsi="Times New Roman" w:cs="Times New Roman"/>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62F05367" w14:textId="08640298" w:rsidR="00F93D43" w:rsidRPr="001257BC" w:rsidRDefault="00F93D43" w:rsidP="00F93D43">
            <w:pPr>
              <w:spacing w:after="0" w:line="240" w:lineRule="auto"/>
              <w:rPr>
                <w:rFonts w:ascii="Times New Roman" w:hAnsi="Times New Roman"/>
                <w:szCs w:val="24"/>
              </w:rPr>
            </w:pPr>
            <w:bookmarkStart w:id="69" w:name="_Hlk145094166"/>
            <w:r w:rsidRPr="00264F43">
              <w:rPr>
                <w:rFonts w:ascii="Times New Roman" w:hAnsi="Times New Roman" w:cs="Times New Roman"/>
                <w:sz w:val="24"/>
                <w:szCs w:val="24"/>
              </w:rPr>
              <w:t>P.</w:t>
            </w:r>
            <w:r>
              <w:rPr>
                <w:rFonts w:ascii="Times New Roman" w:hAnsi="Times New Roman" w:cs="Times New Roman"/>
                <w:sz w:val="24"/>
                <w:szCs w:val="24"/>
              </w:rPr>
              <w:t>3</w:t>
            </w:r>
            <w:r w:rsidRPr="00264F43">
              <w:rPr>
                <w:rFonts w:ascii="Times New Roman" w:hAnsi="Times New Roman" w:cs="Times New Roman"/>
                <w:sz w:val="24"/>
                <w:szCs w:val="24"/>
              </w:rPr>
              <w:t>.4. L</w:t>
            </w:r>
            <w:r>
              <w:rPr>
                <w:rFonts w:ascii="Times New Roman" w:hAnsi="Times New Roman" w:cs="Times New Roman"/>
                <w:sz w:val="24"/>
                <w:szCs w:val="24"/>
              </w:rPr>
              <w:t>’approche nationale de la</w:t>
            </w:r>
            <w:r w:rsidRPr="00264F43">
              <w:rPr>
                <w:rFonts w:ascii="Times New Roman" w:hAnsi="Times New Roman" w:cs="Times New Roman"/>
                <w:sz w:val="24"/>
                <w:szCs w:val="24"/>
              </w:rPr>
              <w:t xml:space="preserve"> démarche</w:t>
            </w:r>
            <w:r>
              <w:rPr>
                <w:rFonts w:ascii="Times New Roman" w:hAnsi="Times New Roman" w:cs="Times New Roman"/>
                <w:sz w:val="24"/>
                <w:szCs w:val="24"/>
              </w:rPr>
              <w:t xml:space="preserve"> </w:t>
            </w:r>
            <w:r w:rsidRPr="00264F43">
              <w:rPr>
                <w:rFonts w:ascii="Times New Roman" w:hAnsi="Times New Roman" w:cs="Times New Roman"/>
                <w:sz w:val="24"/>
                <w:szCs w:val="24"/>
              </w:rPr>
              <w:t>qualité</w:t>
            </w:r>
            <w:r>
              <w:rPr>
                <w:rFonts w:ascii="Times New Roman" w:hAnsi="Times New Roman" w:cs="Times New Roman"/>
                <w:sz w:val="24"/>
                <w:szCs w:val="24"/>
              </w:rPr>
              <w:t xml:space="preserve"> est effective dans l’ensemble des services des hôpitaux y compris</w:t>
            </w:r>
            <w:r w:rsidRPr="00264F43">
              <w:rPr>
                <w:rFonts w:ascii="Times New Roman" w:hAnsi="Times New Roman" w:cs="Times New Roman"/>
                <w:sz w:val="24"/>
                <w:szCs w:val="24"/>
              </w:rPr>
              <w:t xml:space="preserve"> </w:t>
            </w:r>
            <w:r>
              <w:rPr>
                <w:rFonts w:ascii="Times New Roman" w:hAnsi="Times New Roman" w:cs="Times New Roman"/>
                <w:sz w:val="24"/>
                <w:szCs w:val="24"/>
              </w:rPr>
              <w:t>l</w:t>
            </w:r>
            <w:r w:rsidRPr="00264F43">
              <w:rPr>
                <w:rFonts w:ascii="Times New Roman" w:hAnsi="Times New Roman" w:cs="Times New Roman"/>
                <w:sz w:val="24"/>
                <w:szCs w:val="24"/>
              </w:rPr>
              <w:t xml:space="preserve">es laboratoires, </w:t>
            </w:r>
            <w:r>
              <w:rPr>
                <w:rFonts w:ascii="Times New Roman" w:hAnsi="Times New Roman" w:cs="Times New Roman"/>
                <w:sz w:val="24"/>
                <w:szCs w:val="24"/>
              </w:rPr>
              <w:t xml:space="preserve">la pharmacie </w:t>
            </w:r>
            <w:r w:rsidRPr="00264F43">
              <w:rPr>
                <w:rFonts w:ascii="Times New Roman" w:hAnsi="Times New Roman" w:cs="Times New Roman"/>
                <w:sz w:val="24"/>
                <w:szCs w:val="24"/>
              </w:rPr>
              <w:t xml:space="preserve">et </w:t>
            </w:r>
            <w:r>
              <w:rPr>
                <w:rFonts w:ascii="Times New Roman" w:hAnsi="Times New Roman" w:cs="Times New Roman"/>
                <w:sz w:val="24"/>
                <w:szCs w:val="24"/>
              </w:rPr>
              <w:t>l</w:t>
            </w:r>
            <w:r w:rsidRPr="00264F43">
              <w:rPr>
                <w:rFonts w:ascii="Times New Roman" w:hAnsi="Times New Roman" w:cs="Times New Roman"/>
                <w:sz w:val="24"/>
                <w:szCs w:val="24"/>
              </w:rPr>
              <w:t>es blocs opératoires</w:t>
            </w:r>
            <w:r>
              <w:rPr>
                <w:rFonts w:ascii="Times New Roman" w:hAnsi="Times New Roman" w:cs="Times New Roman"/>
                <w:sz w:val="24"/>
                <w:szCs w:val="24"/>
              </w:rPr>
              <w:t xml:space="preserve"> </w:t>
            </w:r>
            <w:bookmarkEnd w:id="69"/>
          </w:p>
        </w:tc>
      </w:tr>
      <w:tr w:rsidR="00887B48" w:rsidRPr="001257BC" w14:paraId="590D2405"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782EB" w14:textId="0B977DB1"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3.4.1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4816333C" w14:textId="77777777" w:rsidR="00887B48" w:rsidRPr="001257BC" w:rsidRDefault="00887B48" w:rsidP="00984EBC">
            <w:pPr>
              <w:spacing w:after="0" w:line="240" w:lineRule="auto"/>
              <w:rPr>
                <w:rFonts w:ascii="Arial" w:hAnsi="Arial" w:cs="Arial"/>
                <w:szCs w:val="24"/>
              </w:rPr>
            </w:pPr>
            <w:r w:rsidRPr="00C03823">
              <w:rPr>
                <w:rFonts w:ascii="Times New Roman" w:hAnsi="Times New Roman" w:cs="Times New Roman"/>
                <w:sz w:val="24"/>
                <w:szCs w:val="24"/>
              </w:rPr>
              <w:t>Assurer la mise en œuvre de la démarche SLIPTA ;</w:t>
            </w:r>
          </w:p>
        </w:tc>
        <w:tc>
          <w:tcPr>
            <w:tcW w:w="709" w:type="dxa"/>
            <w:tcBorders>
              <w:top w:val="single" w:sz="4" w:space="0" w:color="auto"/>
              <w:left w:val="nil"/>
              <w:bottom w:val="single" w:sz="4" w:space="0" w:color="auto"/>
              <w:right w:val="single" w:sz="4" w:space="0" w:color="auto"/>
            </w:tcBorders>
            <w:shd w:val="clear" w:color="auto" w:fill="auto"/>
            <w:vAlign w:val="center"/>
          </w:tcPr>
          <w:p w14:paraId="16B851AD"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38221B43"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F7CA2C6"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4E1B9BEF" w14:textId="36AD7D0F"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143A0F19" w14:textId="77777777"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13155E0D" w14:textId="77777777" w:rsidR="00887B48" w:rsidRPr="001257BC" w:rsidRDefault="00887B48" w:rsidP="00887B48">
            <w:pPr>
              <w:spacing w:after="0" w:line="240" w:lineRule="auto"/>
              <w:jc w:val="center"/>
              <w:rPr>
                <w:rFonts w:ascii="Arial" w:hAnsi="Arial" w:cs="Arial"/>
                <w:szCs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1261DB72" w14:textId="255A44FD" w:rsidR="00887B48" w:rsidRPr="001257BC" w:rsidRDefault="00887B48" w:rsidP="00887B48">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4F2C6214" w14:textId="08676195"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4BB85E9" w14:textId="77777777" w:rsidR="00887B48" w:rsidRPr="001257BC" w:rsidRDefault="00887B48" w:rsidP="00887B48">
            <w:pPr>
              <w:spacing w:after="0" w:line="240" w:lineRule="auto"/>
              <w:rPr>
                <w:rFonts w:ascii="Times New Roman" w:hAnsi="Times New Roman"/>
                <w:szCs w:val="24"/>
              </w:rPr>
            </w:pPr>
          </w:p>
        </w:tc>
      </w:tr>
      <w:tr w:rsidR="00887B48" w:rsidRPr="001257BC" w14:paraId="6C1EBCDF"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AEB4" w14:textId="4DBD9B6F"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3.4.2</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6EDA15E4" w14:textId="7FC445B3" w:rsidR="00887B48" w:rsidRPr="001257BC" w:rsidRDefault="00887B48" w:rsidP="00984EBC">
            <w:pPr>
              <w:spacing w:after="0" w:line="240" w:lineRule="auto"/>
              <w:rPr>
                <w:rFonts w:ascii="Arial" w:hAnsi="Arial" w:cs="Arial"/>
                <w:szCs w:val="24"/>
              </w:rPr>
            </w:pPr>
            <w:r w:rsidRPr="00C03823">
              <w:rPr>
                <w:rFonts w:ascii="Times New Roman" w:hAnsi="Times New Roman" w:cs="Times New Roman"/>
                <w:sz w:val="24"/>
                <w:szCs w:val="24"/>
              </w:rPr>
              <w:t>Assurer la mise en œuvre de l’assurance qualité des produits de santé et la régulation pharmaceutique </w:t>
            </w:r>
          </w:p>
        </w:tc>
        <w:tc>
          <w:tcPr>
            <w:tcW w:w="709" w:type="dxa"/>
            <w:tcBorders>
              <w:top w:val="single" w:sz="4" w:space="0" w:color="auto"/>
              <w:left w:val="nil"/>
              <w:bottom w:val="single" w:sz="4" w:space="0" w:color="auto"/>
              <w:right w:val="single" w:sz="4" w:space="0" w:color="auto"/>
            </w:tcBorders>
            <w:shd w:val="clear" w:color="auto" w:fill="auto"/>
            <w:vAlign w:val="center"/>
          </w:tcPr>
          <w:p w14:paraId="3F86B840"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5742CC"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4AA53E4"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2BE65005" w14:textId="3841CB40"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D98907B" w14:textId="77777777"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7178C0A" w14:textId="77777777" w:rsidR="00887B48" w:rsidRPr="001257BC" w:rsidRDefault="00887B48" w:rsidP="00887B48">
            <w:pPr>
              <w:spacing w:after="0" w:line="240" w:lineRule="auto"/>
              <w:jc w:val="center"/>
              <w:rPr>
                <w:rFonts w:ascii="Arial" w:hAnsi="Arial" w:cs="Arial"/>
                <w:szCs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20EB8F29" w14:textId="4B9CBD50" w:rsidR="00887B48" w:rsidRPr="001257BC" w:rsidRDefault="00887B48" w:rsidP="00887B48">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07DFCE85" w14:textId="011745D8"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16 485 950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00287C1" w14:textId="77777777" w:rsidR="00887B48" w:rsidRPr="001257BC" w:rsidRDefault="00887B48" w:rsidP="00887B48">
            <w:pPr>
              <w:spacing w:after="0" w:line="240" w:lineRule="auto"/>
              <w:rPr>
                <w:rFonts w:ascii="Times New Roman" w:hAnsi="Times New Roman"/>
                <w:szCs w:val="24"/>
              </w:rPr>
            </w:pPr>
          </w:p>
        </w:tc>
      </w:tr>
      <w:tr w:rsidR="00887B48" w:rsidRPr="001257BC" w14:paraId="4493DF2A"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094F8" w14:textId="7E00CAA3"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3.4.3</w:t>
            </w:r>
          </w:p>
        </w:tc>
        <w:tc>
          <w:tcPr>
            <w:tcW w:w="4815" w:type="dxa"/>
            <w:tcBorders>
              <w:top w:val="single" w:sz="4" w:space="0" w:color="auto"/>
              <w:left w:val="nil"/>
              <w:bottom w:val="single" w:sz="4" w:space="0" w:color="auto"/>
              <w:right w:val="single" w:sz="4" w:space="0" w:color="auto"/>
            </w:tcBorders>
            <w:shd w:val="clear" w:color="auto" w:fill="auto"/>
            <w:noWrap/>
          </w:tcPr>
          <w:p w14:paraId="329FE5E8" w14:textId="77777777" w:rsidR="00887B48" w:rsidRPr="001257BC" w:rsidRDefault="00887B48" w:rsidP="00887B48">
            <w:pPr>
              <w:spacing w:after="0" w:line="240" w:lineRule="auto"/>
              <w:jc w:val="both"/>
              <w:rPr>
                <w:rFonts w:ascii="Arial" w:hAnsi="Arial" w:cs="Arial"/>
                <w:szCs w:val="24"/>
              </w:rPr>
            </w:pPr>
            <w:r w:rsidRPr="00C03823">
              <w:rPr>
                <w:rFonts w:ascii="Times New Roman" w:hAnsi="Times New Roman" w:cs="Times New Roman"/>
                <w:sz w:val="24"/>
                <w:szCs w:val="24"/>
              </w:rPr>
              <w:t>Mettre en œuvre une démarche qualité des blocs opératoires</w:t>
            </w:r>
          </w:p>
        </w:tc>
        <w:tc>
          <w:tcPr>
            <w:tcW w:w="709" w:type="dxa"/>
            <w:tcBorders>
              <w:top w:val="single" w:sz="4" w:space="0" w:color="auto"/>
              <w:left w:val="nil"/>
              <w:bottom w:val="single" w:sz="4" w:space="0" w:color="auto"/>
              <w:right w:val="single" w:sz="4" w:space="0" w:color="auto"/>
            </w:tcBorders>
            <w:shd w:val="clear" w:color="auto" w:fill="auto"/>
            <w:vAlign w:val="center"/>
          </w:tcPr>
          <w:p w14:paraId="3B43B9D7"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3D4EAA"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AFF9644"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4BF6F336" w14:textId="73538C3C"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5BDD3F59" w14:textId="77777777"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1C161E6" w14:textId="77777777" w:rsidR="00887B48" w:rsidRPr="001257BC" w:rsidRDefault="00887B48" w:rsidP="00887B48">
            <w:pPr>
              <w:spacing w:after="0" w:line="240" w:lineRule="auto"/>
              <w:jc w:val="center"/>
              <w:rPr>
                <w:rFonts w:ascii="Arial" w:hAnsi="Arial" w:cs="Arial"/>
                <w:szCs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51D42647" w14:textId="2F2ECED4" w:rsidR="00887B48" w:rsidRPr="001257BC" w:rsidRDefault="00887B48" w:rsidP="00887B48">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52CD4FAD" w14:textId="74DF2DD8"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16 485 950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976908B" w14:textId="77777777" w:rsidR="00887B48" w:rsidRPr="001257BC" w:rsidRDefault="00887B48" w:rsidP="00887B48">
            <w:pPr>
              <w:spacing w:after="0" w:line="240" w:lineRule="auto"/>
              <w:rPr>
                <w:rFonts w:ascii="Times New Roman" w:hAnsi="Times New Roman"/>
                <w:szCs w:val="24"/>
              </w:rPr>
            </w:pPr>
          </w:p>
        </w:tc>
      </w:tr>
      <w:tr w:rsidR="00F93D43" w:rsidRPr="001257BC" w14:paraId="18A40F02"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E530B6" w14:textId="77777777" w:rsidR="00F93D43" w:rsidRPr="00264F43" w:rsidRDefault="00F93D43" w:rsidP="00F93D43">
            <w:pPr>
              <w:spacing w:after="0" w:line="240" w:lineRule="auto"/>
              <w:rPr>
                <w:rFonts w:ascii="Times New Roman" w:hAnsi="Times New Roman" w:cs="Times New Roman"/>
                <w:sz w:val="24"/>
                <w:szCs w:val="24"/>
              </w:rPr>
            </w:pPr>
          </w:p>
        </w:tc>
        <w:tc>
          <w:tcPr>
            <w:tcW w:w="14569"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tcPr>
          <w:p w14:paraId="2E8AA9E2" w14:textId="27B2E4FB" w:rsidR="00F93D43" w:rsidRPr="001257BC" w:rsidRDefault="00F93D43" w:rsidP="00F93D43">
            <w:pPr>
              <w:spacing w:after="0" w:line="240" w:lineRule="auto"/>
              <w:rPr>
                <w:rFonts w:ascii="Times New Roman" w:hAnsi="Times New Roman"/>
                <w:szCs w:val="24"/>
              </w:rPr>
            </w:pPr>
            <w:r w:rsidRPr="00264F43">
              <w:rPr>
                <w:rFonts w:ascii="Times New Roman" w:hAnsi="Times New Roman" w:cs="Times New Roman"/>
                <w:sz w:val="24"/>
                <w:szCs w:val="24"/>
              </w:rPr>
              <w:t>P.</w:t>
            </w:r>
            <w:r>
              <w:rPr>
                <w:rFonts w:ascii="Times New Roman" w:hAnsi="Times New Roman" w:cs="Times New Roman"/>
                <w:sz w:val="24"/>
                <w:szCs w:val="24"/>
              </w:rPr>
              <w:t>3</w:t>
            </w:r>
            <w:r w:rsidRPr="00264F43">
              <w:rPr>
                <w:rFonts w:ascii="Times New Roman" w:hAnsi="Times New Roman" w:cs="Times New Roman"/>
                <w:sz w:val="24"/>
                <w:szCs w:val="24"/>
              </w:rPr>
              <w:t xml:space="preserve">.5. </w:t>
            </w:r>
            <w:r>
              <w:rPr>
                <w:rFonts w:ascii="Times New Roman" w:hAnsi="Times New Roman" w:cs="Times New Roman"/>
                <w:sz w:val="24"/>
                <w:szCs w:val="24"/>
              </w:rPr>
              <w:t>La qualité des soins et services au niveau communautaire est améliorée</w:t>
            </w:r>
          </w:p>
        </w:tc>
      </w:tr>
      <w:tr w:rsidR="00887B48" w:rsidRPr="001257BC" w14:paraId="2EF753FB" w14:textId="77777777" w:rsidTr="00984EBC">
        <w:trPr>
          <w:trHeight w:val="16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07346" w14:textId="52A74BF7"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3.5.1</w:t>
            </w:r>
          </w:p>
        </w:tc>
        <w:tc>
          <w:tcPr>
            <w:tcW w:w="4815" w:type="dxa"/>
            <w:tcBorders>
              <w:top w:val="single" w:sz="4" w:space="0" w:color="auto"/>
              <w:left w:val="nil"/>
              <w:bottom w:val="single" w:sz="4" w:space="0" w:color="auto"/>
              <w:right w:val="single" w:sz="4" w:space="0" w:color="auto"/>
            </w:tcBorders>
            <w:shd w:val="clear" w:color="auto" w:fill="auto"/>
            <w:noWrap/>
          </w:tcPr>
          <w:p w14:paraId="05B34370" w14:textId="50655456" w:rsidR="00887B48" w:rsidRPr="001257BC" w:rsidRDefault="00887B48" w:rsidP="00887B48">
            <w:pPr>
              <w:spacing w:after="0" w:line="240" w:lineRule="auto"/>
              <w:jc w:val="both"/>
              <w:rPr>
                <w:rFonts w:ascii="Arial" w:hAnsi="Arial" w:cs="Arial"/>
                <w:szCs w:val="24"/>
              </w:rPr>
            </w:pPr>
            <w:r w:rsidRPr="00A94FA7">
              <w:rPr>
                <w:rFonts w:ascii="Times New Roman" w:eastAsia="Calibri" w:hAnsi="Times New Roman" w:cs="Times New Roman"/>
                <w:kern w:val="2"/>
                <w:sz w:val="24"/>
                <w:szCs w:val="24"/>
                <w14:ligatures w14:val="standardContextual"/>
              </w:rPr>
              <w:t xml:space="preserve">Elaborer un </w:t>
            </w:r>
            <w:r w:rsidRPr="00A94FA7">
              <w:rPr>
                <w:rFonts w:ascii="Times New Roman" w:hAnsi="Times New Roman" w:cs="Times New Roman"/>
                <w:sz w:val="24"/>
                <w:szCs w:val="24"/>
              </w:rPr>
              <w:t>plan d’action communautaire de la qualité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492ECE98"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B86BD2" w14:textId="3846C8F2"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750D1F84" w14:textId="77777777" w:rsidR="00887B48" w:rsidRPr="001257BC" w:rsidRDefault="00887B48" w:rsidP="00887B48">
            <w:pPr>
              <w:spacing w:after="0" w:line="240" w:lineRule="auto"/>
              <w:jc w:val="center"/>
              <w:rPr>
                <w:rFonts w:ascii="Arial" w:hAnsi="Arial" w:cs="Arial"/>
                <w:szCs w:val="24"/>
              </w:rPr>
            </w:pPr>
          </w:p>
        </w:tc>
        <w:tc>
          <w:tcPr>
            <w:tcW w:w="739" w:type="dxa"/>
            <w:tcBorders>
              <w:top w:val="single" w:sz="4" w:space="0" w:color="auto"/>
              <w:left w:val="nil"/>
              <w:bottom w:val="single" w:sz="4" w:space="0" w:color="auto"/>
              <w:right w:val="single" w:sz="4" w:space="0" w:color="auto"/>
            </w:tcBorders>
            <w:vAlign w:val="center"/>
          </w:tcPr>
          <w:p w14:paraId="0C71488E" w14:textId="77777777" w:rsidR="00887B48" w:rsidRPr="001257BC" w:rsidRDefault="00887B48" w:rsidP="00984EBC">
            <w:pPr>
              <w:spacing w:after="0" w:line="240" w:lineRule="auto"/>
              <w:jc w:val="center"/>
              <w:rPr>
                <w:rFonts w:ascii="Arial" w:hAnsi="Arial" w:cs="Arial"/>
                <w:szCs w:val="24"/>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0F93976" w14:textId="77777777"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3E072D3" w14:textId="77777777" w:rsidR="00887B48" w:rsidRPr="001257BC" w:rsidRDefault="00887B48" w:rsidP="00887B48">
            <w:pPr>
              <w:spacing w:after="0" w:line="240" w:lineRule="auto"/>
              <w:jc w:val="center"/>
              <w:rPr>
                <w:rFonts w:ascii="Arial" w:hAnsi="Arial" w:cs="Arial"/>
                <w:szCs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241E67D1" w14:textId="4CEE7A8E" w:rsidR="00887B48" w:rsidRPr="001257BC" w:rsidRDefault="00887B48" w:rsidP="00887B48">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3D8191D2" w14:textId="5D6BE6CA"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color w:val="000000"/>
                <w:sz w:val="24"/>
                <w:szCs w:val="24"/>
              </w:rPr>
              <w:t>9 498 300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2EC3F769" w14:textId="77777777" w:rsidR="00887B48" w:rsidRPr="001257BC" w:rsidRDefault="00887B48" w:rsidP="00887B48">
            <w:pPr>
              <w:spacing w:after="0" w:line="240" w:lineRule="auto"/>
              <w:rPr>
                <w:rFonts w:ascii="Times New Roman" w:hAnsi="Times New Roman"/>
                <w:szCs w:val="24"/>
              </w:rPr>
            </w:pPr>
          </w:p>
        </w:tc>
      </w:tr>
      <w:tr w:rsidR="00887B48" w:rsidRPr="001257BC" w14:paraId="68FF198D" w14:textId="77777777" w:rsidTr="00984EBC">
        <w:trPr>
          <w:trHeight w:val="16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6199" w14:textId="771A246F"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3.5.2</w:t>
            </w:r>
          </w:p>
        </w:tc>
        <w:tc>
          <w:tcPr>
            <w:tcW w:w="4815" w:type="dxa"/>
            <w:tcBorders>
              <w:top w:val="single" w:sz="4" w:space="0" w:color="auto"/>
              <w:left w:val="nil"/>
              <w:bottom w:val="single" w:sz="4" w:space="0" w:color="auto"/>
              <w:right w:val="single" w:sz="4" w:space="0" w:color="auto"/>
            </w:tcBorders>
            <w:shd w:val="clear" w:color="auto" w:fill="auto"/>
            <w:noWrap/>
          </w:tcPr>
          <w:p w14:paraId="7B0DDA4F" w14:textId="77777777" w:rsidR="00887B48" w:rsidRPr="00C568FE" w:rsidDel="007B724E" w:rsidRDefault="00887B48" w:rsidP="00887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C568FE">
              <w:rPr>
                <w:rFonts w:ascii="Times New Roman" w:hAnsi="Times New Roman" w:cs="Times New Roman"/>
                <w:sz w:val="24"/>
                <w:szCs w:val="24"/>
              </w:rPr>
              <w:t>ettre en œuvre le plan d’action communautaire de la qualité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5D7CFD96"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194B1F" w14:textId="77777777" w:rsidR="00887B48"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28639FC2" w14:textId="77777777" w:rsidR="00887B48"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117E7B93" w14:textId="57C776D6"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C575FFD" w14:textId="5849A827"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E1FCB3C" w14:textId="49D88CD3"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7F0A3F7A" w14:textId="6A587224"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473231F7" w14:textId="0F81ABCD"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color w:val="000000"/>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BB3BA4D" w14:textId="77777777" w:rsidR="00887B48" w:rsidRPr="001257BC" w:rsidRDefault="00887B48" w:rsidP="00887B48">
            <w:pPr>
              <w:spacing w:after="0" w:line="240" w:lineRule="auto"/>
              <w:rPr>
                <w:rFonts w:ascii="Times New Roman" w:hAnsi="Times New Roman"/>
                <w:szCs w:val="24"/>
              </w:rPr>
            </w:pPr>
          </w:p>
        </w:tc>
      </w:tr>
      <w:tr w:rsidR="00887B48" w:rsidRPr="001257BC" w14:paraId="41A71D43"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208C" w14:textId="40F4B122"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lastRenderedPageBreak/>
              <w:t>3.5.3</w:t>
            </w:r>
          </w:p>
        </w:tc>
        <w:tc>
          <w:tcPr>
            <w:tcW w:w="4815" w:type="dxa"/>
            <w:tcBorders>
              <w:top w:val="single" w:sz="4" w:space="0" w:color="auto"/>
              <w:left w:val="nil"/>
              <w:bottom w:val="single" w:sz="4" w:space="0" w:color="auto"/>
              <w:right w:val="single" w:sz="4" w:space="0" w:color="auto"/>
            </w:tcBorders>
            <w:shd w:val="clear" w:color="auto" w:fill="auto"/>
            <w:noWrap/>
          </w:tcPr>
          <w:p w14:paraId="70E16B08" w14:textId="77777777" w:rsidR="00887B48" w:rsidRPr="001257BC" w:rsidRDefault="00887B48" w:rsidP="00887B48">
            <w:pPr>
              <w:spacing w:after="0" w:line="240" w:lineRule="auto"/>
              <w:jc w:val="both"/>
              <w:rPr>
                <w:rFonts w:ascii="Arial" w:hAnsi="Arial" w:cs="Arial"/>
                <w:szCs w:val="24"/>
              </w:rPr>
            </w:pPr>
            <w:r w:rsidRPr="00C568FE">
              <w:rPr>
                <w:rFonts w:ascii="Times New Roman" w:hAnsi="Times New Roman" w:cs="Times New Roman"/>
                <w:sz w:val="24"/>
                <w:szCs w:val="24"/>
              </w:rPr>
              <w:t xml:space="preserve">Faire l’évaluation </w:t>
            </w:r>
            <w:r>
              <w:rPr>
                <w:rFonts w:ascii="Times New Roman" w:hAnsi="Times New Roman" w:cs="Times New Roman"/>
                <w:sz w:val="24"/>
                <w:szCs w:val="24"/>
              </w:rPr>
              <w:t xml:space="preserve">de </w:t>
            </w:r>
            <w:r w:rsidRPr="00C568FE">
              <w:rPr>
                <w:rFonts w:ascii="Times New Roman" w:hAnsi="Times New Roman" w:cs="Times New Roman"/>
                <w:sz w:val="24"/>
                <w:szCs w:val="24"/>
              </w:rPr>
              <w:t>la qualité des interventions à base communautaire ;</w:t>
            </w:r>
          </w:p>
        </w:tc>
        <w:tc>
          <w:tcPr>
            <w:tcW w:w="709" w:type="dxa"/>
            <w:tcBorders>
              <w:top w:val="single" w:sz="4" w:space="0" w:color="auto"/>
              <w:left w:val="nil"/>
              <w:bottom w:val="single" w:sz="4" w:space="0" w:color="auto"/>
              <w:right w:val="single" w:sz="4" w:space="0" w:color="auto"/>
            </w:tcBorders>
            <w:shd w:val="clear" w:color="auto" w:fill="auto"/>
            <w:vAlign w:val="center"/>
          </w:tcPr>
          <w:p w14:paraId="12D3F963"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12F898"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7D7D0D0"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3C370BFE" w14:textId="2CFF7EB3"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6D3E12C" w14:textId="1CC4D655"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A34EC77" w14:textId="139F6282"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29721CEB" w14:textId="4F603DEF"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9CC253C" w14:textId="7CA897D5"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10 000 000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7BD3BAC" w14:textId="77777777" w:rsidR="00887B48" w:rsidRPr="001257BC" w:rsidRDefault="00887B48" w:rsidP="00887B48">
            <w:pPr>
              <w:spacing w:after="0" w:line="240" w:lineRule="auto"/>
              <w:rPr>
                <w:rFonts w:ascii="Times New Roman" w:hAnsi="Times New Roman"/>
                <w:szCs w:val="24"/>
              </w:rPr>
            </w:pPr>
          </w:p>
        </w:tc>
      </w:tr>
      <w:tr w:rsidR="00887B48" w:rsidRPr="001257BC" w14:paraId="2150C643"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E76CF" w14:textId="063C341B"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3.5.4</w:t>
            </w:r>
          </w:p>
        </w:tc>
        <w:tc>
          <w:tcPr>
            <w:tcW w:w="4815" w:type="dxa"/>
            <w:tcBorders>
              <w:top w:val="single" w:sz="4" w:space="0" w:color="auto"/>
              <w:left w:val="nil"/>
              <w:bottom w:val="single" w:sz="4" w:space="0" w:color="auto"/>
              <w:right w:val="single" w:sz="4" w:space="0" w:color="auto"/>
            </w:tcBorders>
            <w:shd w:val="clear" w:color="auto" w:fill="auto"/>
            <w:noWrap/>
          </w:tcPr>
          <w:p w14:paraId="19D09E3F" w14:textId="77777777" w:rsidR="00887B48" w:rsidRPr="00C568FE" w:rsidRDefault="00887B48" w:rsidP="00887B48">
            <w:pPr>
              <w:spacing w:after="0" w:line="240" w:lineRule="auto"/>
              <w:jc w:val="both"/>
              <w:rPr>
                <w:rFonts w:ascii="Times New Roman" w:hAnsi="Times New Roman" w:cs="Times New Roman"/>
                <w:sz w:val="24"/>
                <w:szCs w:val="24"/>
              </w:rPr>
            </w:pPr>
            <w:r w:rsidRPr="00C568FE">
              <w:rPr>
                <w:rFonts w:ascii="Times New Roman" w:hAnsi="Times New Roman" w:cs="Times New Roman"/>
                <w:sz w:val="24"/>
                <w:szCs w:val="24"/>
              </w:rPr>
              <w:t xml:space="preserve">Elaborer </w:t>
            </w:r>
            <w:r>
              <w:rPr>
                <w:rFonts w:ascii="Times New Roman" w:hAnsi="Times New Roman" w:cs="Times New Roman"/>
                <w:sz w:val="24"/>
                <w:szCs w:val="24"/>
              </w:rPr>
              <w:t>d</w:t>
            </w:r>
            <w:r w:rsidRPr="00C568FE">
              <w:rPr>
                <w:rFonts w:ascii="Times New Roman" w:hAnsi="Times New Roman" w:cs="Times New Roman"/>
                <w:sz w:val="24"/>
                <w:szCs w:val="24"/>
              </w:rPr>
              <w:t>es plans d’amélioration de la qualité issus des supervisions et évaluations ;</w:t>
            </w:r>
          </w:p>
        </w:tc>
        <w:tc>
          <w:tcPr>
            <w:tcW w:w="709" w:type="dxa"/>
            <w:tcBorders>
              <w:top w:val="single" w:sz="4" w:space="0" w:color="auto"/>
              <w:left w:val="nil"/>
              <w:bottom w:val="single" w:sz="4" w:space="0" w:color="auto"/>
              <w:right w:val="single" w:sz="4" w:space="0" w:color="auto"/>
            </w:tcBorders>
            <w:shd w:val="clear" w:color="auto" w:fill="auto"/>
            <w:vAlign w:val="center"/>
          </w:tcPr>
          <w:p w14:paraId="73538F74"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B35AA9" w14:textId="77777777" w:rsidR="00887B48" w:rsidRDefault="00887B48" w:rsidP="00984EBC">
            <w:pPr>
              <w:spacing w:after="0" w:line="240" w:lineRule="auto"/>
              <w:jc w:val="center"/>
              <w:rPr>
                <w:rFonts w:ascii="Arial" w:hAnsi="Arial" w:cs="Arial"/>
                <w:szCs w:val="24"/>
              </w:rPr>
            </w:pPr>
          </w:p>
        </w:tc>
        <w:tc>
          <w:tcPr>
            <w:tcW w:w="691" w:type="dxa"/>
            <w:tcBorders>
              <w:top w:val="single" w:sz="4" w:space="0" w:color="auto"/>
              <w:left w:val="nil"/>
              <w:bottom w:val="single" w:sz="4" w:space="0" w:color="auto"/>
              <w:right w:val="single" w:sz="4" w:space="0" w:color="auto"/>
            </w:tcBorders>
            <w:shd w:val="clear" w:color="auto" w:fill="auto"/>
            <w:vAlign w:val="center"/>
          </w:tcPr>
          <w:p w14:paraId="66A9F99B" w14:textId="77777777" w:rsidR="00887B48" w:rsidRDefault="00887B48" w:rsidP="00887B48">
            <w:pPr>
              <w:spacing w:after="0" w:line="240" w:lineRule="auto"/>
              <w:jc w:val="center"/>
              <w:rPr>
                <w:rFonts w:ascii="Arial" w:hAnsi="Arial" w:cs="Arial"/>
                <w:szCs w:val="24"/>
              </w:rPr>
            </w:pPr>
          </w:p>
        </w:tc>
        <w:tc>
          <w:tcPr>
            <w:tcW w:w="739" w:type="dxa"/>
            <w:tcBorders>
              <w:top w:val="single" w:sz="4" w:space="0" w:color="auto"/>
              <w:left w:val="nil"/>
              <w:bottom w:val="single" w:sz="4" w:space="0" w:color="auto"/>
              <w:right w:val="single" w:sz="4" w:space="0" w:color="auto"/>
            </w:tcBorders>
            <w:vAlign w:val="center"/>
          </w:tcPr>
          <w:p w14:paraId="3599B87F" w14:textId="77777777" w:rsidR="00887B48" w:rsidRPr="001257BC" w:rsidRDefault="00887B48" w:rsidP="00984EBC">
            <w:pPr>
              <w:spacing w:after="0" w:line="240" w:lineRule="auto"/>
              <w:jc w:val="center"/>
              <w:rPr>
                <w:rFonts w:ascii="Arial" w:hAnsi="Arial" w:cs="Arial"/>
                <w:szCs w:val="24"/>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6547BF25" w14:textId="77777777" w:rsidR="00887B48"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4B51B0E" w14:textId="77777777" w:rsidR="00887B48" w:rsidRDefault="00887B48" w:rsidP="00887B48">
            <w:pPr>
              <w:spacing w:after="0" w:line="240" w:lineRule="auto"/>
              <w:jc w:val="center"/>
              <w:rPr>
                <w:rFonts w:ascii="Arial" w:hAnsi="Arial" w:cs="Arial"/>
                <w:szCs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0C7CD492" w14:textId="0BA06E53" w:rsidR="00887B48" w:rsidRDefault="00887B48" w:rsidP="00887B48">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2BF3AE9F" w14:textId="6AD5C7B4"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30 000 000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E7ECB79" w14:textId="77777777" w:rsidR="00887B48" w:rsidRPr="001257BC" w:rsidRDefault="00887B48" w:rsidP="00887B48">
            <w:pPr>
              <w:spacing w:after="0" w:line="240" w:lineRule="auto"/>
              <w:rPr>
                <w:rFonts w:ascii="Times New Roman" w:hAnsi="Times New Roman"/>
                <w:szCs w:val="24"/>
              </w:rPr>
            </w:pPr>
          </w:p>
        </w:tc>
      </w:tr>
      <w:tr w:rsidR="00887B48" w:rsidRPr="001257BC" w14:paraId="6D732177"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2C1FF" w14:textId="4EA79F9D"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3.5.5</w:t>
            </w:r>
          </w:p>
        </w:tc>
        <w:tc>
          <w:tcPr>
            <w:tcW w:w="4815" w:type="dxa"/>
            <w:tcBorders>
              <w:top w:val="single" w:sz="4" w:space="0" w:color="auto"/>
              <w:left w:val="nil"/>
              <w:bottom w:val="single" w:sz="4" w:space="0" w:color="auto"/>
              <w:right w:val="single" w:sz="4" w:space="0" w:color="auto"/>
            </w:tcBorders>
            <w:shd w:val="clear" w:color="auto" w:fill="auto"/>
            <w:noWrap/>
          </w:tcPr>
          <w:p w14:paraId="5A691C51" w14:textId="77777777" w:rsidR="00887B48" w:rsidRPr="001257BC" w:rsidRDefault="00887B48" w:rsidP="00887B48">
            <w:pPr>
              <w:spacing w:after="0" w:line="240" w:lineRule="auto"/>
              <w:jc w:val="both"/>
              <w:rPr>
                <w:rFonts w:ascii="Arial" w:hAnsi="Arial" w:cs="Arial"/>
                <w:szCs w:val="24"/>
              </w:rPr>
            </w:pPr>
            <w:r>
              <w:rPr>
                <w:rFonts w:ascii="Times New Roman" w:hAnsi="Times New Roman" w:cs="Times New Roman"/>
                <w:sz w:val="24"/>
                <w:szCs w:val="24"/>
              </w:rPr>
              <w:t>M</w:t>
            </w:r>
            <w:r w:rsidRPr="00C568FE">
              <w:rPr>
                <w:rFonts w:ascii="Times New Roman" w:hAnsi="Times New Roman" w:cs="Times New Roman"/>
                <w:sz w:val="24"/>
                <w:szCs w:val="24"/>
              </w:rPr>
              <w:t>ettre en œuvre les plans d’amélioration de la qualité issus des supervisions et évaluations ;</w:t>
            </w:r>
          </w:p>
        </w:tc>
        <w:tc>
          <w:tcPr>
            <w:tcW w:w="709" w:type="dxa"/>
            <w:tcBorders>
              <w:top w:val="single" w:sz="4" w:space="0" w:color="auto"/>
              <w:left w:val="nil"/>
              <w:bottom w:val="single" w:sz="4" w:space="0" w:color="auto"/>
              <w:right w:val="single" w:sz="4" w:space="0" w:color="auto"/>
            </w:tcBorders>
            <w:shd w:val="clear" w:color="auto" w:fill="auto"/>
            <w:vAlign w:val="center"/>
          </w:tcPr>
          <w:p w14:paraId="0D70309C"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059AB4"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060CB08E"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D92CD5F" w14:textId="49EF58BC"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33DDB5CA" w14:textId="63FF31C5"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7EA9FEF" w14:textId="7D3D0625" w:rsidR="00887B48" w:rsidRPr="001257BC" w:rsidRDefault="00887B48" w:rsidP="00887B48">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5B93DF06" w14:textId="258A5BA5" w:rsidR="00887B48" w:rsidRPr="001257BC" w:rsidRDefault="00887B48" w:rsidP="00887B48">
            <w:pPr>
              <w:spacing w:after="0" w:line="240" w:lineRule="auto"/>
              <w:rPr>
                <w:rFonts w:ascii="Arial" w:hAnsi="Arial" w:cs="Arial"/>
                <w:szCs w:val="24"/>
              </w:rPr>
            </w:pPr>
            <w:r>
              <w:rPr>
                <w:rFonts w:ascii="Arial" w:hAnsi="Arial" w:cs="Arial"/>
                <w:szCs w:val="24"/>
              </w:rPr>
              <w:t>DL/DSME/DSCPA/DRS/DPS/FS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52DFBE72" w14:textId="265B3203"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30 000 000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C9A1060" w14:textId="77777777" w:rsidR="00887B48" w:rsidRPr="001257BC" w:rsidRDefault="00887B48" w:rsidP="00887B48">
            <w:pPr>
              <w:spacing w:after="0" w:line="240" w:lineRule="auto"/>
              <w:rPr>
                <w:rFonts w:ascii="Times New Roman" w:hAnsi="Times New Roman"/>
                <w:szCs w:val="24"/>
              </w:rPr>
            </w:pPr>
          </w:p>
        </w:tc>
      </w:tr>
      <w:tr w:rsidR="00887B48" w:rsidRPr="001257BC" w14:paraId="1864D0E5" w14:textId="77777777" w:rsidTr="00984EBC">
        <w:trPr>
          <w:trHeight w:val="414"/>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7D653" w14:textId="0FA31F88"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3.5.6</w:t>
            </w:r>
          </w:p>
        </w:tc>
        <w:tc>
          <w:tcPr>
            <w:tcW w:w="4815" w:type="dxa"/>
            <w:tcBorders>
              <w:top w:val="single" w:sz="4" w:space="0" w:color="auto"/>
              <w:left w:val="nil"/>
              <w:bottom w:val="single" w:sz="4" w:space="0" w:color="auto"/>
              <w:right w:val="single" w:sz="4" w:space="0" w:color="auto"/>
            </w:tcBorders>
            <w:shd w:val="clear" w:color="auto" w:fill="auto"/>
            <w:noWrap/>
          </w:tcPr>
          <w:p w14:paraId="17463759" w14:textId="77777777" w:rsidR="00887B48" w:rsidRPr="001257BC" w:rsidRDefault="00887B48" w:rsidP="00887B48">
            <w:pPr>
              <w:spacing w:after="0" w:line="240" w:lineRule="auto"/>
              <w:jc w:val="both"/>
              <w:rPr>
                <w:rFonts w:ascii="Arial" w:hAnsi="Arial" w:cs="Arial"/>
                <w:szCs w:val="24"/>
              </w:rPr>
            </w:pPr>
            <w:r w:rsidRPr="00C568FE">
              <w:rPr>
                <w:rFonts w:ascii="Times New Roman" w:hAnsi="Times New Roman" w:cs="Times New Roman"/>
                <w:sz w:val="24"/>
                <w:szCs w:val="24"/>
              </w:rPr>
              <w:t>Intégrer dans le curricula de formation de l’ASC/RC le module en lien avec la démarche qualité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7BC61B48"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11A412"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11D03DC1"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63599B0B" w14:textId="77777777" w:rsidR="00887B48" w:rsidRPr="001257BC" w:rsidRDefault="00887B48" w:rsidP="00984EBC">
            <w:pPr>
              <w:spacing w:after="0" w:line="240" w:lineRule="auto"/>
              <w:jc w:val="center"/>
              <w:rPr>
                <w:rFonts w:ascii="Arial" w:hAnsi="Arial" w:cs="Arial"/>
                <w:szCs w:val="24"/>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7F9DDF04" w14:textId="50252C41"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01794CE" w14:textId="2921AC62"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66819D7A" w14:textId="02D2E7E9"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1583496F" w14:textId="139A6D0B"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8A4E151" w14:textId="77777777" w:rsidR="00887B48" w:rsidRPr="001257BC" w:rsidRDefault="00887B48" w:rsidP="00887B48">
            <w:pPr>
              <w:spacing w:after="0" w:line="240" w:lineRule="auto"/>
              <w:rPr>
                <w:rFonts w:ascii="Times New Roman" w:hAnsi="Times New Roman"/>
                <w:szCs w:val="24"/>
              </w:rPr>
            </w:pPr>
          </w:p>
        </w:tc>
      </w:tr>
      <w:tr w:rsidR="00887B48" w:rsidRPr="001257BC" w14:paraId="07F5DEED"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EAD51" w14:textId="7FFD618B"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3.5.7</w:t>
            </w:r>
          </w:p>
        </w:tc>
        <w:tc>
          <w:tcPr>
            <w:tcW w:w="4815" w:type="dxa"/>
            <w:tcBorders>
              <w:top w:val="single" w:sz="4" w:space="0" w:color="auto"/>
              <w:left w:val="nil"/>
              <w:bottom w:val="single" w:sz="4" w:space="0" w:color="auto"/>
              <w:right w:val="single" w:sz="4" w:space="0" w:color="auto"/>
            </w:tcBorders>
            <w:shd w:val="clear" w:color="auto" w:fill="auto"/>
            <w:noWrap/>
          </w:tcPr>
          <w:p w14:paraId="3E3BEB3F" w14:textId="77777777" w:rsidR="00887B48" w:rsidRPr="001257BC" w:rsidRDefault="00887B48" w:rsidP="00887B48">
            <w:pPr>
              <w:spacing w:after="0" w:line="240" w:lineRule="auto"/>
              <w:jc w:val="both"/>
              <w:rPr>
                <w:rFonts w:ascii="Arial" w:hAnsi="Arial" w:cs="Arial"/>
                <w:szCs w:val="24"/>
              </w:rPr>
            </w:pPr>
            <w:r w:rsidRPr="00C568FE">
              <w:rPr>
                <w:rFonts w:ascii="Times New Roman" w:hAnsi="Times New Roman" w:cs="Times New Roman"/>
                <w:sz w:val="24"/>
                <w:szCs w:val="24"/>
              </w:rPr>
              <w:t>Instaurer un processus d’accréditation des ASC après la formation initiale (à la suite d’un stage pratique en lien avec le paquet d’activités) ;</w:t>
            </w:r>
          </w:p>
        </w:tc>
        <w:tc>
          <w:tcPr>
            <w:tcW w:w="709" w:type="dxa"/>
            <w:tcBorders>
              <w:top w:val="single" w:sz="4" w:space="0" w:color="auto"/>
              <w:left w:val="nil"/>
              <w:bottom w:val="single" w:sz="4" w:space="0" w:color="auto"/>
              <w:right w:val="single" w:sz="4" w:space="0" w:color="auto"/>
            </w:tcBorders>
            <w:shd w:val="clear" w:color="auto" w:fill="auto"/>
            <w:vAlign w:val="center"/>
          </w:tcPr>
          <w:p w14:paraId="1BBC9C3E"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C2AD86" w14:textId="77777777" w:rsidR="00887B48" w:rsidRPr="001257BC" w:rsidRDefault="00887B48" w:rsidP="00984EBC">
            <w:pPr>
              <w:spacing w:after="0" w:line="240" w:lineRule="auto"/>
              <w:jc w:val="center"/>
              <w:rPr>
                <w:rFonts w:ascii="Arial" w:hAnsi="Arial" w:cs="Arial"/>
                <w:szCs w:val="24"/>
              </w:rPr>
            </w:pPr>
          </w:p>
        </w:tc>
        <w:tc>
          <w:tcPr>
            <w:tcW w:w="691" w:type="dxa"/>
            <w:tcBorders>
              <w:top w:val="single" w:sz="4" w:space="0" w:color="auto"/>
              <w:left w:val="nil"/>
              <w:bottom w:val="single" w:sz="4" w:space="0" w:color="auto"/>
              <w:right w:val="single" w:sz="4" w:space="0" w:color="auto"/>
            </w:tcBorders>
            <w:shd w:val="clear" w:color="auto" w:fill="auto"/>
            <w:vAlign w:val="center"/>
          </w:tcPr>
          <w:p w14:paraId="2087AD99"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08CD4722" w14:textId="6B561A1A"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462EA30A" w14:textId="3D1FA3B6"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E4A9CE1" w14:textId="0BDEF7A8"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06319F9C" w14:textId="28CBD22C"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38C4E981" w14:textId="2655EB35"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53EDECA" w14:textId="77777777" w:rsidR="00887B48" w:rsidRPr="001257BC" w:rsidRDefault="00887B48" w:rsidP="00887B48">
            <w:pPr>
              <w:spacing w:after="0" w:line="240" w:lineRule="auto"/>
              <w:rPr>
                <w:rFonts w:ascii="Times New Roman" w:hAnsi="Times New Roman"/>
                <w:szCs w:val="24"/>
              </w:rPr>
            </w:pPr>
          </w:p>
        </w:tc>
      </w:tr>
      <w:tr w:rsidR="00887B48" w:rsidRPr="001257BC" w14:paraId="264AFF3A"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5E12B" w14:textId="36941A17"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3.5.8</w:t>
            </w:r>
          </w:p>
        </w:tc>
        <w:tc>
          <w:tcPr>
            <w:tcW w:w="4815" w:type="dxa"/>
            <w:tcBorders>
              <w:top w:val="single" w:sz="4" w:space="0" w:color="auto"/>
              <w:left w:val="nil"/>
              <w:bottom w:val="single" w:sz="4" w:space="0" w:color="auto"/>
              <w:right w:val="single" w:sz="4" w:space="0" w:color="auto"/>
            </w:tcBorders>
            <w:shd w:val="clear" w:color="auto" w:fill="auto"/>
            <w:noWrap/>
          </w:tcPr>
          <w:p w14:paraId="0B4C1BDF" w14:textId="77777777" w:rsidR="00887B48" w:rsidRPr="001257BC" w:rsidRDefault="00887B48" w:rsidP="00887B48">
            <w:pPr>
              <w:spacing w:after="0" w:line="240" w:lineRule="auto"/>
              <w:jc w:val="both"/>
              <w:rPr>
                <w:rFonts w:ascii="Arial" w:hAnsi="Arial" w:cs="Arial"/>
                <w:szCs w:val="24"/>
              </w:rPr>
            </w:pPr>
            <w:r w:rsidRPr="00C568FE">
              <w:rPr>
                <w:rFonts w:ascii="Times New Roman" w:hAnsi="Times New Roman" w:cs="Times New Roman"/>
                <w:sz w:val="24"/>
                <w:szCs w:val="24"/>
              </w:rPr>
              <w:t>Assurer au niveau communautaire des soins dans le respect des normes et protocoles en lien avec le paquet d’activité</w:t>
            </w:r>
            <w:r>
              <w:rPr>
                <w:rFonts w:ascii="Times New Roman" w:hAnsi="Times New Roman" w:cs="Times New Roman"/>
                <w:sz w:val="24"/>
                <w:szCs w:val="24"/>
              </w:rPr>
              <w:t>s</w:t>
            </w:r>
            <w:r w:rsidRPr="00C568FE">
              <w:rPr>
                <w:rFonts w:ascii="Times New Roman" w:hAnsi="Times New Roman" w:cs="Times New Roman"/>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01D5E733" w14:textId="77777777" w:rsidR="00887B48" w:rsidRPr="001257BC" w:rsidRDefault="00887B48" w:rsidP="00984EBC">
            <w:pPr>
              <w:spacing w:after="0" w:line="240" w:lineRule="auto"/>
              <w:jc w:val="center"/>
              <w:rPr>
                <w:rFonts w:ascii="Arial" w:hAnsi="Arial" w:cs="Arial"/>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1330F3"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29498E35"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2F53EE14" w14:textId="4A010562"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41E134C4" w14:textId="01D85EC1"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53FB456D" w14:textId="03CFA986"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77B22DEF" w14:textId="11DFDBAD"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0999338C" w14:textId="492D0A2C"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55B2FF0" w14:textId="77777777" w:rsidR="00887B48" w:rsidRPr="001257BC" w:rsidRDefault="00887B48" w:rsidP="00887B48">
            <w:pPr>
              <w:spacing w:after="0" w:line="240" w:lineRule="auto"/>
              <w:rPr>
                <w:rFonts w:ascii="Times New Roman" w:hAnsi="Times New Roman"/>
                <w:szCs w:val="24"/>
              </w:rPr>
            </w:pPr>
          </w:p>
        </w:tc>
      </w:tr>
      <w:tr w:rsidR="00887B48" w:rsidRPr="00D46C95" w14:paraId="4DCC95F9"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E2345" w14:textId="6AB9C34A"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3.5.9</w:t>
            </w:r>
          </w:p>
        </w:tc>
        <w:tc>
          <w:tcPr>
            <w:tcW w:w="4815" w:type="dxa"/>
            <w:tcBorders>
              <w:top w:val="single" w:sz="4" w:space="0" w:color="auto"/>
              <w:left w:val="nil"/>
              <w:bottom w:val="single" w:sz="4" w:space="0" w:color="auto"/>
              <w:right w:val="single" w:sz="4" w:space="0" w:color="auto"/>
            </w:tcBorders>
            <w:shd w:val="clear" w:color="auto" w:fill="auto"/>
            <w:noWrap/>
          </w:tcPr>
          <w:p w14:paraId="530BE7AE" w14:textId="77777777" w:rsidR="00887B48" w:rsidRPr="001257BC" w:rsidRDefault="00887B48" w:rsidP="00887B48">
            <w:pPr>
              <w:spacing w:after="0" w:line="240" w:lineRule="auto"/>
              <w:jc w:val="both"/>
              <w:rPr>
                <w:rFonts w:ascii="Arial" w:hAnsi="Arial" w:cs="Arial"/>
                <w:szCs w:val="24"/>
              </w:rPr>
            </w:pPr>
            <w:r w:rsidRPr="00C568FE">
              <w:rPr>
                <w:rFonts w:ascii="Times New Roman" w:hAnsi="Times New Roman" w:cs="Times New Roman"/>
                <w:sz w:val="24"/>
                <w:szCs w:val="24"/>
              </w:rPr>
              <w:t>Mettre en place un mécanisme de contrôle de la qualité des produits et de leur disponibilité ;</w:t>
            </w:r>
          </w:p>
        </w:tc>
        <w:tc>
          <w:tcPr>
            <w:tcW w:w="709" w:type="dxa"/>
            <w:tcBorders>
              <w:top w:val="single" w:sz="4" w:space="0" w:color="auto"/>
              <w:left w:val="nil"/>
              <w:bottom w:val="single" w:sz="4" w:space="0" w:color="auto"/>
              <w:right w:val="single" w:sz="4" w:space="0" w:color="auto"/>
            </w:tcBorders>
            <w:shd w:val="clear" w:color="auto" w:fill="auto"/>
            <w:vAlign w:val="center"/>
          </w:tcPr>
          <w:p w14:paraId="0AC3E158" w14:textId="77777777" w:rsidR="00887B48" w:rsidRPr="001257BC" w:rsidRDefault="00887B48" w:rsidP="00887B48">
            <w:pPr>
              <w:spacing w:after="0" w:line="240" w:lineRule="auto"/>
              <w:jc w:val="center"/>
              <w:rPr>
                <w:rFonts w:ascii="Arial" w:hAnsi="Arial" w:cs="Arial"/>
                <w:szCs w:val="24"/>
              </w:rPr>
            </w:pPr>
            <w:r w:rsidRPr="003533B7">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17A8AC5C" w14:textId="77777777" w:rsidR="00887B48" w:rsidRPr="001257BC" w:rsidRDefault="00887B48" w:rsidP="00887B48">
            <w:pPr>
              <w:spacing w:after="0" w:line="240" w:lineRule="auto"/>
              <w:jc w:val="center"/>
              <w:rPr>
                <w:rFonts w:ascii="Arial" w:hAnsi="Arial" w:cs="Arial"/>
                <w:szCs w:val="24"/>
              </w:rPr>
            </w:pPr>
            <w:r w:rsidRPr="003533B7">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3CE91286" w14:textId="77777777" w:rsidR="00887B48" w:rsidRPr="001257BC" w:rsidRDefault="00887B48" w:rsidP="00887B48">
            <w:pPr>
              <w:spacing w:after="0" w:line="240" w:lineRule="auto"/>
              <w:jc w:val="center"/>
              <w:rPr>
                <w:rFonts w:ascii="Arial" w:hAnsi="Arial" w:cs="Arial"/>
                <w:szCs w:val="24"/>
              </w:rPr>
            </w:pPr>
            <w:r w:rsidRPr="003533B7">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2C2D3E11" w14:textId="5FC422F5" w:rsidR="00887B48" w:rsidRPr="001257BC" w:rsidRDefault="00887B48" w:rsidP="00984EBC">
            <w:pPr>
              <w:spacing w:after="0" w:line="240" w:lineRule="auto"/>
              <w:jc w:val="center"/>
              <w:rPr>
                <w:rFonts w:ascii="Arial" w:hAnsi="Arial" w:cs="Arial"/>
                <w:szCs w:val="24"/>
              </w:rPr>
            </w:pPr>
            <w:r w:rsidRPr="003533B7">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5EB2ED70" w14:textId="64B7B939"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34B5F088" w14:textId="50A723B7" w:rsidR="00887B48" w:rsidRPr="001257BC" w:rsidRDefault="00887B48" w:rsidP="00887B48">
            <w:pPr>
              <w:spacing w:after="0" w:line="240" w:lineRule="auto"/>
              <w:jc w:val="center"/>
              <w:rPr>
                <w:rFonts w:ascii="Arial" w:hAnsi="Arial" w:cs="Arial"/>
                <w:szCs w:val="24"/>
              </w:rPr>
            </w:pPr>
            <w:r>
              <w:rPr>
                <w:rFonts w:ascii="Arial" w:hAnsi="Arial" w:cs="Arial"/>
                <w:szCs w:val="24"/>
              </w:rPr>
              <w:t>DPLM</w:t>
            </w:r>
          </w:p>
        </w:tc>
        <w:tc>
          <w:tcPr>
            <w:tcW w:w="1703" w:type="dxa"/>
            <w:tcBorders>
              <w:top w:val="single" w:sz="4" w:space="0" w:color="auto"/>
              <w:left w:val="nil"/>
              <w:bottom w:val="single" w:sz="4" w:space="0" w:color="auto"/>
              <w:right w:val="single" w:sz="4" w:space="0" w:color="auto"/>
            </w:tcBorders>
            <w:shd w:val="clear" w:color="auto" w:fill="auto"/>
            <w:vAlign w:val="center"/>
          </w:tcPr>
          <w:p w14:paraId="114BC4AC" w14:textId="04D684EB" w:rsidR="00887B48" w:rsidRPr="001E0D7C" w:rsidRDefault="00887B48" w:rsidP="00887B48">
            <w:pPr>
              <w:spacing w:after="0" w:line="240" w:lineRule="auto"/>
              <w:rPr>
                <w:rFonts w:ascii="Arial" w:hAnsi="Arial" w:cs="Arial"/>
                <w:szCs w:val="24"/>
                <w:lang w:val="de-DE"/>
              </w:rPr>
            </w:pPr>
            <w:r w:rsidRPr="001E0D7C">
              <w:rPr>
                <w:rFonts w:ascii="Arial" w:hAnsi="Arial" w:cs="Arial"/>
                <w:szCs w:val="24"/>
                <w:lang w:val="de-DE"/>
              </w:rPr>
              <w:t>DL/DESR/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2C4ABF0" w14:textId="5FEC237B" w:rsidR="00887B48" w:rsidRPr="00887B48" w:rsidRDefault="00887B48" w:rsidP="00984EBC">
            <w:pPr>
              <w:spacing w:after="0" w:line="240" w:lineRule="auto"/>
              <w:jc w:val="right"/>
              <w:rPr>
                <w:rFonts w:ascii="Arial" w:hAnsi="Arial" w:cs="Arial"/>
                <w:szCs w:val="24"/>
                <w:lang w:val="de-DE"/>
              </w:rPr>
            </w:pPr>
            <w:r w:rsidRPr="00984EBC">
              <w:rPr>
                <w:rFonts w:ascii="Times New Roman" w:hAnsi="Times New Roman" w:cs="Times New Roman"/>
                <w:sz w:val="24"/>
                <w:szCs w:val="24"/>
              </w:rPr>
              <w:t>36 862 450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6E04EB87" w14:textId="77777777" w:rsidR="00887B48" w:rsidRPr="001E0D7C" w:rsidRDefault="00887B48" w:rsidP="00887B48">
            <w:pPr>
              <w:spacing w:after="0" w:line="240" w:lineRule="auto"/>
              <w:rPr>
                <w:rFonts w:ascii="Times New Roman" w:hAnsi="Times New Roman"/>
                <w:szCs w:val="24"/>
                <w:lang w:val="de-DE"/>
              </w:rPr>
            </w:pPr>
          </w:p>
        </w:tc>
      </w:tr>
      <w:tr w:rsidR="00887B48" w:rsidRPr="001257BC" w14:paraId="030CEEA8" w14:textId="77777777" w:rsidTr="00984EBC">
        <w:trPr>
          <w:trHeight w:val="79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25C15" w14:textId="7385CD0A" w:rsidR="00887B48" w:rsidRPr="001E0D7C" w:rsidRDefault="00887B48" w:rsidP="00984EBC">
            <w:pPr>
              <w:spacing w:after="0" w:line="240" w:lineRule="auto"/>
              <w:jc w:val="center"/>
              <w:rPr>
                <w:rFonts w:ascii="Arial" w:hAnsi="Arial" w:cs="Arial"/>
                <w:szCs w:val="24"/>
                <w:lang w:val="de-DE"/>
              </w:rPr>
            </w:pPr>
            <w:r w:rsidRPr="00A94FA7">
              <w:rPr>
                <w:rFonts w:ascii="Times New Roman" w:eastAsia="Calibri" w:hAnsi="Times New Roman" w:cs="Times New Roman"/>
                <w:color w:val="000000"/>
                <w:sz w:val="24"/>
                <w:szCs w:val="24"/>
              </w:rPr>
              <w:t>3.5.10</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3BB35750" w14:textId="77777777" w:rsidR="00887B48" w:rsidRPr="001257BC" w:rsidRDefault="00887B48" w:rsidP="00984EBC">
            <w:pPr>
              <w:spacing w:after="0" w:line="240" w:lineRule="auto"/>
              <w:rPr>
                <w:rFonts w:ascii="Arial" w:hAnsi="Arial" w:cs="Arial"/>
                <w:szCs w:val="24"/>
              </w:rPr>
            </w:pPr>
            <w:r w:rsidRPr="00C568FE">
              <w:rPr>
                <w:rFonts w:ascii="Times New Roman" w:eastAsia="Calibri" w:hAnsi="Times New Roman" w:cs="Times New Roman"/>
                <w:sz w:val="24"/>
                <w:szCs w:val="24"/>
                <w:lang w:eastAsia="fr-FR"/>
              </w:rPr>
              <w:t>Mettre en place un système de recueil de satisfaction et de feedback de la communauté sur les prestations des intervenants à base communautaire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A296F0D"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52964181" w14:textId="77777777"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695BCE66" w14:textId="77777777" w:rsidR="00887B48" w:rsidRPr="001257BC" w:rsidRDefault="00887B48" w:rsidP="00887B48">
            <w:pPr>
              <w:spacing w:after="0" w:line="240" w:lineRule="auto"/>
              <w:jc w:val="center"/>
              <w:rPr>
                <w:rFonts w:ascii="Arial" w:hAnsi="Arial" w:cs="Arial"/>
                <w:szCs w:val="24"/>
              </w:rPr>
            </w:pPr>
            <w:r>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557E4544" w14:textId="7A0F0FAF" w:rsidR="00887B48" w:rsidRPr="001257BC" w:rsidRDefault="00887B48" w:rsidP="00984EBC">
            <w:pPr>
              <w:spacing w:after="0" w:line="240" w:lineRule="auto"/>
              <w:jc w:val="center"/>
              <w:rPr>
                <w:rFonts w:ascii="Arial" w:hAnsi="Arial" w:cs="Arial"/>
                <w:szCs w:val="24"/>
              </w:rPr>
            </w:pPr>
            <w:r>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68341D6A" w14:textId="7749B8DE"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2C93D60F" w14:textId="3711F980" w:rsidR="00887B48" w:rsidRPr="001257BC" w:rsidRDefault="00887B48" w:rsidP="00887B48">
            <w:pPr>
              <w:spacing w:after="0" w:line="240" w:lineRule="auto"/>
              <w:jc w:val="center"/>
              <w:rPr>
                <w:rFonts w:ascii="Arial" w:hAnsi="Arial" w:cs="Arial"/>
                <w:szCs w:val="24"/>
              </w:rPr>
            </w:pPr>
            <w:r>
              <w:rPr>
                <w:rFonts w:ascii="Arial" w:hAnsi="Arial" w:cs="Arial"/>
                <w:szCs w:val="24"/>
              </w:rPr>
              <w:t>DSCPA</w:t>
            </w:r>
          </w:p>
        </w:tc>
        <w:tc>
          <w:tcPr>
            <w:tcW w:w="1703" w:type="dxa"/>
            <w:tcBorders>
              <w:top w:val="single" w:sz="4" w:space="0" w:color="auto"/>
              <w:left w:val="nil"/>
              <w:bottom w:val="single" w:sz="4" w:space="0" w:color="auto"/>
              <w:right w:val="single" w:sz="4" w:space="0" w:color="auto"/>
            </w:tcBorders>
            <w:shd w:val="clear" w:color="auto" w:fill="auto"/>
            <w:vAlign w:val="center"/>
          </w:tcPr>
          <w:p w14:paraId="325968F0" w14:textId="40843FE4" w:rsidR="00887B48" w:rsidRPr="001257BC" w:rsidRDefault="00887B48" w:rsidP="00887B48">
            <w:pPr>
              <w:spacing w:after="0" w:line="240" w:lineRule="auto"/>
              <w:rPr>
                <w:rFonts w:ascii="Arial" w:hAnsi="Arial" w:cs="Arial"/>
                <w:szCs w:val="24"/>
              </w:rPr>
            </w:pPr>
            <w:r>
              <w:rPr>
                <w:rFonts w:ascii="Arial" w:hAnsi="Arial" w:cs="Arial"/>
                <w:szCs w:val="24"/>
              </w:rPr>
              <w:t>DESR/ 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2B1B9B93" w14:textId="011A1C4D"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PM</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D2C2ED1" w14:textId="77777777" w:rsidR="00887B48" w:rsidRPr="001257BC" w:rsidRDefault="00887B48" w:rsidP="00887B48">
            <w:pPr>
              <w:spacing w:after="0" w:line="240" w:lineRule="auto"/>
              <w:rPr>
                <w:rFonts w:ascii="Times New Roman" w:hAnsi="Times New Roman"/>
                <w:szCs w:val="24"/>
              </w:rPr>
            </w:pPr>
          </w:p>
        </w:tc>
      </w:tr>
      <w:tr w:rsidR="00887B48" w:rsidRPr="001257BC" w14:paraId="6EFBEDB2" w14:textId="77777777" w:rsidTr="00984EBC">
        <w:trPr>
          <w:trHeight w:val="5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C57A2" w14:textId="6F17ECB2" w:rsidR="00887B48" w:rsidRDefault="00887B48" w:rsidP="00984EBC">
            <w:pPr>
              <w:spacing w:after="0" w:line="240" w:lineRule="auto"/>
              <w:jc w:val="center"/>
              <w:rPr>
                <w:rFonts w:ascii="Arial" w:hAnsi="Arial" w:cs="Arial"/>
                <w:szCs w:val="24"/>
              </w:rPr>
            </w:pPr>
            <w:r w:rsidRPr="00A94FA7">
              <w:rPr>
                <w:rFonts w:ascii="Times New Roman" w:eastAsia="Calibri" w:hAnsi="Times New Roman" w:cs="Times New Roman"/>
                <w:color w:val="000000"/>
                <w:sz w:val="24"/>
                <w:szCs w:val="24"/>
              </w:rPr>
              <w:t>3.5.11</w:t>
            </w:r>
          </w:p>
        </w:tc>
        <w:tc>
          <w:tcPr>
            <w:tcW w:w="4815" w:type="dxa"/>
            <w:tcBorders>
              <w:top w:val="single" w:sz="4" w:space="0" w:color="auto"/>
              <w:left w:val="nil"/>
              <w:bottom w:val="single" w:sz="4" w:space="0" w:color="auto"/>
              <w:right w:val="single" w:sz="4" w:space="0" w:color="auto"/>
            </w:tcBorders>
            <w:shd w:val="clear" w:color="auto" w:fill="auto"/>
            <w:noWrap/>
            <w:vAlign w:val="center"/>
          </w:tcPr>
          <w:p w14:paraId="1A2AA8F7" w14:textId="77777777" w:rsidR="00887B48" w:rsidRPr="001257BC" w:rsidRDefault="00887B48" w:rsidP="00984EBC">
            <w:pPr>
              <w:spacing w:after="0" w:line="240" w:lineRule="auto"/>
              <w:rPr>
                <w:rFonts w:ascii="Arial" w:hAnsi="Arial" w:cs="Arial"/>
                <w:szCs w:val="24"/>
              </w:rPr>
            </w:pPr>
            <w:r w:rsidRPr="00C568FE">
              <w:rPr>
                <w:rFonts w:ascii="Times New Roman" w:hAnsi="Times New Roman" w:cs="Times New Roman"/>
                <w:sz w:val="24"/>
                <w:szCs w:val="24"/>
              </w:rPr>
              <w:t>Organiser des enquêtes de satisfactions.</w:t>
            </w:r>
          </w:p>
        </w:tc>
        <w:tc>
          <w:tcPr>
            <w:tcW w:w="709" w:type="dxa"/>
            <w:tcBorders>
              <w:top w:val="single" w:sz="4" w:space="0" w:color="auto"/>
              <w:left w:val="nil"/>
              <w:bottom w:val="single" w:sz="4" w:space="0" w:color="auto"/>
              <w:right w:val="single" w:sz="4" w:space="0" w:color="auto"/>
            </w:tcBorders>
            <w:shd w:val="clear" w:color="auto" w:fill="auto"/>
            <w:vAlign w:val="center"/>
          </w:tcPr>
          <w:p w14:paraId="71A0BE4E" w14:textId="77777777" w:rsidR="00887B48" w:rsidRPr="001257BC" w:rsidRDefault="00887B48" w:rsidP="00887B48">
            <w:pPr>
              <w:spacing w:after="0" w:line="240" w:lineRule="auto"/>
              <w:jc w:val="center"/>
              <w:rPr>
                <w:rFonts w:ascii="Arial" w:hAnsi="Arial" w:cs="Arial"/>
                <w:szCs w:val="24"/>
              </w:rPr>
            </w:pPr>
            <w:r w:rsidRPr="005D5EFB">
              <w:rPr>
                <w:rFonts w:ascii="Arial" w:hAnsi="Arial" w:cs="Arial"/>
                <w:szCs w:val="24"/>
              </w:rPr>
              <w:t>X</w:t>
            </w:r>
          </w:p>
        </w:tc>
        <w:tc>
          <w:tcPr>
            <w:tcW w:w="709" w:type="dxa"/>
            <w:tcBorders>
              <w:top w:val="single" w:sz="4" w:space="0" w:color="auto"/>
              <w:left w:val="nil"/>
              <w:bottom w:val="single" w:sz="4" w:space="0" w:color="auto"/>
              <w:right w:val="single" w:sz="4" w:space="0" w:color="auto"/>
            </w:tcBorders>
            <w:shd w:val="clear" w:color="auto" w:fill="auto"/>
            <w:vAlign w:val="center"/>
          </w:tcPr>
          <w:p w14:paraId="3EB1A77A" w14:textId="77777777" w:rsidR="00887B48" w:rsidRPr="001257BC" w:rsidRDefault="00887B48" w:rsidP="00887B48">
            <w:pPr>
              <w:spacing w:after="0" w:line="240" w:lineRule="auto"/>
              <w:jc w:val="center"/>
              <w:rPr>
                <w:rFonts w:ascii="Arial" w:hAnsi="Arial" w:cs="Arial"/>
                <w:szCs w:val="24"/>
              </w:rPr>
            </w:pPr>
            <w:r w:rsidRPr="005D5EFB">
              <w:rPr>
                <w:rFonts w:ascii="Arial" w:hAnsi="Arial" w:cs="Arial"/>
                <w:szCs w:val="24"/>
              </w:rPr>
              <w:t>X</w:t>
            </w:r>
          </w:p>
        </w:tc>
        <w:tc>
          <w:tcPr>
            <w:tcW w:w="691" w:type="dxa"/>
            <w:tcBorders>
              <w:top w:val="single" w:sz="4" w:space="0" w:color="auto"/>
              <w:left w:val="nil"/>
              <w:bottom w:val="single" w:sz="4" w:space="0" w:color="auto"/>
              <w:right w:val="single" w:sz="4" w:space="0" w:color="auto"/>
            </w:tcBorders>
            <w:shd w:val="clear" w:color="auto" w:fill="auto"/>
            <w:vAlign w:val="center"/>
          </w:tcPr>
          <w:p w14:paraId="4072D7F3" w14:textId="77777777" w:rsidR="00887B48" w:rsidRPr="001257BC" w:rsidRDefault="00887B48" w:rsidP="00887B48">
            <w:pPr>
              <w:spacing w:after="0" w:line="240" w:lineRule="auto"/>
              <w:jc w:val="center"/>
              <w:rPr>
                <w:rFonts w:ascii="Arial" w:hAnsi="Arial" w:cs="Arial"/>
                <w:szCs w:val="24"/>
              </w:rPr>
            </w:pPr>
            <w:r w:rsidRPr="005D5EFB">
              <w:rPr>
                <w:rFonts w:ascii="Arial" w:hAnsi="Arial" w:cs="Arial"/>
                <w:szCs w:val="24"/>
              </w:rPr>
              <w:t>X</w:t>
            </w:r>
          </w:p>
        </w:tc>
        <w:tc>
          <w:tcPr>
            <w:tcW w:w="739" w:type="dxa"/>
            <w:tcBorders>
              <w:top w:val="single" w:sz="4" w:space="0" w:color="auto"/>
              <w:left w:val="nil"/>
              <w:bottom w:val="single" w:sz="4" w:space="0" w:color="auto"/>
              <w:right w:val="single" w:sz="4" w:space="0" w:color="auto"/>
            </w:tcBorders>
            <w:vAlign w:val="center"/>
          </w:tcPr>
          <w:p w14:paraId="17A17753" w14:textId="07DF0184" w:rsidR="00887B48" w:rsidRPr="001257BC" w:rsidRDefault="00887B48" w:rsidP="00984EBC">
            <w:pPr>
              <w:spacing w:after="0" w:line="240" w:lineRule="auto"/>
              <w:jc w:val="center"/>
              <w:rPr>
                <w:rFonts w:ascii="Arial" w:hAnsi="Arial" w:cs="Arial"/>
                <w:szCs w:val="24"/>
              </w:rPr>
            </w:pPr>
            <w:r w:rsidRPr="005D5EFB">
              <w:rPr>
                <w:rFonts w:ascii="Arial" w:hAnsi="Arial" w:cs="Arial"/>
                <w:szCs w:val="24"/>
              </w:rPr>
              <w:t>X</w:t>
            </w:r>
          </w:p>
        </w:tc>
        <w:tc>
          <w:tcPr>
            <w:tcW w:w="849" w:type="dxa"/>
            <w:tcBorders>
              <w:top w:val="single" w:sz="4" w:space="0" w:color="auto"/>
              <w:left w:val="nil"/>
              <w:bottom w:val="single" w:sz="4" w:space="0" w:color="auto"/>
              <w:right w:val="single" w:sz="4" w:space="0" w:color="auto"/>
            </w:tcBorders>
            <w:shd w:val="clear" w:color="auto" w:fill="auto"/>
            <w:vAlign w:val="center"/>
          </w:tcPr>
          <w:p w14:paraId="286B629A" w14:textId="62460279" w:rsidR="00887B48" w:rsidRPr="001257BC" w:rsidRDefault="00887B48" w:rsidP="00887B48">
            <w:pPr>
              <w:spacing w:after="0" w:line="240" w:lineRule="auto"/>
              <w:jc w:val="center"/>
              <w:rPr>
                <w:rFonts w:ascii="Arial" w:hAnsi="Arial" w:cs="Arial"/>
                <w:szCs w:val="24"/>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7AF886B4" w14:textId="479D6B0E" w:rsidR="00887B48" w:rsidRPr="001257BC" w:rsidRDefault="00887B48" w:rsidP="00887B48">
            <w:pPr>
              <w:spacing w:after="0" w:line="240" w:lineRule="auto"/>
              <w:jc w:val="center"/>
              <w:rPr>
                <w:rFonts w:ascii="Arial" w:hAnsi="Arial" w:cs="Arial"/>
                <w:szCs w:val="24"/>
              </w:rPr>
            </w:pPr>
            <w:r>
              <w:rPr>
                <w:rFonts w:ascii="Arial" w:hAnsi="Arial" w:cs="Arial"/>
                <w:szCs w:val="24"/>
              </w:rPr>
              <w:t>DESR</w:t>
            </w:r>
          </w:p>
        </w:tc>
        <w:tc>
          <w:tcPr>
            <w:tcW w:w="1703" w:type="dxa"/>
            <w:tcBorders>
              <w:top w:val="single" w:sz="4" w:space="0" w:color="auto"/>
              <w:left w:val="nil"/>
              <w:bottom w:val="single" w:sz="4" w:space="0" w:color="auto"/>
              <w:right w:val="single" w:sz="4" w:space="0" w:color="auto"/>
            </w:tcBorders>
            <w:shd w:val="clear" w:color="auto" w:fill="auto"/>
            <w:vAlign w:val="center"/>
          </w:tcPr>
          <w:p w14:paraId="3AB2714E" w14:textId="44909D8A" w:rsidR="00887B48" w:rsidRPr="001257BC" w:rsidRDefault="00887B48" w:rsidP="00887B48">
            <w:pPr>
              <w:spacing w:after="0" w:line="240" w:lineRule="auto"/>
              <w:rPr>
                <w:rFonts w:ascii="Arial" w:hAnsi="Arial" w:cs="Arial"/>
                <w:szCs w:val="24"/>
              </w:rPr>
            </w:pPr>
            <w:r>
              <w:rPr>
                <w:rFonts w:ascii="Arial" w:hAnsi="Arial" w:cs="Arial"/>
                <w:szCs w:val="24"/>
              </w:rPr>
              <w:t>DRS/DPS/FS</w:t>
            </w:r>
          </w:p>
        </w:tc>
        <w:tc>
          <w:tcPr>
            <w:tcW w:w="1841" w:type="dxa"/>
            <w:tcBorders>
              <w:top w:val="single" w:sz="4" w:space="0" w:color="auto"/>
              <w:left w:val="nil"/>
              <w:bottom w:val="single" w:sz="4" w:space="0" w:color="auto"/>
              <w:right w:val="single" w:sz="4" w:space="0" w:color="auto"/>
            </w:tcBorders>
            <w:shd w:val="clear" w:color="auto" w:fill="auto"/>
            <w:vAlign w:val="center"/>
          </w:tcPr>
          <w:p w14:paraId="6AB1A27D" w14:textId="61BC57B0" w:rsidR="00887B48" w:rsidRPr="00887B48" w:rsidRDefault="00887B48" w:rsidP="00984EBC">
            <w:pPr>
              <w:spacing w:after="0" w:line="240" w:lineRule="auto"/>
              <w:jc w:val="right"/>
              <w:rPr>
                <w:rFonts w:ascii="Arial" w:hAnsi="Arial" w:cs="Arial"/>
                <w:szCs w:val="24"/>
              </w:rPr>
            </w:pPr>
            <w:r w:rsidRPr="00984EBC">
              <w:rPr>
                <w:rFonts w:ascii="Times New Roman" w:hAnsi="Times New Roman" w:cs="Times New Roman"/>
                <w:sz w:val="24"/>
                <w:szCs w:val="24"/>
              </w:rPr>
              <w:t>500 000 000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BB3777E" w14:textId="77777777" w:rsidR="00887B48" w:rsidRPr="001257BC" w:rsidRDefault="00887B48" w:rsidP="00887B48">
            <w:pPr>
              <w:spacing w:after="0" w:line="240" w:lineRule="auto"/>
              <w:rPr>
                <w:rFonts w:ascii="Times New Roman" w:hAnsi="Times New Roman"/>
                <w:szCs w:val="24"/>
              </w:rPr>
            </w:pPr>
          </w:p>
        </w:tc>
      </w:tr>
      <w:tr w:rsidR="00F93D43" w:rsidRPr="001257BC" w14:paraId="465D1270" w14:textId="77777777" w:rsidTr="00984EBC">
        <w:trPr>
          <w:trHeight w:val="64"/>
        </w:trPr>
        <w:tc>
          <w:tcPr>
            <w:tcW w:w="564" w:type="dxa"/>
            <w:tcBorders>
              <w:top w:val="single" w:sz="4" w:space="0" w:color="auto"/>
              <w:left w:val="single" w:sz="4" w:space="0" w:color="auto"/>
              <w:bottom w:val="single" w:sz="4" w:space="0" w:color="auto"/>
              <w:right w:val="single" w:sz="4" w:space="0" w:color="auto"/>
            </w:tcBorders>
          </w:tcPr>
          <w:p w14:paraId="51DAA619" w14:textId="77777777" w:rsidR="00F93D43" w:rsidRDefault="00F93D43" w:rsidP="00F93D43">
            <w:pPr>
              <w:spacing w:after="0" w:line="240" w:lineRule="auto"/>
              <w:rPr>
                <w:rFonts w:ascii="Arial" w:hAnsi="Arial" w:cs="Arial"/>
                <w:szCs w:val="24"/>
              </w:rPr>
            </w:pPr>
          </w:p>
        </w:tc>
        <w:tc>
          <w:tcPr>
            <w:tcW w:w="96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C22DE3B" w14:textId="77777777" w:rsidR="00F93D43" w:rsidRPr="001257BC" w:rsidRDefault="00F93D43" w:rsidP="00F93D43">
            <w:pPr>
              <w:spacing w:after="0" w:line="240" w:lineRule="auto"/>
              <w:rPr>
                <w:rFonts w:ascii="Arial" w:hAnsi="Arial" w:cs="Arial"/>
                <w:szCs w:val="24"/>
              </w:rPr>
            </w:pPr>
            <w:r>
              <w:rPr>
                <w:rFonts w:ascii="Arial" w:hAnsi="Arial" w:cs="Arial"/>
                <w:szCs w:val="24"/>
              </w:rPr>
              <w:t>TOTAL</w:t>
            </w:r>
          </w:p>
        </w:tc>
        <w:tc>
          <w:tcPr>
            <w:tcW w:w="1703" w:type="dxa"/>
            <w:tcBorders>
              <w:top w:val="single" w:sz="4" w:space="0" w:color="auto"/>
              <w:left w:val="nil"/>
              <w:bottom w:val="single" w:sz="4" w:space="0" w:color="auto"/>
              <w:right w:val="single" w:sz="4" w:space="0" w:color="auto"/>
            </w:tcBorders>
            <w:shd w:val="clear" w:color="auto" w:fill="auto"/>
            <w:vAlign w:val="center"/>
          </w:tcPr>
          <w:p w14:paraId="70B44C68" w14:textId="77777777" w:rsidR="00F93D43" w:rsidRPr="001257BC" w:rsidRDefault="00F93D43" w:rsidP="00F93D43">
            <w:pPr>
              <w:spacing w:after="0" w:line="240" w:lineRule="auto"/>
              <w:rPr>
                <w:rFonts w:ascii="Arial" w:hAnsi="Arial" w:cs="Arial"/>
                <w:szCs w:val="24"/>
              </w:rPr>
            </w:pPr>
          </w:p>
        </w:tc>
        <w:tc>
          <w:tcPr>
            <w:tcW w:w="1841" w:type="dxa"/>
            <w:tcBorders>
              <w:top w:val="single" w:sz="4" w:space="0" w:color="auto"/>
              <w:left w:val="nil"/>
              <w:bottom w:val="single" w:sz="4" w:space="0" w:color="auto"/>
              <w:right w:val="single" w:sz="4" w:space="0" w:color="auto"/>
            </w:tcBorders>
            <w:shd w:val="clear" w:color="auto" w:fill="auto"/>
            <w:vAlign w:val="center"/>
          </w:tcPr>
          <w:p w14:paraId="4FE41CDA" w14:textId="41C920A8" w:rsidR="00F93D43" w:rsidRPr="001257BC" w:rsidRDefault="00887B48" w:rsidP="00984EBC">
            <w:pPr>
              <w:spacing w:after="0" w:line="240" w:lineRule="auto"/>
              <w:jc w:val="right"/>
              <w:rPr>
                <w:rFonts w:ascii="Arial" w:hAnsi="Arial" w:cs="Arial"/>
                <w:szCs w:val="24"/>
              </w:rPr>
            </w:pPr>
            <w:r w:rsidRPr="00A94FA7">
              <w:rPr>
                <w:rFonts w:ascii="Times New Roman" w:hAnsi="Times New Roman" w:cs="Times New Roman"/>
                <w:b/>
                <w:bCs/>
                <w:sz w:val="24"/>
                <w:szCs w:val="24"/>
              </w:rPr>
              <w:t>29 808 287 913</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7D33C6C3" w14:textId="77777777" w:rsidR="00F93D43" w:rsidRPr="001257BC" w:rsidRDefault="00F93D43" w:rsidP="00F93D43">
            <w:pPr>
              <w:spacing w:after="0" w:line="240" w:lineRule="auto"/>
              <w:rPr>
                <w:rFonts w:ascii="Times New Roman" w:hAnsi="Times New Roman"/>
                <w:szCs w:val="24"/>
              </w:rPr>
            </w:pPr>
          </w:p>
        </w:tc>
      </w:tr>
    </w:tbl>
    <w:p w14:paraId="36A3DA43" w14:textId="77777777" w:rsidR="001E0D7C" w:rsidRDefault="001E0D7C">
      <w:pPr>
        <w:sectPr w:rsidR="001E0D7C" w:rsidSect="004B2B25">
          <w:pgSz w:w="16838" w:h="11906" w:orient="landscape"/>
          <w:pgMar w:top="1440" w:right="1440" w:bottom="1440" w:left="1440" w:header="708" w:footer="708" w:gutter="0"/>
          <w:cols w:space="708"/>
          <w:docGrid w:linePitch="360"/>
        </w:sectPr>
      </w:pPr>
    </w:p>
    <w:p w14:paraId="13C2DD16" w14:textId="77777777" w:rsidR="001E0D7C" w:rsidRPr="00DF7E31" w:rsidRDefault="001E0D7C" w:rsidP="00DF7E31">
      <w:pPr>
        <w:pStyle w:val="Heading1"/>
        <w:numPr>
          <w:ilvl w:val="0"/>
          <w:numId w:val="12"/>
        </w:numPr>
        <w:spacing w:after="240"/>
        <w:rPr>
          <w:rFonts w:ascii="Times New Roman" w:eastAsia="Times New Roman" w:hAnsi="Times New Roman" w:cs="Times New Roman"/>
          <w:b/>
          <w:bCs/>
        </w:rPr>
      </w:pPr>
      <w:bookmarkStart w:id="70" w:name="_Toc145153241"/>
      <w:r w:rsidRPr="00DF7E31">
        <w:rPr>
          <w:rFonts w:ascii="Times New Roman" w:eastAsia="Times New Roman" w:hAnsi="Times New Roman" w:cs="Times New Roman"/>
          <w:b/>
          <w:bCs/>
        </w:rPr>
        <w:lastRenderedPageBreak/>
        <w:t>MISE EN ŒUVRE DU PLAN STRATEGIQUE</w:t>
      </w:r>
      <w:bookmarkEnd w:id="70"/>
    </w:p>
    <w:p w14:paraId="35A85090" w14:textId="77777777" w:rsidR="001E0D7C" w:rsidRPr="001E0D7C" w:rsidRDefault="001E0D7C" w:rsidP="001E0D7C">
      <w:pPr>
        <w:spacing w:after="0" w:line="240" w:lineRule="auto"/>
        <w:jc w:val="both"/>
        <w:rPr>
          <w:rFonts w:ascii="Times New Roman" w:eastAsia="Calibri" w:hAnsi="Times New Roman" w:cs="Times New Roman"/>
          <w:kern w:val="2"/>
          <w:sz w:val="24"/>
          <w:szCs w:val="24"/>
          <w14:ligatures w14:val="standardContextual"/>
        </w:rPr>
      </w:pPr>
    </w:p>
    <w:p w14:paraId="1527674D" w14:textId="77777777" w:rsidR="001E0D7C" w:rsidRPr="00DF7E31" w:rsidRDefault="001E0D7C" w:rsidP="00DF7E31">
      <w:pPr>
        <w:pStyle w:val="Heading2"/>
        <w:numPr>
          <w:ilvl w:val="1"/>
          <w:numId w:val="12"/>
        </w:numPr>
        <w:rPr>
          <w:rFonts w:ascii="Times New Roman" w:eastAsia="Times New Roman" w:hAnsi="Times New Roman" w:cs="Times New Roman"/>
          <w:b/>
          <w:bCs/>
          <w:color w:val="auto"/>
          <w:sz w:val="28"/>
          <w:szCs w:val="28"/>
        </w:rPr>
      </w:pPr>
      <w:bookmarkStart w:id="71" w:name="_Toc145153242"/>
      <w:r w:rsidRPr="00DF7E31">
        <w:rPr>
          <w:rFonts w:ascii="Times New Roman" w:eastAsia="Times New Roman" w:hAnsi="Times New Roman" w:cs="Times New Roman"/>
          <w:b/>
          <w:bCs/>
          <w:color w:val="auto"/>
          <w:sz w:val="28"/>
          <w:szCs w:val="28"/>
        </w:rPr>
        <w:t>Cadre de mise en œuvre</w:t>
      </w:r>
      <w:bookmarkEnd w:id="71"/>
      <w:r w:rsidRPr="00DF7E31">
        <w:rPr>
          <w:rFonts w:ascii="Times New Roman" w:eastAsia="Times New Roman" w:hAnsi="Times New Roman" w:cs="Times New Roman"/>
          <w:b/>
          <w:bCs/>
          <w:color w:val="auto"/>
          <w:sz w:val="28"/>
          <w:szCs w:val="28"/>
        </w:rPr>
        <w:t xml:space="preserve"> </w:t>
      </w:r>
    </w:p>
    <w:p w14:paraId="23B2B749"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Le cadre institutionnel de mise en œuvre du présent plan stratégique repose sur l’organigramme du ministère chargé de la santé depuis le secrétariat général jusqu’aux directions de district sanitaire.</w:t>
      </w:r>
    </w:p>
    <w:p w14:paraId="1A2E3BD8"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2" w:name="_Toc145153243"/>
      <w:r w:rsidRPr="00DF7E31">
        <w:rPr>
          <w:rFonts w:ascii="Times New Roman" w:eastAsia="Times New Roman" w:hAnsi="Times New Roman" w:cs="Times New Roman"/>
          <w:b/>
          <w:bCs/>
          <w:color w:val="auto"/>
        </w:rPr>
        <w:t>Conseil National de qualité des services de santé</w:t>
      </w:r>
      <w:bookmarkEnd w:id="72"/>
      <w:r w:rsidRPr="00DF7E31">
        <w:rPr>
          <w:rFonts w:ascii="Times New Roman" w:eastAsia="Times New Roman" w:hAnsi="Times New Roman" w:cs="Times New Roman"/>
          <w:b/>
          <w:bCs/>
          <w:color w:val="auto"/>
        </w:rPr>
        <w:t xml:space="preserve"> </w:t>
      </w:r>
    </w:p>
    <w:p w14:paraId="7ABA9C84"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La mise en œuvre du plan stratégique est placée sous l’autorité du Secrétaire Général du ministère de la santé et de l’hygiène publique qui dirige le Conseil National de qualité des services de Santé. Les différentes réunions régulières dudit conseil constituent le cadre formel de suivi de la mise en œuvre de la démarche qualité et de règlement des dysfonctionnements constatés au niveau intermédiaire et périphérique. </w:t>
      </w:r>
    </w:p>
    <w:p w14:paraId="641365FE"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3" w:name="_Toc145153244"/>
      <w:r w:rsidRPr="00DF7E31">
        <w:rPr>
          <w:rFonts w:ascii="Times New Roman" w:eastAsia="Times New Roman" w:hAnsi="Times New Roman" w:cs="Times New Roman"/>
          <w:b/>
          <w:bCs/>
          <w:color w:val="auto"/>
        </w:rPr>
        <w:t>Direction des établissements de soins et de réadaptation (DESR)</w:t>
      </w:r>
      <w:bookmarkEnd w:id="73"/>
      <w:r w:rsidRPr="00DF7E31">
        <w:rPr>
          <w:rFonts w:ascii="Times New Roman" w:eastAsia="Times New Roman" w:hAnsi="Times New Roman" w:cs="Times New Roman"/>
          <w:b/>
          <w:bCs/>
          <w:color w:val="auto"/>
        </w:rPr>
        <w:t xml:space="preserve"> </w:t>
      </w:r>
    </w:p>
    <w:p w14:paraId="573CACCB" w14:textId="38548694"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La DESR en sa qualité de secrétaire du Conseil national de qualité présente au cours des réunions dudit conseil la situation de la mise en œuvre du présent plan stratégique. </w:t>
      </w:r>
      <w:r w:rsidR="00214878">
        <w:rPr>
          <w:rFonts w:ascii="Times New Roman" w:eastAsia="Calibri" w:hAnsi="Times New Roman" w:cs="Times New Roman"/>
          <w:kern w:val="2"/>
          <w:sz w:val="24"/>
          <w:szCs w:val="24"/>
          <w14:ligatures w14:val="standardContextual"/>
        </w:rPr>
        <w:t>Elle coordon</w:t>
      </w:r>
      <w:r w:rsidR="00006828">
        <w:rPr>
          <w:rFonts w:ascii="Times New Roman" w:eastAsia="Calibri" w:hAnsi="Times New Roman" w:cs="Times New Roman"/>
          <w:kern w:val="2"/>
          <w:sz w:val="24"/>
          <w:szCs w:val="24"/>
          <w14:ligatures w14:val="standardContextual"/>
        </w:rPr>
        <w:t xml:space="preserve">ne la mise en œuvre opérationnelle du plan. </w:t>
      </w:r>
    </w:p>
    <w:p w14:paraId="4DBDDAB0"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4" w:name="_Toc145153245"/>
      <w:r w:rsidRPr="00DF7E31">
        <w:rPr>
          <w:rFonts w:ascii="Times New Roman" w:eastAsia="Times New Roman" w:hAnsi="Times New Roman" w:cs="Times New Roman"/>
          <w:b/>
          <w:bCs/>
          <w:color w:val="auto"/>
        </w:rPr>
        <w:t>Conseil Régional de qualité des services de santé</w:t>
      </w:r>
      <w:bookmarkEnd w:id="74"/>
      <w:r w:rsidRPr="00DF7E31">
        <w:rPr>
          <w:rFonts w:ascii="Times New Roman" w:eastAsia="Times New Roman" w:hAnsi="Times New Roman" w:cs="Times New Roman"/>
          <w:b/>
          <w:bCs/>
          <w:color w:val="auto"/>
        </w:rPr>
        <w:t xml:space="preserve"> </w:t>
      </w:r>
    </w:p>
    <w:p w14:paraId="077B5DD8" w14:textId="15073BE4"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Les directions régionales de la santé sont les institutions responsables de la mise en œuvre du plan stratégique à travers les conseils régionaux de qualité des services de santé. Les questions en rapport avec la démarche qualité au niveau des hôpitaux régionaux, et des structures spécifiques régionales sont discutées au cours des réunions. Le c</w:t>
      </w:r>
      <w:r w:rsidR="008B00FD">
        <w:rPr>
          <w:rFonts w:ascii="Times New Roman" w:eastAsia="Calibri" w:hAnsi="Times New Roman" w:cs="Times New Roman"/>
          <w:kern w:val="2"/>
          <w:sz w:val="24"/>
          <w:szCs w:val="24"/>
          <w14:ligatures w14:val="standardContextual"/>
        </w:rPr>
        <w:t xml:space="preserve"> responsable qualité</w:t>
      </w:r>
      <w:r w:rsidRPr="001E0D7C">
        <w:rPr>
          <w:rFonts w:ascii="Times New Roman" w:eastAsia="Calibri" w:hAnsi="Times New Roman" w:cs="Times New Roman"/>
          <w:kern w:val="2"/>
          <w:sz w:val="24"/>
          <w:szCs w:val="24"/>
          <w14:ligatures w14:val="standardContextual"/>
        </w:rPr>
        <w:t xml:space="preserve"> assure le secrétariat du conseil régional. </w:t>
      </w:r>
    </w:p>
    <w:p w14:paraId="22CBDB06"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5" w:name="_Toc145153246"/>
      <w:r w:rsidRPr="00DF7E31">
        <w:rPr>
          <w:rFonts w:ascii="Times New Roman" w:eastAsia="Times New Roman" w:hAnsi="Times New Roman" w:cs="Times New Roman"/>
          <w:b/>
          <w:bCs/>
          <w:color w:val="auto"/>
        </w:rPr>
        <w:t>Conseil de qualité des services de santé du district</w:t>
      </w:r>
      <w:bookmarkEnd w:id="75"/>
      <w:r w:rsidRPr="00DF7E31">
        <w:rPr>
          <w:rFonts w:ascii="Times New Roman" w:eastAsia="Times New Roman" w:hAnsi="Times New Roman" w:cs="Times New Roman"/>
          <w:b/>
          <w:bCs/>
          <w:color w:val="auto"/>
        </w:rPr>
        <w:t xml:space="preserve"> </w:t>
      </w:r>
    </w:p>
    <w:p w14:paraId="019E2776" w14:textId="519150F9"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Les directions des districts sanitaires seront les institutions responsables de la mise en œuvre de la stratégie de qualité à travers le conseil de qualité du district sanitaire. Le conseil aura pour principale tâche les questions de qualité au niveau de l’hôpital de district, des USP (publique et privée) au cours des réunions. Le </w:t>
      </w:r>
      <w:r w:rsidR="00A10B60">
        <w:rPr>
          <w:rFonts w:ascii="Times New Roman" w:eastAsia="Calibri" w:hAnsi="Times New Roman" w:cs="Times New Roman"/>
          <w:kern w:val="2"/>
          <w:sz w:val="24"/>
          <w:szCs w:val="24"/>
          <w14:ligatures w14:val="standardContextual"/>
        </w:rPr>
        <w:t>RQ</w:t>
      </w:r>
      <w:r w:rsidRPr="001E0D7C">
        <w:rPr>
          <w:rFonts w:ascii="Times New Roman" w:eastAsia="Calibri" w:hAnsi="Times New Roman" w:cs="Times New Roman"/>
          <w:kern w:val="2"/>
          <w:sz w:val="24"/>
          <w:szCs w:val="24"/>
          <w14:ligatures w14:val="standardContextual"/>
        </w:rPr>
        <w:t xml:space="preserve"> du district assure le secrétariat du conseil.</w:t>
      </w:r>
    </w:p>
    <w:p w14:paraId="2B5C88C6"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6" w:name="_Toc145153247"/>
      <w:r w:rsidRPr="00DF7E31">
        <w:rPr>
          <w:rFonts w:ascii="Times New Roman" w:eastAsia="Times New Roman" w:hAnsi="Times New Roman" w:cs="Times New Roman"/>
          <w:b/>
          <w:bCs/>
          <w:color w:val="auto"/>
        </w:rPr>
        <w:t>Conseil de qualité des services de santé des hôpitaux et des spécificités</w:t>
      </w:r>
      <w:bookmarkEnd w:id="76"/>
      <w:r w:rsidRPr="00DF7E31">
        <w:rPr>
          <w:rFonts w:ascii="Times New Roman" w:eastAsia="Times New Roman" w:hAnsi="Times New Roman" w:cs="Times New Roman"/>
          <w:b/>
          <w:bCs/>
          <w:color w:val="auto"/>
        </w:rPr>
        <w:t xml:space="preserve"> </w:t>
      </w:r>
    </w:p>
    <w:p w14:paraId="17F7E289" w14:textId="4EDC54AC"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Le directeur de l’hôpital (CHU, CHR, HD, HC) et des spécificités est le premier responsable de la mise en œuvre du plan stratégique à travers le conseil de qualité des services de santé de l’hôpital ou de la structure spécifique. Les réunions seront consacrées aux questions de qualité dans les différents services. Un point </w:t>
      </w:r>
      <w:r w:rsidR="00FB0E32">
        <w:rPr>
          <w:rFonts w:ascii="Times New Roman" w:eastAsia="Calibri" w:hAnsi="Times New Roman" w:cs="Times New Roman"/>
          <w:kern w:val="2"/>
          <w:sz w:val="24"/>
          <w:szCs w:val="24"/>
          <w14:ligatures w14:val="standardContextual"/>
        </w:rPr>
        <w:t>responsable qualité</w:t>
      </w:r>
      <w:r w:rsidRPr="001E0D7C">
        <w:rPr>
          <w:rFonts w:ascii="Times New Roman" w:eastAsia="Calibri" w:hAnsi="Times New Roman" w:cs="Times New Roman"/>
          <w:kern w:val="2"/>
          <w:sz w:val="24"/>
          <w:szCs w:val="24"/>
          <w14:ligatures w14:val="standardContextual"/>
        </w:rPr>
        <w:t xml:space="preserve"> est désigné pour assurer le secrétariat. </w:t>
      </w:r>
    </w:p>
    <w:p w14:paraId="1BBA4F24" w14:textId="77777777" w:rsidR="001E0D7C" w:rsidRPr="00DF7E31" w:rsidRDefault="001E0D7C" w:rsidP="00DF7E31">
      <w:pPr>
        <w:pStyle w:val="Heading3"/>
        <w:numPr>
          <w:ilvl w:val="2"/>
          <w:numId w:val="12"/>
        </w:numPr>
        <w:spacing w:before="120" w:after="120"/>
        <w:rPr>
          <w:rFonts w:ascii="Times New Roman" w:eastAsia="Times New Roman" w:hAnsi="Times New Roman" w:cs="Times New Roman"/>
          <w:b/>
          <w:bCs/>
          <w:color w:val="auto"/>
        </w:rPr>
      </w:pPr>
      <w:bookmarkStart w:id="77" w:name="_Toc145153248"/>
      <w:r w:rsidRPr="00DF7E31">
        <w:rPr>
          <w:rFonts w:ascii="Times New Roman" w:eastAsia="Times New Roman" w:hAnsi="Times New Roman" w:cs="Times New Roman"/>
          <w:b/>
          <w:bCs/>
          <w:color w:val="auto"/>
        </w:rPr>
        <w:lastRenderedPageBreak/>
        <w:t>Cercle d’amélioration de la qualité des USP et des services des hôpitaux</w:t>
      </w:r>
      <w:bookmarkEnd w:id="77"/>
    </w:p>
    <w:p w14:paraId="557ADE19" w14:textId="75A919C1"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Le responsable de chaque service de l’hôpital ou de l’USP sera le premier responsable de la mise en œuvre de la stratégie de qualité à travers le cercle de qualité. Un </w:t>
      </w:r>
      <w:r w:rsidR="005359CC">
        <w:rPr>
          <w:rFonts w:ascii="Times New Roman" w:eastAsia="Calibri" w:hAnsi="Times New Roman" w:cs="Times New Roman"/>
          <w:kern w:val="2"/>
          <w:sz w:val="24"/>
          <w:szCs w:val="24"/>
          <w14:ligatures w14:val="standardContextual"/>
        </w:rPr>
        <w:t>responsable</w:t>
      </w:r>
      <w:r w:rsidRPr="001E0D7C">
        <w:rPr>
          <w:rFonts w:ascii="Times New Roman" w:eastAsia="Calibri" w:hAnsi="Times New Roman" w:cs="Times New Roman"/>
          <w:kern w:val="2"/>
          <w:sz w:val="24"/>
          <w:szCs w:val="24"/>
          <w14:ligatures w14:val="standardContextual"/>
        </w:rPr>
        <w:t xml:space="preserve"> qualité est désigné pour assurer le secrétariat.</w:t>
      </w:r>
    </w:p>
    <w:p w14:paraId="65A7483F"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p>
    <w:p w14:paraId="5D8B9544" w14:textId="77777777" w:rsidR="001E0D7C" w:rsidRPr="00DF7E31" w:rsidRDefault="001E0D7C" w:rsidP="00DF7E31">
      <w:pPr>
        <w:pStyle w:val="Heading2"/>
        <w:numPr>
          <w:ilvl w:val="1"/>
          <w:numId w:val="12"/>
        </w:numPr>
        <w:rPr>
          <w:rFonts w:ascii="Times New Roman" w:eastAsia="Times New Roman" w:hAnsi="Times New Roman" w:cs="Times New Roman"/>
          <w:b/>
          <w:bCs/>
          <w:color w:val="auto"/>
          <w:sz w:val="28"/>
          <w:szCs w:val="28"/>
        </w:rPr>
      </w:pPr>
      <w:bookmarkStart w:id="78" w:name="_Toc145153249"/>
      <w:r w:rsidRPr="00DF7E31">
        <w:rPr>
          <w:rFonts w:ascii="Times New Roman" w:eastAsia="Times New Roman" w:hAnsi="Times New Roman" w:cs="Times New Roman"/>
          <w:b/>
          <w:bCs/>
          <w:color w:val="auto"/>
          <w:sz w:val="28"/>
          <w:szCs w:val="28"/>
        </w:rPr>
        <w:t>Processus de mise en œuvre</w:t>
      </w:r>
      <w:bookmarkEnd w:id="78"/>
      <w:r w:rsidRPr="00DF7E31">
        <w:rPr>
          <w:rFonts w:ascii="Times New Roman" w:eastAsia="Times New Roman" w:hAnsi="Times New Roman" w:cs="Times New Roman"/>
          <w:b/>
          <w:bCs/>
          <w:color w:val="auto"/>
          <w:sz w:val="28"/>
          <w:szCs w:val="28"/>
        </w:rPr>
        <w:t xml:space="preserve"> </w:t>
      </w:r>
    </w:p>
    <w:p w14:paraId="4EEA3F9F"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Le présent plan stratégique nationale qualité des services de santé est mise en œuvre à travers des plans d’action opérationnels annuels. La planification opérationnelle globale de toutes démarche qualité découlera de document de référence nationale. L’élaboration des plans d’action opérationnels reste sous la responsabilité du secrétariat du conseil national de qualité à savoir la DESR. Ces plans opérationnels préciseront les activités à mener pour l’atteinte des résultats, les parties prenantes responsables de la mise en œuvre, les coûts, le chronogramme de ces activités. Dans le cadre de la décentralisation des activités, la mise en œuvre de ce plan sera traduite au niveau de chaque région et district sanitaire par la tenue d’un atelier de dissémination du présent plan stratégique et des plans opérationnels annuels. </w:t>
      </w:r>
    </w:p>
    <w:p w14:paraId="0B97A283" w14:textId="77777777" w:rsidR="001E0D7C" w:rsidRPr="001E0D7C" w:rsidRDefault="001E0D7C" w:rsidP="001E0D7C">
      <w:pPr>
        <w:spacing w:after="0" w:line="240" w:lineRule="auto"/>
        <w:jc w:val="both"/>
        <w:rPr>
          <w:rFonts w:ascii="Times New Roman" w:eastAsia="Calibri" w:hAnsi="Times New Roman" w:cs="Times New Roman"/>
          <w:kern w:val="2"/>
          <w:sz w:val="24"/>
          <w:szCs w:val="24"/>
          <w14:ligatures w14:val="standardContextual"/>
        </w:rPr>
      </w:pPr>
    </w:p>
    <w:p w14:paraId="2E39A3A8" w14:textId="7774F1BD" w:rsidR="001E0D7C" w:rsidRPr="008F7C07" w:rsidRDefault="001E0D7C" w:rsidP="008F7C07">
      <w:pPr>
        <w:pStyle w:val="Heading1"/>
        <w:numPr>
          <w:ilvl w:val="0"/>
          <w:numId w:val="12"/>
        </w:numPr>
        <w:spacing w:after="240"/>
        <w:rPr>
          <w:rFonts w:ascii="Times New Roman" w:eastAsia="Times New Roman" w:hAnsi="Times New Roman" w:cs="Times New Roman"/>
          <w:b/>
          <w:bCs/>
        </w:rPr>
      </w:pPr>
      <w:bookmarkStart w:id="79" w:name="_Toc145153250"/>
      <w:r w:rsidRPr="00DF7E31">
        <w:rPr>
          <w:rFonts w:ascii="Times New Roman" w:eastAsia="Times New Roman" w:hAnsi="Times New Roman" w:cs="Times New Roman"/>
          <w:b/>
          <w:bCs/>
        </w:rPr>
        <w:t>SUIVI ET EVALUATION DU PLAN STRATEGIQUE</w:t>
      </w:r>
      <w:bookmarkEnd w:id="79"/>
    </w:p>
    <w:p w14:paraId="74483F11"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Le cadre de suivi et évaluation de la mise en œuvre du présent plan stratégique sera axé sur les résultats en s’appuyant sur les organes prévus dans le document afin de garantir une bonne harmonisation et une coordination efficace. Le suivi, la revue et l’évaluation seront calqués sur le système d’information sanitaire national, on y distingue quatre niveaux de mise en œuvre (central, régional, district et communautaire).</w:t>
      </w:r>
    </w:p>
    <w:p w14:paraId="12A8639E" w14:textId="77777777" w:rsidR="001E0D7C" w:rsidRPr="001E0D7C" w:rsidRDefault="001E0D7C" w:rsidP="001E0D7C">
      <w:pPr>
        <w:spacing w:after="0" w:line="240" w:lineRule="auto"/>
        <w:jc w:val="both"/>
        <w:rPr>
          <w:rFonts w:ascii="Times New Roman" w:eastAsia="Calibri" w:hAnsi="Times New Roman" w:cs="Times New Roman"/>
          <w:kern w:val="2"/>
          <w:sz w:val="24"/>
          <w:szCs w:val="24"/>
          <w14:ligatures w14:val="standardContextual"/>
        </w:rPr>
      </w:pPr>
    </w:p>
    <w:p w14:paraId="6102625D" w14:textId="77777777" w:rsidR="001E0D7C" w:rsidRPr="00DF7E31" w:rsidRDefault="001E0D7C" w:rsidP="00DF7E31">
      <w:pPr>
        <w:pStyle w:val="Heading2"/>
        <w:numPr>
          <w:ilvl w:val="1"/>
          <w:numId w:val="12"/>
        </w:numPr>
        <w:rPr>
          <w:rFonts w:ascii="Times New Roman" w:eastAsia="Times New Roman" w:hAnsi="Times New Roman" w:cs="Times New Roman"/>
          <w:b/>
          <w:bCs/>
          <w:color w:val="auto"/>
          <w:sz w:val="28"/>
          <w:szCs w:val="28"/>
        </w:rPr>
      </w:pPr>
      <w:bookmarkStart w:id="80" w:name="_Toc145153251"/>
      <w:r w:rsidRPr="00DF7E31">
        <w:rPr>
          <w:rFonts w:ascii="Times New Roman" w:eastAsia="Times New Roman" w:hAnsi="Times New Roman" w:cs="Times New Roman"/>
          <w:b/>
          <w:bCs/>
          <w:color w:val="auto"/>
          <w:sz w:val="28"/>
          <w:szCs w:val="28"/>
        </w:rPr>
        <w:t>Organes de coordination du suivi</w:t>
      </w:r>
      <w:bookmarkEnd w:id="80"/>
    </w:p>
    <w:p w14:paraId="33846BF1" w14:textId="13980689" w:rsidR="001E0D7C" w:rsidRPr="001E0D7C" w:rsidRDefault="001E0D7C" w:rsidP="001E0D7C">
      <w:pPr>
        <w:spacing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L’organe de coordination au niveau national est la direction des établissements de soins et de réadaptation (DESR)</w:t>
      </w:r>
      <w:r w:rsidR="00634ACF">
        <w:rPr>
          <w:rFonts w:ascii="Times New Roman" w:eastAsia="Calibri" w:hAnsi="Times New Roman" w:cs="Times New Roman"/>
          <w:kern w:val="2"/>
          <w:sz w:val="24"/>
          <w:szCs w:val="24"/>
          <w14:ligatures w14:val="standardContextual"/>
        </w:rPr>
        <w:t xml:space="preserve"> el</w:t>
      </w:r>
      <w:r w:rsidR="00F50C9E">
        <w:rPr>
          <w:rFonts w:ascii="Times New Roman" w:eastAsia="Calibri" w:hAnsi="Times New Roman" w:cs="Times New Roman"/>
          <w:kern w:val="2"/>
          <w:sz w:val="24"/>
          <w:szCs w:val="24"/>
          <w14:ligatures w14:val="standardContextual"/>
        </w:rPr>
        <w:t xml:space="preserve">le dispose en son sein </w:t>
      </w:r>
      <w:r w:rsidR="00CB41ED">
        <w:rPr>
          <w:rFonts w:ascii="Times New Roman" w:eastAsia="Calibri" w:hAnsi="Times New Roman" w:cs="Times New Roman"/>
          <w:kern w:val="2"/>
          <w:sz w:val="24"/>
          <w:szCs w:val="24"/>
          <w14:ligatures w14:val="standardContextual"/>
        </w:rPr>
        <w:t xml:space="preserve">d’une unité de suivi-évaluation qui </w:t>
      </w:r>
      <w:r w:rsidR="00F57DCB">
        <w:rPr>
          <w:rFonts w:ascii="Times New Roman" w:eastAsia="Calibri" w:hAnsi="Times New Roman" w:cs="Times New Roman"/>
          <w:kern w:val="2"/>
          <w:sz w:val="24"/>
          <w:szCs w:val="24"/>
          <w14:ligatures w14:val="standardContextual"/>
        </w:rPr>
        <w:t>assure la collecte et la centralisation des données</w:t>
      </w:r>
      <w:r w:rsidRPr="001E0D7C">
        <w:rPr>
          <w:rFonts w:ascii="Times New Roman" w:eastAsia="Calibri" w:hAnsi="Times New Roman" w:cs="Times New Roman"/>
          <w:kern w:val="2"/>
          <w:sz w:val="24"/>
          <w:szCs w:val="24"/>
          <w14:ligatures w14:val="standardContextual"/>
        </w:rPr>
        <w:t xml:space="preserve">. Elle travaillera en étroite collaboration avec les unités de suivi et évaluation des structures centrales. Les DRS et districts sont chargés de la coordination au niveau intermédiaire et périphérique. Au niveau régional, </w:t>
      </w:r>
      <w:r w:rsidR="004F14E7">
        <w:rPr>
          <w:rFonts w:ascii="Times New Roman" w:eastAsia="Calibri" w:hAnsi="Times New Roman" w:cs="Times New Roman"/>
          <w:kern w:val="2"/>
          <w:sz w:val="24"/>
          <w:szCs w:val="24"/>
          <w14:ligatures w14:val="standardContextual"/>
        </w:rPr>
        <w:t>le responsable qualité</w:t>
      </w:r>
      <w:r w:rsidRPr="001E0D7C">
        <w:rPr>
          <w:rFonts w:ascii="Times New Roman" w:eastAsia="Calibri" w:hAnsi="Times New Roman" w:cs="Times New Roman"/>
          <w:kern w:val="2"/>
          <w:sz w:val="24"/>
          <w:szCs w:val="24"/>
          <w14:ligatures w14:val="standardContextual"/>
        </w:rPr>
        <w:t xml:space="preserve"> assure la coordination. Les unités de suivi et évaluation des directions régionales centralisent les données sur la qualité. Au niveau district, les équipes cadres des districts sanitaires sont responsables de la coordination. Les unités de Suivi et d’Evaluation des districts sanitaires assurent la collecte des données. </w:t>
      </w:r>
    </w:p>
    <w:p w14:paraId="7A2DD470" w14:textId="77777777" w:rsidR="001E0D7C" w:rsidRPr="001E0D7C" w:rsidRDefault="001E0D7C" w:rsidP="001E0D7C">
      <w:pPr>
        <w:spacing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lastRenderedPageBreak/>
        <w:t xml:space="preserve">Au niveau communautaire / village, la coordination des interventions est assurée par la Division de la Santé Communautaire et des Personnes Agées (DSCPA) au niveau national. Au niveau régional et districts, les démembrements de cette division jouent le rôle de coordination. Les organes d’exécution sont les structures (ONG/Associations) chargées de l’offre des services de santé à travers les agents de santé communautaire (ASC). </w:t>
      </w:r>
    </w:p>
    <w:p w14:paraId="4B3BCF5D" w14:textId="77777777" w:rsidR="001E0D7C" w:rsidRPr="00DF7E31" w:rsidRDefault="001E0D7C" w:rsidP="00DF7E31">
      <w:pPr>
        <w:pStyle w:val="Heading2"/>
        <w:numPr>
          <w:ilvl w:val="1"/>
          <w:numId w:val="12"/>
        </w:numPr>
        <w:rPr>
          <w:rFonts w:ascii="Times New Roman" w:eastAsia="Times New Roman" w:hAnsi="Times New Roman" w:cs="Times New Roman"/>
          <w:b/>
          <w:bCs/>
          <w:color w:val="auto"/>
          <w:sz w:val="28"/>
          <w:szCs w:val="28"/>
        </w:rPr>
      </w:pPr>
      <w:bookmarkStart w:id="81" w:name="_Toc145153252"/>
      <w:r w:rsidRPr="00DF7E31">
        <w:rPr>
          <w:rFonts w:ascii="Times New Roman" w:eastAsia="Times New Roman" w:hAnsi="Times New Roman" w:cs="Times New Roman"/>
          <w:b/>
          <w:bCs/>
          <w:color w:val="auto"/>
          <w:sz w:val="28"/>
          <w:szCs w:val="28"/>
        </w:rPr>
        <w:t>Mécanisme de suivi</w:t>
      </w:r>
      <w:bookmarkEnd w:id="81"/>
      <w:r w:rsidRPr="00DF7E31">
        <w:rPr>
          <w:rFonts w:ascii="Times New Roman" w:eastAsia="Times New Roman" w:hAnsi="Times New Roman" w:cs="Times New Roman"/>
          <w:b/>
          <w:bCs/>
          <w:color w:val="auto"/>
          <w:sz w:val="28"/>
          <w:szCs w:val="28"/>
        </w:rPr>
        <w:t xml:space="preserve"> </w:t>
      </w:r>
    </w:p>
    <w:p w14:paraId="508EF43B"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Le mécanisme du suivi permettra au système national de suivi et évaluation de recueillir systématiquement des informations afin de suivre les changements depuis la situation de référence jusqu’à l’effet recherché lors de la mise en œuvre des différentes initiatives d’amélioration de la qualité. Le suivi permettra d’apprécier la mise en œuvre des actions et d’y apporter au besoin des corrections. Il permettra de :</w:t>
      </w:r>
    </w:p>
    <w:p w14:paraId="173C6649" w14:textId="77777777" w:rsidR="001E0D7C" w:rsidRPr="001E0D7C" w:rsidRDefault="001E0D7C" w:rsidP="001E0D7C">
      <w:pPr>
        <w:numPr>
          <w:ilvl w:val="0"/>
          <w:numId w:val="11"/>
        </w:num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s’assurer que le projet est exécuté comme prévu ;</w:t>
      </w:r>
    </w:p>
    <w:p w14:paraId="032CB2C0" w14:textId="77777777" w:rsidR="001E0D7C" w:rsidRPr="001E0D7C" w:rsidRDefault="001E0D7C" w:rsidP="001E0D7C">
      <w:pPr>
        <w:numPr>
          <w:ilvl w:val="0"/>
          <w:numId w:val="11"/>
        </w:num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détecter les écarts éventuels et les difficultés rencontrées et y apporter les ajustements nécessaires ;</w:t>
      </w:r>
    </w:p>
    <w:p w14:paraId="64D21403" w14:textId="77777777" w:rsidR="001E0D7C" w:rsidRPr="001E0D7C" w:rsidRDefault="001E0D7C" w:rsidP="001E0D7C">
      <w:pPr>
        <w:numPr>
          <w:ilvl w:val="0"/>
          <w:numId w:val="11"/>
        </w:num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vérifier que les ressources et les activités permettent d’atteindre les résultats escomptés.</w:t>
      </w:r>
    </w:p>
    <w:p w14:paraId="6A56B3FF"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Cela se fera à travers des réunions périodiques du comité (deux par an), des supervisions, le suivi d’indicateurs de résultats du projet (cf. annexe ) et les rencontres bilans de la mise en œuvre. Tous les cadres statutaires de concertation seront mis à contribution aux différents niveaux pour apprécier la mise en œuvre du plan et détecter les goulots d’étranglement.</w:t>
      </w:r>
    </w:p>
    <w:p w14:paraId="1B44269D"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Des réunions de revues pour apprécier le niveau global de mise en œuvre du plan stratégique sont organisées à trois niveaux : districts, région et national. Ces réunions sont organisées une fois par trimestre au niveau des districts. Aux niveaux régional et national il y est prévu des réunions semestrielles. </w:t>
      </w:r>
    </w:p>
    <w:p w14:paraId="208A1ADF" w14:textId="77777777" w:rsidR="001E0D7C" w:rsidRPr="001E0D7C" w:rsidRDefault="001E0D7C" w:rsidP="001E0D7C">
      <w:pPr>
        <w:spacing w:after="0" w:line="360" w:lineRule="auto"/>
        <w:jc w:val="both"/>
        <w:rPr>
          <w:rFonts w:ascii="Times New Roman" w:eastAsia="Calibri" w:hAnsi="Times New Roman" w:cs="Times New Roman"/>
          <w:kern w:val="2"/>
          <w:sz w:val="24"/>
          <w:szCs w:val="24"/>
          <w14:ligatures w14:val="standardContextual"/>
        </w:rPr>
      </w:pPr>
    </w:p>
    <w:p w14:paraId="6D359B93" w14:textId="77777777" w:rsidR="001E0D7C" w:rsidRPr="00DF7E31" w:rsidRDefault="001E0D7C" w:rsidP="00DF7E31">
      <w:pPr>
        <w:pStyle w:val="Heading2"/>
        <w:numPr>
          <w:ilvl w:val="1"/>
          <w:numId w:val="12"/>
        </w:numPr>
        <w:rPr>
          <w:rFonts w:ascii="Times New Roman" w:eastAsia="Times New Roman" w:hAnsi="Times New Roman" w:cs="Times New Roman"/>
          <w:b/>
          <w:bCs/>
          <w:color w:val="auto"/>
          <w:sz w:val="28"/>
          <w:szCs w:val="28"/>
        </w:rPr>
      </w:pPr>
      <w:bookmarkStart w:id="82" w:name="_Toc326234208"/>
      <w:bookmarkStart w:id="83" w:name="_Toc447640555"/>
      <w:bookmarkStart w:id="84" w:name="_Toc69879009"/>
      <w:bookmarkStart w:id="85" w:name="_Toc83285391"/>
      <w:bookmarkStart w:id="86" w:name="_Toc145153253"/>
      <w:r w:rsidRPr="00DF7E31">
        <w:rPr>
          <w:rFonts w:ascii="Times New Roman" w:eastAsia="Times New Roman" w:hAnsi="Times New Roman" w:cs="Times New Roman"/>
          <w:b/>
          <w:bCs/>
          <w:color w:val="auto"/>
          <w:sz w:val="28"/>
          <w:szCs w:val="28"/>
        </w:rPr>
        <w:t xml:space="preserve">Evaluation du </w:t>
      </w:r>
      <w:bookmarkEnd w:id="82"/>
      <w:bookmarkEnd w:id="83"/>
      <w:bookmarkEnd w:id="84"/>
      <w:bookmarkEnd w:id="85"/>
      <w:r w:rsidRPr="00DF7E31">
        <w:rPr>
          <w:rFonts w:ascii="Times New Roman" w:eastAsia="Times New Roman" w:hAnsi="Times New Roman" w:cs="Times New Roman"/>
          <w:b/>
          <w:bCs/>
          <w:color w:val="auto"/>
          <w:sz w:val="28"/>
          <w:szCs w:val="28"/>
        </w:rPr>
        <w:t>PSNQSS</w:t>
      </w:r>
      <w:bookmarkEnd w:id="86"/>
    </w:p>
    <w:p w14:paraId="3C9E49F1" w14:textId="77777777" w:rsidR="001E0D7C" w:rsidRPr="001E0D7C" w:rsidRDefault="001E0D7C" w:rsidP="001E0D7C">
      <w:pPr>
        <w:spacing w:line="360" w:lineRule="auto"/>
        <w:jc w:val="both"/>
        <w:rPr>
          <w:rFonts w:ascii="Times New Roman" w:eastAsia="Calibri" w:hAnsi="Times New Roman" w:cs="Times New Roman"/>
          <w:kern w:val="2"/>
          <w:sz w:val="24"/>
          <w:szCs w:val="24"/>
          <w14:ligatures w14:val="standardContextual"/>
        </w:rPr>
      </w:pPr>
      <w:r w:rsidRPr="001E0D7C">
        <w:rPr>
          <w:rFonts w:ascii="Times New Roman" w:eastAsia="Calibri" w:hAnsi="Times New Roman" w:cs="Times New Roman"/>
          <w:kern w:val="2"/>
          <w:sz w:val="24"/>
          <w:szCs w:val="24"/>
          <w14:ligatures w14:val="standardContextual"/>
        </w:rPr>
        <w:t>La stratégie de mise en œuvre du plan stratégique sera évaluée à la fin de la période de mise en œuvre (fin 2026) par le ministère de la santé. Sur la base des résultats de cette évaluation finale, un plan quinquennal sera élaboré.</w:t>
      </w:r>
    </w:p>
    <w:p w14:paraId="1F877FFD" w14:textId="77777777" w:rsidR="001E0D7C" w:rsidRPr="001E0D7C" w:rsidRDefault="001E0D7C" w:rsidP="001E0D7C">
      <w:pPr>
        <w:spacing w:after="0" w:line="240" w:lineRule="auto"/>
        <w:jc w:val="both"/>
        <w:rPr>
          <w:rFonts w:ascii="Calibri" w:eastAsia="Calibri" w:hAnsi="Calibri" w:cs="Times New Roman"/>
          <w:kern w:val="2"/>
          <w14:ligatures w14:val="standardContextual"/>
        </w:rPr>
      </w:pPr>
    </w:p>
    <w:p w14:paraId="2C45D3CB" w14:textId="77777777" w:rsidR="001E0D7C" w:rsidRPr="001E0D7C" w:rsidRDefault="001E0D7C" w:rsidP="001E0D7C">
      <w:pPr>
        <w:spacing w:after="0" w:line="240" w:lineRule="auto"/>
        <w:jc w:val="both"/>
        <w:rPr>
          <w:rFonts w:ascii="Calibri" w:eastAsia="Calibri" w:hAnsi="Calibri" w:cs="Times New Roman"/>
          <w:kern w:val="2"/>
          <w14:ligatures w14:val="standardContextual"/>
        </w:rPr>
      </w:pPr>
    </w:p>
    <w:p w14:paraId="0DDAE625" w14:textId="77777777" w:rsidR="001E0D7C" w:rsidRPr="001E0D7C" w:rsidRDefault="001E0D7C" w:rsidP="001E0D7C">
      <w:pPr>
        <w:spacing w:after="0" w:line="240" w:lineRule="auto"/>
        <w:jc w:val="both"/>
        <w:rPr>
          <w:rFonts w:ascii="Calibri" w:eastAsia="Calibri" w:hAnsi="Calibri" w:cs="Times New Roman"/>
          <w:kern w:val="2"/>
          <w14:ligatures w14:val="standardContextual"/>
        </w:rPr>
      </w:pPr>
    </w:p>
    <w:p w14:paraId="21BBD34A" w14:textId="77777777" w:rsidR="001E0D7C" w:rsidRPr="001E0D7C" w:rsidRDefault="001E0D7C" w:rsidP="001E0D7C">
      <w:pPr>
        <w:spacing w:after="0" w:line="240" w:lineRule="auto"/>
        <w:jc w:val="both"/>
        <w:rPr>
          <w:rFonts w:ascii="Calibri" w:eastAsia="Calibri" w:hAnsi="Calibri" w:cs="Times New Roman"/>
          <w:kern w:val="2"/>
          <w14:ligatures w14:val="standardContextual"/>
        </w:rPr>
      </w:pPr>
    </w:p>
    <w:p w14:paraId="3DA57A0D" w14:textId="77777777" w:rsidR="001E0D7C" w:rsidRPr="001E0D7C" w:rsidRDefault="001E0D7C" w:rsidP="001E0D7C">
      <w:pPr>
        <w:spacing w:after="0" w:line="240" w:lineRule="auto"/>
        <w:jc w:val="both"/>
        <w:rPr>
          <w:rFonts w:ascii="Calibri" w:eastAsia="Calibri" w:hAnsi="Calibri" w:cs="Times New Roman"/>
          <w:kern w:val="2"/>
          <w14:ligatures w14:val="standardContextual"/>
        </w:rPr>
      </w:pPr>
    </w:p>
    <w:p w14:paraId="4B23BDAF" w14:textId="00D34EA6" w:rsidR="00AB4177" w:rsidRPr="00E25386" w:rsidRDefault="00FF5415" w:rsidP="00984EBC">
      <w:pPr>
        <w:pStyle w:val="Heading1"/>
        <w:numPr>
          <w:ilvl w:val="0"/>
          <w:numId w:val="12"/>
        </w:numPr>
        <w:spacing w:after="240"/>
        <w:rPr>
          <w:rFonts w:ascii="Times New Roman" w:eastAsia="Times New Roman" w:hAnsi="Times New Roman" w:cs="Times New Roman"/>
          <w:b/>
          <w:bCs/>
        </w:rPr>
      </w:pPr>
      <w:bookmarkStart w:id="87" w:name="_Toc145153254"/>
      <w:bookmarkStart w:id="88" w:name="_Hlk145150582"/>
      <w:r>
        <w:rPr>
          <w:rFonts w:ascii="Times New Roman" w:eastAsia="Times New Roman" w:hAnsi="Times New Roman" w:cs="Times New Roman"/>
          <w:b/>
          <w:bCs/>
        </w:rPr>
        <w:lastRenderedPageBreak/>
        <w:t>BUDGETISATION</w:t>
      </w:r>
      <w:r w:rsidR="001E0D7C" w:rsidRPr="00DF7E31">
        <w:rPr>
          <w:rFonts w:ascii="Times New Roman" w:eastAsia="Times New Roman" w:hAnsi="Times New Roman" w:cs="Times New Roman"/>
          <w:b/>
          <w:bCs/>
        </w:rPr>
        <w:t xml:space="preserve"> DU PSNQSS</w:t>
      </w:r>
      <w:bookmarkEnd w:id="87"/>
    </w:p>
    <w:p w14:paraId="198AEA29" w14:textId="66AAC0FA" w:rsidR="00FF5415" w:rsidRDefault="00FF5415" w:rsidP="006E1976">
      <w:pPr>
        <w:pStyle w:val="Heading2"/>
        <w:numPr>
          <w:ilvl w:val="1"/>
          <w:numId w:val="12"/>
        </w:numPr>
        <w:spacing w:line="360" w:lineRule="auto"/>
        <w:rPr>
          <w:rFonts w:ascii="Times New Roman" w:eastAsia="Times New Roman" w:hAnsi="Times New Roman" w:cs="Times New Roman"/>
          <w:b/>
          <w:bCs/>
          <w:color w:val="auto"/>
          <w:sz w:val="28"/>
          <w:szCs w:val="28"/>
        </w:rPr>
      </w:pPr>
      <w:bookmarkStart w:id="89" w:name="_Toc145153256"/>
      <w:r w:rsidRPr="006E1976">
        <w:rPr>
          <w:rFonts w:ascii="Times New Roman" w:eastAsia="Times New Roman" w:hAnsi="Times New Roman" w:cs="Times New Roman"/>
          <w:b/>
          <w:bCs/>
          <w:color w:val="auto"/>
          <w:sz w:val="28"/>
          <w:szCs w:val="28"/>
        </w:rPr>
        <w:t>Budget global du PSNQSS</w:t>
      </w:r>
      <w:bookmarkEnd w:id="89"/>
    </w:p>
    <w:p w14:paraId="4BE2EB9C" w14:textId="11B33AA4" w:rsidR="00AB4177" w:rsidRPr="00984EBC" w:rsidRDefault="00AB4177" w:rsidP="00984EBC">
      <w:pPr>
        <w:keepNext/>
        <w:keepLines/>
        <w:spacing w:after="0" w:line="240" w:lineRule="auto"/>
        <w:jc w:val="both"/>
        <w:outlineLvl w:val="1"/>
        <w:rPr>
          <w:rFonts w:ascii="Times New Roman" w:eastAsia="Times New Roman" w:hAnsi="Times New Roman" w:cs="Times New Roman"/>
          <w:bCs/>
          <w:iCs/>
          <w:sz w:val="24"/>
          <w:szCs w:val="24"/>
        </w:rPr>
      </w:pPr>
      <w:r w:rsidRPr="00984EBC">
        <w:rPr>
          <w:rFonts w:ascii="Times New Roman" w:eastAsia="Times New Roman" w:hAnsi="Times New Roman" w:cs="Times New Roman"/>
          <w:bCs/>
          <w:iCs/>
          <w:sz w:val="24"/>
          <w:szCs w:val="24"/>
        </w:rPr>
        <w:t>Le budget global du PSNQSS 2023- 2027 est d’un montant total de vingt-neuf milliards huit cent huit millions deux cent quatre-vingt-sept mille neuf cent treize (29 808 287 913) FCFA</w:t>
      </w:r>
    </w:p>
    <w:p w14:paraId="0A6EF72E" w14:textId="77777777" w:rsidR="00AB4177" w:rsidRPr="00984EBC" w:rsidRDefault="00AB4177" w:rsidP="00984EBC"/>
    <w:p w14:paraId="64BB5FE9" w14:textId="6857A2EF" w:rsidR="00FF5415" w:rsidRDefault="00FF5415" w:rsidP="006E1976">
      <w:pPr>
        <w:pStyle w:val="Heading2"/>
        <w:numPr>
          <w:ilvl w:val="1"/>
          <w:numId w:val="12"/>
        </w:numPr>
        <w:spacing w:line="360" w:lineRule="auto"/>
        <w:rPr>
          <w:rFonts w:ascii="Times New Roman" w:eastAsia="Times New Roman" w:hAnsi="Times New Roman" w:cs="Times New Roman"/>
          <w:b/>
          <w:bCs/>
          <w:color w:val="auto"/>
          <w:sz w:val="28"/>
          <w:szCs w:val="28"/>
        </w:rPr>
      </w:pPr>
      <w:bookmarkStart w:id="90" w:name="_Toc145153257"/>
      <w:r w:rsidRPr="006E1976">
        <w:rPr>
          <w:rFonts w:ascii="Times New Roman" w:eastAsia="Times New Roman" w:hAnsi="Times New Roman" w:cs="Times New Roman"/>
          <w:b/>
          <w:bCs/>
          <w:color w:val="auto"/>
          <w:sz w:val="28"/>
          <w:szCs w:val="28"/>
        </w:rPr>
        <w:t>Evolution des estimations budgétaires de 2023 à 2027</w:t>
      </w:r>
      <w:bookmarkEnd w:id="90"/>
    </w:p>
    <w:p w14:paraId="1C890825" w14:textId="515845C0" w:rsidR="001D403D" w:rsidRDefault="004A3DD1" w:rsidP="00AB41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La figure 1 présente l’évolution des estimation budgétaires du plan stratégique de 2023 à 2027.</w:t>
      </w:r>
    </w:p>
    <w:p w14:paraId="6E65569C" w14:textId="41D54F67" w:rsidR="001D403D" w:rsidRDefault="00394F64" w:rsidP="00AB4177">
      <w:pPr>
        <w:rPr>
          <w:rFonts w:ascii="Times New Roman" w:eastAsia="Times New Roman" w:hAnsi="Times New Roman" w:cs="Times New Roman"/>
          <w:bCs/>
          <w:iCs/>
          <w:sz w:val="24"/>
          <w:szCs w:val="24"/>
        </w:rPr>
      </w:pPr>
      <w:r>
        <w:rPr>
          <w:noProof/>
        </w:rPr>
        <w:drawing>
          <wp:inline distT="0" distB="0" distL="0" distR="0" wp14:anchorId="2F53F9C9" wp14:editId="74C79539">
            <wp:extent cx="5803900" cy="2926080"/>
            <wp:effectExtent l="0" t="0" r="6350" b="7620"/>
            <wp:docPr id="1795644673" name="Graphique 1">
              <a:extLst xmlns:a="http://schemas.openxmlformats.org/drawingml/2006/main">
                <a:ext uri="{FF2B5EF4-FFF2-40B4-BE49-F238E27FC236}">
                  <a16:creationId xmlns:a16="http://schemas.microsoft.com/office/drawing/2014/main" id="{3A651B95-4CB3-6C7B-1B88-6816D1763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7BA9C0" w14:textId="23DD5995" w:rsidR="001D403D" w:rsidRDefault="004A3DD1" w:rsidP="00AB4177">
      <w:pPr>
        <w:rPr>
          <w:rFonts w:ascii="Times New Roman" w:eastAsia="Times New Roman" w:hAnsi="Times New Roman" w:cs="Times New Roman"/>
          <w:bCs/>
          <w:iCs/>
          <w:sz w:val="24"/>
          <w:szCs w:val="24"/>
        </w:rPr>
      </w:pPr>
      <w:bookmarkStart w:id="91" w:name="_Hlk148378694"/>
      <w:r w:rsidRPr="001A79A6">
        <w:rPr>
          <w:rFonts w:ascii="Times New Roman" w:eastAsia="Times New Roman" w:hAnsi="Times New Roman" w:cs="Times New Roman"/>
          <w:b/>
          <w:iCs/>
          <w:sz w:val="24"/>
          <w:szCs w:val="24"/>
          <w:u w:val="single"/>
        </w:rPr>
        <w:t>Figure 1</w:t>
      </w:r>
      <w:r w:rsidR="001D403D">
        <w:rPr>
          <w:rFonts w:ascii="Times New Roman" w:eastAsia="Times New Roman" w:hAnsi="Times New Roman" w:cs="Times New Roman"/>
          <w:bCs/>
          <w:iCs/>
          <w:sz w:val="24"/>
          <w:szCs w:val="24"/>
        </w:rPr>
        <w:t xml:space="preserve"> : Evolution </w:t>
      </w:r>
      <w:r w:rsidR="001D403D" w:rsidRPr="00775013">
        <w:rPr>
          <w:rFonts w:ascii="Times New Roman" w:eastAsia="Times New Roman" w:hAnsi="Times New Roman" w:cs="Times New Roman"/>
          <w:bCs/>
          <w:iCs/>
          <w:sz w:val="24"/>
          <w:szCs w:val="24"/>
        </w:rPr>
        <w:t xml:space="preserve">des estimations budgétaires du plan </w:t>
      </w:r>
      <w:r>
        <w:rPr>
          <w:rFonts w:ascii="Times New Roman" w:eastAsia="Times New Roman" w:hAnsi="Times New Roman" w:cs="Times New Roman"/>
          <w:bCs/>
          <w:iCs/>
          <w:sz w:val="24"/>
          <w:szCs w:val="24"/>
        </w:rPr>
        <w:t xml:space="preserve">stratégique </w:t>
      </w:r>
      <w:r w:rsidR="001D403D" w:rsidRPr="00775013">
        <w:rPr>
          <w:rFonts w:ascii="Times New Roman" w:eastAsia="Times New Roman" w:hAnsi="Times New Roman" w:cs="Times New Roman"/>
          <w:bCs/>
          <w:iCs/>
          <w:sz w:val="24"/>
          <w:szCs w:val="24"/>
        </w:rPr>
        <w:t>de 2023 à 2027</w:t>
      </w:r>
    </w:p>
    <w:bookmarkEnd w:id="91"/>
    <w:p w14:paraId="0170DE8E" w14:textId="11857747" w:rsidR="00841B8E" w:rsidRDefault="00841B8E" w:rsidP="00DC560F">
      <w:pPr>
        <w:keepNext/>
        <w:keepLines/>
        <w:spacing w:after="0" w:line="36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Les montants les plus élevés sont respectivement pour 2025, 2024 et 2023. Ces montants prennent en compte les constructions de nouvelles infrastructures sanitaires pour les 3 années et le recrutement de personnel qualifié pour 2023 et 2025.</w:t>
      </w:r>
    </w:p>
    <w:p w14:paraId="2C9F70A8" w14:textId="1232D16F" w:rsidR="00202BB1" w:rsidRDefault="00202BB1" w:rsidP="00DC560F">
      <w:pPr>
        <w:keepNext/>
        <w:keepLines/>
        <w:spacing w:after="0" w:line="36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Un recrutement est également prévu pour 2027, ce qui explique le montant de cette année par rapport à 2026.</w:t>
      </w:r>
    </w:p>
    <w:p w14:paraId="2B1FB3FD" w14:textId="2EFD8350" w:rsidR="00DC560F" w:rsidRPr="00775013" w:rsidRDefault="00DC560F" w:rsidP="00DC560F">
      <w:pPr>
        <w:keepNext/>
        <w:keepLines/>
        <w:spacing w:after="0" w:line="360" w:lineRule="auto"/>
        <w:jc w:val="both"/>
        <w:outlineLvl w:val="1"/>
        <w:rPr>
          <w:rFonts w:ascii="Times New Roman" w:eastAsia="Times New Roman" w:hAnsi="Times New Roman" w:cs="Times New Roman"/>
          <w:bCs/>
          <w:iCs/>
          <w:sz w:val="24"/>
          <w:szCs w:val="24"/>
        </w:rPr>
      </w:pPr>
      <w:r w:rsidRPr="00775013">
        <w:rPr>
          <w:rFonts w:ascii="Times New Roman" w:eastAsia="Times New Roman" w:hAnsi="Times New Roman" w:cs="Times New Roman"/>
          <w:bCs/>
          <w:iCs/>
          <w:sz w:val="24"/>
          <w:szCs w:val="24"/>
        </w:rPr>
        <w:t xml:space="preserve">L’annexe </w:t>
      </w:r>
      <w:r>
        <w:rPr>
          <w:rFonts w:ascii="Times New Roman" w:eastAsia="Times New Roman" w:hAnsi="Times New Roman" w:cs="Times New Roman"/>
          <w:bCs/>
          <w:iCs/>
          <w:sz w:val="24"/>
          <w:szCs w:val="24"/>
        </w:rPr>
        <w:t>3</w:t>
      </w:r>
      <w:r w:rsidRPr="00775013">
        <w:rPr>
          <w:rFonts w:ascii="Times New Roman" w:eastAsia="Times New Roman" w:hAnsi="Times New Roman" w:cs="Times New Roman"/>
          <w:bCs/>
          <w:iCs/>
          <w:sz w:val="24"/>
          <w:szCs w:val="24"/>
        </w:rPr>
        <w:t xml:space="preserve"> montre le détail des </w:t>
      </w:r>
      <w:r>
        <w:rPr>
          <w:rFonts w:ascii="Times New Roman" w:eastAsia="Times New Roman" w:hAnsi="Times New Roman" w:cs="Times New Roman"/>
          <w:bCs/>
          <w:iCs/>
          <w:sz w:val="24"/>
          <w:szCs w:val="24"/>
        </w:rPr>
        <w:t xml:space="preserve">estimations budgétaires </w:t>
      </w:r>
      <w:r w:rsidR="00343C57" w:rsidRPr="00775013">
        <w:rPr>
          <w:rFonts w:ascii="Times New Roman" w:eastAsia="Times New Roman" w:hAnsi="Times New Roman" w:cs="Times New Roman"/>
          <w:bCs/>
          <w:iCs/>
          <w:sz w:val="24"/>
          <w:szCs w:val="24"/>
        </w:rPr>
        <w:t xml:space="preserve">du plan </w:t>
      </w:r>
      <w:r w:rsidR="004A3DD1">
        <w:rPr>
          <w:rFonts w:ascii="Times New Roman" w:eastAsia="Times New Roman" w:hAnsi="Times New Roman" w:cs="Times New Roman"/>
          <w:bCs/>
          <w:iCs/>
          <w:sz w:val="24"/>
          <w:szCs w:val="24"/>
        </w:rPr>
        <w:t>stratégique</w:t>
      </w:r>
      <w:r w:rsidR="00343C57">
        <w:rPr>
          <w:rFonts w:ascii="Times New Roman" w:eastAsia="Times New Roman" w:hAnsi="Times New Roman" w:cs="Times New Roman"/>
          <w:bCs/>
          <w:iCs/>
          <w:sz w:val="24"/>
          <w:szCs w:val="24"/>
        </w:rPr>
        <w:t xml:space="preserve"> de 2023 à 2027</w:t>
      </w:r>
      <w:r w:rsidRPr="00775013">
        <w:rPr>
          <w:rFonts w:ascii="Times New Roman" w:eastAsia="Times New Roman" w:hAnsi="Times New Roman" w:cs="Times New Roman"/>
          <w:bCs/>
          <w:iCs/>
          <w:sz w:val="24"/>
          <w:szCs w:val="24"/>
        </w:rPr>
        <w:t>.</w:t>
      </w:r>
    </w:p>
    <w:p w14:paraId="33582C96" w14:textId="77777777" w:rsidR="00DC560F" w:rsidRDefault="00DC560F" w:rsidP="00AB4177">
      <w:pPr>
        <w:rPr>
          <w:rFonts w:ascii="Times New Roman" w:eastAsia="Times New Roman" w:hAnsi="Times New Roman" w:cs="Times New Roman"/>
          <w:bCs/>
          <w:iCs/>
          <w:sz w:val="24"/>
          <w:szCs w:val="24"/>
        </w:rPr>
      </w:pPr>
    </w:p>
    <w:p w14:paraId="073446A1" w14:textId="77777777" w:rsidR="00AB4177" w:rsidRDefault="00AB4177" w:rsidP="00984EBC">
      <w:pPr>
        <w:rPr>
          <w:rFonts w:ascii="Times New Roman" w:eastAsia="Times New Roman" w:hAnsi="Times New Roman" w:cs="Times New Roman"/>
          <w:bCs/>
          <w:iCs/>
          <w:sz w:val="24"/>
          <w:szCs w:val="24"/>
        </w:rPr>
      </w:pPr>
    </w:p>
    <w:p w14:paraId="40A8319F" w14:textId="77777777" w:rsidR="00B51EB2" w:rsidRDefault="00B51EB2" w:rsidP="00984EBC">
      <w:pPr>
        <w:rPr>
          <w:rFonts w:ascii="Times New Roman" w:eastAsia="Times New Roman" w:hAnsi="Times New Roman" w:cs="Times New Roman"/>
          <w:bCs/>
          <w:iCs/>
          <w:sz w:val="24"/>
          <w:szCs w:val="24"/>
        </w:rPr>
      </w:pPr>
    </w:p>
    <w:p w14:paraId="61516E9A" w14:textId="77777777" w:rsidR="00B51EB2" w:rsidRPr="00984EBC" w:rsidRDefault="00B51EB2" w:rsidP="00984EBC">
      <w:pPr>
        <w:rPr>
          <w:rFonts w:ascii="Times New Roman" w:eastAsia="Times New Roman" w:hAnsi="Times New Roman" w:cs="Times New Roman"/>
          <w:bCs/>
          <w:iCs/>
          <w:sz w:val="24"/>
          <w:szCs w:val="24"/>
        </w:rPr>
      </w:pPr>
    </w:p>
    <w:p w14:paraId="0519FE8F" w14:textId="2873FD02" w:rsidR="00FF5415" w:rsidRDefault="00FF5415" w:rsidP="006E1976">
      <w:pPr>
        <w:pStyle w:val="Heading2"/>
        <w:numPr>
          <w:ilvl w:val="1"/>
          <w:numId w:val="12"/>
        </w:numPr>
        <w:spacing w:line="360" w:lineRule="auto"/>
        <w:rPr>
          <w:rFonts w:ascii="Times New Roman" w:eastAsia="Times New Roman" w:hAnsi="Times New Roman" w:cs="Times New Roman"/>
          <w:b/>
          <w:bCs/>
          <w:color w:val="auto"/>
          <w:sz w:val="28"/>
          <w:szCs w:val="28"/>
        </w:rPr>
      </w:pPr>
      <w:bookmarkStart w:id="92" w:name="_Toc145153258"/>
      <w:bookmarkStart w:id="93" w:name="_Hlk148344100"/>
      <w:r w:rsidRPr="006E1976">
        <w:rPr>
          <w:rFonts w:ascii="Times New Roman" w:eastAsia="Times New Roman" w:hAnsi="Times New Roman" w:cs="Times New Roman"/>
          <w:b/>
          <w:bCs/>
          <w:color w:val="auto"/>
          <w:sz w:val="28"/>
          <w:szCs w:val="28"/>
        </w:rPr>
        <w:lastRenderedPageBreak/>
        <w:t>Répartition du budget par axe stratégique du PSNQSS</w:t>
      </w:r>
      <w:bookmarkEnd w:id="92"/>
    </w:p>
    <w:bookmarkEnd w:id="93"/>
    <w:p w14:paraId="41A6E301" w14:textId="7321AC8F" w:rsidR="003D2CF1" w:rsidRPr="00984EBC" w:rsidRDefault="00B51EB2" w:rsidP="00984EBC">
      <w:pPr>
        <w:keepNext/>
        <w:keepLines/>
        <w:spacing w:after="0" w:line="36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Le tableau VIII présente la répartition du budget par axe stratégique du PSNQSS</w:t>
      </w:r>
    </w:p>
    <w:p w14:paraId="5A8CB879" w14:textId="44C9659E" w:rsidR="003D2CF1" w:rsidRDefault="00B51EB2" w:rsidP="003D2CF1">
      <w:pPr>
        <w:rPr>
          <w:rFonts w:ascii="Times New Roman" w:eastAsia="Times New Roman" w:hAnsi="Times New Roman" w:cs="Times New Roman"/>
          <w:bCs/>
          <w:iCs/>
          <w:sz w:val="24"/>
          <w:szCs w:val="24"/>
        </w:rPr>
      </w:pPr>
      <w:bookmarkStart w:id="94" w:name="_Toc148380792"/>
      <w:r w:rsidRPr="004B2B25">
        <w:rPr>
          <w:rFonts w:ascii="Times New Roman" w:eastAsia="Calibri" w:hAnsi="Times New Roman" w:cs="Times New Roman"/>
          <w:b/>
          <w:bCs/>
          <w:kern w:val="2"/>
          <w:sz w:val="24"/>
          <w:szCs w:val="24"/>
          <w:u w:val="single"/>
          <w14:ligatures w14:val="standardContextual"/>
        </w:rPr>
        <w:t xml:space="preserve">Tableau </w:t>
      </w:r>
      <w:r w:rsidRPr="004B2B25">
        <w:rPr>
          <w:rFonts w:ascii="Times New Roman" w:eastAsia="Calibri" w:hAnsi="Times New Roman" w:cs="Times New Roman"/>
          <w:b/>
          <w:bCs/>
          <w:kern w:val="2"/>
          <w:sz w:val="24"/>
          <w:szCs w:val="24"/>
          <w:u w:val="single"/>
          <w14:ligatures w14:val="standardContextual"/>
        </w:rPr>
        <w:fldChar w:fldCharType="begin"/>
      </w:r>
      <w:r w:rsidRPr="004B2B25">
        <w:rPr>
          <w:rFonts w:ascii="Times New Roman" w:eastAsia="Calibri" w:hAnsi="Times New Roman" w:cs="Times New Roman"/>
          <w:b/>
          <w:bCs/>
          <w:kern w:val="2"/>
          <w:sz w:val="24"/>
          <w:szCs w:val="24"/>
          <w:u w:val="single"/>
          <w14:ligatures w14:val="standardContextual"/>
        </w:rPr>
        <w:instrText xml:space="preserve"> SEQ Tableau \* ROMAN </w:instrText>
      </w:r>
      <w:r w:rsidRPr="004B2B25">
        <w:rPr>
          <w:rFonts w:ascii="Times New Roman" w:eastAsia="Calibri" w:hAnsi="Times New Roman" w:cs="Times New Roman"/>
          <w:b/>
          <w:bCs/>
          <w:kern w:val="2"/>
          <w:sz w:val="24"/>
          <w:szCs w:val="24"/>
          <w:u w:val="single"/>
          <w14:ligatures w14:val="standardContextual"/>
        </w:rPr>
        <w:fldChar w:fldCharType="separate"/>
      </w:r>
      <w:r w:rsidR="00EE10B4">
        <w:rPr>
          <w:rFonts w:ascii="Times New Roman" w:eastAsia="Calibri" w:hAnsi="Times New Roman" w:cs="Times New Roman"/>
          <w:b/>
          <w:bCs/>
          <w:noProof/>
          <w:kern w:val="2"/>
          <w:sz w:val="24"/>
          <w:szCs w:val="24"/>
          <w:u w:val="single"/>
          <w14:ligatures w14:val="standardContextual"/>
        </w:rPr>
        <w:t>VIII</w:t>
      </w:r>
      <w:r w:rsidRPr="004B2B25">
        <w:rPr>
          <w:rFonts w:ascii="Times New Roman" w:eastAsia="Calibri" w:hAnsi="Times New Roman" w:cs="Times New Roman"/>
          <w:b/>
          <w:bCs/>
          <w:kern w:val="2"/>
          <w:sz w:val="24"/>
          <w:szCs w:val="24"/>
          <w:u w:val="single"/>
          <w14:ligatures w14:val="standardContextual"/>
        </w:rPr>
        <w:fldChar w:fldCharType="end"/>
      </w:r>
      <w:r w:rsidRPr="004B2B25">
        <w:rPr>
          <w:rFonts w:ascii="Times New Roman" w:eastAsia="Calibri" w:hAnsi="Times New Roman" w:cs="Times New Roman"/>
          <w:b/>
          <w:bCs/>
          <w:kern w:val="2"/>
          <w:sz w:val="24"/>
          <w:szCs w:val="24"/>
          <w14:ligatures w14:val="standardContextual"/>
        </w:rPr>
        <w:t xml:space="preserve"> : </w:t>
      </w:r>
      <w:r w:rsidR="00E25386" w:rsidRPr="00E25386">
        <w:rPr>
          <w:rFonts w:ascii="Times New Roman" w:eastAsia="Times New Roman" w:hAnsi="Times New Roman" w:cs="Times New Roman"/>
          <w:bCs/>
          <w:iCs/>
          <w:sz w:val="24"/>
          <w:szCs w:val="24"/>
        </w:rPr>
        <w:t>Répartition du budget par axe stratégique du PSNQSS</w:t>
      </w:r>
      <w:bookmarkEnd w:id="94"/>
    </w:p>
    <w:tbl>
      <w:tblPr>
        <w:tblStyle w:val="TableGrid"/>
        <w:tblW w:w="9661" w:type="dxa"/>
        <w:tblInd w:w="-5" w:type="dxa"/>
        <w:tblLook w:val="04A0" w:firstRow="1" w:lastRow="0" w:firstColumn="1" w:lastColumn="0" w:noHBand="0" w:noVBand="1"/>
      </w:tblPr>
      <w:tblGrid>
        <w:gridCol w:w="6992"/>
        <w:gridCol w:w="2669"/>
      </w:tblGrid>
      <w:tr w:rsidR="003D2CF1" w14:paraId="22CABABC" w14:textId="77777777" w:rsidTr="00984EBC">
        <w:trPr>
          <w:trHeight w:val="436"/>
        </w:trPr>
        <w:tc>
          <w:tcPr>
            <w:tcW w:w="6992" w:type="dxa"/>
            <w:vAlign w:val="center"/>
          </w:tcPr>
          <w:p w14:paraId="723398CE" w14:textId="77777777" w:rsidR="003D2CF1" w:rsidRPr="0036638C" w:rsidRDefault="003D2CF1" w:rsidP="00D2394D">
            <w:pPr>
              <w:keepNext/>
              <w:keepLines/>
              <w:jc w:val="center"/>
              <w:outlineLvl w:val="1"/>
              <w:rPr>
                <w:rFonts w:ascii="Times New Roman" w:eastAsia="Times New Roman" w:hAnsi="Times New Roman" w:cs="Times New Roman"/>
                <w:b/>
                <w:iCs/>
                <w:sz w:val="28"/>
                <w:szCs w:val="28"/>
              </w:rPr>
            </w:pPr>
            <w:r w:rsidRPr="0036638C">
              <w:rPr>
                <w:rFonts w:ascii="Times New Roman" w:eastAsia="Times New Roman" w:hAnsi="Times New Roman" w:cs="Times New Roman"/>
                <w:b/>
                <w:iCs/>
                <w:sz w:val="28"/>
                <w:szCs w:val="28"/>
              </w:rPr>
              <w:t>Axes Stratégiques</w:t>
            </w:r>
          </w:p>
        </w:tc>
        <w:tc>
          <w:tcPr>
            <w:tcW w:w="2669" w:type="dxa"/>
            <w:vAlign w:val="center"/>
          </w:tcPr>
          <w:p w14:paraId="4079FC24" w14:textId="77777777" w:rsidR="003D2CF1" w:rsidRPr="0036638C" w:rsidRDefault="003D2CF1" w:rsidP="00D2394D">
            <w:pPr>
              <w:keepNext/>
              <w:keepLines/>
              <w:jc w:val="center"/>
              <w:outlineLvl w:val="1"/>
              <w:rPr>
                <w:rFonts w:ascii="Times New Roman" w:eastAsia="Times New Roman" w:hAnsi="Times New Roman" w:cs="Times New Roman"/>
                <w:b/>
                <w:iCs/>
                <w:sz w:val="28"/>
                <w:szCs w:val="28"/>
              </w:rPr>
            </w:pPr>
            <w:r w:rsidRPr="0036638C">
              <w:rPr>
                <w:rFonts w:ascii="Times New Roman" w:eastAsia="Times New Roman" w:hAnsi="Times New Roman" w:cs="Times New Roman"/>
                <w:b/>
                <w:iCs/>
                <w:sz w:val="28"/>
                <w:szCs w:val="28"/>
              </w:rPr>
              <w:t xml:space="preserve">Montant </w:t>
            </w:r>
          </w:p>
        </w:tc>
      </w:tr>
      <w:tr w:rsidR="003D2CF1" w14:paraId="6DF81E64" w14:textId="77777777" w:rsidTr="00984EBC">
        <w:trPr>
          <w:trHeight w:val="681"/>
        </w:trPr>
        <w:tc>
          <w:tcPr>
            <w:tcW w:w="6992" w:type="dxa"/>
            <w:vAlign w:val="center"/>
          </w:tcPr>
          <w:p w14:paraId="566A86FA" w14:textId="77777777" w:rsidR="003D2CF1" w:rsidRDefault="003D2CF1" w:rsidP="00D2394D">
            <w:pPr>
              <w:keepNext/>
              <w:keepLines/>
              <w:outlineLvl w:val="1"/>
              <w:rPr>
                <w:rFonts w:ascii="Times New Roman" w:eastAsia="Times New Roman" w:hAnsi="Times New Roman" w:cs="Times New Roman"/>
                <w:bCs/>
                <w:iCs/>
                <w:sz w:val="24"/>
                <w:szCs w:val="24"/>
              </w:rPr>
            </w:pPr>
            <w:r w:rsidRPr="00F27E3D">
              <w:rPr>
                <w:rFonts w:ascii="Times New Roman" w:eastAsia="Calibri" w:hAnsi="Times New Roman" w:cs="Times New Roman"/>
                <w:b/>
                <w:bCs/>
                <w:kern w:val="2"/>
                <w:sz w:val="24"/>
                <w:szCs w:val="24"/>
                <w14:ligatures w14:val="standardContextual"/>
              </w:rPr>
              <w:t>AXE 1 : Renforcement de la gouvernance, du leadership et de la digitalisation dans le domaine de la qualité</w:t>
            </w:r>
          </w:p>
        </w:tc>
        <w:tc>
          <w:tcPr>
            <w:tcW w:w="2669" w:type="dxa"/>
            <w:vAlign w:val="center"/>
          </w:tcPr>
          <w:p w14:paraId="4FC90600" w14:textId="77777777" w:rsidR="003D2CF1" w:rsidRDefault="003D2CF1" w:rsidP="00D2394D">
            <w:pPr>
              <w:keepNext/>
              <w:keepLines/>
              <w:jc w:val="right"/>
              <w:outlineLvl w:val="1"/>
              <w:rPr>
                <w:rFonts w:ascii="Times New Roman" w:eastAsia="Times New Roman" w:hAnsi="Times New Roman" w:cs="Times New Roman"/>
                <w:bCs/>
                <w:iCs/>
                <w:sz w:val="24"/>
                <w:szCs w:val="24"/>
              </w:rPr>
            </w:pPr>
            <w:bookmarkStart w:id="95" w:name="_Hlk147354443"/>
            <w:r w:rsidRPr="00FE2617">
              <w:rPr>
                <w:rFonts w:ascii="Times New Roman" w:hAnsi="Times New Roman" w:cs="Times New Roman"/>
                <w:b/>
                <w:bCs/>
                <w:sz w:val="24"/>
                <w:szCs w:val="24"/>
              </w:rPr>
              <w:t>1 344 498 174</w:t>
            </w:r>
            <w:bookmarkEnd w:id="95"/>
          </w:p>
        </w:tc>
      </w:tr>
      <w:tr w:rsidR="003D2CF1" w14:paraId="2D1787B4" w14:textId="77777777" w:rsidTr="00984EBC">
        <w:trPr>
          <w:trHeight w:val="690"/>
        </w:trPr>
        <w:tc>
          <w:tcPr>
            <w:tcW w:w="6992" w:type="dxa"/>
            <w:vAlign w:val="center"/>
          </w:tcPr>
          <w:p w14:paraId="62B2CDD9" w14:textId="77777777" w:rsidR="003D2CF1" w:rsidRPr="0036638C" w:rsidRDefault="003D2CF1" w:rsidP="00D2394D">
            <w:pPr>
              <w:keepNext/>
              <w:keepLines/>
              <w:outlineLvl w:val="1"/>
              <w:rPr>
                <w:rFonts w:ascii="Times New Roman" w:eastAsia="Calibri" w:hAnsi="Times New Roman" w:cs="Times New Roman"/>
                <w:b/>
                <w:bCs/>
                <w:kern w:val="2"/>
                <w:sz w:val="24"/>
                <w:szCs w:val="24"/>
                <w14:ligatures w14:val="standardContextual"/>
              </w:rPr>
            </w:pPr>
            <w:r w:rsidRPr="0036638C">
              <w:rPr>
                <w:rFonts w:ascii="Times New Roman" w:eastAsia="Calibri" w:hAnsi="Times New Roman" w:cs="Times New Roman"/>
                <w:b/>
                <w:bCs/>
                <w:kern w:val="2"/>
                <w:sz w:val="24"/>
                <w:szCs w:val="24"/>
                <w14:ligatures w14:val="standardContextual"/>
              </w:rPr>
              <w:t>Axe 2 :  Renforcement des ressources humaines, matérielles, financières et de la gestion documentaire qualité</w:t>
            </w:r>
          </w:p>
        </w:tc>
        <w:tc>
          <w:tcPr>
            <w:tcW w:w="2669" w:type="dxa"/>
            <w:vAlign w:val="center"/>
          </w:tcPr>
          <w:p w14:paraId="008FF0DA" w14:textId="77777777" w:rsidR="003D2CF1" w:rsidRPr="00114668" w:rsidRDefault="003D2CF1" w:rsidP="00D2394D">
            <w:pPr>
              <w:keepNext/>
              <w:keepLines/>
              <w:jc w:val="right"/>
              <w:outlineLvl w:val="1"/>
              <w:rPr>
                <w:rFonts w:ascii="Times New Roman" w:hAnsi="Times New Roman" w:cs="Times New Roman"/>
                <w:b/>
                <w:bCs/>
                <w:sz w:val="24"/>
                <w:szCs w:val="24"/>
              </w:rPr>
            </w:pPr>
            <w:r w:rsidRPr="00FE2617">
              <w:rPr>
                <w:rFonts w:ascii="Times New Roman" w:hAnsi="Times New Roman" w:cs="Times New Roman"/>
                <w:b/>
                <w:bCs/>
                <w:sz w:val="24"/>
                <w:szCs w:val="24"/>
              </w:rPr>
              <w:t>27 805 863 389</w:t>
            </w:r>
          </w:p>
        </w:tc>
      </w:tr>
      <w:tr w:rsidR="003D2CF1" w14:paraId="15DD7E4B" w14:textId="77777777" w:rsidTr="00984EBC">
        <w:trPr>
          <w:trHeight w:val="394"/>
        </w:trPr>
        <w:tc>
          <w:tcPr>
            <w:tcW w:w="6992" w:type="dxa"/>
            <w:vAlign w:val="center"/>
          </w:tcPr>
          <w:p w14:paraId="7ABDDA2E" w14:textId="77777777" w:rsidR="003D2CF1" w:rsidRPr="0036638C" w:rsidRDefault="003D2CF1" w:rsidP="00D2394D">
            <w:pPr>
              <w:keepNext/>
              <w:keepLines/>
              <w:outlineLvl w:val="1"/>
              <w:rPr>
                <w:rFonts w:ascii="Times New Roman" w:eastAsia="Calibri" w:hAnsi="Times New Roman" w:cs="Times New Roman"/>
                <w:b/>
                <w:bCs/>
                <w:kern w:val="2"/>
                <w:sz w:val="24"/>
                <w:szCs w:val="24"/>
                <w14:ligatures w14:val="standardContextual"/>
              </w:rPr>
            </w:pPr>
            <w:r w:rsidRPr="00F27E3D">
              <w:rPr>
                <w:rFonts w:ascii="Times New Roman" w:hAnsi="Times New Roman" w:cs="Times New Roman"/>
                <w:b/>
                <w:bCs/>
                <w:sz w:val="24"/>
                <w:szCs w:val="24"/>
              </w:rPr>
              <w:t xml:space="preserve">Axe 3 : </w:t>
            </w:r>
            <w:r>
              <w:rPr>
                <w:rFonts w:ascii="Times New Roman" w:hAnsi="Times New Roman" w:cs="Times New Roman"/>
                <w:b/>
                <w:bCs/>
                <w:sz w:val="24"/>
                <w:szCs w:val="24"/>
              </w:rPr>
              <w:t>A</w:t>
            </w:r>
            <w:r w:rsidRPr="00F27E3D">
              <w:rPr>
                <w:rFonts w:ascii="Times New Roman" w:hAnsi="Times New Roman" w:cs="Times New Roman"/>
                <w:b/>
                <w:bCs/>
                <w:sz w:val="24"/>
                <w:szCs w:val="24"/>
              </w:rPr>
              <w:t>mélioration des prestations de soins et de services</w:t>
            </w:r>
          </w:p>
        </w:tc>
        <w:tc>
          <w:tcPr>
            <w:tcW w:w="2669" w:type="dxa"/>
            <w:vAlign w:val="center"/>
          </w:tcPr>
          <w:p w14:paraId="60682197" w14:textId="77777777" w:rsidR="003D2CF1" w:rsidRPr="00114668" w:rsidRDefault="003D2CF1" w:rsidP="00D2394D">
            <w:pPr>
              <w:keepNext/>
              <w:keepLines/>
              <w:jc w:val="right"/>
              <w:outlineLvl w:val="1"/>
              <w:rPr>
                <w:rFonts w:ascii="Times New Roman" w:hAnsi="Times New Roman" w:cs="Times New Roman"/>
                <w:b/>
                <w:bCs/>
                <w:sz w:val="24"/>
                <w:szCs w:val="24"/>
              </w:rPr>
            </w:pPr>
            <w:r w:rsidRPr="00FE2617">
              <w:rPr>
                <w:rFonts w:ascii="Times New Roman" w:hAnsi="Times New Roman" w:cs="Times New Roman"/>
                <w:b/>
                <w:bCs/>
                <w:sz w:val="24"/>
                <w:szCs w:val="24"/>
              </w:rPr>
              <w:t>657 926 350</w:t>
            </w:r>
          </w:p>
        </w:tc>
      </w:tr>
      <w:tr w:rsidR="003D2CF1" w14:paraId="6AF533FE" w14:textId="77777777" w:rsidTr="00984EBC">
        <w:trPr>
          <w:trHeight w:val="353"/>
        </w:trPr>
        <w:tc>
          <w:tcPr>
            <w:tcW w:w="6992" w:type="dxa"/>
            <w:vAlign w:val="center"/>
          </w:tcPr>
          <w:p w14:paraId="6D42ADF4" w14:textId="77777777" w:rsidR="003D2CF1" w:rsidRPr="0036638C" w:rsidRDefault="003D2CF1" w:rsidP="00D2394D">
            <w:pPr>
              <w:keepNext/>
              <w:keepLines/>
              <w:outlineLvl w:val="1"/>
              <w:rPr>
                <w:rFonts w:ascii="Times New Roman" w:eastAsia="Calibri" w:hAnsi="Times New Roman" w:cs="Times New Roman"/>
                <w:b/>
                <w:bCs/>
                <w:kern w:val="2"/>
                <w:sz w:val="24"/>
                <w:szCs w:val="24"/>
                <w14:ligatures w14:val="standardContextual"/>
              </w:rPr>
            </w:pPr>
            <w:r w:rsidRPr="00F27E3D">
              <w:rPr>
                <w:rFonts w:ascii="Times New Roman" w:eastAsia="Calibri" w:hAnsi="Times New Roman" w:cs="Times New Roman"/>
                <w:b/>
                <w:bCs/>
                <w:kern w:val="2"/>
                <w:sz w:val="24"/>
                <w:szCs w:val="24"/>
                <w14:ligatures w14:val="standardContextual"/>
              </w:rPr>
              <w:t>Budget total</w:t>
            </w:r>
          </w:p>
        </w:tc>
        <w:tc>
          <w:tcPr>
            <w:tcW w:w="2669" w:type="dxa"/>
            <w:vAlign w:val="center"/>
          </w:tcPr>
          <w:p w14:paraId="32185803" w14:textId="77777777" w:rsidR="003D2CF1" w:rsidRPr="008A2D80" w:rsidRDefault="003D2CF1" w:rsidP="00D2394D">
            <w:pPr>
              <w:keepNext/>
              <w:keepLines/>
              <w:jc w:val="right"/>
              <w:outlineLvl w:val="1"/>
              <w:rPr>
                <w:rFonts w:ascii="Times New Roman" w:hAnsi="Times New Roman" w:cs="Times New Roman"/>
                <w:b/>
                <w:bCs/>
                <w:sz w:val="24"/>
                <w:szCs w:val="24"/>
              </w:rPr>
            </w:pPr>
            <w:r w:rsidRPr="00FE2617">
              <w:rPr>
                <w:rFonts w:ascii="Times New Roman" w:hAnsi="Times New Roman" w:cs="Times New Roman"/>
                <w:b/>
                <w:bCs/>
                <w:sz w:val="24"/>
                <w:szCs w:val="24"/>
              </w:rPr>
              <w:t>29 808 287 913</w:t>
            </w:r>
          </w:p>
        </w:tc>
      </w:tr>
    </w:tbl>
    <w:p w14:paraId="25805F8B" w14:textId="77777777" w:rsidR="00B51EB2" w:rsidRDefault="00B51EB2" w:rsidP="001A79A6">
      <w:pPr>
        <w:spacing w:line="360" w:lineRule="auto"/>
      </w:pPr>
    </w:p>
    <w:p w14:paraId="37F0AE71" w14:textId="65445F3B" w:rsidR="00B51EB2" w:rsidRPr="00984EBC" w:rsidRDefault="00B51EB2" w:rsidP="001A79A6">
      <w:pPr>
        <w:spacing w:line="360" w:lineRule="auto"/>
        <w:jc w:val="both"/>
      </w:pPr>
      <w:r w:rsidRPr="00984EBC">
        <w:rPr>
          <w:rFonts w:ascii="Times New Roman" w:eastAsia="Times New Roman" w:hAnsi="Times New Roman" w:cs="Times New Roman"/>
          <w:bCs/>
          <w:iCs/>
          <w:sz w:val="24"/>
          <w:szCs w:val="24"/>
        </w:rPr>
        <w:t>L’axe stratégique 2 représente 93,3% du budget avec un montant de 27 805 863 389 FCFA contre 4,5% pour l’axe 1 (1 344 498 174 FCFA) et 2,2% pour l’axe 3 (657 926 350 FCFA).</w:t>
      </w:r>
      <w:r>
        <w:rPr>
          <w:rFonts w:ascii="Times New Roman" w:eastAsia="Times New Roman" w:hAnsi="Times New Roman" w:cs="Times New Roman"/>
          <w:bCs/>
          <w:iCs/>
          <w:sz w:val="24"/>
          <w:szCs w:val="24"/>
        </w:rPr>
        <w:t xml:space="preserve"> Le PSNQSS met un accent particulier sur le renforcement des ressources humaines, infrastructures et équipements afin de garantir une efficacité et sureté des actions de santé.</w:t>
      </w:r>
    </w:p>
    <w:p w14:paraId="7F63759B" w14:textId="1E2D60C6" w:rsidR="001E0D7C" w:rsidRDefault="00992FFB" w:rsidP="006E1976">
      <w:pPr>
        <w:pStyle w:val="Heading2"/>
        <w:numPr>
          <w:ilvl w:val="1"/>
          <w:numId w:val="12"/>
        </w:numPr>
        <w:spacing w:line="360" w:lineRule="auto"/>
        <w:rPr>
          <w:rFonts w:ascii="Times New Roman" w:eastAsia="Times New Roman" w:hAnsi="Times New Roman" w:cs="Times New Roman"/>
          <w:b/>
          <w:bCs/>
          <w:color w:val="auto"/>
          <w:sz w:val="28"/>
          <w:szCs w:val="28"/>
        </w:rPr>
      </w:pPr>
      <w:bookmarkStart w:id="96" w:name="_Toc145153259"/>
      <w:r w:rsidRPr="006E1976">
        <w:rPr>
          <w:rFonts w:ascii="Times New Roman" w:eastAsia="Times New Roman" w:hAnsi="Times New Roman" w:cs="Times New Roman"/>
          <w:b/>
          <w:bCs/>
          <w:color w:val="auto"/>
          <w:sz w:val="28"/>
          <w:szCs w:val="28"/>
        </w:rPr>
        <w:lastRenderedPageBreak/>
        <w:t>Répartition du budget par s</w:t>
      </w:r>
      <w:r w:rsidR="001E0D7C" w:rsidRPr="006E1976">
        <w:rPr>
          <w:rFonts w:ascii="Times New Roman" w:eastAsia="Times New Roman" w:hAnsi="Times New Roman" w:cs="Times New Roman"/>
          <w:b/>
          <w:bCs/>
          <w:color w:val="auto"/>
          <w:sz w:val="28"/>
          <w:szCs w:val="28"/>
        </w:rPr>
        <w:t>ources de financement</w:t>
      </w:r>
      <w:bookmarkEnd w:id="96"/>
    </w:p>
    <w:p w14:paraId="13760D7F" w14:textId="616E14C7" w:rsidR="001D403D" w:rsidRDefault="001A79A6">
      <w:pPr>
        <w:keepNext/>
        <w:keepLines/>
        <w:spacing w:after="0" w:line="360" w:lineRule="auto"/>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La figure 2 présente la répartition du budget du PSNQSS par source de financement </w:t>
      </w:r>
    </w:p>
    <w:p w14:paraId="5B4DC940" w14:textId="77777777" w:rsidR="001A79A6" w:rsidRDefault="001A79A6">
      <w:pPr>
        <w:keepNext/>
        <w:keepLines/>
        <w:spacing w:after="0" w:line="360" w:lineRule="auto"/>
        <w:jc w:val="both"/>
        <w:outlineLvl w:val="1"/>
        <w:rPr>
          <w:rFonts w:ascii="Times New Roman" w:eastAsia="Times New Roman" w:hAnsi="Times New Roman" w:cs="Times New Roman"/>
          <w:bCs/>
          <w:iCs/>
          <w:sz w:val="24"/>
          <w:szCs w:val="24"/>
        </w:rPr>
      </w:pPr>
    </w:p>
    <w:p w14:paraId="708A89A2" w14:textId="1E1427F5" w:rsidR="001D403D" w:rsidRDefault="001D403D">
      <w:pPr>
        <w:keepNext/>
        <w:keepLines/>
        <w:spacing w:after="0" w:line="360" w:lineRule="auto"/>
        <w:jc w:val="both"/>
        <w:outlineLvl w:val="1"/>
        <w:rPr>
          <w:rFonts w:ascii="Times New Roman" w:eastAsia="Times New Roman" w:hAnsi="Times New Roman" w:cs="Times New Roman"/>
          <w:bCs/>
          <w:iCs/>
          <w:sz w:val="24"/>
          <w:szCs w:val="24"/>
        </w:rPr>
      </w:pPr>
      <w:r>
        <w:rPr>
          <w:noProof/>
        </w:rPr>
        <w:drawing>
          <wp:inline distT="0" distB="0" distL="0" distR="0" wp14:anchorId="064DAB4A" wp14:editId="6CB0DBB8">
            <wp:extent cx="5476875" cy="3590925"/>
            <wp:effectExtent l="0" t="0" r="9525" b="9525"/>
            <wp:docPr id="708379689" name="Graphique 708379689">
              <a:extLst xmlns:a="http://schemas.openxmlformats.org/drawingml/2006/main">
                <a:ext uri="{FF2B5EF4-FFF2-40B4-BE49-F238E27FC236}">
                  <a16:creationId xmlns:a16="http://schemas.microsoft.com/office/drawing/2014/main" id="{14F01D44-A059-B409-C5A8-0D1786A24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87DAE0" w14:textId="48488649" w:rsidR="001D403D" w:rsidRDefault="001A79A6">
      <w:pPr>
        <w:keepNext/>
        <w:keepLines/>
        <w:spacing w:after="0" w:line="360" w:lineRule="auto"/>
        <w:jc w:val="both"/>
        <w:outlineLvl w:val="1"/>
        <w:rPr>
          <w:rFonts w:ascii="Times New Roman" w:eastAsia="Times New Roman" w:hAnsi="Times New Roman" w:cs="Times New Roman"/>
          <w:bCs/>
          <w:iCs/>
          <w:sz w:val="24"/>
          <w:szCs w:val="24"/>
        </w:rPr>
      </w:pPr>
      <w:bookmarkStart w:id="97" w:name="_Hlk148379879"/>
      <w:r w:rsidRPr="001A79A6">
        <w:rPr>
          <w:rFonts w:ascii="Times New Roman" w:eastAsia="Times New Roman" w:hAnsi="Times New Roman" w:cs="Times New Roman"/>
          <w:b/>
          <w:iCs/>
          <w:sz w:val="24"/>
          <w:szCs w:val="24"/>
          <w:u w:val="single"/>
        </w:rPr>
        <w:t>Figure 2</w:t>
      </w:r>
      <w:r w:rsidR="001D403D">
        <w:rPr>
          <w:rFonts w:ascii="Times New Roman" w:eastAsia="Times New Roman" w:hAnsi="Times New Roman" w:cs="Times New Roman"/>
          <w:bCs/>
          <w:iCs/>
          <w:sz w:val="24"/>
          <w:szCs w:val="24"/>
        </w:rPr>
        <w:t> :</w:t>
      </w:r>
      <w:r w:rsidR="0059365C">
        <w:rPr>
          <w:rFonts w:ascii="Times New Roman" w:eastAsia="Times New Roman" w:hAnsi="Times New Roman" w:cs="Times New Roman"/>
          <w:bCs/>
          <w:iCs/>
          <w:sz w:val="24"/>
          <w:szCs w:val="24"/>
        </w:rPr>
        <w:t xml:space="preserve"> Répartition du budget </w:t>
      </w:r>
      <w:r>
        <w:rPr>
          <w:rFonts w:ascii="Times New Roman" w:eastAsia="Times New Roman" w:hAnsi="Times New Roman" w:cs="Times New Roman"/>
          <w:bCs/>
          <w:iCs/>
          <w:sz w:val="24"/>
          <w:szCs w:val="24"/>
        </w:rPr>
        <w:t>du PSNQSS</w:t>
      </w:r>
      <w:r w:rsidR="0059365C">
        <w:rPr>
          <w:rFonts w:ascii="Times New Roman" w:eastAsia="Times New Roman" w:hAnsi="Times New Roman" w:cs="Times New Roman"/>
          <w:bCs/>
          <w:iCs/>
          <w:sz w:val="24"/>
          <w:szCs w:val="24"/>
        </w:rPr>
        <w:t xml:space="preserve"> par source de financement</w:t>
      </w:r>
    </w:p>
    <w:bookmarkEnd w:id="97"/>
    <w:p w14:paraId="772C607D" w14:textId="6ABA5B84" w:rsidR="003D2CF1" w:rsidRDefault="003D2CF1" w:rsidP="003D2CF1">
      <w:pPr>
        <w:keepNext/>
        <w:keepLines/>
        <w:spacing w:after="0" w:line="360" w:lineRule="auto"/>
        <w:jc w:val="both"/>
        <w:outlineLvl w:val="1"/>
        <w:rPr>
          <w:rFonts w:ascii="Times New Roman" w:eastAsia="Times New Roman" w:hAnsi="Times New Roman" w:cs="Times New Roman"/>
          <w:bCs/>
          <w:iCs/>
          <w:sz w:val="24"/>
          <w:szCs w:val="24"/>
        </w:rPr>
      </w:pPr>
      <w:r w:rsidRPr="00984EBC">
        <w:rPr>
          <w:rFonts w:ascii="Times New Roman" w:eastAsia="Times New Roman" w:hAnsi="Times New Roman" w:cs="Times New Roman"/>
          <w:bCs/>
          <w:iCs/>
          <w:sz w:val="24"/>
          <w:szCs w:val="24"/>
        </w:rPr>
        <w:t>La contribution de l’</w:t>
      </w:r>
      <w:r w:rsidR="002A69C9">
        <w:rPr>
          <w:rFonts w:ascii="Times New Roman" w:eastAsia="Times New Roman" w:hAnsi="Times New Roman" w:cs="Times New Roman"/>
          <w:bCs/>
          <w:iCs/>
          <w:sz w:val="24"/>
          <w:szCs w:val="24"/>
        </w:rPr>
        <w:t>E</w:t>
      </w:r>
      <w:r w:rsidRPr="00984EBC">
        <w:rPr>
          <w:rFonts w:ascii="Times New Roman" w:eastAsia="Times New Roman" w:hAnsi="Times New Roman" w:cs="Times New Roman"/>
          <w:bCs/>
          <w:iCs/>
          <w:sz w:val="24"/>
          <w:szCs w:val="24"/>
        </w:rPr>
        <w:t>tat dans le financement du plan s’élève à 23 703 470 619 FCFA.</w:t>
      </w:r>
      <w:r w:rsidR="002409F5">
        <w:rPr>
          <w:rFonts w:ascii="Times New Roman" w:eastAsia="Times New Roman" w:hAnsi="Times New Roman" w:cs="Times New Roman"/>
          <w:bCs/>
          <w:iCs/>
          <w:sz w:val="24"/>
          <w:szCs w:val="24"/>
        </w:rPr>
        <w:t xml:space="preserve"> Ce qui représente XX% du budget total du plan.</w:t>
      </w:r>
      <w:r w:rsidRPr="00984EBC">
        <w:rPr>
          <w:rFonts w:ascii="Times New Roman" w:eastAsia="Times New Roman" w:hAnsi="Times New Roman" w:cs="Times New Roman"/>
          <w:bCs/>
          <w:iCs/>
          <w:sz w:val="24"/>
          <w:szCs w:val="24"/>
        </w:rPr>
        <w:t xml:space="preserve"> Les partenaires techniques et financiers contribuent</w:t>
      </w:r>
      <w:r w:rsidR="002409F5">
        <w:rPr>
          <w:rFonts w:ascii="Times New Roman" w:eastAsia="Times New Roman" w:hAnsi="Times New Roman" w:cs="Times New Roman"/>
          <w:bCs/>
          <w:iCs/>
          <w:sz w:val="24"/>
          <w:szCs w:val="24"/>
        </w:rPr>
        <w:t xml:space="preserve"> à hauteur de XX% </w:t>
      </w:r>
      <w:r w:rsidRPr="00984EBC">
        <w:rPr>
          <w:rFonts w:ascii="Times New Roman" w:eastAsia="Times New Roman" w:hAnsi="Times New Roman" w:cs="Times New Roman"/>
          <w:bCs/>
          <w:iCs/>
          <w:sz w:val="24"/>
          <w:szCs w:val="24"/>
        </w:rPr>
        <w:t xml:space="preserve"> au plan avec un montant de 4 637 137 294 FCFA.</w:t>
      </w:r>
      <w:r w:rsidR="002409F5">
        <w:rPr>
          <w:rFonts w:ascii="Times New Roman" w:eastAsia="Times New Roman" w:hAnsi="Times New Roman" w:cs="Times New Roman"/>
          <w:bCs/>
          <w:iCs/>
          <w:sz w:val="24"/>
          <w:szCs w:val="24"/>
        </w:rPr>
        <w:t xml:space="preserve"> </w:t>
      </w:r>
      <w:r w:rsidRPr="00984EBC">
        <w:rPr>
          <w:rFonts w:ascii="Times New Roman" w:eastAsia="Times New Roman" w:hAnsi="Times New Roman" w:cs="Times New Roman"/>
          <w:bCs/>
          <w:iCs/>
          <w:sz w:val="24"/>
          <w:szCs w:val="24"/>
        </w:rPr>
        <w:t xml:space="preserve">Les collectivités locales et les ONG contribuent respectivement avec un montant de 1 100 760 000 FCFA et de 366 920 000 FCFA. </w:t>
      </w:r>
    </w:p>
    <w:p w14:paraId="7C7E9E28" w14:textId="49E6A645" w:rsidR="003D2CF1" w:rsidRPr="00984EBC" w:rsidRDefault="003D2CF1" w:rsidP="00984EBC">
      <w:pPr>
        <w:keepNext/>
        <w:keepLines/>
        <w:spacing w:after="0" w:line="360" w:lineRule="auto"/>
        <w:jc w:val="both"/>
        <w:outlineLvl w:val="1"/>
        <w:rPr>
          <w:rFonts w:ascii="Times New Roman" w:eastAsia="Times New Roman" w:hAnsi="Times New Roman" w:cs="Times New Roman"/>
          <w:bCs/>
          <w:iCs/>
          <w:sz w:val="24"/>
          <w:szCs w:val="24"/>
        </w:rPr>
      </w:pPr>
    </w:p>
    <w:p w14:paraId="5DB5BC65" w14:textId="77777777" w:rsidR="003D2CF1" w:rsidRPr="00984EBC" w:rsidRDefault="003D2CF1" w:rsidP="00984EBC"/>
    <w:p w14:paraId="25A3C853" w14:textId="77777777" w:rsidR="001E0D7C" w:rsidRPr="006E1976" w:rsidRDefault="001E0D7C" w:rsidP="006E1976">
      <w:pPr>
        <w:pStyle w:val="Heading2"/>
        <w:numPr>
          <w:ilvl w:val="1"/>
          <w:numId w:val="12"/>
        </w:numPr>
        <w:spacing w:line="360" w:lineRule="auto"/>
        <w:rPr>
          <w:rFonts w:ascii="Times New Roman" w:eastAsia="Times New Roman" w:hAnsi="Times New Roman" w:cs="Times New Roman"/>
          <w:b/>
          <w:bCs/>
          <w:color w:val="auto"/>
          <w:sz w:val="28"/>
          <w:szCs w:val="28"/>
        </w:rPr>
      </w:pPr>
      <w:bookmarkStart w:id="98" w:name="_Toc145153260"/>
      <w:r w:rsidRPr="006E1976">
        <w:rPr>
          <w:rFonts w:ascii="Times New Roman" w:eastAsia="Times New Roman" w:hAnsi="Times New Roman" w:cs="Times New Roman"/>
          <w:b/>
          <w:bCs/>
          <w:color w:val="auto"/>
          <w:sz w:val="28"/>
          <w:szCs w:val="28"/>
        </w:rPr>
        <w:t>Mécanisme de financement</w:t>
      </w:r>
      <w:bookmarkEnd w:id="98"/>
    </w:p>
    <w:bookmarkEnd w:id="88"/>
    <w:p w14:paraId="1748EC4D"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7FD8B87D" w14:textId="77777777" w:rsidR="001D02CA" w:rsidRDefault="001D02CA" w:rsidP="00984EBC">
      <w:pPr>
        <w:spacing w:after="0" w:line="360" w:lineRule="auto"/>
        <w:jc w:val="both"/>
        <w:rPr>
          <w:rFonts w:ascii="Times New Roman" w:eastAsia="Calibri" w:hAnsi="Times New Roman" w:cs="Times New Roman"/>
          <w:kern w:val="2"/>
          <w:sz w:val="24"/>
          <w:szCs w:val="24"/>
          <w14:ligatures w14:val="standardContextual"/>
        </w:rPr>
      </w:pPr>
      <w:r w:rsidRPr="00984EBC">
        <w:rPr>
          <w:rFonts w:ascii="Times New Roman" w:eastAsia="Calibri" w:hAnsi="Times New Roman" w:cs="Times New Roman"/>
          <w:kern w:val="2"/>
          <w:sz w:val="24"/>
          <w:szCs w:val="24"/>
          <w14:ligatures w14:val="standardContextual"/>
        </w:rPr>
        <w:t xml:space="preserve">Le mécanisme de financement est un processus qui permet de mobiliser des ressources financières pour financer des projets ou des programmes. </w:t>
      </w:r>
    </w:p>
    <w:p w14:paraId="0849828B" w14:textId="43CFF492" w:rsidR="001D02CA" w:rsidRDefault="001D02CA" w:rsidP="00984EBC">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Le financement du PSNAQSS sera assuré par l’Etat, les collectivités locales, les partenaires techniques et financiers et les organisations non gouvernementales.</w:t>
      </w:r>
    </w:p>
    <w:p w14:paraId="6BEE9840" w14:textId="00EF3F55" w:rsidR="001D02CA" w:rsidRDefault="001D02CA" w:rsidP="00984EBC">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L’Etat participera au financement en assurant </w:t>
      </w:r>
      <w:r w:rsidR="002A69C9">
        <w:rPr>
          <w:rFonts w:ascii="Times New Roman" w:eastAsia="Calibri" w:hAnsi="Times New Roman" w:cs="Times New Roman"/>
          <w:kern w:val="2"/>
          <w:sz w:val="24"/>
          <w:szCs w:val="24"/>
          <w14:ligatures w14:val="standardContextual"/>
        </w:rPr>
        <w:t xml:space="preserve">principalement </w:t>
      </w:r>
      <w:r>
        <w:rPr>
          <w:rFonts w:ascii="Times New Roman" w:eastAsia="Calibri" w:hAnsi="Times New Roman" w:cs="Times New Roman"/>
          <w:kern w:val="2"/>
          <w:sz w:val="24"/>
          <w:szCs w:val="24"/>
          <w14:ligatures w14:val="standardContextual"/>
        </w:rPr>
        <w:t>le recrutement des ressources humaines qualifiées</w:t>
      </w:r>
      <w:r w:rsidR="002A69C9">
        <w:rPr>
          <w:rFonts w:ascii="Times New Roman" w:eastAsia="Calibri" w:hAnsi="Times New Roman" w:cs="Times New Roman"/>
          <w:kern w:val="2"/>
          <w:sz w:val="24"/>
          <w:szCs w:val="24"/>
          <w14:ligatures w14:val="standardContextual"/>
        </w:rPr>
        <w:t>, la construction/réhabilitation et l’équipement des infrastructures sanitaires.</w:t>
      </w:r>
    </w:p>
    <w:p w14:paraId="79D7F315" w14:textId="7B65F157" w:rsidR="003E6FD0" w:rsidRDefault="003E6FD0" w:rsidP="003E6FD0">
      <w:pPr>
        <w:keepNext/>
        <w:keepLines/>
        <w:spacing w:after="0" w:line="360" w:lineRule="auto"/>
        <w:jc w:val="both"/>
        <w:outlineLvl w:val="1"/>
        <w:rPr>
          <w:rFonts w:ascii="Times New Roman" w:eastAsia="Times New Roman" w:hAnsi="Times New Roman" w:cs="Times New Roman"/>
          <w:bCs/>
          <w:iCs/>
          <w:sz w:val="24"/>
          <w:szCs w:val="24"/>
        </w:rPr>
      </w:pPr>
      <w:r>
        <w:rPr>
          <w:rFonts w:ascii="Times New Roman" w:eastAsia="Calibri" w:hAnsi="Times New Roman" w:cs="Times New Roman"/>
          <w:kern w:val="2"/>
          <w:sz w:val="24"/>
          <w:szCs w:val="24"/>
          <w14:ligatures w14:val="standardContextual"/>
        </w:rPr>
        <w:t xml:space="preserve">Les collectivités locales et les ONG </w:t>
      </w:r>
      <w:r>
        <w:rPr>
          <w:rFonts w:ascii="Times New Roman" w:eastAsia="Times New Roman" w:hAnsi="Times New Roman" w:cs="Times New Roman"/>
          <w:bCs/>
          <w:iCs/>
          <w:sz w:val="24"/>
          <w:szCs w:val="24"/>
        </w:rPr>
        <w:t>assureront</w:t>
      </w:r>
      <w:r w:rsidRPr="00775013">
        <w:rPr>
          <w:rFonts w:ascii="Times New Roman" w:eastAsia="Times New Roman" w:hAnsi="Times New Roman" w:cs="Times New Roman"/>
          <w:bCs/>
          <w:iCs/>
          <w:sz w:val="24"/>
          <w:szCs w:val="24"/>
        </w:rPr>
        <w:t xml:space="preserve"> essentiellement l’équipement des formations sanitaires.</w:t>
      </w:r>
    </w:p>
    <w:p w14:paraId="3E5DA39D" w14:textId="471631D5" w:rsidR="001E0D7C" w:rsidRDefault="003E6FD0" w:rsidP="001E0D7C">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Les partenaires techniques et financiers contribueront </w:t>
      </w:r>
      <w:r w:rsidR="00AD20D1">
        <w:rPr>
          <w:rFonts w:ascii="Times New Roman" w:eastAsia="Calibri" w:hAnsi="Times New Roman" w:cs="Times New Roman"/>
          <w:kern w:val="2"/>
          <w:sz w:val="24"/>
          <w:szCs w:val="24"/>
          <w14:ligatures w14:val="standardContextual"/>
        </w:rPr>
        <w:t>au</w:t>
      </w:r>
      <w:r w:rsidR="00DC560F">
        <w:rPr>
          <w:rFonts w:ascii="Times New Roman" w:eastAsia="Calibri" w:hAnsi="Times New Roman" w:cs="Times New Roman"/>
          <w:kern w:val="2"/>
          <w:sz w:val="24"/>
          <w:szCs w:val="24"/>
          <w14:ligatures w14:val="standardContextual"/>
        </w:rPr>
        <w:t>x activités de</w:t>
      </w:r>
      <w:r w:rsidR="00AD20D1">
        <w:rPr>
          <w:rFonts w:ascii="Times New Roman" w:eastAsia="Calibri" w:hAnsi="Times New Roman" w:cs="Times New Roman"/>
          <w:kern w:val="2"/>
          <w:sz w:val="24"/>
          <w:szCs w:val="24"/>
          <w14:ligatures w14:val="standardContextual"/>
        </w:rPr>
        <w:t xml:space="preserve"> renforcement de capacités</w:t>
      </w:r>
      <w:r w:rsidR="00DC560F">
        <w:rPr>
          <w:rFonts w:ascii="Times New Roman" w:eastAsia="Calibri" w:hAnsi="Times New Roman" w:cs="Times New Roman"/>
          <w:kern w:val="2"/>
          <w:sz w:val="24"/>
          <w:szCs w:val="24"/>
          <w14:ligatures w14:val="standardContextual"/>
        </w:rPr>
        <w:t>, de bonne gouvernance, de leadership et de digitalisation dans le domaine de la qualité.</w:t>
      </w:r>
    </w:p>
    <w:p w14:paraId="7B66BA67" w14:textId="77777777" w:rsidR="001A79A6" w:rsidRDefault="001A79A6" w:rsidP="001E0D7C">
      <w:pPr>
        <w:spacing w:after="0" w:line="240" w:lineRule="auto"/>
        <w:jc w:val="both"/>
        <w:rPr>
          <w:rFonts w:ascii="Times New Roman" w:eastAsia="Calibri" w:hAnsi="Times New Roman" w:cs="Times New Roman"/>
          <w:kern w:val="2"/>
          <w:sz w:val="24"/>
          <w:szCs w:val="24"/>
          <w14:ligatures w14:val="standardContextual"/>
        </w:rPr>
      </w:pPr>
    </w:p>
    <w:p w14:paraId="477557F9" w14:textId="77777777" w:rsidR="001A79A6" w:rsidRDefault="001A79A6" w:rsidP="001E0D7C">
      <w:pPr>
        <w:spacing w:after="0" w:line="240" w:lineRule="auto"/>
        <w:jc w:val="both"/>
        <w:rPr>
          <w:rFonts w:ascii="Times New Roman" w:eastAsia="Calibri" w:hAnsi="Times New Roman" w:cs="Times New Roman"/>
          <w:kern w:val="2"/>
          <w:sz w:val="24"/>
          <w:szCs w:val="24"/>
          <w14:ligatures w14:val="standardContextual"/>
        </w:rPr>
      </w:pPr>
    </w:p>
    <w:p w14:paraId="7DEB23B2" w14:textId="77777777" w:rsidR="001A79A6" w:rsidRDefault="001A79A6" w:rsidP="001E0D7C">
      <w:pPr>
        <w:spacing w:after="0" w:line="240" w:lineRule="auto"/>
        <w:jc w:val="both"/>
        <w:rPr>
          <w:rFonts w:ascii="Times New Roman" w:eastAsia="Calibri" w:hAnsi="Times New Roman" w:cs="Times New Roman"/>
          <w:kern w:val="2"/>
          <w:sz w:val="24"/>
          <w:szCs w:val="24"/>
          <w14:ligatures w14:val="standardContextual"/>
        </w:rPr>
      </w:pPr>
    </w:p>
    <w:p w14:paraId="54C5FB77" w14:textId="77777777" w:rsidR="001A79A6" w:rsidRPr="001E0D7C" w:rsidRDefault="001A79A6" w:rsidP="001E0D7C">
      <w:pPr>
        <w:spacing w:after="0" w:line="240" w:lineRule="auto"/>
        <w:jc w:val="both"/>
        <w:rPr>
          <w:rFonts w:ascii="Times New Roman" w:eastAsia="Calibri" w:hAnsi="Times New Roman" w:cs="Times New Roman"/>
          <w:b/>
          <w:bCs/>
          <w:kern w:val="2"/>
          <w:sz w:val="24"/>
          <w:szCs w:val="24"/>
          <w14:ligatures w14:val="standardContextual"/>
        </w:rPr>
      </w:pPr>
    </w:p>
    <w:p w14:paraId="133F2106" w14:textId="5C41B2AA" w:rsidR="001E0D7C" w:rsidRPr="003657E3" w:rsidRDefault="001E0D7C" w:rsidP="003657E3">
      <w:pPr>
        <w:pStyle w:val="Heading1"/>
        <w:spacing w:after="240"/>
        <w:ind w:left="720"/>
        <w:rPr>
          <w:rFonts w:ascii="Times New Roman" w:eastAsia="Times New Roman" w:hAnsi="Times New Roman" w:cs="Times New Roman"/>
          <w:b/>
          <w:bCs/>
        </w:rPr>
      </w:pPr>
      <w:bookmarkStart w:id="99" w:name="_Toc145153261"/>
      <w:r w:rsidRPr="00DF7E31">
        <w:rPr>
          <w:rFonts w:ascii="Times New Roman" w:eastAsia="Times New Roman" w:hAnsi="Times New Roman" w:cs="Times New Roman"/>
          <w:b/>
          <w:bCs/>
        </w:rPr>
        <w:t>CONCLUSION</w:t>
      </w:r>
      <w:bookmarkEnd w:id="99"/>
      <w:r w:rsidRPr="00DF7E31">
        <w:rPr>
          <w:rFonts w:ascii="Times New Roman" w:eastAsia="Times New Roman" w:hAnsi="Times New Roman" w:cs="Times New Roman"/>
          <w:b/>
          <w:bCs/>
        </w:rPr>
        <w:t xml:space="preserve"> </w:t>
      </w:r>
    </w:p>
    <w:p w14:paraId="77E2A843" w14:textId="77777777" w:rsidR="001E0D7C" w:rsidRPr="001E0D7C" w:rsidRDefault="001E0D7C" w:rsidP="001E0D7C">
      <w:pPr>
        <w:autoSpaceDE w:val="0"/>
        <w:autoSpaceDN w:val="0"/>
        <w:adjustRightInd w:val="0"/>
        <w:spacing w:after="200" w:line="360" w:lineRule="auto"/>
        <w:jc w:val="both"/>
        <w:rPr>
          <w:rFonts w:ascii="Times New Roman" w:eastAsia="Calibri" w:hAnsi="Times New Roman" w:cs="Times New Roman"/>
          <w:color w:val="000000"/>
          <w:sz w:val="24"/>
          <w:szCs w:val="24"/>
          <w14:ligatures w14:val="standardContextual"/>
        </w:rPr>
      </w:pPr>
      <w:r w:rsidRPr="001E0D7C">
        <w:rPr>
          <w:rFonts w:ascii="Times New Roman" w:eastAsia="Calibri" w:hAnsi="Times New Roman" w:cs="Times New Roman"/>
          <w:kern w:val="2"/>
          <w:sz w:val="24"/>
          <w:szCs w:val="24"/>
          <w14:ligatures w14:val="standardContextual"/>
        </w:rPr>
        <w:t xml:space="preserve">Le plan stratégique national qualité des soins et service a été élaboré afin de </w:t>
      </w:r>
      <w:r w:rsidRPr="001E0D7C">
        <w:rPr>
          <w:rFonts w:ascii="Times New Roman" w:eastAsia="Calibri" w:hAnsi="Times New Roman" w:cs="Times New Roman"/>
          <w:sz w:val="24"/>
          <w:szCs w:val="24"/>
          <w14:ligatures w14:val="standardContextual"/>
        </w:rPr>
        <w:t xml:space="preserve">fixer les repères de </w:t>
      </w:r>
      <w:r w:rsidRPr="001E0D7C">
        <w:rPr>
          <w:rFonts w:ascii="Times New Roman" w:eastAsia="Calibri" w:hAnsi="Times New Roman" w:cs="Times New Roman"/>
          <w:color w:val="000000"/>
          <w:sz w:val="24"/>
          <w:szCs w:val="24"/>
          <w14:ligatures w14:val="standardContextual"/>
        </w:rPr>
        <w:t>la qualité des services de santé au Togo pour permettre une offre de soins techniquement valable, répondant aux besoins de la population dans les formations sanitaires publiques et privées à tous les niveaux de la pyramide sanitaire. Il présente les principaux résultats de la démarche qualité ainsi que les activités à réaliser pour l’atteinte de ces résultats. Le cadre de mise en œuvre et de suivi-évaluation a été définit. L’ensemble des ressources humaines, matérielles et financières du ministère en charge de la Santé sera mobilisé pour réussir la mise en œuvre et atteindre les résultats fixés.</w:t>
      </w:r>
    </w:p>
    <w:p w14:paraId="4D5DFE50"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9F2132A"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6D5EC67"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17DB0376"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82089C1"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3517A52"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07CE6107"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136CF6BA"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5642055A"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3DD427FC"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0F0EC3AB"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47537C9"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5FE9EA7E"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BD5C0C3"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250BC47"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E53B58D"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5C68C02E"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39A19C5F"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07F8C56D"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6DBAA310"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C0E8D0E"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5462FD2"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30A56E0C"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557B8545"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7EB489C5"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6F16455F"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47042A0"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1B8CA5F"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4938549C"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1112C40F"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17F82FB2" w14:textId="77777777" w:rsidR="001E0D7C" w:rsidRPr="001E0D7C" w:rsidRDefault="001E0D7C" w:rsidP="001E0D7C">
      <w:pPr>
        <w:spacing w:after="0" w:line="240" w:lineRule="auto"/>
        <w:jc w:val="both"/>
        <w:rPr>
          <w:rFonts w:ascii="Times New Roman" w:eastAsia="Calibri" w:hAnsi="Times New Roman" w:cs="Times New Roman"/>
          <w:b/>
          <w:bCs/>
          <w:kern w:val="2"/>
          <w:sz w:val="24"/>
          <w:szCs w:val="24"/>
          <w14:ligatures w14:val="standardContextual"/>
        </w:rPr>
      </w:pPr>
    </w:p>
    <w:p w14:paraId="274A74A4" w14:textId="77777777" w:rsidR="001E0D7C" w:rsidRPr="001E0D7C" w:rsidRDefault="001E0D7C" w:rsidP="001E0D7C">
      <w:pPr>
        <w:keepNext/>
        <w:keepLines/>
        <w:spacing w:before="240" w:after="240"/>
        <w:outlineLvl w:val="0"/>
        <w:rPr>
          <w:rFonts w:ascii="Times New Roman" w:eastAsia="Times New Roman" w:hAnsi="Times New Roman" w:cs="Times New Roman"/>
          <w:b/>
          <w:bCs/>
          <w:kern w:val="2"/>
          <w:sz w:val="28"/>
          <w:szCs w:val="28"/>
          <w14:ligatures w14:val="standardContextual"/>
        </w:rPr>
      </w:pPr>
    </w:p>
    <w:p w14:paraId="6E697B29" w14:textId="77777777" w:rsidR="001E0D7C" w:rsidRPr="001E0D7C" w:rsidRDefault="001E0D7C" w:rsidP="001E0D7C">
      <w:pPr>
        <w:rPr>
          <w:rFonts w:ascii="Calibri" w:eastAsia="Calibri" w:hAnsi="Calibri" w:cs="Times New Roman"/>
          <w:kern w:val="2"/>
          <w14:ligatures w14:val="standardContextual"/>
        </w:rPr>
      </w:pPr>
    </w:p>
    <w:p w14:paraId="5FA6CDF3" w14:textId="77777777" w:rsidR="001E0D7C" w:rsidRPr="001E0D7C" w:rsidRDefault="001E0D7C" w:rsidP="001E0D7C">
      <w:pPr>
        <w:rPr>
          <w:rFonts w:ascii="Calibri" w:eastAsia="Calibri" w:hAnsi="Calibri" w:cs="Times New Roman"/>
          <w:kern w:val="2"/>
          <w14:ligatures w14:val="standardContextual"/>
        </w:rPr>
      </w:pPr>
    </w:p>
    <w:p w14:paraId="1D37DF70" w14:textId="77777777" w:rsidR="001E0D7C" w:rsidRPr="001E0D7C" w:rsidRDefault="001E0D7C" w:rsidP="001E0D7C">
      <w:pPr>
        <w:rPr>
          <w:rFonts w:ascii="Calibri" w:eastAsia="Calibri" w:hAnsi="Calibri" w:cs="Times New Roman"/>
          <w:kern w:val="2"/>
          <w14:ligatures w14:val="standardContextual"/>
        </w:rPr>
      </w:pPr>
    </w:p>
    <w:p w14:paraId="03837E58" w14:textId="77777777" w:rsidR="001E0D7C" w:rsidRPr="001E0D7C" w:rsidRDefault="001E0D7C" w:rsidP="001E0D7C">
      <w:pPr>
        <w:rPr>
          <w:rFonts w:ascii="Calibri" w:eastAsia="Calibri" w:hAnsi="Calibri" w:cs="Times New Roman"/>
          <w:kern w:val="2"/>
          <w14:ligatures w14:val="standardContextual"/>
        </w:rPr>
      </w:pPr>
    </w:p>
    <w:p w14:paraId="2BA2A6EB" w14:textId="77777777" w:rsidR="001E0D7C" w:rsidRPr="00FE40A8" w:rsidRDefault="001E0D7C" w:rsidP="00FE40A8">
      <w:pPr>
        <w:pStyle w:val="Heading1"/>
        <w:spacing w:after="240"/>
        <w:ind w:left="720"/>
        <w:jc w:val="center"/>
        <w:rPr>
          <w:rFonts w:ascii="Times New Roman" w:eastAsia="Times New Roman" w:hAnsi="Times New Roman" w:cs="Times New Roman"/>
          <w:b/>
          <w:bCs/>
        </w:rPr>
        <w:sectPr w:rsidR="001E0D7C" w:rsidRPr="00FE40A8" w:rsidSect="001E0D7C">
          <w:pgSz w:w="11906" w:h="16838"/>
          <w:pgMar w:top="1440" w:right="1440" w:bottom="1440" w:left="1440" w:header="708" w:footer="708" w:gutter="0"/>
          <w:cols w:space="708"/>
          <w:docGrid w:linePitch="360"/>
        </w:sectPr>
      </w:pPr>
      <w:bookmarkStart w:id="100" w:name="_Toc145153262"/>
      <w:r w:rsidRPr="00FE40A8">
        <w:rPr>
          <w:rFonts w:ascii="Times New Roman" w:eastAsia="Times New Roman" w:hAnsi="Times New Roman" w:cs="Times New Roman"/>
          <w:b/>
          <w:bCs/>
        </w:rPr>
        <w:t>ANNEXES</w:t>
      </w:r>
      <w:bookmarkEnd w:id="100"/>
    </w:p>
    <w:p w14:paraId="59346E8C" w14:textId="02688D9E" w:rsidR="001E0D7C" w:rsidRPr="00FE40A8" w:rsidRDefault="001E0D7C" w:rsidP="00FE40A8">
      <w:pPr>
        <w:pStyle w:val="Heading2"/>
        <w:ind w:left="1080"/>
        <w:rPr>
          <w:rFonts w:ascii="Times New Roman" w:eastAsia="Times New Roman" w:hAnsi="Times New Roman" w:cs="Times New Roman"/>
          <w:b/>
          <w:bCs/>
          <w:color w:val="auto"/>
          <w:sz w:val="28"/>
          <w:szCs w:val="28"/>
        </w:rPr>
      </w:pPr>
      <w:bookmarkStart w:id="101" w:name="_Toc145153263"/>
      <w:r w:rsidRPr="00FE40A8">
        <w:rPr>
          <w:rFonts w:ascii="Times New Roman" w:eastAsia="Times New Roman" w:hAnsi="Times New Roman" w:cs="Times New Roman"/>
          <w:b/>
          <w:bCs/>
          <w:color w:val="auto"/>
          <w:sz w:val="28"/>
          <w:szCs w:val="28"/>
        </w:rPr>
        <w:lastRenderedPageBreak/>
        <w:t>Annexe 1 : cadre de suivi des résultats</w:t>
      </w:r>
      <w:bookmarkEnd w:id="101"/>
    </w:p>
    <w:tbl>
      <w:tblPr>
        <w:tblStyle w:val="Grilledutableau14"/>
        <w:tblW w:w="15593" w:type="dxa"/>
        <w:tblInd w:w="-714" w:type="dxa"/>
        <w:tblLook w:val="04A0" w:firstRow="1" w:lastRow="0" w:firstColumn="1" w:lastColumn="0" w:noHBand="0" w:noVBand="1"/>
      </w:tblPr>
      <w:tblGrid>
        <w:gridCol w:w="2423"/>
        <w:gridCol w:w="4240"/>
        <w:gridCol w:w="2977"/>
        <w:gridCol w:w="1701"/>
        <w:gridCol w:w="1701"/>
        <w:gridCol w:w="2551"/>
      </w:tblGrid>
      <w:tr w:rsidR="001A79A6" w:rsidRPr="001E0D7C" w14:paraId="4BD644F6" w14:textId="77777777" w:rsidTr="001A79A6">
        <w:trPr>
          <w:trHeight w:val="562"/>
          <w:tblHeader/>
        </w:trPr>
        <w:tc>
          <w:tcPr>
            <w:tcW w:w="2423" w:type="dxa"/>
            <w:tcBorders>
              <w:right w:val="single" w:sz="4" w:space="0" w:color="auto"/>
            </w:tcBorders>
            <w:vAlign w:val="center"/>
          </w:tcPr>
          <w:p w14:paraId="4B81CB4C" w14:textId="77777777" w:rsidR="001A79A6" w:rsidRPr="001E0D7C" w:rsidRDefault="001A79A6" w:rsidP="001E0D7C">
            <w:pPr>
              <w:jc w:val="center"/>
              <w:rPr>
                <w:rFonts w:ascii="Times New Roman" w:hAnsi="Times New Roman" w:cs="Times New Roman"/>
                <w:b/>
                <w:bCs/>
                <w:sz w:val="24"/>
                <w:szCs w:val="24"/>
              </w:rPr>
            </w:pPr>
            <w:r w:rsidRPr="001E0D7C">
              <w:rPr>
                <w:rFonts w:ascii="Times New Roman" w:hAnsi="Times New Roman" w:cs="Times New Roman"/>
                <w:b/>
                <w:bCs/>
                <w:sz w:val="24"/>
                <w:szCs w:val="24"/>
              </w:rPr>
              <w:t>Produit</w:t>
            </w:r>
          </w:p>
        </w:tc>
        <w:tc>
          <w:tcPr>
            <w:tcW w:w="4240" w:type="dxa"/>
            <w:tcBorders>
              <w:right w:val="single" w:sz="4" w:space="0" w:color="auto"/>
            </w:tcBorders>
            <w:vAlign w:val="center"/>
          </w:tcPr>
          <w:p w14:paraId="4D6105AA" w14:textId="77777777" w:rsidR="001A79A6" w:rsidRPr="001E0D7C" w:rsidRDefault="001A79A6" w:rsidP="001E0D7C">
            <w:pPr>
              <w:jc w:val="center"/>
              <w:rPr>
                <w:rFonts w:ascii="Times New Roman" w:hAnsi="Times New Roman" w:cs="Times New Roman"/>
                <w:b/>
                <w:bCs/>
                <w:sz w:val="24"/>
                <w:szCs w:val="24"/>
              </w:rPr>
            </w:pPr>
            <w:r w:rsidRPr="001E0D7C">
              <w:rPr>
                <w:rFonts w:ascii="Times New Roman" w:hAnsi="Times New Roman" w:cs="Times New Roman"/>
                <w:b/>
                <w:bCs/>
                <w:sz w:val="24"/>
                <w:szCs w:val="24"/>
              </w:rPr>
              <w:t>Indicateurs traceurs</w:t>
            </w:r>
          </w:p>
        </w:tc>
        <w:tc>
          <w:tcPr>
            <w:tcW w:w="2977" w:type="dxa"/>
            <w:vAlign w:val="center"/>
          </w:tcPr>
          <w:p w14:paraId="1E23298B" w14:textId="77777777" w:rsidR="001A79A6" w:rsidRPr="001E0D7C" w:rsidRDefault="001A79A6" w:rsidP="001A79A6">
            <w:pPr>
              <w:jc w:val="center"/>
              <w:rPr>
                <w:rFonts w:ascii="Times New Roman" w:hAnsi="Times New Roman" w:cs="Times New Roman"/>
                <w:b/>
                <w:bCs/>
                <w:sz w:val="24"/>
                <w:szCs w:val="24"/>
              </w:rPr>
            </w:pPr>
            <w:r w:rsidRPr="001E0D7C">
              <w:rPr>
                <w:rFonts w:ascii="Times New Roman" w:hAnsi="Times New Roman" w:cs="Times New Roman"/>
                <w:b/>
                <w:bCs/>
                <w:sz w:val="24"/>
                <w:szCs w:val="24"/>
              </w:rPr>
              <w:t>Sources</w:t>
            </w:r>
          </w:p>
        </w:tc>
        <w:tc>
          <w:tcPr>
            <w:tcW w:w="1701" w:type="dxa"/>
            <w:tcBorders>
              <w:right w:val="single" w:sz="4" w:space="0" w:color="auto"/>
            </w:tcBorders>
            <w:vAlign w:val="center"/>
          </w:tcPr>
          <w:p w14:paraId="45FD8AB8" w14:textId="77777777" w:rsidR="001A79A6" w:rsidRPr="001E0D7C" w:rsidRDefault="001A79A6" w:rsidP="001A79A6">
            <w:pPr>
              <w:jc w:val="center"/>
              <w:rPr>
                <w:rFonts w:ascii="Times New Roman" w:hAnsi="Times New Roman" w:cs="Times New Roman"/>
                <w:b/>
                <w:bCs/>
                <w:sz w:val="24"/>
                <w:szCs w:val="24"/>
              </w:rPr>
            </w:pPr>
            <w:r w:rsidRPr="001E0D7C">
              <w:rPr>
                <w:rFonts w:ascii="Times New Roman" w:hAnsi="Times New Roman" w:cs="Times New Roman"/>
                <w:b/>
                <w:bCs/>
                <w:sz w:val="24"/>
                <w:szCs w:val="24"/>
              </w:rPr>
              <w:t>Niveau de base</w:t>
            </w:r>
          </w:p>
        </w:tc>
        <w:tc>
          <w:tcPr>
            <w:tcW w:w="1701" w:type="dxa"/>
            <w:tcBorders>
              <w:right w:val="single" w:sz="4" w:space="0" w:color="auto"/>
            </w:tcBorders>
            <w:vAlign w:val="center"/>
          </w:tcPr>
          <w:p w14:paraId="2ABF8ACA" w14:textId="77777777" w:rsidR="001A79A6" w:rsidRPr="001E0D7C" w:rsidRDefault="001A79A6" w:rsidP="001A79A6">
            <w:pPr>
              <w:jc w:val="center"/>
              <w:rPr>
                <w:rFonts w:ascii="Times New Roman" w:hAnsi="Times New Roman" w:cs="Times New Roman"/>
                <w:b/>
                <w:bCs/>
                <w:sz w:val="24"/>
                <w:szCs w:val="24"/>
              </w:rPr>
            </w:pPr>
            <w:r w:rsidRPr="001E0D7C">
              <w:rPr>
                <w:rFonts w:ascii="Times New Roman" w:hAnsi="Times New Roman" w:cs="Times New Roman"/>
                <w:b/>
                <w:bCs/>
                <w:sz w:val="24"/>
                <w:szCs w:val="24"/>
              </w:rPr>
              <w:t>Cible 2026</w:t>
            </w:r>
          </w:p>
        </w:tc>
        <w:tc>
          <w:tcPr>
            <w:tcW w:w="2551" w:type="dxa"/>
            <w:tcBorders>
              <w:right w:val="single" w:sz="4" w:space="0" w:color="auto"/>
            </w:tcBorders>
            <w:vAlign w:val="center"/>
          </w:tcPr>
          <w:p w14:paraId="113C27F9" w14:textId="77777777" w:rsidR="001A79A6" w:rsidRPr="001E0D7C" w:rsidRDefault="001A79A6" w:rsidP="001A79A6">
            <w:pPr>
              <w:jc w:val="center"/>
              <w:rPr>
                <w:rFonts w:ascii="Times New Roman" w:hAnsi="Times New Roman" w:cs="Times New Roman"/>
                <w:b/>
                <w:bCs/>
                <w:sz w:val="24"/>
                <w:szCs w:val="24"/>
              </w:rPr>
            </w:pPr>
            <w:r w:rsidRPr="001E0D7C">
              <w:rPr>
                <w:rFonts w:ascii="Times New Roman" w:hAnsi="Times New Roman" w:cs="Times New Roman"/>
                <w:b/>
                <w:bCs/>
                <w:sz w:val="24"/>
                <w:szCs w:val="24"/>
              </w:rPr>
              <w:t>Responsable</w:t>
            </w:r>
          </w:p>
        </w:tc>
      </w:tr>
      <w:tr w:rsidR="001E0D7C" w:rsidRPr="001E0D7C" w14:paraId="640CC6F5" w14:textId="77777777" w:rsidTr="00802DCB">
        <w:trPr>
          <w:trHeight w:val="208"/>
        </w:trPr>
        <w:tc>
          <w:tcPr>
            <w:tcW w:w="2423" w:type="dxa"/>
            <w:vMerge w:val="restart"/>
            <w:tcBorders>
              <w:right w:val="single" w:sz="4" w:space="0" w:color="auto"/>
            </w:tcBorders>
          </w:tcPr>
          <w:p w14:paraId="5C851C33"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P.1.1. La planification de la qualité est assurée</w:t>
            </w:r>
          </w:p>
        </w:tc>
        <w:tc>
          <w:tcPr>
            <w:tcW w:w="4240" w:type="dxa"/>
            <w:tcBorders>
              <w:bottom w:val="single" w:sz="4" w:space="0" w:color="auto"/>
              <w:right w:val="single" w:sz="4" w:space="0" w:color="auto"/>
            </w:tcBorders>
          </w:tcPr>
          <w:p w14:paraId="7997BB4C"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physique du plan stratégique</w:t>
            </w:r>
          </w:p>
        </w:tc>
        <w:tc>
          <w:tcPr>
            <w:tcW w:w="2977" w:type="dxa"/>
            <w:tcBorders>
              <w:bottom w:val="single" w:sz="4" w:space="0" w:color="auto"/>
            </w:tcBorders>
          </w:tcPr>
          <w:p w14:paraId="4CF94C98"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bottom w:val="single" w:sz="4" w:space="0" w:color="auto"/>
              <w:right w:val="single" w:sz="4" w:space="0" w:color="auto"/>
            </w:tcBorders>
          </w:tcPr>
          <w:p w14:paraId="12FC31F9"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0%</w:t>
            </w:r>
          </w:p>
        </w:tc>
        <w:tc>
          <w:tcPr>
            <w:tcW w:w="1701" w:type="dxa"/>
            <w:tcBorders>
              <w:bottom w:val="single" w:sz="4" w:space="0" w:color="auto"/>
              <w:right w:val="single" w:sz="4" w:space="0" w:color="auto"/>
            </w:tcBorders>
          </w:tcPr>
          <w:p w14:paraId="7015CD42"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80%</w:t>
            </w:r>
          </w:p>
        </w:tc>
        <w:tc>
          <w:tcPr>
            <w:tcW w:w="2551" w:type="dxa"/>
            <w:tcBorders>
              <w:bottom w:val="single" w:sz="4" w:space="0" w:color="auto"/>
              <w:right w:val="single" w:sz="4" w:space="0" w:color="auto"/>
            </w:tcBorders>
          </w:tcPr>
          <w:p w14:paraId="0F7058D6"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317DB240" w14:textId="77777777" w:rsidTr="00802DCB">
        <w:trPr>
          <w:trHeight w:val="208"/>
        </w:trPr>
        <w:tc>
          <w:tcPr>
            <w:tcW w:w="2423" w:type="dxa"/>
            <w:vMerge/>
            <w:tcBorders>
              <w:right w:val="single" w:sz="4" w:space="0" w:color="auto"/>
            </w:tcBorders>
          </w:tcPr>
          <w:p w14:paraId="59398E34" w14:textId="77777777" w:rsidR="001E0D7C" w:rsidRPr="001E0D7C" w:rsidRDefault="001E0D7C" w:rsidP="001E0D7C">
            <w:pPr>
              <w:rPr>
                <w:rFonts w:ascii="Times New Roman" w:eastAsia="Calibri" w:hAnsi="Times New Roman" w:cs="Times New Roman"/>
                <w:sz w:val="24"/>
                <w:szCs w:val="24"/>
              </w:rPr>
            </w:pPr>
          </w:p>
        </w:tc>
        <w:tc>
          <w:tcPr>
            <w:tcW w:w="4240" w:type="dxa"/>
            <w:tcBorders>
              <w:bottom w:val="single" w:sz="4" w:space="0" w:color="auto"/>
              <w:right w:val="single" w:sz="4" w:space="0" w:color="auto"/>
            </w:tcBorders>
          </w:tcPr>
          <w:p w14:paraId="10113BA2"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financière du plan stratégique</w:t>
            </w:r>
          </w:p>
        </w:tc>
        <w:tc>
          <w:tcPr>
            <w:tcW w:w="2977" w:type="dxa"/>
            <w:tcBorders>
              <w:bottom w:val="single" w:sz="4" w:space="0" w:color="auto"/>
            </w:tcBorders>
          </w:tcPr>
          <w:p w14:paraId="0029680F"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bottom w:val="single" w:sz="4" w:space="0" w:color="auto"/>
              <w:right w:val="single" w:sz="4" w:space="0" w:color="auto"/>
            </w:tcBorders>
          </w:tcPr>
          <w:p w14:paraId="4F89AF63"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0%</w:t>
            </w:r>
          </w:p>
        </w:tc>
        <w:tc>
          <w:tcPr>
            <w:tcW w:w="1701" w:type="dxa"/>
            <w:tcBorders>
              <w:bottom w:val="single" w:sz="4" w:space="0" w:color="auto"/>
              <w:right w:val="single" w:sz="4" w:space="0" w:color="auto"/>
            </w:tcBorders>
          </w:tcPr>
          <w:p w14:paraId="701A3BAF"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90%</w:t>
            </w:r>
          </w:p>
        </w:tc>
        <w:tc>
          <w:tcPr>
            <w:tcW w:w="2551" w:type="dxa"/>
            <w:tcBorders>
              <w:bottom w:val="single" w:sz="4" w:space="0" w:color="auto"/>
              <w:right w:val="single" w:sz="4" w:space="0" w:color="auto"/>
            </w:tcBorders>
          </w:tcPr>
          <w:p w14:paraId="3970A52E"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1C2627F3" w14:textId="77777777" w:rsidTr="00802DCB">
        <w:trPr>
          <w:trHeight w:val="218"/>
        </w:trPr>
        <w:tc>
          <w:tcPr>
            <w:tcW w:w="2423" w:type="dxa"/>
            <w:vMerge/>
            <w:tcBorders>
              <w:right w:val="single" w:sz="4" w:space="0" w:color="auto"/>
            </w:tcBorders>
          </w:tcPr>
          <w:p w14:paraId="3E2C013D"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39385FA5"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du plan d’action annuel</w:t>
            </w:r>
          </w:p>
        </w:tc>
        <w:tc>
          <w:tcPr>
            <w:tcW w:w="2977" w:type="dxa"/>
            <w:tcBorders>
              <w:top w:val="single" w:sz="4" w:space="0" w:color="auto"/>
              <w:bottom w:val="single" w:sz="4" w:space="0" w:color="auto"/>
            </w:tcBorders>
          </w:tcPr>
          <w:p w14:paraId="42BA18A7"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top w:val="single" w:sz="4" w:space="0" w:color="auto"/>
              <w:bottom w:val="single" w:sz="4" w:space="0" w:color="auto"/>
              <w:right w:val="single" w:sz="4" w:space="0" w:color="auto"/>
            </w:tcBorders>
          </w:tcPr>
          <w:p w14:paraId="7850A518"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0%</w:t>
            </w:r>
          </w:p>
        </w:tc>
        <w:tc>
          <w:tcPr>
            <w:tcW w:w="1701" w:type="dxa"/>
            <w:tcBorders>
              <w:top w:val="single" w:sz="4" w:space="0" w:color="auto"/>
              <w:bottom w:val="single" w:sz="4" w:space="0" w:color="auto"/>
              <w:right w:val="single" w:sz="4" w:space="0" w:color="auto"/>
            </w:tcBorders>
          </w:tcPr>
          <w:p w14:paraId="48DA6F2C"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90%</w:t>
            </w:r>
          </w:p>
        </w:tc>
        <w:tc>
          <w:tcPr>
            <w:tcW w:w="2551" w:type="dxa"/>
            <w:tcBorders>
              <w:top w:val="single" w:sz="4" w:space="0" w:color="auto"/>
              <w:bottom w:val="single" w:sz="4" w:space="0" w:color="auto"/>
              <w:right w:val="single" w:sz="4" w:space="0" w:color="auto"/>
            </w:tcBorders>
          </w:tcPr>
          <w:p w14:paraId="7EE7C2B9"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1F7CA1D5" w14:textId="77777777" w:rsidTr="00802DCB">
        <w:trPr>
          <w:trHeight w:val="676"/>
        </w:trPr>
        <w:tc>
          <w:tcPr>
            <w:tcW w:w="2423" w:type="dxa"/>
            <w:vMerge/>
            <w:tcBorders>
              <w:right w:val="single" w:sz="4" w:space="0" w:color="auto"/>
            </w:tcBorders>
          </w:tcPr>
          <w:p w14:paraId="7ED748C0"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40EE5CA"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du plan de communication</w:t>
            </w:r>
          </w:p>
        </w:tc>
        <w:tc>
          <w:tcPr>
            <w:tcW w:w="2977" w:type="dxa"/>
            <w:tcBorders>
              <w:top w:val="single" w:sz="4" w:space="0" w:color="auto"/>
            </w:tcBorders>
          </w:tcPr>
          <w:p w14:paraId="6A92298E"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top w:val="single" w:sz="4" w:space="0" w:color="auto"/>
              <w:right w:val="single" w:sz="4" w:space="0" w:color="auto"/>
            </w:tcBorders>
          </w:tcPr>
          <w:p w14:paraId="04512F1D"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0%</w:t>
            </w:r>
          </w:p>
        </w:tc>
        <w:tc>
          <w:tcPr>
            <w:tcW w:w="1701" w:type="dxa"/>
            <w:tcBorders>
              <w:top w:val="single" w:sz="4" w:space="0" w:color="auto"/>
              <w:right w:val="single" w:sz="4" w:space="0" w:color="auto"/>
            </w:tcBorders>
          </w:tcPr>
          <w:p w14:paraId="39892F0C"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90%</w:t>
            </w:r>
          </w:p>
        </w:tc>
        <w:tc>
          <w:tcPr>
            <w:tcW w:w="2551" w:type="dxa"/>
            <w:tcBorders>
              <w:top w:val="single" w:sz="4" w:space="0" w:color="auto"/>
              <w:right w:val="single" w:sz="4" w:space="0" w:color="auto"/>
            </w:tcBorders>
          </w:tcPr>
          <w:p w14:paraId="5EDEAC16" w14:textId="77777777" w:rsidR="001E0D7C" w:rsidRPr="001E0D7C" w:rsidRDefault="001E0D7C" w:rsidP="001E0D7C">
            <w:pPr>
              <w:autoSpaceDE w:val="0"/>
              <w:autoSpaceDN w:val="0"/>
              <w:adjustRightInd w:val="0"/>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6C9A2EE0" w14:textId="77777777" w:rsidTr="00802DCB">
        <w:trPr>
          <w:trHeight w:val="546"/>
        </w:trPr>
        <w:tc>
          <w:tcPr>
            <w:tcW w:w="2423" w:type="dxa"/>
            <w:vMerge w:val="restart"/>
            <w:tcBorders>
              <w:right w:val="single" w:sz="4" w:space="0" w:color="auto"/>
            </w:tcBorders>
          </w:tcPr>
          <w:p w14:paraId="0B593A0E"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P.1.2. La coordination dans le domaine de la qualité est renforcée</w:t>
            </w:r>
          </w:p>
        </w:tc>
        <w:tc>
          <w:tcPr>
            <w:tcW w:w="4240" w:type="dxa"/>
            <w:tcBorders>
              <w:bottom w:val="single" w:sz="4" w:space="0" w:color="auto"/>
              <w:right w:val="single" w:sz="4" w:space="0" w:color="auto"/>
            </w:tcBorders>
          </w:tcPr>
          <w:p w14:paraId="7914DE1C" w14:textId="3ADD59BA" w:rsidR="001E0D7C" w:rsidRPr="001E0D7C" w:rsidRDefault="001A79A6" w:rsidP="001E0D7C">
            <w:pPr>
              <w:rPr>
                <w:rFonts w:ascii="Times New Roman" w:eastAsia="Calibri" w:hAnsi="Times New Roman" w:cs="Times New Roman"/>
                <w:sz w:val="24"/>
                <w:szCs w:val="24"/>
              </w:rPr>
            </w:pPr>
            <w:r>
              <w:rPr>
                <w:rFonts w:ascii="Times New Roman" w:eastAsia="Calibri" w:hAnsi="Times New Roman" w:cs="Times New Roman"/>
                <w:color w:val="000000"/>
                <w:sz w:val="24"/>
                <w:szCs w:val="24"/>
              </w:rPr>
              <w:t>Pourcentage</w:t>
            </w:r>
            <w:r w:rsidR="001E0D7C" w:rsidRPr="001E0D7C">
              <w:rPr>
                <w:rFonts w:ascii="Times New Roman" w:eastAsia="Calibri" w:hAnsi="Times New Roman" w:cs="Times New Roman"/>
                <w:color w:val="000000"/>
                <w:sz w:val="24"/>
                <w:szCs w:val="24"/>
              </w:rPr>
              <w:t xml:space="preserve"> d’organes (conseils/cercles) de gestion de la qualité mis en place</w:t>
            </w:r>
          </w:p>
        </w:tc>
        <w:tc>
          <w:tcPr>
            <w:tcW w:w="2977" w:type="dxa"/>
            <w:tcBorders>
              <w:bottom w:val="single" w:sz="4" w:space="0" w:color="auto"/>
            </w:tcBorders>
          </w:tcPr>
          <w:p w14:paraId="3099CCC3" w14:textId="77777777" w:rsidR="001E0D7C" w:rsidRPr="001E0D7C" w:rsidRDefault="001E0D7C" w:rsidP="001E0D7C">
            <w:pPr>
              <w:rPr>
                <w:rFonts w:ascii="Calibri" w:eastAsia="Calibri" w:hAnsi="Calibri" w:cs="Calibri"/>
              </w:rPr>
            </w:pPr>
            <w:r w:rsidRPr="001E0D7C">
              <w:rPr>
                <w:rFonts w:ascii="Calibri" w:eastAsia="Calibri" w:hAnsi="Calibri" w:cs="Calibri"/>
              </w:rPr>
              <w:t>R</w:t>
            </w:r>
            <w:r w:rsidRPr="001E0D7C">
              <w:rPr>
                <w:rFonts w:ascii="Times New Roman" w:eastAsia="Calibri" w:hAnsi="Times New Roman" w:cs="Times New Roman"/>
                <w:sz w:val="24"/>
                <w:szCs w:val="24"/>
              </w:rPr>
              <w:t>apport annuel DESR</w:t>
            </w:r>
          </w:p>
        </w:tc>
        <w:tc>
          <w:tcPr>
            <w:tcW w:w="1701" w:type="dxa"/>
            <w:tcBorders>
              <w:bottom w:val="single" w:sz="4" w:space="0" w:color="auto"/>
              <w:right w:val="single" w:sz="4" w:space="0" w:color="auto"/>
            </w:tcBorders>
          </w:tcPr>
          <w:p w14:paraId="17512098" w14:textId="77777777" w:rsidR="001E0D7C" w:rsidRPr="00C765A9" w:rsidRDefault="001E0D7C" w:rsidP="001E0D7C">
            <w:pPr>
              <w:jc w:val="center"/>
              <w:rPr>
                <w:rFonts w:ascii="Times New Roman" w:eastAsia="Calibri" w:hAnsi="Times New Roman" w:cs="Times New Roman"/>
                <w:color w:val="000000"/>
                <w:sz w:val="24"/>
                <w:szCs w:val="24"/>
              </w:rPr>
            </w:pPr>
            <w:r w:rsidRPr="00C765A9">
              <w:rPr>
                <w:rFonts w:ascii="Times New Roman" w:eastAsia="Calibri" w:hAnsi="Times New Roman" w:cs="Times New Roman"/>
                <w:color w:val="000000"/>
                <w:sz w:val="24"/>
                <w:szCs w:val="24"/>
              </w:rPr>
              <w:t>38%</w:t>
            </w:r>
          </w:p>
        </w:tc>
        <w:tc>
          <w:tcPr>
            <w:tcW w:w="1701" w:type="dxa"/>
            <w:tcBorders>
              <w:bottom w:val="single" w:sz="4" w:space="0" w:color="auto"/>
              <w:right w:val="single" w:sz="4" w:space="0" w:color="auto"/>
            </w:tcBorders>
          </w:tcPr>
          <w:p w14:paraId="1E5C3333" w14:textId="39829A16" w:rsidR="001E0D7C" w:rsidRPr="00C765A9" w:rsidRDefault="00707AED" w:rsidP="001E0D7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r w:rsidR="001E0D7C" w:rsidRPr="00C765A9">
              <w:rPr>
                <w:rFonts w:ascii="Times New Roman" w:eastAsia="Calibri" w:hAnsi="Times New Roman" w:cs="Times New Roman"/>
                <w:color w:val="000000"/>
                <w:sz w:val="24"/>
                <w:szCs w:val="24"/>
              </w:rPr>
              <w:t>%</w:t>
            </w:r>
          </w:p>
        </w:tc>
        <w:tc>
          <w:tcPr>
            <w:tcW w:w="2551" w:type="dxa"/>
            <w:tcBorders>
              <w:bottom w:val="single" w:sz="4" w:space="0" w:color="auto"/>
              <w:right w:val="single" w:sz="4" w:space="0" w:color="auto"/>
            </w:tcBorders>
          </w:tcPr>
          <w:p w14:paraId="5224E60C" w14:textId="77777777" w:rsidR="001E0D7C" w:rsidRPr="001E0D7C" w:rsidRDefault="001E0D7C" w:rsidP="001E0D7C">
            <w:pPr>
              <w:rPr>
                <w:rFonts w:ascii="Times New Roman" w:eastAsia="Calibri" w:hAnsi="Times New Roman" w:cs="Times New Roman"/>
                <w:color w:val="000000"/>
                <w:sz w:val="24"/>
                <w:szCs w:val="24"/>
              </w:rPr>
            </w:pPr>
            <w:r w:rsidRPr="001E0D7C">
              <w:rPr>
                <w:rFonts w:ascii="Times New Roman" w:eastAsia="Calibri" w:hAnsi="Times New Roman" w:cs="Times New Roman"/>
                <w:color w:val="000000"/>
                <w:sz w:val="24"/>
                <w:szCs w:val="24"/>
              </w:rPr>
              <w:t>D</w:t>
            </w:r>
            <w:r w:rsidRPr="001E0D7C">
              <w:rPr>
                <w:rFonts w:ascii="Calibri" w:eastAsia="Calibri" w:hAnsi="Calibri" w:cs="Calibri"/>
              </w:rPr>
              <w:t>ESR</w:t>
            </w:r>
          </w:p>
        </w:tc>
      </w:tr>
      <w:tr w:rsidR="001E0D7C" w:rsidRPr="001E0D7C" w14:paraId="5650E600" w14:textId="77777777" w:rsidTr="00802DCB">
        <w:trPr>
          <w:trHeight w:val="1058"/>
        </w:trPr>
        <w:tc>
          <w:tcPr>
            <w:tcW w:w="2423" w:type="dxa"/>
            <w:vMerge/>
            <w:tcBorders>
              <w:right w:val="single" w:sz="4" w:space="0" w:color="auto"/>
            </w:tcBorders>
          </w:tcPr>
          <w:p w14:paraId="72054361"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4EF6D1C1"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des rencontres de coordination</w:t>
            </w:r>
          </w:p>
          <w:p w14:paraId="6DD9BA25" w14:textId="77777777" w:rsidR="001E0D7C" w:rsidRPr="001E0D7C" w:rsidRDefault="001E0D7C" w:rsidP="001E0D7C">
            <w:pPr>
              <w:rPr>
                <w:rFonts w:ascii="Times New Roman" w:eastAsia="Calibri" w:hAnsi="Times New Roman" w:cs="Times New Roman"/>
                <w:color w:val="000000"/>
                <w:sz w:val="24"/>
                <w:szCs w:val="24"/>
              </w:rPr>
            </w:pPr>
          </w:p>
        </w:tc>
        <w:tc>
          <w:tcPr>
            <w:tcW w:w="2977" w:type="dxa"/>
            <w:tcBorders>
              <w:top w:val="single" w:sz="4" w:space="0" w:color="auto"/>
              <w:bottom w:val="single" w:sz="4" w:space="0" w:color="auto"/>
            </w:tcBorders>
          </w:tcPr>
          <w:p w14:paraId="54C6FFE5" w14:textId="77777777" w:rsidR="001E0D7C" w:rsidRPr="001E0D7C" w:rsidRDefault="001E0D7C" w:rsidP="001E0D7C">
            <w:pPr>
              <w:rPr>
                <w:rFonts w:ascii="Calibri" w:eastAsia="Calibri" w:hAnsi="Calibri" w:cs="Calibri"/>
              </w:rPr>
            </w:pPr>
            <w:r w:rsidRPr="001E0D7C">
              <w:rPr>
                <w:rFonts w:ascii="Times New Roman" w:eastAsia="Calibri" w:hAnsi="Times New Roman" w:cs="Times New Roman"/>
                <w:sz w:val="24"/>
                <w:szCs w:val="24"/>
              </w:rPr>
              <w:t xml:space="preserve">Rapport annuel DESR </w:t>
            </w:r>
          </w:p>
        </w:tc>
        <w:tc>
          <w:tcPr>
            <w:tcW w:w="1701" w:type="dxa"/>
            <w:tcBorders>
              <w:top w:val="single" w:sz="4" w:space="0" w:color="auto"/>
              <w:bottom w:val="single" w:sz="4" w:space="0" w:color="auto"/>
              <w:right w:val="single" w:sz="4" w:space="0" w:color="auto"/>
            </w:tcBorders>
          </w:tcPr>
          <w:p w14:paraId="7153E81A" w14:textId="77777777" w:rsidR="001E0D7C" w:rsidRPr="001E0D7C" w:rsidRDefault="001E0D7C" w:rsidP="001E0D7C">
            <w:pPr>
              <w:rPr>
                <w:rFonts w:ascii="Times New Roman" w:eastAsia="Calibri" w:hAnsi="Times New Roman" w:cs="Times New Roman"/>
                <w:color w:val="000000"/>
                <w:sz w:val="24"/>
                <w:szCs w:val="24"/>
              </w:rPr>
            </w:pPr>
            <w:r w:rsidRPr="001E0D7C">
              <w:rPr>
                <w:rFonts w:ascii="Times New Roman" w:eastAsia="Calibri" w:hAnsi="Times New Roman" w:cs="Times New Roman"/>
                <w:color w:val="000000"/>
                <w:sz w:val="24"/>
                <w:szCs w:val="24"/>
              </w:rPr>
              <w:t>ND</w:t>
            </w:r>
          </w:p>
        </w:tc>
        <w:tc>
          <w:tcPr>
            <w:tcW w:w="1701" w:type="dxa"/>
            <w:tcBorders>
              <w:top w:val="single" w:sz="4" w:space="0" w:color="auto"/>
              <w:bottom w:val="single" w:sz="4" w:space="0" w:color="auto"/>
              <w:right w:val="single" w:sz="4" w:space="0" w:color="auto"/>
            </w:tcBorders>
          </w:tcPr>
          <w:p w14:paraId="3AFC2D93" w14:textId="77777777" w:rsidR="001E0D7C" w:rsidRPr="001E0D7C" w:rsidRDefault="001E0D7C" w:rsidP="001E0D7C">
            <w:pPr>
              <w:rPr>
                <w:rFonts w:ascii="Times New Roman" w:eastAsia="Calibri" w:hAnsi="Times New Roman" w:cs="Times New Roman"/>
                <w:color w:val="000000"/>
                <w:sz w:val="24"/>
                <w:szCs w:val="24"/>
              </w:rPr>
            </w:pPr>
            <w:r w:rsidRPr="001E0D7C">
              <w:rPr>
                <w:rFonts w:ascii="Times New Roman" w:eastAsia="Calibri" w:hAnsi="Times New Roman" w:cs="Times New Roman"/>
                <w:color w:val="000000"/>
                <w:sz w:val="24"/>
                <w:szCs w:val="24"/>
              </w:rPr>
              <w:t>100%</w:t>
            </w:r>
          </w:p>
        </w:tc>
        <w:tc>
          <w:tcPr>
            <w:tcW w:w="2551" w:type="dxa"/>
            <w:tcBorders>
              <w:top w:val="single" w:sz="4" w:space="0" w:color="auto"/>
              <w:bottom w:val="single" w:sz="4" w:space="0" w:color="auto"/>
              <w:right w:val="single" w:sz="4" w:space="0" w:color="auto"/>
            </w:tcBorders>
          </w:tcPr>
          <w:p w14:paraId="776D2B41" w14:textId="77777777" w:rsidR="001E0D7C" w:rsidRPr="001E0D7C" w:rsidRDefault="001E0D7C" w:rsidP="001E0D7C">
            <w:pPr>
              <w:rPr>
                <w:rFonts w:ascii="Times New Roman" w:eastAsia="Calibri" w:hAnsi="Times New Roman" w:cs="Times New Roman"/>
                <w:color w:val="000000"/>
                <w:sz w:val="24"/>
                <w:szCs w:val="24"/>
              </w:rPr>
            </w:pPr>
          </w:p>
          <w:p w14:paraId="32214810" w14:textId="77777777" w:rsidR="001E0D7C" w:rsidRPr="001E0D7C" w:rsidRDefault="001E0D7C" w:rsidP="001E0D7C">
            <w:pPr>
              <w:rPr>
                <w:rFonts w:ascii="Calibri" w:hAnsi="Calibri" w:cs="Times New Roman"/>
              </w:rPr>
            </w:pPr>
          </w:p>
          <w:p w14:paraId="41D65392" w14:textId="77777777" w:rsidR="001E0D7C" w:rsidRPr="001E0D7C" w:rsidRDefault="001E0D7C" w:rsidP="001E0D7C">
            <w:pPr>
              <w:rPr>
                <w:rFonts w:ascii="Calibri" w:hAnsi="Calibri" w:cs="Times New Roman"/>
              </w:rPr>
            </w:pPr>
          </w:p>
        </w:tc>
      </w:tr>
      <w:tr w:rsidR="001E0D7C" w:rsidRPr="001E0D7C" w14:paraId="01719AD7" w14:textId="77777777" w:rsidTr="00782030">
        <w:trPr>
          <w:trHeight w:val="502"/>
        </w:trPr>
        <w:tc>
          <w:tcPr>
            <w:tcW w:w="2423" w:type="dxa"/>
            <w:vMerge/>
            <w:tcBorders>
              <w:bottom w:val="single" w:sz="4" w:space="0" w:color="auto"/>
              <w:right w:val="single" w:sz="4" w:space="0" w:color="auto"/>
            </w:tcBorders>
          </w:tcPr>
          <w:p w14:paraId="78945F4B"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6F18C385" w14:textId="77777777" w:rsidR="001E0D7C" w:rsidRPr="001E0D7C" w:rsidRDefault="001E0D7C" w:rsidP="001E0D7C">
            <w:pPr>
              <w:rPr>
                <w:rFonts w:ascii="Times New Roman" w:eastAsia="Calibri" w:hAnsi="Times New Roman" w:cs="Times New Roman"/>
                <w:color w:val="000000"/>
                <w:sz w:val="24"/>
                <w:szCs w:val="24"/>
              </w:rPr>
            </w:pPr>
            <w:r w:rsidRPr="001E0D7C">
              <w:rPr>
                <w:rFonts w:ascii="Times New Roman" w:eastAsia="Calibri" w:hAnsi="Times New Roman" w:cs="Times New Roman"/>
                <w:sz w:val="24"/>
                <w:szCs w:val="24"/>
              </w:rPr>
              <w:t>Nombre de nouvelles structures intégrées dans l’approche qualité</w:t>
            </w:r>
          </w:p>
        </w:tc>
        <w:tc>
          <w:tcPr>
            <w:tcW w:w="2977" w:type="dxa"/>
            <w:tcBorders>
              <w:top w:val="single" w:sz="4" w:space="0" w:color="auto"/>
              <w:bottom w:val="single" w:sz="4" w:space="0" w:color="auto"/>
            </w:tcBorders>
          </w:tcPr>
          <w:p w14:paraId="2411A826" w14:textId="77777777" w:rsidR="001E0D7C" w:rsidRPr="001E0D7C" w:rsidRDefault="001E0D7C" w:rsidP="001E0D7C">
            <w:pPr>
              <w:rPr>
                <w:rFonts w:ascii="Calibri" w:eastAsia="Calibri" w:hAnsi="Calibri" w:cs="Calibri"/>
              </w:rPr>
            </w:pPr>
            <w:r w:rsidRPr="001E0D7C">
              <w:rPr>
                <w:rFonts w:ascii="Calibri" w:eastAsia="Calibri" w:hAnsi="Calibri" w:cs="Calibri"/>
              </w:rPr>
              <w:t>Rapport DESR</w:t>
            </w:r>
          </w:p>
        </w:tc>
        <w:tc>
          <w:tcPr>
            <w:tcW w:w="1701" w:type="dxa"/>
            <w:tcBorders>
              <w:top w:val="single" w:sz="4" w:space="0" w:color="auto"/>
              <w:bottom w:val="single" w:sz="4" w:space="0" w:color="auto"/>
              <w:right w:val="single" w:sz="4" w:space="0" w:color="auto"/>
            </w:tcBorders>
          </w:tcPr>
          <w:p w14:paraId="546C83C2" w14:textId="77777777" w:rsidR="001E0D7C" w:rsidRPr="001E0D7C" w:rsidRDefault="001E0D7C" w:rsidP="001E0D7C">
            <w:pPr>
              <w:rPr>
                <w:rFonts w:ascii="Times New Roman" w:eastAsia="Calibri" w:hAnsi="Times New Roman" w:cs="Times New Roman"/>
                <w:color w:val="000000"/>
                <w:sz w:val="24"/>
                <w:szCs w:val="24"/>
              </w:rPr>
            </w:pPr>
            <w:r w:rsidRPr="001E0D7C">
              <w:rPr>
                <w:rFonts w:ascii="Calibri" w:eastAsia="Calibri" w:hAnsi="Calibri" w:cs="Calibri"/>
                <w:color w:val="000000"/>
                <w:sz w:val="18"/>
                <w:szCs w:val="18"/>
              </w:rPr>
              <w:t xml:space="preserve">307 </w:t>
            </w:r>
          </w:p>
        </w:tc>
        <w:tc>
          <w:tcPr>
            <w:tcW w:w="1701" w:type="dxa"/>
            <w:tcBorders>
              <w:top w:val="single" w:sz="4" w:space="0" w:color="auto"/>
              <w:bottom w:val="single" w:sz="4" w:space="0" w:color="auto"/>
              <w:right w:val="single" w:sz="4" w:space="0" w:color="auto"/>
            </w:tcBorders>
          </w:tcPr>
          <w:p w14:paraId="62078E07" w14:textId="77777777" w:rsidR="001E0D7C" w:rsidRPr="001E0D7C" w:rsidRDefault="001E0D7C" w:rsidP="001E0D7C">
            <w:pPr>
              <w:rPr>
                <w:rFonts w:ascii="Times New Roman" w:eastAsia="Calibri" w:hAnsi="Times New Roman" w:cs="Times New Roman"/>
                <w:color w:val="000000"/>
                <w:sz w:val="24"/>
                <w:szCs w:val="24"/>
              </w:rPr>
            </w:pPr>
            <w:r w:rsidRPr="001E0D7C">
              <w:rPr>
                <w:rFonts w:ascii="Calibri" w:eastAsia="Calibri" w:hAnsi="Calibri" w:cs="Calibri"/>
                <w:color w:val="000000"/>
                <w:sz w:val="18"/>
                <w:szCs w:val="18"/>
              </w:rPr>
              <w:t xml:space="preserve"> 614</w:t>
            </w:r>
          </w:p>
        </w:tc>
        <w:tc>
          <w:tcPr>
            <w:tcW w:w="2551" w:type="dxa"/>
            <w:tcBorders>
              <w:top w:val="single" w:sz="4" w:space="0" w:color="auto"/>
              <w:bottom w:val="single" w:sz="4" w:space="0" w:color="auto"/>
              <w:right w:val="single" w:sz="4" w:space="0" w:color="auto"/>
            </w:tcBorders>
          </w:tcPr>
          <w:p w14:paraId="56E0999A" w14:textId="77777777" w:rsidR="001E0D7C" w:rsidRPr="001E0D7C" w:rsidRDefault="001E0D7C" w:rsidP="001E0D7C">
            <w:pPr>
              <w:rPr>
                <w:rFonts w:ascii="Times New Roman" w:eastAsia="Calibri" w:hAnsi="Times New Roman" w:cs="Times New Roman"/>
                <w:color w:val="000000"/>
                <w:sz w:val="24"/>
                <w:szCs w:val="24"/>
              </w:rPr>
            </w:pPr>
            <w:r w:rsidRPr="001E0D7C">
              <w:rPr>
                <w:rFonts w:ascii="Times New Roman" w:eastAsia="Calibri" w:hAnsi="Times New Roman" w:cs="Times New Roman"/>
                <w:color w:val="000000"/>
                <w:sz w:val="24"/>
                <w:szCs w:val="24"/>
              </w:rPr>
              <w:t>D</w:t>
            </w:r>
            <w:r w:rsidRPr="001E0D7C">
              <w:rPr>
                <w:rFonts w:ascii="Calibri" w:eastAsia="Calibri" w:hAnsi="Calibri" w:cs="Calibri"/>
                <w:color w:val="000000"/>
                <w:sz w:val="18"/>
                <w:szCs w:val="18"/>
              </w:rPr>
              <w:t>ESR</w:t>
            </w:r>
          </w:p>
        </w:tc>
      </w:tr>
      <w:tr w:rsidR="001E0D7C" w:rsidRPr="001E0D7C" w14:paraId="0B79733C" w14:textId="77777777" w:rsidTr="00802DCB">
        <w:tc>
          <w:tcPr>
            <w:tcW w:w="2423" w:type="dxa"/>
            <w:tcBorders>
              <w:right w:val="single" w:sz="4" w:space="0" w:color="auto"/>
            </w:tcBorders>
          </w:tcPr>
          <w:p w14:paraId="661F51F9"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P.1.3. La collaboration et le partenariat dans le domaine de la qualité sont renforcés</w:t>
            </w:r>
          </w:p>
        </w:tc>
        <w:tc>
          <w:tcPr>
            <w:tcW w:w="4240" w:type="dxa"/>
            <w:tcBorders>
              <w:right w:val="single" w:sz="4" w:space="0" w:color="auto"/>
            </w:tcBorders>
          </w:tcPr>
          <w:p w14:paraId="5A98B50B"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des réunions de concertation entre le ministère chargé de la santé et les PTF les OSC et autres acteurs intervenants dans le domaine de la qualité </w:t>
            </w:r>
          </w:p>
          <w:p w14:paraId="2F663CF1" w14:textId="77777777" w:rsidR="001E0D7C" w:rsidRPr="001E0D7C" w:rsidRDefault="001E0D7C" w:rsidP="001E0D7C">
            <w:pPr>
              <w:rPr>
                <w:rFonts w:ascii="Times New Roman" w:eastAsia="Calibri" w:hAnsi="Times New Roman" w:cs="Times New Roman"/>
                <w:sz w:val="24"/>
                <w:szCs w:val="24"/>
              </w:rPr>
            </w:pPr>
          </w:p>
        </w:tc>
        <w:tc>
          <w:tcPr>
            <w:tcW w:w="2977" w:type="dxa"/>
          </w:tcPr>
          <w:p w14:paraId="003CAA25"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right w:val="single" w:sz="4" w:space="0" w:color="auto"/>
            </w:tcBorders>
          </w:tcPr>
          <w:p w14:paraId="3257F095" w14:textId="625E126F" w:rsidR="001E0D7C" w:rsidRPr="001E0D7C" w:rsidRDefault="00007C97" w:rsidP="001E0D7C">
            <w:pPr>
              <w:rPr>
                <w:rFonts w:ascii="Times New Roman" w:eastAsia="Calibri" w:hAnsi="Times New Roman" w:cs="Times New Roman"/>
                <w:sz w:val="24"/>
                <w:szCs w:val="24"/>
              </w:rPr>
            </w:pPr>
            <w:r>
              <w:rPr>
                <w:rFonts w:ascii="Calibri" w:eastAsia="Calibri" w:hAnsi="Calibri" w:cs="Calibri"/>
              </w:rPr>
              <w:t>0%</w:t>
            </w:r>
          </w:p>
        </w:tc>
        <w:tc>
          <w:tcPr>
            <w:tcW w:w="1701" w:type="dxa"/>
            <w:tcBorders>
              <w:right w:val="single" w:sz="4" w:space="0" w:color="auto"/>
            </w:tcBorders>
          </w:tcPr>
          <w:p w14:paraId="72B5653C" w14:textId="77777777" w:rsidR="001E0D7C" w:rsidRPr="001E0D7C" w:rsidRDefault="001E0D7C" w:rsidP="001E0D7C">
            <w:pPr>
              <w:rPr>
                <w:rFonts w:ascii="Times New Roman" w:eastAsia="Calibri" w:hAnsi="Times New Roman" w:cs="Times New Roman"/>
                <w:sz w:val="24"/>
                <w:szCs w:val="24"/>
              </w:rPr>
            </w:pPr>
            <w:r w:rsidRPr="001E0D7C">
              <w:rPr>
                <w:rFonts w:ascii="Calibri" w:eastAsia="Calibri" w:hAnsi="Calibri" w:cs="Calibri"/>
              </w:rPr>
              <w:t>80%</w:t>
            </w:r>
          </w:p>
        </w:tc>
        <w:tc>
          <w:tcPr>
            <w:tcW w:w="2551" w:type="dxa"/>
            <w:tcBorders>
              <w:right w:val="single" w:sz="4" w:space="0" w:color="auto"/>
            </w:tcBorders>
          </w:tcPr>
          <w:p w14:paraId="33F9A69C"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62457F44" w14:textId="77777777" w:rsidTr="00802DCB">
        <w:trPr>
          <w:trHeight w:val="469"/>
        </w:trPr>
        <w:tc>
          <w:tcPr>
            <w:tcW w:w="2423" w:type="dxa"/>
            <w:vMerge w:val="restart"/>
            <w:tcBorders>
              <w:right w:val="single" w:sz="4" w:space="0" w:color="auto"/>
            </w:tcBorders>
          </w:tcPr>
          <w:p w14:paraId="4D467FFD" w14:textId="77777777" w:rsidR="001E0D7C" w:rsidRPr="001E0D7C" w:rsidRDefault="001E0D7C" w:rsidP="001E0D7C">
            <w:pPr>
              <w:rPr>
                <w:rFonts w:ascii="Times New Roman" w:eastAsia="Calibri" w:hAnsi="Times New Roman" w:cs="Times New Roman"/>
                <w:sz w:val="24"/>
                <w:szCs w:val="24"/>
              </w:rPr>
            </w:pPr>
          </w:p>
          <w:p w14:paraId="24A8F9C8" w14:textId="77777777" w:rsidR="001E0D7C" w:rsidRPr="001E0D7C" w:rsidRDefault="001E0D7C" w:rsidP="001E0D7C">
            <w:pPr>
              <w:rPr>
                <w:rFonts w:ascii="Times New Roman" w:eastAsia="Calibri" w:hAnsi="Times New Roman" w:cs="Times New Roman"/>
                <w:sz w:val="24"/>
                <w:szCs w:val="24"/>
              </w:rPr>
            </w:pPr>
          </w:p>
          <w:p w14:paraId="01834494"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P1.4. Le suivi-évaluation de la qualité est renforcé</w:t>
            </w:r>
          </w:p>
          <w:p w14:paraId="23EA89DB" w14:textId="77777777" w:rsidR="001E0D7C" w:rsidRPr="001E0D7C" w:rsidRDefault="001E0D7C" w:rsidP="001E0D7C">
            <w:pPr>
              <w:rPr>
                <w:rFonts w:ascii="Times New Roman" w:eastAsia="Calibri" w:hAnsi="Times New Roman" w:cs="Times New Roman"/>
                <w:sz w:val="24"/>
                <w:szCs w:val="24"/>
              </w:rPr>
            </w:pPr>
          </w:p>
        </w:tc>
        <w:tc>
          <w:tcPr>
            <w:tcW w:w="4240" w:type="dxa"/>
            <w:tcBorders>
              <w:bottom w:val="single" w:sz="4" w:space="0" w:color="auto"/>
              <w:right w:val="single" w:sz="4" w:space="0" w:color="auto"/>
            </w:tcBorders>
          </w:tcPr>
          <w:p w14:paraId="77B750DA"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lastRenderedPageBreak/>
              <w:t>Pourcentage de structures de santé ayant réalisé 04 évaluations par an avec plans d’amélioration</w:t>
            </w:r>
          </w:p>
        </w:tc>
        <w:tc>
          <w:tcPr>
            <w:tcW w:w="2977" w:type="dxa"/>
            <w:tcBorders>
              <w:bottom w:val="single" w:sz="4" w:space="0" w:color="auto"/>
            </w:tcBorders>
          </w:tcPr>
          <w:p w14:paraId="4EA5ACAC"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bottom w:val="single" w:sz="4" w:space="0" w:color="auto"/>
              <w:right w:val="single" w:sz="4" w:space="0" w:color="auto"/>
            </w:tcBorders>
          </w:tcPr>
          <w:p w14:paraId="44DE3340"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bottom w:val="single" w:sz="4" w:space="0" w:color="auto"/>
              <w:right w:val="single" w:sz="4" w:space="0" w:color="auto"/>
            </w:tcBorders>
          </w:tcPr>
          <w:p w14:paraId="1B610641"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80%</w:t>
            </w:r>
          </w:p>
        </w:tc>
        <w:tc>
          <w:tcPr>
            <w:tcW w:w="2551" w:type="dxa"/>
            <w:tcBorders>
              <w:bottom w:val="single" w:sz="4" w:space="0" w:color="auto"/>
              <w:right w:val="single" w:sz="4" w:space="0" w:color="auto"/>
            </w:tcBorders>
          </w:tcPr>
          <w:p w14:paraId="7439A395"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DESR</w:t>
            </w:r>
          </w:p>
        </w:tc>
      </w:tr>
      <w:tr w:rsidR="001E0D7C" w:rsidRPr="001E0D7C" w14:paraId="68719611" w14:textId="77777777" w:rsidTr="00802DCB">
        <w:trPr>
          <w:trHeight w:val="437"/>
        </w:trPr>
        <w:tc>
          <w:tcPr>
            <w:tcW w:w="2423" w:type="dxa"/>
            <w:vMerge/>
            <w:tcBorders>
              <w:right w:val="single" w:sz="4" w:space="0" w:color="auto"/>
            </w:tcBorders>
          </w:tcPr>
          <w:p w14:paraId="1F304286"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1974DAF6"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réalisation des supervisions sur la démarche qualité</w:t>
            </w:r>
          </w:p>
        </w:tc>
        <w:tc>
          <w:tcPr>
            <w:tcW w:w="2977" w:type="dxa"/>
            <w:tcBorders>
              <w:top w:val="single" w:sz="4" w:space="0" w:color="auto"/>
              <w:bottom w:val="single" w:sz="4" w:space="0" w:color="auto"/>
            </w:tcBorders>
          </w:tcPr>
          <w:p w14:paraId="3300BF66"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de performance MSHPAUS</w:t>
            </w:r>
          </w:p>
        </w:tc>
        <w:tc>
          <w:tcPr>
            <w:tcW w:w="1701" w:type="dxa"/>
            <w:tcBorders>
              <w:top w:val="single" w:sz="4" w:space="0" w:color="auto"/>
              <w:bottom w:val="single" w:sz="4" w:space="0" w:color="auto"/>
              <w:right w:val="single" w:sz="4" w:space="0" w:color="auto"/>
            </w:tcBorders>
          </w:tcPr>
          <w:p w14:paraId="3EBB7017"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top w:val="single" w:sz="4" w:space="0" w:color="auto"/>
              <w:bottom w:val="single" w:sz="4" w:space="0" w:color="auto"/>
              <w:right w:val="single" w:sz="4" w:space="0" w:color="auto"/>
            </w:tcBorders>
          </w:tcPr>
          <w:p w14:paraId="37C7F97F"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80%</w:t>
            </w:r>
          </w:p>
        </w:tc>
        <w:tc>
          <w:tcPr>
            <w:tcW w:w="2551" w:type="dxa"/>
            <w:tcBorders>
              <w:top w:val="single" w:sz="4" w:space="0" w:color="auto"/>
              <w:bottom w:val="single" w:sz="4" w:space="0" w:color="auto"/>
              <w:right w:val="single" w:sz="4" w:space="0" w:color="auto"/>
            </w:tcBorders>
          </w:tcPr>
          <w:p w14:paraId="0DBB607F"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DPS/DRS</w:t>
            </w:r>
          </w:p>
        </w:tc>
      </w:tr>
      <w:tr w:rsidR="001E0D7C" w:rsidRPr="001E0D7C" w14:paraId="7F08DB5E" w14:textId="77777777" w:rsidTr="00802DCB">
        <w:trPr>
          <w:trHeight w:val="437"/>
        </w:trPr>
        <w:tc>
          <w:tcPr>
            <w:tcW w:w="2423" w:type="dxa"/>
            <w:vMerge/>
            <w:tcBorders>
              <w:right w:val="single" w:sz="4" w:space="0" w:color="auto"/>
            </w:tcBorders>
          </w:tcPr>
          <w:p w14:paraId="6896F146"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01B3083D"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 xml:space="preserve">Pourcentage de cercles et conseils ayant atteint au moins 80% de réalisation du plan d’amélioration de la qualité </w:t>
            </w:r>
          </w:p>
          <w:p w14:paraId="4C4FBEA9" w14:textId="77777777" w:rsidR="001E0D7C" w:rsidRPr="001E0D7C" w:rsidRDefault="001E0D7C" w:rsidP="001E0D7C">
            <w:pPr>
              <w:rPr>
                <w:rFonts w:ascii="Times New Roman" w:eastAsia="Calibri" w:hAnsi="Times New Roman" w:cs="Times New Roman"/>
                <w:sz w:val="24"/>
                <w:szCs w:val="24"/>
              </w:rPr>
            </w:pPr>
          </w:p>
        </w:tc>
        <w:tc>
          <w:tcPr>
            <w:tcW w:w="2977" w:type="dxa"/>
            <w:tcBorders>
              <w:top w:val="single" w:sz="4" w:space="0" w:color="auto"/>
              <w:bottom w:val="single" w:sz="4" w:space="0" w:color="auto"/>
            </w:tcBorders>
          </w:tcPr>
          <w:p w14:paraId="2A524392"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annuel DESR</w:t>
            </w:r>
          </w:p>
        </w:tc>
        <w:tc>
          <w:tcPr>
            <w:tcW w:w="1701" w:type="dxa"/>
            <w:tcBorders>
              <w:top w:val="single" w:sz="4" w:space="0" w:color="auto"/>
              <w:bottom w:val="single" w:sz="4" w:space="0" w:color="auto"/>
              <w:right w:val="single" w:sz="4" w:space="0" w:color="auto"/>
            </w:tcBorders>
          </w:tcPr>
          <w:p w14:paraId="30F71148"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top w:val="single" w:sz="4" w:space="0" w:color="auto"/>
              <w:bottom w:val="single" w:sz="4" w:space="0" w:color="auto"/>
              <w:right w:val="single" w:sz="4" w:space="0" w:color="auto"/>
            </w:tcBorders>
          </w:tcPr>
          <w:p w14:paraId="115EB773"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80%</w:t>
            </w:r>
          </w:p>
        </w:tc>
        <w:tc>
          <w:tcPr>
            <w:tcW w:w="2551" w:type="dxa"/>
            <w:tcBorders>
              <w:top w:val="single" w:sz="4" w:space="0" w:color="auto"/>
              <w:bottom w:val="single" w:sz="4" w:space="0" w:color="auto"/>
              <w:right w:val="single" w:sz="4" w:space="0" w:color="auto"/>
            </w:tcBorders>
          </w:tcPr>
          <w:p w14:paraId="79B06468"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DPS/DRS</w:t>
            </w:r>
          </w:p>
        </w:tc>
      </w:tr>
      <w:tr w:rsidR="001E0D7C" w:rsidRPr="001E0D7C" w14:paraId="699C17DE" w14:textId="77777777" w:rsidTr="00802DCB">
        <w:trPr>
          <w:trHeight w:val="491"/>
        </w:trPr>
        <w:tc>
          <w:tcPr>
            <w:tcW w:w="2423" w:type="dxa"/>
            <w:vMerge/>
            <w:tcBorders>
              <w:right w:val="single" w:sz="4" w:space="0" w:color="auto"/>
            </w:tcBorders>
          </w:tcPr>
          <w:p w14:paraId="11D4B371"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27F4A721"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complétude des tableaux de bord qualité</w:t>
            </w:r>
          </w:p>
        </w:tc>
        <w:tc>
          <w:tcPr>
            <w:tcW w:w="2977" w:type="dxa"/>
            <w:tcBorders>
              <w:top w:val="single" w:sz="4" w:space="0" w:color="auto"/>
              <w:bottom w:val="single" w:sz="4" w:space="0" w:color="auto"/>
            </w:tcBorders>
          </w:tcPr>
          <w:p w14:paraId="6FBC75DA"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Rapport DESR</w:t>
            </w:r>
          </w:p>
        </w:tc>
        <w:tc>
          <w:tcPr>
            <w:tcW w:w="1701" w:type="dxa"/>
            <w:tcBorders>
              <w:top w:val="single" w:sz="4" w:space="0" w:color="auto"/>
              <w:bottom w:val="single" w:sz="4" w:space="0" w:color="auto"/>
              <w:right w:val="single" w:sz="4" w:space="0" w:color="auto"/>
            </w:tcBorders>
          </w:tcPr>
          <w:p w14:paraId="2C02165F"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top w:val="single" w:sz="4" w:space="0" w:color="auto"/>
              <w:bottom w:val="single" w:sz="4" w:space="0" w:color="auto"/>
              <w:right w:val="single" w:sz="4" w:space="0" w:color="auto"/>
            </w:tcBorders>
          </w:tcPr>
          <w:p w14:paraId="6720FCD2"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90%</w:t>
            </w:r>
          </w:p>
        </w:tc>
        <w:tc>
          <w:tcPr>
            <w:tcW w:w="2551" w:type="dxa"/>
            <w:tcBorders>
              <w:top w:val="single" w:sz="4" w:space="0" w:color="auto"/>
              <w:bottom w:val="single" w:sz="4" w:space="0" w:color="auto"/>
              <w:right w:val="single" w:sz="4" w:space="0" w:color="auto"/>
            </w:tcBorders>
          </w:tcPr>
          <w:p w14:paraId="778FFAF9" w14:textId="77777777" w:rsidR="001E0D7C" w:rsidRPr="001E0D7C" w:rsidRDefault="001E0D7C" w:rsidP="001E0D7C">
            <w:pPr>
              <w:jc w:val="both"/>
              <w:rPr>
                <w:rFonts w:ascii="Times New Roman" w:eastAsia="Calibri" w:hAnsi="Times New Roman" w:cs="Times New Roman"/>
                <w:sz w:val="24"/>
                <w:szCs w:val="24"/>
              </w:rPr>
            </w:pPr>
            <w:r w:rsidRPr="001E0D7C">
              <w:rPr>
                <w:rFonts w:ascii="Times New Roman" w:eastAsia="Calibri" w:hAnsi="Times New Roman" w:cs="Times New Roman"/>
                <w:sz w:val="24"/>
                <w:szCs w:val="24"/>
              </w:rPr>
              <w:t>DSNISI</w:t>
            </w:r>
          </w:p>
        </w:tc>
      </w:tr>
      <w:tr w:rsidR="001E0D7C" w:rsidRPr="001E0D7C" w14:paraId="5A37875E" w14:textId="77777777" w:rsidTr="00802DCB">
        <w:trPr>
          <w:trHeight w:val="785"/>
        </w:trPr>
        <w:tc>
          <w:tcPr>
            <w:tcW w:w="2423" w:type="dxa"/>
            <w:vMerge/>
            <w:tcBorders>
              <w:right w:val="single" w:sz="4" w:space="0" w:color="auto"/>
            </w:tcBorders>
          </w:tcPr>
          <w:p w14:paraId="244C91C4"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880D82F" w14:textId="2A87FFAF" w:rsidR="001E0D7C" w:rsidRPr="001E0D7C" w:rsidRDefault="00C765A9" w:rsidP="001E0D7C">
            <w:pPr>
              <w:rPr>
                <w:rFonts w:ascii="Times New Roman" w:eastAsia="Calibri" w:hAnsi="Times New Roman" w:cs="Times New Roman"/>
                <w:sz w:val="24"/>
                <w:szCs w:val="24"/>
              </w:rPr>
            </w:pPr>
            <w:r w:rsidRPr="002C5197">
              <w:rPr>
                <w:rFonts w:ascii="Times New Roman" w:hAnsi="Times New Roman" w:cs="Times New Roman"/>
                <w:color w:val="000000"/>
                <w:sz w:val="24"/>
                <w:szCs w:val="24"/>
              </w:rPr>
              <w:t>N</w:t>
            </w:r>
            <w:r w:rsidRPr="002C5197">
              <w:rPr>
                <w:rFonts w:ascii="Times New Roman" w:hAnsi="Times New Roman" w:cs="Times New Roman"/>
                <w:sz w:val="24"/>
                <w:szCs w:val="24"/>
              </w:rPr>
              <w:t>ombre de recherche opérationnelle réalisées dans le domaine de la qualité</w:t>
            </w:r>
          </w:p>
        </w:tc>
        <w:tc>
          <w:tcPr>
            <w:tcW w:w="2977" w:type="dxa"/>
            <w:tcBorders>
              <w:top w:val="single" w:sz="4" w:space="0" w:color="auto"/>
            </w:tcBorders>
          </w:tcPr>
          <w:p w14:paraId="71F23D97" w14:textId="4A70C6B6" w:rsidR="001E0D7C" w:rsidRPr="001E0D7C" w:rsidRDefault="00EB2312" w:rsidP="001E0D7C">
            <w:pPr>
              <w:jc w:val="both"/>
              <w:rPr>
                <w:rFonts w:ascii="Times New Roman" w:eastAsia="Calibri" w:hAnsi="Times New Roman" w:cs="Times New Roman"/>
                <w:sz w:val="24"/>
                <w:szCs w:val="24"/>
              </w:rPr>
            </w:pPr>
            <w:r>
              <w:rPr>
                <w:rFonts w:ascii="Times New Roman" w:eastAsia="Calibri" w:hAnsi="Times New Roman" w:cs="Times New Roman"/>
                <w:sz w:val="24"/>
                <w:szCs w:val="24"/>
              </w:rPr>
              <w:t>Rapports de recherche</w:t>
            </w:r>
          </w:p>
        </w:tc>
        <w:tc>
          <w:tcPr>
            <w:tcW w:w="1701" w:type="dxa"/>
            <w:tcBorders>
              <w:top w:val="single" w:sz="4" w:space="0" w:color="auto"/>
              <w:right w:val="single" w:sz="4" w:space="0" w:color="auto"/>
            </w:tcBorders>
          </w:tcPr>
          <w:p w14:paraId="7531C4BC" w14:textId="1DBE1297" w:rsidR="001E0D7C" w:rsidRPr="001E0D7C" w:rsidRDefault="000371FC" w:rsidP="001E0D7C">
            <w:pPr>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1" w:type="dxa"/>
            <w:tcBorders>
              <w:top w:val="single" w:sz="4" w:space="0" w:color="auto"/>
              <w:right w:val="single" w:sz="4" w:space="0" w:color="auto"/>
            </w:tcBorders>
          </w:tcPr>
          <w:p w14:paraId="11555C4E" w14:textId="4FACAEE4" w:rsidR="001E0D7C" w:rsidRPr="001E0D7C" w:rsidRDefault="00C765A9" w:rsidP="001E0D7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51" w:type="dxa"/>
            <w:tcBorders>
              <w:top w:val="single" w:sz="4" w:space="0" w:color="auto"/>
              <w:right w:val="single" w:sz="4" w:space="0" w:color="auto"/>
            </w:tcBorders>
          </w:tcPr>
          <w:p w14:paraId="12C2E77E" w14:textId="3D1CC76D" w:rsidR="001E0D7C" w:rsidRPr="001E0D7C" w:rsidRDefault="000371FC" w:rsidP="001E0D7C">
            <w:pPr>
              <w:jc w:val="both"/>
              <w:rPr>
                <w:rFonts w:ascii="Times New Roman" w:eastAsia="Calibri" w:hAnsi="Times New Roman" w:cs="Times New Roman"/>
                <w:sz w:val="24"/>
                <w:szCs w:val="24"/>
              </w:rPr>
            </w:pPr>
            <w:r>
              <w:rPr>
                <w:rFonts w:ascii="Times New Roman" w:eastAsia="Calibri" w:hAnsi="Times New Roman" w:cs="Times New Roman"/>
                <w:sz w:val="24"/>
                <w:szCs w:val="24"/>
              </w:rPr>
              <w:t>DESR</w:t>
            </w:r>
          </w:p>
        </w:tc>
      </w:tr>
      <w:tr w:rsidR="001E0D7C" w:rsidRPr="001E0D7C" w14:paraId="03F7E7B3" w14:textId="77777777" w:rsidTr="00802DCB">
        <w:trPr>
          <w:trHeight w:val="229"/>
        </w:trPr>
        <w:tc>
          <w:tcPr>
            <w:tcW w:w="2423" w:type="dxa"/>
            <w:vMerge w:val="restart"/>
            <w:tcBorders>
              <w:right w:val="single" w:sz="4" w:space="0" w:color="auto"/>
            </w:tcBorders>
          </w:tcPr>
          <w:p w14:paraId="1F50FCA3"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P.1.5. La gestion de la qualité est digitalisée</w:t>
            </w:r>
          </w:p>
        </w:tc>
        <w:tc>
          <w:tcPr>
            <w:tcW w:w="4240" w:type="dxa"/>
            <w:tcBorders>
              <w:bottom w:val="single" w:sz="4" w:space="0" w:color="auto"/>
              <w:right w:val="single" w:sz="4" w:space="0" w:color="auto"/>
            </w:tcBorders>
          </w:tcPr>
          <w:p w14:paraId="00F8CABE"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Nombre d’outils paramétrés dans le DHIS2  </w:t>
            </w:r>
          </w:p>
        </w:tc>
        <w:tc>
          <w:tcPr>
            <w:tcW w:w="2977" w:type="dxa"/>
            <w:tcBorders>
              <w:bottom w:val="single" w:sz="4" w:space="0" w:color="auto"/>
            </w:tcBorders>
          </w:tcPr>
          <w:p w14:paraId="6386801C"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 xml:space="preserve"> DHIS2</w:t>
            </w:r>
          </w:p>
        </w:tc>
        <w:tc>
          <w:tcPr>
            <w:tcW w:w="1701" w:type="dxa"/>
            <w:tcBorders>
              <w:bottom w:val="single" w:sz="4" w:space="0" w:color="auto"/>
              <w:right w:val="single" w:sz="4" w:space="0" w:color="auto"/>
            </w:tcBorders>
          </w:tcPr>
          <w:p w14:paraId="39EDAF01"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 xml:space="preserve"> 1</w:t>
            </w:r>
          </w:p>
        </w:tc>
        <w:tc>
          <w:tcPr>
            <w:tcW w:w="1701" w:type="dxa"/>
            <w:tcBorders>
              <w:bottom w:val="single" w:sz="4" w:space="0" w:color="auto"/>
              <w:right w:val="single" w:sz="4" w:space="0" w:color="auto"/>
            </w:tcBorders>
          </w:tcPr>
          <w:p w14:paraId="6E5F8FD4"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 xml:space="preserve"> 5</w:t>
            </w:r>
          </w:p>
        </w:tc>
        <w:tc>
          <w:tcPr>
            <w:tcW w:w="2551" w:type="dxa"/>
            <w:tcBorders>
              <w:bottom w:val="single" w:sz="4" w:space="0" w:color="auto"/>
              <w:right w:val="single" w:sz="4" w:space="0" w:color="auto"/>
            </w:tcBorders>
          </w:tcPr>
          <w:p w14:paraId="631DA961"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DESR/DSNISI</w:t>
            </w:r>
          </w:p>
        </w:tc>
      </w:tr>
      <w:tr w:rsidR="001E0D7C" w:rsidRPr="001E0D7C" w14:paraId="1DD8D0AC" w14:textId="77777777" w:rsidTr="00802DCB">
        <w:trPr>
          <w:trHeight w:val="646"/>
        </w:trPr>
        <w:tc>
          <w:tcPr>
            <w:tcW w:w="2423" w:type="dxa"/>
            <w:vMerge/>
            <w:tcBorders>
              <w:right w:val="single" w:sz="4" w:space="0" w:color="auto"/>
            </w:tcBorders>
          </w:tcPr>
          <w:p w14:paraId="5880825C"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5515F670"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promptitude des évaluations par district</w:t>
            </w:r>
          </w:p>
        </w:tc>
        <w:tc>
          <w:tcPr>
            <w:tcW w:w="2977" w:type="dxa"/>
            <w:tcBorders>
              <w:top w:val="single" w:sz="4" w:space="0" w:color="auto"/>
              <w:bottom w:val="single" w:sz="4" w:space="0" w:color="auto"/>
            </w:tcBorders>
          </w:tcPr>
          <w:p w14:paraId="469BF98F"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DHIS2</w:t>
            </w:r>
          </w:p>
        </w:tc>
        <w:tc>
          <w:tcPr>
            <w:tcW w:w="1701" w:type="dxa"/>
            <w:tcBorders>
              <w:top w:val="single" w:sz="4" w:space="0" w:color="auto"/>
              <w:bottom w:val="single" w:sz="4" w:space="0" w:color="auto"/>
              <w:right w:val="single" w:sz="4" w:space="0" w:color="auto"/>
            </w:tcBorders>
          </w:tcPr>
          <w:p w14:paraId="68C1B8BD"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top w:val="single" w:sz="4" w:space="0" w:color="auto"/>
              <w:bottom w:val="single" w:sz="4" w:space="0" w:color="auto"/>
              <w:right w:val="single" w:sz="4" w:space="0" w:color="auto"/>
            </w:tcBorders>
          </w:tcPr>
          <w:p w14:paraId="6AD92A09"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80%</w:t>
            </w:r>
          </w:p>
        </w:tc>
        <w:tc>
          <w:tcPr>
            <w:tcW w:w="2551" w:type="dxa"/>
            <w:tcBorders>
              <w:top w:val="single" w:sz="4" w:space="0" w:color="auto"/>
              <w:bottom w:val="single" w:sz="4" w:space="0" w:color="auto"/>
              <w:right w:val="single" w:sz="4" w:space="0" w:color="auto"/>
            </w:tcBorders>
          </w:tcPr>
          <w:p w14:paraId="282E9362"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DSINSI</w:t>
            </w:r>
          </w:p>
        </w:tc>
      </w:tr>
      <w:tr w:rsidR="001E0D7C" w:rsidRPr="001E0D7C" w14:paraId="3E785E48" w14:textId="77777777" w:rsidTr="00802DCB">
        <w:trPr>
          <w:trHeight w:val="491"/>
        </w:trPr>
        <w:tc>
          <w:tcPr>
            <w:tcW w:w="2423" w:type="dxa"/>
            <w:vMerge/>
            <w:tcBorders>
              <w:right w:val="single" w:sz="4" w:space="0" w:color="auto"/>
            </w:tcBorders>
          </w:tcPr>
          <w:p w14:paraId="21CA278F"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bottom w:val="single" w:sz="4" w:space="0" w:color="auto"/>
              <w:right w:val="single" w:sz="4" w:space="0" w:color="auto"/>
            </w:tcBorders>
          </w:tcPr>
          <w:p w14:paraId="635C60F4"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Taux de complétude des évaluations par district</w:t>
            </w:r>
          </w:p>
        </w:tc>
        <w:tc>
          <w:tcPr>
            <w:tcW w:w="2977" w:type="dxa"/>
            <w:tcBorders>
              <w:top w:val="single" w:sz="4" w:space="0" w:color="auto"/>
              <w:bottom w:val="single" w:sz="4" w:space="0" w:color="auto"/>
            </w:tcBorders>
          </w:tcPr>
          <w:p w14:paraId="6A005FD5"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DHIS2</w:t>
            </w:r>
          </w:p>
        </w:tc>
        <w:tc>
          <w:tcPr>
            <w:tcW w:w="1701" w:type="dxa"/>
            <w:tcBorders>
              <w:top w:val="single" w:sz="4" w:space="0" w:color="auto"/>
              <w:bottom w:val="single" w:sz="4" w:space="0" w:color="auto"/>
              <w:right w:val="single" w:sz="4" w:space="0" w:color="auto"/>
            </w:tcBorders>
          </w:tcPr>
          <w:p w14:paraId="2B695D80"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ND</w:t>
            </w:r>
          </w:p>
        </w:tc>
        <w:tc>
          <w:tcPr>
            <w:tcW w:w="1701" w:type="dxa"/>
            <w:tcBorders>
              <w:top w:val="single" w:sz="4" w:space="0" w:color="auto"/>
              <w:bottom w:val="single" w:sz="4" w:space="0" w:color="auto"/>
              <w:right w:val="single" w:sz="4" w:space="0" w:color="auto"/>
            </w:tcBorders>
          </w:tcPr>
          <w:p w14:paraId="0434B94B"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90%</w:t>
            </w:r>
          </w:p>
        </w:tc>
        <w:tc>
          <w:tcPr>
            <w:tcW w:w="2551" w:type="dxa"/>
            <w:tcBorders>
              <w:top w:val="single" w:sz="4" w:space="0" w:color="auto"/>
              <w:bottom w:val="single" w:sz="4" w:space="0" w:color="auto"/>
              <w:right w:val="single" w:sz="4" w:space="0" w:color="auto"/>
            </w:tcBorders>
          </w:tcPr>
          <w:p w14:paraId="75B511CA"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DSNISI</w:t>
            </w:r>
          </w:p>
        </w:tc>
      </w:tr>
      <w:tr w:rsidR="001E0D7C" w:rsidRPr="001E0D7C" w14:paraId="03E21FD5" w14:textId="77777777" w:rsidTr="00802DCB">
        <w:trPr>
          <w:trHeight w:val="371"/>
        </w:trPr>
        <w:tc>
          <w:tcPr>
            <w:tcW w:w="2423" w:type="dxa"/>
            <w:vMerge/>
            <w:tcBorders>
              <w:right w:val="single" w:sz="4" w:space="0" w:color="auto"/>
            </w:tcBorders>
          </w:tcPr>
          <w:p w14:paraId="2AC5B937" w14:textId="77777777" w:rsidR="001E0D7C" w:rsidRPr="001E0D7C" w:rsidRDefault="001E0D7C" w:rsidP="001E0D7C">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E5F2A46"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Nombre d’indicateurs intégrés dans DHIS2</w:t>
            </w:r>
          </w:p>
        </w:tc>
        <w:tc>
          <w:tcPr>
            <w:tcW w:w="2977" w:type="dxa"/>
            <w:tcBorders>
              <w:top w:val="single" w:sz="4" w:space="0" w:color="auto"/>
            </w:tcBorders>
          </w:tcPr>
          <w:p w14:paraId="23E5C195"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 xml:space="preserve">DHIS2 </w:t>
            </w:r>
          </w:p>
        </w:tc>
        <w:tc>
          <w:tcPr>
            <w:tcW w:w="1701" w:type="dxa"/>
            <w:tcBorders>
              <w:top w:val="single" w:sz="4" w:space="0" w:color="auto"/>
              <w:right w:val="single" w:sz="4" w:space="0" w:color="auto"/>
            </w:tcBorders>
          </w:tcPr>
          <w:p w14:paraId="4040383C" w14:textId="1B9D2D31" w:rsidR="001E0D7C" w:rsidRPr="001E0D7C" w:rsidRDefault="00370D3D" w:rsidP="001E0D7C">
            <w:pP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1" w:type="dxa"/>
            <w:tcBorders>
              <w:top w:val="single" w:sz="4" w:space="0" w:color="auto"/>
              <w:right w:val="single" w:sz="4" w:space="0" w:color="auto"/>
            </w:tcBorders>
          </w:tcPr>
          <w:p w14:paraId="7ABA3E18" w14:textId="4DF6215D" w:rsidR="001E0D7C" w:rsidRPr="001E0D7C" w:rsidRDefault="004728CF" w:rsidP="001E0D7C">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51" w:type="dxa"/>
            <w:tcBorders>
              <w:top w:val="single" w:sz="4" w:space="0" w:color="auto"/>
              <w:right w:val="single" w:sz="4" w:space="0" w:color="auto"/>
            </w:tcBorders>
          </w:tcPr>
          <w:p w14:paraId="55ED18ED" w14:textId="77777777" w:rsidR="001E0D7C" w:rsidRPr="001E0D7C" w:rsidRDefault="001E0D7C" w:rsidP="001E0D7C">
            <w:pPr>
              <w:rPr>
                <w:rFonts w:ascii="Times New Roman" w:eastAsia="Calibri" w:hAnsi="Times New Roman" w:cs="Times New Roman"/>
                <w:sz w:val="24"/>
                <w:szCs w:val="24"/>
              </w:rPr>
            </w:pPr>
            <w:r w:rsidRPr="001E0D7C">
              <w:rPr>
                <w:rFonts w:ascii="Times New Roman" w:eastAsia="Calibri" w:hAnsi="Times New Roman" w:cs="Times New Roman"/>
                <w:sz w:val="24"/>
                <w:szCs w:val="24"/>
              </w:rPr>
              <w:t>DSNISI</w:t>
            </w:r>
          </w:p>
        </w:tc>
      </w:tr>
      <w:tr w:rsidR="00645938" w:rsidRPr="001E0D7C" w14:paraId="6E26A978" w14:textId="77777777" w:rsidTr="00802DCB">
        <w:trPr>
          <w:trHeight w:val="371"/>
        </w:trPr>
        <w:tc>
          <w:tcPr>
            <w:tcW w:w="2423" w:type="dxa"/>
            <w:vMerge w:val="restart"/>
            <w:tcBorders>
              <w:right w:val="single" w:sz="4" w:space="0" w:color="auto"/>
            </w:tcBorders>
          </w:tcPr>
          <w:p w14:paraId="3BAD20EE" w14:textId="3E349CD1" w:rsidR="00645938" w:rsidRPr="001E0D7C" w:rsidRDefault="00645938" w:rsidP="00645938">
            <w:pPr>
              <w:rPr>
                <w:rFonts w:ascii="Times New Roman" w:eastAsia="Calibri" w:hAnsi="Times New Roman" w:cs="Times New Roman"/>
                <w:sz w:val="24"/>
                <w:szCs w:val="24"/>
              </w:rPr>
            </w:pPr>
            <w:r w:rsidRPr="002C5197">
              <w:rPr>
                <w:rFonts w:ascii="Times New Roman" w:hAnsi="Times New Roman" w:cs="Times New Roman"/>
                <w:sz w:val="24"/>
                <w:szCs w:val="24"/>
              </w:rPr>
              <w:t>P.2.1. Les effectifs du personnel sont renforcés</w:t>
            </w:r>
          </w:p>
        </w:tc>
        <w:tc>
          <w:tcPr>
            <w:tcW w:w="4240" w:type="dxa"/>
            <w:tcBorders>
              <w:top w:val="single" w:sz="4" w:space="0" w:color="auto"/>
              <w:right w:val="single" w:sz="4" w:space="0" w:color="auto"/>
            </w:tcBorders>
          </w:tcPr>
          <w:p w14:paraId="7BD52785" w14:textId="42D2D805" w:rsidR="00645938" w:rsidRPr="001E0D7C" w:rsidRDefault="00645938" w:rsidP="00645938">
            <w:pPr>
              <w:rPr>
                <w:rFonts w:ascii="Times New Roman" w:eastAsia="Calibri" w:hAnsi="Times New Roman" w:cs="Times New Roman"/>
                <w:sz w:val="24"/>
                <w:szCs w:val="24"/>
              </w:rPr>
            </w:pPr>
            <w:r w:rsidRPr="002C5197">
              <w:rPr>
                <w:rStyle w:val="A22"/>
                <w:rFonts w:ascii="Times New Roman" w:hAnsi="Times New Roman" w:cs="Times New Roman"/>
                <w:sz w:val="24"/>
                <w:szCs w:val="24"/>
              </w:rPr>
              <w:t>Nombre d’agent de santé qualifiés recru</w:t>
            </w:r>
            <w:r w:rsidRPr="002C5197">
              <w:rPr>
                <w:rStyle w:val="A22"/>
                <w:rFonts w:ascii="Times New Roman" w:hAnsi="Times New Roman" w:cs="Times New Roman"/>
                <w:sz w:val="24"/>
                <w:szCs w:val="24"/>
              </w:rPr>
              <w:softHyphen/>
              <w:t xml:space="preserve">tés </w:t>
            </w:r>
          </w:p>
        </w:tc>
        <w:tc>
          <w:tcPr>
            <w:tcW w:w="2977" w:type="dxa"/>
            <w:tcBorders>
              <w:top w:val="single" w:sz="4" w:space="0" w:color="auto"/>
            </w:tcBorders>
          </w:tcPr>
          <w:p w14:paraId="3B5A0A16" w14:textId="1141B1C1"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Rapport DRH</w:t>
            </w:r>
          </w:p>
        </w:tc>
        <w:tc>
          <w:tcPr>
            <w:tcW w:w="1701" w:type="dxa"/>
            <w:tcBorders>
              <w:top w:val="single" w:sz="4" w:space="0" w:color="auto"/>
              <w:right w:val="single" w:sz="4" w:space="0" w:color="auto"/>
            </w:tcBorders>
          </w:tcPr>
          <w:p w14:paraId="0841AFB5" w14:textId="71B9014F"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707</w:t>
            </w:r>
          </w:p>
        </w:tc>
        <w:tc>
          <w:tcPr>
            <w:tcW w:w="1701" w:type="dxa"/>
            <w:tcBorders>
              <w:top w:val="single" w:sz="4" w:space="0" w:color="auto"/>
              <w:right w:val="single" w:sz="4" w:space="0" w:color="auto"/>
            </w:tcBorders>
          </w:tcPr>
          <w:p w14:paraId="5AFE71B1" w14:textId="61742D88"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1785</w:t>
            </w:r>
          </w:p>
        </w:tc>
        <w:tc>
          <w:tcPr>
            <w:tcW w:w="2551" w:type="dxa"/>
            <w:tcBorders>
              <w:top w:val="single" w:sz="4" w:space="0" w:color="auto"/>
              <w:right w:val="single" w:sz="4" w:space="0" w:color="auto"/>
            </w:tcBorders>
          </w:tcPr>
          <w:p w14:paraId="6E5C8351" w14:textId="4103A1BC"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DRH</w:t>
            </w:r>
          </w:p>
        </w:tc>
      </w:tr>
      <w:tr w:rsidR="00645938" w:rsidRPr="001E0D7C" w14:paraId="292A9446" w14:textId="77777777" w:rsidTr="00802DCB">
        <w:trPr>
          <w:trHeight w:val="371"/>
        </w:trPr>
        <w:tc>
          <w:tcPr>
            <w:tcW w:w="2423" w:type="dxa"/>
            <w:vMerge/>
            <w:tcBorders>
              <w:right w:val="single" w:sz="4" w:space="0" w:color="auto"/>
            </w:tcBorders>
          </w:tcPr>
          <w:p w14:paraId="3A70ABFA"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0F825630" w14:textId="3B887A72" w:rsidR="00645938" w:rsidRPr="001E0D7C" w:rsidRDefault="00645938" w:rsidP="00645938">
            <w:pPr>
              <w:rPr>
                <w:rFonts w:ascii="Times New Roman" w:eastAsia="Calibri" w:hAnsi="Times New Roman" w:cs="Times New Roman"/>
                <w:sz w:val="24"/>
                <w:szCs w:val="24"/>
              </w:rPr>
            </w:pPr>
            <w:r w:rsidRPr="003A0801">
              <w:rPr>
                <w:rStyle w:val="A22"/>
                <w:rFonts w:ascii="Times New Roman" w:hAnsi="Times New Roman" w:cs="Times New Roman"/>
                <w:sz w:val="24"/>
                <w:szCs w:val="24"/>
              </w:rPr>
              <w:t>Nombre de responsables qualité nommés au niveau des districts/régions/hôpitaux</w:t>
            </w:r>
          </w:p>
        </w:tc>
        <w:tc>
          <w:tcPr>
            <w:tcW w:w="2977" w:type="dxa"/>
            <w:tcBorders>
              <w:top w:val="single" w:sz="4" w:space="0" w:color="auto"/>
            </w:tcBorders>
          </w:tcPr>
          <w:p w14:paraId="1631240A" w14:textId="204CE818"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w:t>
            </w:r>
            <w:r>
              <w:t>apport DESR/DRS</w:t>
            </w:r>
          </w:p>
        </w:tc>
        <w:tc>
          <w:tcPr>
            <w:tcW w:w="1701" w:type="dxa"/>
            <w:tcBorders>
              <w:top w:val="single" w:sz="4" w:space="0" w:color="auto"/>
              <w:right w:val="single" w:sz="4" w:space="0" w:color="auto"/>
            </w:tcBorders>
          </w:tcPr>
          <w:p w14:paraId="76405ABD" w14:textId="43606F48"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32</w:t>
            </w:r>
          </w:p>
        </w:tc>
        <w:tc>
          <w:tcPr>
            <w:tcW w:w="1701" w:type="dxa"/>
            <w:tcBorders>
              <w:top w:val="single" w:sz="4" w:space="0" w:color="auto"/>
              <w:right w:val="single" w:sz="4" w:space="0" w:color="auto"/>
            </w:tcBorders>
          </w:tcPr>
          <w:p w14:paraId="1DE5ECF6" w14:textId="6599E9A8"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104</w:t>
            </w:r>
          </w:p>
        </w:tc>
        <w:tc>
          <w:tcPr>
            <w:tcW w:w="2551" w:type="dxa"/>
            <w:tcBorders>
              <w:top w:val="single" w:sz="4" w:space="0" w:color="auto"/>
              <w:right w:val="single" w:sz="4" w:space="0" w:color="auto"/>
            </w:tcBorders>
          </w:tcPr>
          <w:p w14:paraId="18C06D37" w14:textId="5CA5BD54"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DESR/DRS</w:t>
            </w:r>
          </w:p>
        </w:tc>
      </w:tr>
      <w:tr w:rsidR="00645938" w:rsidRPr="001E0D7C" w14:paraId="14F3D2E1" w14:textId="77777777" w:rsidTr="00802DCB">
        <w:trPr>
          <w:trHeight w:val="371"/>
        </w:trPr>
        <w:tc>
          <w:tcPr>
            <w:tcW w:w="2423" w:type="dxa"/>
            <w:vMerge/>
            <w:tcBorders>
              <w:right w:val="single" w:sz="4" w:space="0" w:color="auto"/>
            </w:tcBorders>
          </w:tcPr>
          <w:p w14:paraId="79E88BE1"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1CCE4971"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Pourcentage d’institution</w:t>
            </w:r>
            <w:r w:rsidRPr="001120E1">
              <w:rPr>
                <w:rFonts w:ascii="Times New Roman" w:hAnsi="Times New Roman" w:cs="Times New Roman"/>
                <w:sz w:val="24"/>
                <w:szCs w:val="24"/>
              </w:rPr>
              <w:t xml:space="preserve"> de formation </w:t>
            </w:r>
            <w:r>
              <w:rPr>
                <w:rFonts w:ascii="Times New Roman" w:hAnsi="Times New Roman" w:cs="Times New Roman"/>
                <w:sz w:val="24"/>
                <w:szCs w:val="24"/>
              </w:rPr>
              <w:t>des professionnels de santé ayant intégré un module AQS dans le programme de formation</w:t>
            </w:r>
          </w:p>
          <w:p w14:paraId="694B2482" w14:textId="77777777" w:rsidR="00645938" w:rsidRPr="001E0D7C" w:rsidRDefault="00645938" w:rsidP="00645938">
            <w:pPr>
              <w:rPr>
                <w:rFonts w:ascii="Times New Roman" w:eastAsia="Calibri" w:hAnsi="Times New Roman" w:cs="Times New Roman"/>
                <w:sz w:val="24"/>
                <w:szCs w:val="24"/>
              </w:rPr>
            </w:pPr>
          </w:p>
        </w:tc>
        <w:tc>
          <w:tcPr>
            <w:tcW w:w="2977" w:type="dxa"/>
            <w:tcBorders>
              <w:top w:val="single" w:sz="4" w:space="0" w:color="auto"/>
            </w:tcBorders>
          </w:tcPr>
          <w:p w14:paraId="02C46D1E" w14:textId="4170B649"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Programme de formation des professionnels de santé des institutions</w:t>
            </w:r>
          </w:p>
        </w:tc>
        <w:tc>
          <w:tcPr>
            <w:tcW w:w="1701" w:type="dxa"/>
            <w:tcBorders>
              <w:top w:val="single" w:sz="4" w:space="0" w:color="auto"/>
              <w:right w:val="single" w:sz="4" w:space="0" w:color="auto"/>
            </w:tcBorders>
          </w:tcPr>
          <w:p w14:paraId="449ABBDD" w14:textId="5D5D1D8D"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7F25EE51" w14:textId="5843827D"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right w:val="single" w:sz="4" w:space="0" w:color="auto"/>
            </w:tcBorders>
          </w:tcPr>
          <w:p w14:paraId="6D3492E2" w14:textId="30F1CE34"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Institutions de formation</w:t>
            </w:r>
          </w:p>
        </w:tc>
      </w:tr>
      <w:tr w:rsidR="00645938" w:rsidRPr="001E0D7C" w14:paraId="0B20DBEE" w14:textId="77777777" w:rsidTr="00802DCB">
        <w:trPr>
          <w:trHeight w:val="371"/>
        </w:trPr>
        <w:tc>
          <w:tcPr>
            <w:tcW w:w="2423" w:type="dxa"/>
            <w:vMerge/>
            <w:tcBorders>
              <w:right w:val="single" w:sz="4" w:space="0" w:color="auto"/>
            </w:tcBorders>
          </w:tcPr>
          <w:p w14:paraId="6033C9BB"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3DCEF9E7" w14:textId="30E427FA"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Pourcentage d’équipe qualité motivée conformément au mécanisme de motivation  mis en place</w:t>
            </w:r>
          </w:p>
        </w:tc>
        <w:tc>
          <w:tcPr>
            <w:tcW w:w="2977" w:type="dxa"/>
            <w:tcBorders>
              <w:top w:val="single" w:sz="4" w:space="0" w:color="auto"/>
            </w:tcBorders>
          </w:tcPr>
          <w:p w14:paraId="4855ED22" w14:textId="1C0DF8FF"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Rapport DESR/DRS</w:t>
            </w:r>
          </w:p>
        </w:tc>
        <w:tc>
          <w:tcPr>
            <w:tcW w:w="1701" w:type="dxa"/>
            <w:tcBorders>
              <w:top w:val="single" w:sz="4" w:space="0" w:color="auto"/>
              <w:right w:val="single" w:sz="4" w:space="0" w:color="auto"/>
            </w:tcBorders>
          </w:tcPr>
          <w:p w14:paraId="2376FF81" w14:textId="47805DBB"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2734BCA6" w14:textId="2298BBA8"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right w:val="single" w:sz="4" w:space="0" w:color="auto"/>
            </w:tcBorders>
          </w:tcPr>
          <w:p w14:paraId="2D35FC68" w14:textId="5863E503"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DRS/DPS/RFS</w:t>
            </w:r>
          </w:p>
        </w:tc>
      </w:tr>
      <w:tr w:rsidR="00645938" w:rsidRPr="001E0D7C" w14:paraId="694543B6" w14:textId="77777777" w:rsidTr="00802DCB">
        <w:trPr>
          <w:trHeight w:val="371"/>
        </w:trPr>
        <w:tc>
          <w:tcPr>
            <w:tcW w:w="2423" w:type="dxa"/>
            <w:vMerge/>
            <w:tcBorders>
              <w:right w:val="single" w:sz="4" w:space="0" w:color="auto"/>
            </w:tcBorders>
          </w:tcPr>
          <w:p w14:paraId="7128D8A8"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470C9E31" w14:textId="3BDE76F0" w:rsidR="00645938" w:rsidRPr="001E0D7C" w:rsidRDefault="00645938" w:rsidP="00645938">
            <w:pPr>
              <w:rPr>
                <w:rFonts w:ascii="Times New Roman" w:eastAsia="Calibri" w:hAnsi="Times New Roman" w:cs="Times New Roman"/>
                <w:sz w:val="24"/>
                <w:szCs w:val="24"/>
              </w:rPr>
            </w:pPr>
            <w:r w:rsidRPr="002C5197">
              <w:rPr>
                <w:rFonts w:ascii="Times New Roman" w:hAnsi="Times New Roman" w:cs="Times New Roman"/>
                <w:sz w:val="24"/>
                <w:szCs w:val="24"/>
              </w:rPr>
              <w:t>Pourcentage de personnel</w:t>
            </w:r>
            <w:r>
              <w:rPr>
                <w:rFonts w:ascii="Times New Roman" w:hAnsi="Times New Roman" w:cs="Times New Roman"/>
                <w:sz w:val="24"/>
                <w:szCs w:val="24"/>
              </w:rPr>
              <w:t xml:space="preserve"> technique de santé</w:t>
            </w:r>
            <w:r w:rsidRPr="002C5197">
              <w:rPr>
                <w:rFonts w:ascii="Times New Roman" w:hAnsi="Times New Roman" w:cs="Times New Roman"/>
                <w:sz w:val="24"/>
                <w:szCs w:val="24"/>
              </w:rPr>
              <w:t xml:space="preserve"> qualifié</w:t>
            </w:r>
          </w:p>
        </w:tc>
        <w:tc>
          <w:tcPr>
            <w:tcW w:w="2977" w:type="dxa"/>
            <w:tcBorders>
              <w:top w:val="single" w:sz="4" w:space="0" w:color="auto"/>
            </w:tcBorders>
          </w:tcPr>
          <w:p w14:paraId="4A1D8CB3" w14:textId="5F160662"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w:t>
            </w:r>
            <w:r>
              <w:t>apport DRH</w:t>
            </w:r>
          </w:p>
        </w:tc>
        <w:tc>
          <w:tcPr>
            <w:tcW w:w="1701" w:type="dxa"/>
            <w:tcBorders>
              <w:top w:val="single" w:sz="4" w:space="0" w:color="auto"/>
              <w:right w:val="single" w:sz="4" w:space="0" w:color="auto"/>
            </w:tcBorders>
          </w:tcPr>
          <w:p w14:paraId="6AAB9321" w14:textId="0B557AC9"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51%</w:t>
            </w:r>
          </w:p>
        </w:tc>
        <w:tc>
          <w:tcPr>
            <w:tcW w:w="1701" w:type="dxa"/>
            <w:tcBorders>
              <w:top w:val="single" w:sz="4" w:space="0" w:color="auto"/>
              <w:right w:val="single" w:sz="4" w:space="0" w:color="auto"/>
            </w:tcBorders>
          </w:tcPr>
          <w:p w14:paraId="53384C9A" w14:textId="69542A90"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57%</w:t>
            </w:r>
          </w:p>
        </w:tc>
        <w:tc>
          <w:tcPr>
            <w:tcW w:w="2551" w:type="dxa"/>
            <w:tcBorders>
              <w:top w:val="single" w:sz="4" w:space="0" w:color="auto"/>
              <w:right w:val="single" w:sz="4" w:space="0" w:color="auto"/>
            </w:tcBorders>
          </w:tcPr>
          <w:p w14:paraId="31DF9433" w14:textId="5CF1C355"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DRH</w:t>
            </w:r>
          </w:p>
        </w:tc>
      </w:tr>
      <w:tr w:rsidR="00645938" w:rsidRPr="001E0D7C" w14:paraId="515195D1" w14:textId="77777777" w:rsidTr="00802DCB">
        <w:trPr>
          <w:trHeight w:val="371"/>
        </w:trPr>
        <w:tc>
          <w:tcPr>
            <w:tcW w:w="2423" w:type="dxa"/>
            <w:vMerge w:val="restart"/>
            <w:tcBorders>
              <w:right w:val="single" w:sz="4" w:space="0" w:color="auto"/>
            </w:tcBorders>
          </w:tcPr>
          <w:p w14:paraId="48579CA5" w14:textId="77777777" w:rsidR="00645938" w:rsidRDefault="00645938" w:rsidP="00645938">
            <w:pPr>
              <w:rPr>
                <w:rFonts w:ascii="Times New Roman" w:hAnsi="Times New Roman" w:cs="Times New Roman"/>
                <w:sz w:val="24"/>
                <w:szCs w:val="24"/>
              </w:rPr>
            </w:pPr>
          </w:p>
          <w:p w14:paraId="6BCF1F5C" w14:textId="77777777" w:rsidR="00645938" w:rsidRDefault="00645938" w:rsidP="00645938">
            <w:pPr>
              <w:rPr>
                <w:rFonts w:ascii="Times New Roman" w:hAnsi="Times New Roman" w:cs="Times New Roman"/>
                <w:sz w:val="24"/>
                <w:szCs w:val="24"/>
              </w:rPr>
            </w:pPr>
          </w:p>
          <w:p w14:paraId="1AB1907C" w14:textId="77777777" w:rsidR="00645938" w:rsidRDefault="00645938" w:rsidP="00645938">
            <w:pPr>
              <w:rPr>
                <w:rFonts w:ascii="Times New Roman" w:hAnsi="Times New Roman" w:cs="Times New Roman"/>
                <w:sz w:val="24"/>
                <w:szCs w:val="24"/>
              </w:rPr>
            </w:pPr>
          </w:p>
          <w:p w14:paraId="303B46B2" w14:textId="03F2F51A" w:rsidR="00645938" w:rsidRPr="001E0D7C" w:rsidRDefault="00645938" w:rsidP="00645938">
            <w:pPr>
              <w:rPr>
                <w:rFonts w:ascii="Times New Roman" w:eastAsia="Calibri" w:hAnsi="Times New Roman" w:cs="Times New Roman"/>
                <w:sz w:val="24"/>
                <w:szCs w:val="24"/>
              </w:rPr>
            </w:pPr>
            <w:r w:rsidRPr="002C5197">
              <w:rPr>
                <w:rFonts w:ascii="Times New Roman" w:hAnsi="Times New Roman" w:cs="Times New Roman"/>
                <w:sz w:val="24"/>
                <w:szCs w:val="24"/>
              </w:rPr>
              <w:t>P.2.2. Les capacités du personnel de mise en œuvre de l’approche qualité sont renforcées</w:t>
            </w:r>
          </w:p>
        </w:tc>
        <w:tc>
          <w:tcPr>
            <w:tcW w:w="4240" w:type="dxa"/>
            <w:tcBorders>
              <w:top w:val="single" w:sz="4" w:space="0" w:color="auto"/>
              <w:right w:val="single" w:sz="4" w:space="0" w:color="auto"/>
            </w:tcBorders>
          </w:tcPr>
          <w:p w14:paraId="08A43446"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w:t>
            </w:r>
            <w:r w:rsidRPr="002C5197">
              <w:rPr>
                <w:rFonts w:ascii="Times New Roman" w:hAnsi="Times New Roman" w:cs="Times New Roman"/>
                <w:sz w:val="24"/>
                <w:szCs w:val="24"/>
              </w:rPr>
              <w:t xml:space="preserve"> de personnes formées sur l’approche qualité</w:t>
            </w:r>
            <w:r>
              <w:rPr>
                <w:rFonts w:ascii="Times New Roman" w:hAnsi="Times New Roman" w:cs="Times New Roman"/>
                <w:sz w:val="24"/>
                <w:szCs w:val="24"/>
              </w:rPr>
              <w:t xml:space="preserve"> (</w:t>
            </w:r>
            <w:r w:rsidRPr="007737CC">
              <w:rPr>
                <w:rFonts w:ascii="Times New Roman" w:hAnsi="Times New Roman" w:cs="Times New Roman"/>
                <w:sz w:val="24"/>
                <w:szCs w:val="24"/>
              </w:rPr>
              <w:t xml:space="preserve">management de la qualité </w:t>
            </w:r>
            <w:r>
              <w:rPr>
                <w:rFonts w:ascii="Times New Roman" w:hAnsi="Times New Roman" w:cs="Times New Roman"/>
                <w:sz w:val="24"/>
                <w:szCs w:val="24"/>
              </w:rPr>
              <w:t>et le</w:t>
            </w:r>
            <w:r w:rsidRPr="007737CC">
              <w:rPr>
                <w:rFonts w:ascii="Times New Roman" w:hAnsi="Times New Roman" w:cs="Times New Roman"/>
                <w:sz w:val="24"/>
                <w:szCs w:val="24"/>
              </w:rPr>
              <w:t xml:space="preserve"> leadership</w:t>
            </w:r>
            <w:r>
              <w:rPr>
                <w:rFonts w:ascii="Times New Roman" w:hAnsi="Times New Roman" w:cs="Times New Roman"/>
                <w:sz w:val="24"/>
                <w:szCs w:val="24"/>
              </w:rPr>
              <w:t xml:space="preserve">, </w:t>
            </w:r>
            <w:r w:rsidRPr="007737CC">
              <w:rPr>
                <w:rFonts w:ascii="Times New Roman" w:hAnsi="Times New Roman" w:cs="Times New Roman"/>
                <w:sz w:val="24"/>
                <w:szCs w:val="24"/>
              </w:rPr>
              <w:t>suivi-évaluation</w:t>
            </w:r>
            <w:r>
              <w:rPr>
                <w:rFonts w:ascii="Times New Roman" w:hAnsi="Times New Roman" w:cs="Times New Roman"/>
                <w:sz w:val="24"/>
                <w:szCs w:val="24"/>
              </w:rPr>
              <w:t xml:space="preserve">, </w:t>
            </w:r>
            <w:r w:rsidRPr="007737CC">
              <w:rPr>
                <w:rFonts w:ascii="Times New Roman" w:hAnsi="Times New Roman" w:cs="Times New Roman"/>
                <w:sz w:val="24"/>
                <w:szCs w:val="24"/>
              </w:rPr>
              <w:t>évaluation des performances</w:t>
            </w:r>
            <w:r>
              <w:rPr>
                <w:rFonts w:ascii="Times New Roman" w:hAnsi="Times New Roman" w:cs="Times New Roman"/>
                <w:sz w:val="24"/>
                <w:szCs w:val="24"/>
              </w:rPr>
              <w:t xml:space="preserve"> du personnel, système d’évaluation des performances du personnel des formations sanitaires) </w:t>
            </w:r>
          </w:p>
          <w:p w14:paraId="6D13ED4F" w14:textId="77777777" w:rsidR="00645938" w:rsidRPr="002C5197" w:rsidRDefault="00645938" w:rsidP="00645938">
            <w:pPr>
              <w:rPr>
                <w:rFonts w:ascii="Times New Roman" w:hAnsi="Times New Roman" w:cs="Times New Roman"/>
                <w:sz w:val="24"/>
                <w:szCs w:val="24"/>
              </w:rPr>
            </w:pPr>
          </w:p>
        </w:tc>
        <w:tc>
          <w:tcPr>
            <w:tcW w:w="2977" w:type="dxa"/>
            <w:tcBorders>
              <w:top w:val="single" w:sz="4" w:space="0" w:color="auto"/>
            </w:tcBorders>
          </w:tcPr>
          <w:p w14:paraId="3083D6F4" w14:textId="1E7619A1" w:rsidR="00645938" w:rsidRDefault="00645938" w:rsidP="00645938">
            <w:pPr>
              <w:rPr>
                <w:rFonts w:ascii="Times New Roman"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4CDA0DCE" w14:textId="33C1F1CE" w:rsidR="00645938" w:rsidRDefault="00645938" w:rsidP="00645938">
            <w:pPr>
              <w:rPr>
                <w:rFonts w:ascii="Times New Roman"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64507665" w14:textId="32664E25" w:rsidR="00645938" w:rsidRDefault="00645938" w:rsidP="00645938">
            <w:pPr>
              <w:rPr>
                <w:rFonts w:ascii="Times New Roman" w:hAnsi="Times New Roman" w:cs="Times New Roman"/>
                <w:sz w:val="24"/>
                <w:szCs w:val="24"/>
              </w:rPr>
            </w:pPr>
            <w:r>
              <w:rPr>
                <w:rFonts w:ascii="Times New Roman" w:hAnsi="Times New Roman" w:cs="Times New Roman"/>
                <w:sz w:val="24"/>
                <w:szCs w:val="24"/>
              </w:rPr>
              <w:t>3000</w:t>
            </w:r>
          </w:p>
        </w:tc>
        <w:tc>
          <w:tcPr>
            <w:tcW w:w="2551" w:type="dxa"/>
            <w:tcBorders>
              <w:top w:val="single" w:sz="4" w:space="0" w:color="auto"/>
              <w:right w:val="single" w:sz="4" w:space="0" w:color="auto"/>
            </w:tcBorders>
          </w:tcPr>
          <w:p w14:paraId="7DDAE35E" w14:textId="19D0A0E9" w:rsidR="00645938" w:rsidRDefault="00645938" w:rsidP="00645938">
            <w:pPr>
              <w:rPr>
                <w:rFonts w:ascii="Times New Roman" w:hAnsi="Times New Roman" w:cs="Times New Roman"/>
                <w:sz w:val="24"/>
                <w:szCs w:val="24"/>
              </w:rPr>
            </w:pPr>
            <w:r>
              <w:rPr>
                <w:rFonts w:ascii="Times New Roman" w:hAnsi="Times New Roman" w:cs="Times New Roman"/>
                <w:sz w:val="24"/>
                <w:szCs w:val="24"/>
              </w:rPr>
              <w:t>DESR</w:t>
            </w:r>
          </w:p>
        </w:tc>
      </w:tr>
      <w:tr w:rsidR="00645938" w:rsidRPr="001E0D7C" w14:paraId="7ECF7B16" w14:textId="77777777" w:rsidTr="00802DCB">
        <w:trPr>
          <w:trHeight w:val="371"/>
        </w:trPr>
        <w:tc>
          <w:tcPr>
            <w:tcW w:w="2423" w:type="dxa"/>
            <w:vMerge/>
            <w:tcBorders>
              <w:right w:val="single" w:sz="4" w:space="0" w:color="auto"/>
            </w:tcBorders>
          </w:tcPr>
          <w:p w14:paraId="177FB3DB"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3B9B859"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Pourcentage de cercles de qualité formés sur l’évaluation de qualité des soins et services de santé</w:t>
            </w:r>
          </w:p>
          <w:p w14:paraId="19238DD6" w14:textId="77777777" w:rsidR="00645938" w:rsidRPr="002C5197" w:rsidRDefault="00645938" w:rsidP="00645938">
            <w:pPr>
              <w:rPr>
                <w:rFonts w:ascii="Times New Roman" w:hAnsi="Times New Roman" w:cs="Times New Roman"/>
                <w:sz w:val="24"/>
                <w:szCs w:val="24"/>
              </w:rPr>
            </w:pPr>
          </w:p>
        </w:tc>
        <w:tc>
          <w:tcPr>
            <w:tcW w:w="2977" w:type="dxa"/>
            <w:tcBorders>
              <w:top w:val="single" w:sz="4" w:space="0" w:color="auto"/>
            </w:tcBorders>
          </w:tcPr>
          <w:p w14:paraId="040503D7" w14:textId="36E226E4" w:rsidR="00645938" w:rsidRDefault="00645938" w:rsidP="00645938">
            <w:pPr>
              <w:rPr>
                <w:rFonts w:ascii="Times New Roman"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4F711251" w14:textId="1CFADCB6" w:rsidR="00645938" w:rsidRDefault="00645938" w:rsidP="00645938">
            <w:pP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auto"/>
              <w:right w:val="single" w:sz="4" w:space="0" w:color="auto"/>
            </w:tcBorders>
          </w:tcPr>
          <w:p w14:paraId="3FD884A5" w14:textId="5EF1EA76" w:rsidR="00645938" w:rsidRDefault="00645938" w:rsidP="00645938">
            <w:pPr>
              <w:rPr>
                <w:rFonts w:ascii="Times New Roman" w:hAnsi="Times New Roman" w:cs="Times New Roman"/>
                <w:sz w:val="24"/>
                <w:szCs w:val="24"/>
              </w:rPr>
            </w:pPr>
            <w:r>
              <w:rPr>
                <w:rFonts w:ascii="Times New Roman" w:hAnsi="Times New Roman" w:cs="Times New Roman"/>
                <w:sz w:val="24"/>
                <w:szCs w:val="24"/>
              </w:rPr>
              <w:t>90%</w:t>
            </w:r>
          </w:p>
        </w:tc>
        <w:tc>
          <w:tcPr>
            <w:tcW w:w="2551" w:type="dxa"/>
            <w:tcBorders>
              <w:top w:val="single" w:sz="4" w:space="0" w:color="auto"/>
              <w:right w:val="single" w:sz="4" w:space="0" w:color="auto"/>
            </w:tcBorders>
          </w:tcPr>
          <w:p w14:paraId="706571E6" w14:textId="01BCA17D" w:rsidR="00645938" w:rsidRDefault="00645938" w:rsidP="00645938">
            <w:pPr>
              <w:rPr>
                <w:rFonts w:ascii="Times New Roman" w:hAnsi="Times New Roman" w:cs="Times New Roman"/>
                <w:sz w:val="24"/>
                <w:szCs w:val="24"/>
              </w:rPr>
            </w:pPr>
            <w:r>
              <w:rPr>
                <w:rFonts w:ascii="Times New Roman" w:hAnsi="Times New Roman" w:cs="Times New Roman"/>
                <w:sz w:val="24"/>
                <w:szCs w:val="24"/>
              </w:rPr>
              <w:t>DESR</w:t>
            </w:r>
          </w:p>
        </w:tc>
      </w:tr>
      <w:tr w:rsidR="00645938" w:rsidRPr="001E0D7C" w14:paraId="2A9E8A07" w14:textId="77777777" w:rsidTr="00802DCB">
        <w:trPr>
          <w:trHeight w:val="371"/>
        </w:trPr>
        <w:tc>
          <w:tcPr>
            <w:tcW w:w="2423" w:type="dxa"/>
            <w:vMerge/>
            <w:tcBorders>
              <w:right w:val="single" w:sz="4" w:space="0" w:color="auto"/>
            </w:tcBorders>
          </w:tcPr>
          <w:p w14:paraId="35903820"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3C8BEC1C"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Pourcentage de nouveaux cercles et conseils qualité formés sur l’approche AQS</w:t>
            </w:r>
          </w:p>
          <w:p w14:paraId="78C5E915" w14:textId="77777777" w:rsidR="00645938" w:rsidRPr="002C5197" w:rsidRDefault="00645938" w:rsidP="00645938">
            <w:pPr>
              <w:rPr>
                <w:rFonts w:ascii="Times New Roman" w:hAnsi="Times New Roman" w:cs="Times New Roman"/>
                <w:sz w:val="24"/>
                <w:szCs w:val="24"/>
              </w:rPr>
            </w:pPr>
          </w:p>
        </w:tc>
        <w:tc>
          <w:tcPr>
            <w:tcW w:w="2977" w:type="dxa"/>
            <w:tcBorders>
              <w:top w:val="single" w:sz="4" w:space="0" w:color="auto"/>
            </w:tcBorders>
          </w:tcPr>
          <w:p w14:paraId="5B8BB314" w14:textId="5EEDD4C0" w:rsidR="00645938" w:rsidRDefault="00645938" w:rsidP="00645938">
            <w:pPr>
              <w:rPr>
                <w:rFonts w:ascii="Times New Roman"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1961E833" w14:textId="6507ADC7" w:rsidR="00645938" w:rsidRDefault="00645938" w:rsidP="00645938">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5C15AF83" w14:textId="72A297F0" w:rsidR="00645938" w:rsidRDefault="00645938" w:rsidP="00645938">
            <w:pPr>
              <w:rPr>
                <w:rFonts w:ascii="Times New Roman" w:hAnsi="Times New Roman" w:cs="Times New Roman"/>
                <w:sz w:val="24"/>
                <w:szCs w:val="24"/>
              </w:rPr>
            </w:pPr>
            <w:r>
              <w:rPr>
                <w:rFonts w:ascii="Times New Roman" w:hAnsi="Times New Roman" w:cs="Times New Roman"/>
                <w:sz w:val="24"/>
                <w:szCs w:val="24"/>
              </w:rPr>
              <w:t>80%</w:t>
            </w:r>
          </w:p>
        </w:tc>
        <w:tc>
          <w:tcPr>
            <w:tcW w:w="2551" w:type="dxa"/>
            <w:tcBorders>
              <w:top w:val="single" w:sz="4" w:space="0" w:color="auto"/>
              <w:right w:val="single" w:sz="4" w:space="0" w:color="auto"/>
            </w:tcBorders>
          </w:tcPr>
          <w:p w14:paraId="46FB1D44" w14:textId="62ABBA90" w:rsidR="00645938" w:rsidRDefault="00645938" w:rsidP="00645938">
            <w:pPr>
              <w:rPr>
                <w:rFonts w:ascii="Times New Roman" w:hAnsi="Times New Roman" w:cs="Times New Roman"/>
                <w:sz w:val="24"/>
                <w:szCs w:val="24"/>
              </w:rPr>
            </w:pPr>
            <w:r>
              <w:rPr>
                <w:rFonts w:ascii="Times New Roman" w:hAnsi="Times New Roman" w:cs="Times New Roman"/>
                <w:sz w:val="24"/>
                <w:szCs w:val="24"/>
              </w:rPr>
              <w:t>DESR</w:t>
            </w:r>
          </w:p>
        </w:tc>
      </w:tr>
      <w:tr w:rsidR="00645938" w:rsidRPr="001E0D7C" w14:paraId="18D2F6F2" w14:textId="77777777" w:rsidTr="00802DCB">
        <w:trPr>
          <w:trHeight w:val="371"/>
        </w:trPr>
        <w:tc>
          <w:tcPr>
            <w:tcW w:w="2423" w:type="dxa"/>
            <w:vMerge/>
            <w:tcBorders>
              <w:right w:val="single" w:sz="4" w:space="0" w:color="auto"/>
            </w:tcBorders>
          </w:tcPr>
          <w:p w14:paraId="5054FA03"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1210133"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Nombre de personnes formées </w:t>
            </w:r>
            <w:r w:rsidRPr="007737CC">
              <w:rPr>
                <w:rFonts w:ascii="Times New Roman" w:hAnsi="Times New Roman" w:cs="Times New Roman"/>
                <w:sz w:val="24"/>
                <w:szCs w:val="24"/>
              </w:rPr>
              <w:t>sur la maintenance préventive et curative</w:t>
            </w:r>
            <w:r>
              <w:rPr>
                <w:rFonts w:ascii="Times New Roman" w:hAnsi="Times New Roman" w:cs="Times New Roman"/>
                <w:sz w:val="24"/>
                <w:szCs w:val="24"/>
              </w:rPr>
              <w:t xml:space="preserve"> des équipements et matériels médicotechniques</w:t>
            </w:r>
          </w:p>
          <w:p w14:paraId="670815A3" w14:textId="77777777" w:rsidR="00645938" w:rsidRPr="002C5197" w:rsidRDefault="00645938" w:rsidP="00645938">
            <w:pPr>
              <w:rPr>
                <w:rFonts w:ascii="Times New Roman" w:hAnsi="Times New Roman" w:cs="Times New Roman"/>
                <w:sz w:val="24"/>
                <w:szCs w:val="24"/>
              </w:rPr>
            </w:pPr>
          </w:p>
        </w:tc>
        <w:tc>
          <w:tcPr>
            <w:tcW w:w="2977" w:type="dxa"/>
            <w:tcBorders>
              <w:top w:val="single" w:sz="4" w:space="0" w:color="auto"/>
            </w:tcBorders>
          </w:tcPr>
          <w:p w14:paraId="3C32F22B" w14:textId="1A37E808" w:rsidR="00645938" w:rsidRDefault="00645938" w:rsidP="00645938">
            <w:pPr>
              <w:rPr>
                <w:rFonts w:ascii="Times New Roman" w:hAnsi="Times New Roman" w:cs="Times New Roman"/>
                <w:sz w:val="24"/>
                <w:szCs w:val="24"/>
              </w:rPr>
            </w:pPr>
            <w:r>
              <w:rPr>
                <w:rFonts w:ascii="Times New Roman" w:hAnsi="Times New Roman" w:cs="Times New Roman"/>
                <w:sz w:val="24"/>
                <w:szCs w:val="24"/>
              </w:rPr>
              <w:t>R</w:t>
            </w:r>
            <w:r>
              <w:t>apport annuel DISEM</w:t>
            </w:r>
          </w:p>
        </w:tc>
        <w:tc>
          <w:tcPr>
            <w:tcW w:w="1701" w:type="dxa"/>
            <w:tcBorders>
              <w:top w:val="single" w:sz="4" w:space="0" w:color="auto"/>
              <w:right w:val="single" w:sz="4" w:space="0" w:color="auto"/>
            </w:tcBorders>
          </w:tcPr>
          <w:p w14:paraId="0981414D" w14:textId="6DCD40F6" w:rsidR="00645938" w:rsidRDefault="00645938" w:rsidP="00645938">
            <w:pPr>
              <w:rPr>
                <w:rFonts w:ascii="Times New Roman"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3EB2ED1B" w14:textId="44860018" w:rsidR="00645938" w:rsidRDefault="00D0046F" w:rsidP="00645938">
            <w:pPr>
              <w:rPr>
                <w:rFonts w:ascii="Times New Roman" w:hAnsi="Times New Roman" w:cs="Times New Roman"/>
                <w:sz w:val="24"/>
                <w:szCs w:val="24"/>
              </w:rPr>
            </w:pPr>
            <w:r>
              <w:rPr>
                <w:rFonts w:ascii="Times New Roman" w:hAnsi="Times New Roman" w:cs="Times New Roman"/>
                <w:sz w:val="24"/>
                <w:szCs w:val="24"/>
              </w:rPr>
              <w:t>450</w:t>
            </w:r>
          </w:p>
        </w:tc>
        <w:tc>
          <w:tcPr>
            <w:tcW w:w="2551" w:type="dxa"/>
            <w:tcBorders>
              <w:top w:val="single" w:sz="4" w:space="0" w:color="auto"/>
              <w:right w:val="single" w:sz="4" w:space="0" w:color="auto"/>
            </w:tcBorders>
          </w:tcPr>
          <w:p w14:paraId="713EFF3F" w14:textId="76421733" w:rsidR="00645938" w:rsidRDefault="00645938" w:rsidP="00645938">
            <w:pPr>
              <w:rPr>
                <w:rFonts w:ascii="Times New Roman" w:hAnsi="Times New Roman" w:cs="Times New Roman"/>
                <w:sz w:val="24"/>
                <w:szCs w:val="24"/>
              </w:rPr>
            </w:pPr>
            <w:r>
              <w:rPr>
                <w:rFonts w:ascii="Times New Roman" w:hAnsi="Times New Roman" w:cs="Times New Roman"/>
                <w:sz w:val="24"/>
                <w:szCs w:val="24"/>
              </w:rPr>
              <w:t>DISEM</w:t>
            </w:r>
          </w:p>
        </w:tc>
      </w:tr>
      <w:tr w:rsidR="00645938" w:rsidRPr="001E0D7C" w14:paraId="7BB71E70" w14:textId="77777777" w:rsidTr="00802DCB">
        <w:trPr>
          <w:trHeight w:val="371"/>
        </w:trPr>
        <w:tc>
          <w:tcPr>
            <w:tcW w:w="2423" w:type="dxa"/>
            <w:vMerge/>
            <w:tcBorders>
              <w:right w:val="single" w:sz="4" w:space="0" w:color="auto"/>
            </w:tcBorders>
          </w:tcPr>
          <w:p w14:paraId="714C95FE"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080E6DA" w14:textId="77777777" w:rsidR="00645938" w:rsidRDefault="00645938" w:rsidP="00645938">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 xml:space="preserve">Pourcentage de responsables formées sur les règles de gestion </w:t>
            </w:r>
            <w:r w:rsidRPr="007737CC">
              <w:rPr>
                <w:rFonts w:ascii="Times New Roman" w:hAnsi="Times New Roman" w:cs="Times New Roman"/>
                <w:sz w:val="24"/>
                <w:szCs w:val="24"/>
              </w:rPr>
              <w:t>et le coaching </w:t>
            </w:r>
          </w:p>
          <w:p w14:paraId="22232112" w14:textId="77777777" w:rsidR="00645938" w:rsidRPr="002C5197" w:rsidRDefault="00645938" w:rsidP="00645938">
            <w:pPr>
              <w:rPr>
                <w:rFonts w:ascii="Times New Roman" w:hAnsi="Times New Roman" w:cs="Times New Roman"/>
                <w:sz w:val="24"/>
                <w:szCs w:val="24"/>
              </w:rPr>
            </w:pPr>
          </w:p>
        </w:tc>
        <w:tc>
          <w:tcPr>
            <w:tcW w:w="2977" w:type="dxa"/>
            <w:tcBorders>
              <w:top w:val="single" w:sz="4" w:space="0" w:color="auto"/>
            </w:tcBorders>
          </w:tcPr>
          <w:p w14:paraId="38B86351" w14:textId="4C25259E" w:rsidR="00645938" w:rsidRDefault="00645938" w:rsidP="00645938">
            <w:pPr>
              <w:rPr>
                <w:rFonts w:ascii="Times New Roman"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14C6E19C" w14:textId="4820F1DE" w:rsidR="00645938" w:rsidRDefault="00645938" w:rsidP="00645938">
            <w:pPr>
              <w:rPr>
                <w:rFonts w:ascii="Times New Roman"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2CC9E694" w14:textId="32EBB8D3" w:rsidR="00645938" w:rsidRDefault="00645938" w:rsidP="00645938">
            <w:pPr>
              <w:rPr>
                <w:rFonts w:ascii="Times New Roman" w:hAnsi="Times New Roman" w:cs="Times New Roman"/>
                <w:sz w:val="24"/>
                <w:szCs w:val="24"/>
              </w:rPr>
            </w:pPr>
            <w:r>
              <w:rPr>
                <w:rFonts w:ascii="Times New Roman" w:hAnsi="Times New Roman" w:cs="Times New Roman"/>
                <w:sz w:val="24"/>
                <w:szCs w:val="24"/>
              </w:rPr>
              <w:t>50%</w:t>
            </w:r>
          </w:p>
        </w:tc>
        <w:tc>
          <w:tcPr>
            <w:tcW w:w="2551" w:type="dxa"/>
            <w:tcBorders>
              <w:top w:val="single" w:sz="4" w:space="0" w:color="auto"/>
              <w:right w:val="single" w:sz="4" w:space="0" w:color="auto"/>
            </w:tcBorders>
          </w:tcPr>
          <w:p w14:paraId="589F8B7D" w14:textId="181E5511" w:rsidR="00645938" w:rsidRDefault="00645938" w:rsidP="00645938">
            <w:pPr>
              <w:rPr>
                <w:rFonts w:ascii="Times New Roman" w:hAnsi="Times New Roman" w:cs="Times New Roman"/>
                <w:sz w:val="24"/>
                <w:szCs w:val="24"/>
              </w:rPr>
            </w:pPr>
            <w:r>
              <w:rPr>
                <w:rFonts w:ascii="Times New Roman" w:hAnsi="Times New Roman" w:cs="Times New Roman"/>
                <w:sz w:val="24"/>
                <w:szCs w:val="24"/>
              </w:rPr>
              <w:t>DESR</w:t>
            </w:r>
          </w:p>
        </w:tc>
      </w:tr>
      <w:tr w:rsidR="00645938" w:rsidRPr="001E0D7C" w14:paraId="49BF81A1" w14:textId="77777777" w:rsidTr="00802DCB">
        <w:trPr>
          <w:trHeight w:val="371"/>
        </w:trPr>
        <w:tc>
          <w:tcPr>
            <w:tcW w:w="2423" w:type="dxa"/>
            <w:vMerge/>
            <w:tcBorders>
              <w:right w:val="single" w:sz="4" w:space="0" w:color="auto"/>
            </w:tcBorders>
          </w:tcPr>
          <w:p w14:paraId="434AF28B"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5EB21B8E"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 de</w:t>
            </w:r>
            <w:r w:rsidRPr="0057548C">
              <w:rPr>
                <w:rFonts w:ascii="Times New Roman" w:hAnsi="Times New Roman" w:cs="Times New Roman"/>
                <w:sz w:val="24"/>
                <w:szCs w:val="24"/>
              </w:rPr>
              <w:t xml:space="preserve"> sessions d’apprentissage</w:t>
            </w:r>
            <w:r>
              <w:rPr>
                <w:rFonts w:ascii="Times New Roman" w:hAnsi="Times New Roman" w:cs="Times New Roman"/>
                <w:sz w:val="24"/>
                <w:szCs w:val="24"/>
              </w:rPr>
              <w:t xml:space="preserve"> des cercles et des conseils de qualité</w:t>
            </w:r>
          </w:p>
          <w:p w14:paraId="2D479ABC" w14:textId="77777777" w:rsidR="00645938" w:rsidRPr="001E0D7C" w:rsidRDefault="00645938" w:rsidP="00645938">
            <w:pPr>
              <w:rPr>
                <w:rFonts w:ascii="Times New Roman" w:eastAsia="Calibri" w:hAnsi="Times New Roman" w:cs="Times New Roman"/>
                <w:sz w:val="24"/>
                <w:szCs w:val="24"/>
              </w:rPr>
            </w:pPr>
          </w:p>
        </w:tc>
        <w:tc>
          <w:tcPr>
            <w:tcW w:w="2977" w:type="dxa"/>
            <w:tcBorders>
              <w:top w:val="single" w:sz="4" w:space="0" w:color="auto"/>
            </w:tcBorders>
          </w:tcPr>
          <w:p w14:paraId="2F07E8C7" w14:textId="71D80122"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5D79E2E6" w14:textId="06B05A6F"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28026BC5" w14:textId="368A0926"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156</w:t>
            </w:r>
          </w:p>
        </w:tc>
        <w:tc>
          <w:tcPr>
            <w:tcW w:w="2551" w:type="dxa"/>
            <w:tcBorders>
              <w:top w:val="single" w:sz="4" w:space="0" w:color="auto"/>
              <w:right w:val="single" w:sz="4" w:space="0" w:color="auto"/>
            </w:tcBorders>
          </w:tcPr>
          <w:p w14:paraId="7FED32B7" w14:textId="688DD2D1"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DESR</w:t>
            </w:r>
          </w:p>
        </w:tc>
      </w:tr>
      <w:tr w:rsidR="00645938" w:rsidRPr="001E0D7C" w14:paraId="6D8C6FC3" w14:textId="77777777" w:rsidTr="00802DCB">
        <w:trPr>
          <w:trHeight w:val="371"/>
        </w:trPr>
        <w:tc>
          <w:tcPr>
            <w:tcW w:w="2423" w:type="dxa"/>
            <w:vMerge/>
            <w:tcBorders>
              <w:right w:val="single" w:sz="4" w:space="0" w:color="auto"/>
            </w:tcBorders>
          </w:tcPr>
          <w:p w14:paraId="61781519" w14:textId="77777777" w:rsidR="00645938" w:rsidRPr="001E0D7C" w:rsidRDefault="00645938" w:rsidP="00645938">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3DD77DD" w14:textId="77777777" w:rsidR="00645938" w:rsidRDefault="00645938" w:rsidP="00645938">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Pourcentage de conseil de qualité formés sur l’évaluation de qualité des soins et services de santé</w:t>
            </w:r>
          </w:p>
          <w:p w14:paraId="56CE441C" w14:textId="77777777" w:rsidR="00645938" w:rsidRPr="001E0D7C" w:rsidRDefault="00645938" w:rsidP="00645938">
            <w:pPr>
              <w:rPr>
                <w:rFonts w:ascii="Times New Roman" w:eastAsia="Calibri" w:hAnsi="Times New Roman" w:cs="Times New Roman"/>
                <w:sz w:val="24"/>
                <w:szCs w:val="24"/>
              </w:rPr>
            </w:pPr>
          </w:p>
        </w:tc>
        <w:tc>
          <w:tcPr>
            <w:tcW w:w="2977" w:type="dxa"/>
            <w:tcBorders>
              <w:top w:val="single" w:sz="4" w:space="0" w:color="auto"/>
            </w:tcBorders>
          </w:tcPr>
          <w:p w14:paraId="4217D2D1" w14:textId="024C2E42"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R</w:t>
            </w:r>
            <w:r>
              <w:t>apport annuel DESR</w:t>
            </w:r>
          </w:p>
        </w:tc>
        <w:tc>
          <w:tcPr>
            <w:tcW w:w="1701" w:type="dxa"/>
            <w:tcBorders>
              <w:top w:val="single" w:sz="4" w:space="0" w:color="auto"/>
              <w:right w:val="single" w:sz="4" w:space="0" w:color="auto"/>
            </w:tcBorders>
          </w:tcPr>
          <w:p w14:paraId="26FF844E" w14:textId="3F974CB4"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64%</w:t>
            </w:r>
          </w:p>
        </w:tc>
        <w:tc>
          <w:tcPr>
            <w:tcW w:w="1701" w:type="dxa"/>
            <w:tcBorders>
              <w:top w:val="single" w:sz="4" w:space="0" w:color="auto"/>
              <w:right w:val="single" w:sz="4" w:space="0" w:color="auto"/>
            </w:tcBorders>
          </w:tcPr>
          <w:p w14:paraId="338358C9" w14:textId="2A666E1C"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100%</w:t>
            </w:r>
          </w:p>
        </w:tc>
        <w:tc>
          <w:tcPr>
            <w:tcW w:w="2551" w:type="dxa"/>
            <w:tcBorders>
              <w:top w:val="single" w:sz="4" w:space="0" w:color="auto"/>
              <w:right w:val="single" w:sz="4" w:space="0" w:color="auto"/>
            </w:tcBorders>
          </w:tcPr>
          <w:p w14:paraId="50F1F68D" w14:textId="369AF50D" w:rsidR="00645938" w:rsidRPr="001E0D7C" w:rsidRDefault="00645938" w:rsidP="00645938">
            <w:pPr>
              <w:rPr>
                <w:rFonts w:ascii="Times New Roman" w:eastAsia="Calibri" w:hAnsi="Times New Roman" w:cs="Times New Roman"/>
                <w:sz w:val="24"/>
                <w:szCs w:val="24"/>
              </w:rPr>
            </w:pPr>
            <w:r>
              <w:rPr>
                <w:rFonts w:ascii="Times New Roman" w:hAnsi="Times New Roman" w:cs="Times New Roman"/>
                <w:sz w:val="24"/>
                <w:szCs w:val="24"/>
              </w:rPr>
              <w:t xml:space="preserve">DESR </w:t>
            </w:r>
          </w:p>
        </w:tc>
      </w:tr>
      <w:tr w:rsidR="009A2EB2" w:rsidRPr="001E0D7C" w14:paraId="4876EE7F" w14:textId="77777777" w:rsidTr="00802DCB">
        <w:trPr>
          <w:trHeight w:val="371"/>
        </w:trPr>
        <w:tc>
          <w:tcPr>
            <w:tcW w:w="2423" w:type="dxa"/>
            <w:vMerge w:val="restart"/>
            <w:tcBorders>
              <w:right w:val="single" w:sz="4" w:space="0" w:color="auto"/>
            </w:tcBorders>
          </w:tcPr>
          <w:p w14:paraId="692AE03F" w14:textId="77BA8C28" w:rsidR="009A2EB2" w:rsidRPr="001E0D7C" w:rsidRDefault="009A2EB2" w:rsidP="009A2EB2">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2</w:t>
            </w:r>
            <w:r w:rsidRPr="002C5197">
              <w:rPr>
                <w:rFonts w:ascii="Times New Roman" w:hAnsi="Times New Roman" w:cs="Times New Roman"/>
                <w:sz w:val="24"/>
                <w:szCs w:val="24"/>
              </w:rPr>
              <w:t>.</w:t>
            </w:r>
            <w:r w:rsidR="00BB4DBE">
              <w:rPr>
                <w:rFonts w:ascii="Times New Roman" w:hAnsi="Times New Roman" w:cs="Times New Roman"/>
                <w:sz w:val="24"/>
                <w:szCs w:val="24"/>
              </w:rPr>
              <w:t>3</w:t>
            </w:r>
            <w:r w:rsidRPr="002C5197">
              <w:rPr>
                <w:rFonts w:ascii="Times New Roman" w:hAnsi="Times New Roman" w:cs="Times New Roman"/>
                <w:sz w:val="24"/>
                <w:szCs w:val="24"/>
              </w:rPr>
              <w:t>. Des infrastructures et équipements de qualité sont mises à disposition</w:t>
            </w:r>
          </w:p>
        </w:tc>
        <w:tc>
          <w:tcPr>
            <w:tcW w:w="4240" w:type="dxa"/>
            <w:tcBorders>
              <w:top w:val="single" w:sz="4" w:space="0" w:color="auto"/>
              <w:right w:val="single" w:sz="4" w:space="0" w:color="auto"/>
            </w:tcBorders>
          </w:tcPr>
          <w:p w14:paraId="6D2CCB2E" w14:textId="77777777" w:rsidR="009A2EB2" w:rsidRDefault="009A2EB2" w:rsidP="009A2EB2">
            <w:pPr>
              <w:pStyle w:val="Normal1"/>
              <w:spacing w:after="0" w:line="240" w:lineRule="auto"/>
              <w:jc w:val="both"/>
              <w:rPr>
                <w:rFonts w:ascii="Times New Roman" w:hAnsi="Times New Roman" w:cs="Times New Roman"/>
                <w:sz w:val="24"/>
                <w:szCs w:val="24"/>
              </w:rPr>
            </w:pPr>
            <w:r>
              <w:rPr>
                <w:rStyle w:val="A22"/>
                <w:rFonts w:ascii="Times New Roman" w:hAnsi="Times New Roman" w:cs="Times New Roman"/>
                <w:sz w:val="24"/>
                <w:szCs w:val="24"/>
              </w:rPr>
              <w:t xml:space="preserve"> Un </w:t>
            </w:r>
            <w:r w:rsidRPr="00F71C5F">
              <w:rPr>
                <w:rFonts w:ascii="Times New Roman" w:hAnsi="Times New Roman" w:cs="Times New Roman"/>
                <w:sz w:val="24"/>
                <w:szCs w:val="24"/>
              </w:rPr>
              <w:t>catalogue</w:t>
            </w:r>
            <w:r>
              <w:rPr>
                <w:rFonts w:ascii="Times New Roman" w:hAnsi="Times New Roman" w:cs="Times New Roman"/>
                <w:sz w:val="24"/>
                <w:szCs w:val="24"/>
              </w:rPr>
              <w:t xml:space="preserve"> national</w:t>
            </w:r>
            <w:r w:rsidRPr="00F71C5F">
              <w:rPr>
                <w:rFonts w:ascii="Times New Roman" w:hAnsi="Times New Roman" w:cs="Times New Roman"/>
                <w:sz w:val="24"/>
                <w:szCs w:val="24"/>
              </w:rPr>
              <w:t xml:space="preserve"> des spécifications techniques</w:t>
            </w:r>
            <w:r>
              <w:rPr>
                <w:rFonts w:ascii="Times New Roman" w:hAnsi="Times New Roman" w:cs="Times New Roman"/>
                <w:sz w:val="24"/>
                <w:szCs w:val="24"/>
              </w:rPr>
              <w:t>, des matériels et équipements médicotechniques</w:t>
            </w:r>
            <w:r w:rsidRPr="00F71C5F">
              <w:rPr>
                <w:rFonts w:ascii="Times New Roman" w:hAnsi="Times New Roman" w:cs="Times New Roman"/>
                <w:sz w:val="24"/>
                <w:szCs w:val="24"/>
              </w:rPr>
              <w:t> </w:t>
            </w:r>
            <w:r>
              <w:rPr>
                <w:rFonts w:ascii="Times New Roman" w:hAnsi="Times New Roman" w:cs="Times New Roman"/>
                <w:sz w:val="24"/>
                <w:szCs w:val="24"/>
              </w:rPr>
              <w:t>est disponible</w:t>
            </w:r>
          </w:p>
          <w:p w14:paraId="2CE9C8EC" w14:textId="77777777" w:rsidR="009A2EB2" w:rsidRPr="001E0D7C" w:rsidRDefault="009A2EB2" w:rsidP="009A2EB2">
            <w:pPr>
              <w:rPr>
                <w:rFonts w:ascii="Times New Roman" w:eastAsia="Calibri" w:hAnsi="Times New Roman" w:cs="Times New Roman"/>
                <w:sz w:val="24"/>
                <w:szCs w:val="24"/>
              </w:rPr>
            </w:pPr>
          </w:p>
        </w:tc>
        <w:tc>
          <w:tcPr>
            <w:tcW w:w="2977" w:type="dxa"/>
            <w:tcBorders>
              <w:top w:val="single" w:sz="4" w:space="0" w:color="auto"/>
            </w:tcBorders>
          </w:tcPr>
          <w:p w14:paraId="6A7B9081" w14:textId="77777777" w:rsidR="009A2EB2" w:rsidRDefault="009A2EB2" w:rsidP="009A2EB2">
            <w:pPr>
              <w:pStyle w:val="Normal1"/>
              <w:spacing w:after="0" w:line="240" w:lineRule="auto"/>
              <w:jc w:val="both"/>
            </w:pPr>
            <w:r>
              <w:rPr>
                <w:rFonts w:ascii="Times New Roman" w:hAnsi="Times New Roman" w:cs="Times New Roman"/>
                <w:sz w:val="24"/>
                <w:szCs w:val="24"/>
              </w:rPr>
              <w:t>R</w:t>
            </w:r>
            <w:r>
              <w:t xml:space="preserve">apport annuel DISEM </w:t>
            </w:r>
          </w:p>
          <w:p w14:paraId="1FCDDF20" w14:textId="21639B2D" w:rsidR="009A2EB2" w:rsidRPr="001E0D7C" w:rsidRDefault="009A2EB2" w:rsidP="009A2EB2">
            <w:pPr>
              <w:rPr>
                <w:rFonts w:ascii="Times New Roman" w:eastAsia="Calibri" w:hAnsi="Times New Roman" w:cs="Times New Roman"/>
                <w:sz w:val="24"/>
                <w:szCs w:val="24"/>
              </w:rPr>
            </w:pPr>
            <w:r>
              <w:rPr>
                <w:sz w:val="24"/>
                <w:szCs w:val="24"/>
              </w:rPr>
              <w:t xml:space="preserve">Catalogue </w:t>
            </w:r>
          </w:p>
        </w:tc>
        <w:tc>
          <w:tcPr>
            <w:tcW w:w="1701" w:type="dxa"/>
            <w:tcBorders>
              <w:top w:val="single" w:sz="4" w:space="0" w:color="auto"/>
              <w:right w:val="single" w:sz="4" w:space="0" w:color="auto"/>
            </w:tcBorders>
          </w:tcPr>
          <w:p w14:paraId="37F59CDA" w14:textId="0544DFEC"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648F22F2" w14:textId="3E4F1AA8"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right w:val="single" w:sz="4" w:space="0" w:color="auto"/>
            </w:tcBorders>
          </w:tcPr>
          <w:p w14:paraId="623C9041" w14:textId="7BBE622A"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w:t>
            </w:r>
          </w:p>
        </w:tc>
      </w:tr>
      <w:tr w:rsidR="009A2EB2" w:rsidRPr="001E0D7C" w14:paraId="1C3054EB" w14:textId="77777777" w:rsidTr="00802DCB">
        <w:trPr>
          <w:trHeight w:val="371"/>
        </w:trPr>
        <w:tc>
          <w:tcPr>
            <w:tcW w:w="2423" w:type="dxa"/>
            <w:vMerge/>
            <w:tcBorders>
              <w:right w:val="single" w:sz="4" w:space="0" w:color="auto"/>
            </w:tcBorders>
          </w:tcPr>
          <w:p w14:paraId="500D3267"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5538518" w14:textId="51C8DBDE" w:rsidR="009A2EB2" w:rsidRPr="001E0D7C" w:rsidRDefault="009A2EB2" w:rsidP="009A2EB2">
            <w:pPr>
              <w:rPr>
                <w:rFonts w:ascii="Times New Roman" w:eastAsia="Calibri" w:hAnsi="Times New Roman" w:cs="Times New Roman"/>
                <w:sz w:val="24"/>
                <w:szCs w:val="24"/>
              </w:rPr>
            </w:pPr>
            <w:r w:rsidRPr="00FB1D1B">
              <w:rPr>
                <w:rFonts w:ascii="Times New Roman" w:hAnsi="Times New Roman" w:cs="Times New Roman"/>
                <w:sz w:val="24"/>
                <w:szCs w:val="24"/>
              </w:rPr>
              <w:t>Nombre de structures de santé ayant bénéficié de nouveaux équipements pour répondre aux normes réglementaires</w:t>
            </w:r>
          </w:p>
        </w:tc>
        <w:tc>
          <w:tcPr>
            <w:tcW w:w="2977" w:type="dxa"/>
            <w:tcBorders>
              <w:top w:val="single" w:sz="4" w:space="0" w:color="auto"/>
            </w:tcBorders>
          </w:tcPr>
          <w:p w14:paraId="10259DDF" w14:textId="21A7C22B"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w:t>
            </w:r>
            <w:r>
              <w:t>apport DISEM</w:t>
            </w:r>
          </w:p>
        </w:tc>
        <w:tc>
          <w:tcPr>
            <w:tcW w:w="1701" w:type="dxa"/>
            <w:tcBorders>
              <w:top w:val="single" w:sz="4" w:space="0" w:color="auto"/>
              <w:right w:val="single" w:sz="4" w:space="0" w:color="auto"/>
            </w:tcBorders>
          </w:tcPr>
          <w:p w14:paraId="0E2637AD" w14:textId="3BD0C263"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6B329C25" w14:textId="52BE36D7"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500</w:t>
            </w:r>
          </w:p>
        </w:tc>
        <w:tc>
          <w:tcPr>
            <w:tcW w:w="2551" w:type="dxa"/>
            <w:tcBorders>
              <w:top w:val="single" w:sz="4" w:space="0" w:color="auto"/>
              <w:right w:val="single" w:sz="4" w:space="0" w:color="auto"/>
            </w:tcBorders>
          </w:tcPr>
          <w:p w14:paraId="0F9D2F68" w14:textId="664ABF01"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w:t>
            </w:r>
          </w:p>
        </w:tc>
      </w:tr>
      <w:tr w:rsidR="009A2EB2" w:rsidRPr="001E0D7C" w14:paraId="7A0AFB1F" w14:textId="77777777" w:rsidTr="00802DCB">
        <w:trPr>
          <w:trHeight w:val="371"/>
        </w:trPr>
        <w:tc>
          <w:tcPr>
            <w:tcW w:w="2423" w:type="dxa"/>
            <w:vMerge/>
            <w:tcBorders>
              <w:right w:val="single" w:sz="4" w:space="0" w:color="auto"/>
            </w:tcBorders>
          </w:tcPr>
          <w:p w14:paraId="5ACD8D7C"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1AB9BFF1" w14:textId="5F67761A" w:rsidR="009A2EB2" w:rsidRPr="001E0D7C" w:rsidRDefault="009A2EB2" w:rsidP="009A2EB2">
            <w:pPr>
              <w:rPr>
                <w:rFonts w:ascii="Times New Roman" w:eastAsia="Calibri" w:hAnsi="Times New Roman" w:cs="Times New Roman"/>
                <w:sz w:val="24"/>
                <w:szCs w:val="24"/>
              </w:rPr>
            </w:pPr>
            <w:r w:rsidRPr="002C5197">
              <w:rPr>
                <w:rStyle w:val="A22"/>
                <w:rFonts w:ascii="Times New Roman" w:hAnsi="Times New Roman" w:cs="Times New Roman"/>
                <w:sz w:val="24"/>
                <w:szCs w:val="24"/>
              </w:rPr>
              <w:t xml:space="preserve">Nombre de structures de santé ayant bénéficié d’une </w:t>
            </w:r>
            <w:r>
              <w:rPr>
                <w:rStyle w:val="A22"/>
                <w:rFonts w:ascii="Times New Roman" w:hAnsi="Times New Roman" w:cs="Times New Roman"/>
                <w:sz w:val="24"/>
                <w:szCs w:val="24"/>
              </w:rPr>
              <w:t xml:space="preserve"> réhabilitation</w:t>
            </w:r>
          </w:p>
        </w:tc>
        <w:tc>
          <w:tcPr>
            <w:tcW w:w="2977" w:type="dxa"/>
            <w:tcBorders>
              <w:top w:val="single" w:sz="4" w:space="0" w:color="auto"/>
            </w:tcBorders>
          </w:tcPr>
          <w:p w14:paraId="6305379F" w14:textId="1F2A9EEF"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Rapport annuel DISEM</w:t>
            </w:r>
          </w:p>
        </w:tc>
        <w:tc>
          <w:tcPr>
            <w:tcW w:w="1701" w:type="dxa"/>
            <w:tcBorders>
              <w:top w:val="single" w:sz="4" w:space="0" w:color="auto"/>
              <w:right w:val="single" w:sz="4" w:space="0" w:color="auto"/>
            </w:tcBorders>
          </w:tcPr>
          <w:p w14:paraId="5A33BC02" w14:textId="41200859"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16</w:t>
            </w:r>
          </w:p>
        </w:tc>
        <w:tc>
          <w:tcPr>
            <w:tcW w:w="1701" w:type="dxa"/>
            <w:tcBorders>
              <w:top w:val="single" w:sz="4" w:space="0" w:color="auto"/>
              <w:right w:val="single" w:sz="4" w:space="0" w:color="auto"/>
            </w:tcBorders>
          </w:tcPr>
          <w:p w14:paraId="0DC06C20" w14:textId="04ED09CA"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158+GIZ</w:t>
            </w:r>
          </w:p>
        </w:tc>
        <w:tc>
          <w:tcPr>
            <w:tcW w:w="2551" w:type="dxa"/>
            <w:tcBorders>
              <w:top w:val="single" w:sz="4" w:space="0" w:color="auto"/>
              <w:right w:val="single" w:sz="4" w:space="0" w:color="auto"/>
            </w:tcBorders>
          </w:tcPr>
          <w:p w14:paraId="2A00C179" w14:textId="149D3A7D"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w:t>
            </w:r>
          </w:p>
        </w:tc>
      </w:tr>
      <w:tr w:rsidR="009A2EB2" w:rsidRPr="001E0D7C" w14:paraId="34F89DE0" w14:textId="77777777" w:rsidTr="00802DCB">
        <w:trPr>
          <w:trHeight w:val="371"/>
        </w:trPr>
        <w:tc>
          <w:tcPr>
            <w:tcW w:w="2423" w:type="dxa"/>
            <w:vMerge/>
            <w:tcBorders>
              <w:right w:val="single" w:sz="4" w:space="0" w:color="auto"/>
            </w:tcBorders>
          </w:tcPr>
          <w:p w14:paraId="21757514"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ED99869" w14:textId="77777777" w:rsidR="009A2EB2" w:rsidRDefault="009A2EB2" w:rsidP="009A2EB2">
            <w:pPr>
              <w:pStyle w:val="Normal1"/>
              <w:spacing w:after="0" w:line="240" w:lineRule="auto"/>
              <w:jc w:val="both"/>
              <w:rPr>
                <w:rStyle w:val="A22"/>
                <w:rFonts w:ascii="Times New Roman" w:hAnsi="Times New Roman" w:cs="Times New Roman"/>
                <w:sz w:val="24"/>
                <w:szCs w:val="24"/>
              </w:rPr>
            </w:pPr>
            <w:r w:rsidRPr="002C5197">
              <w:rPr>
                <w:rStyle w:val="A22"/>
                <w:rFonts w:ascii="Times New Roman" w:hAnsi="Times New Roman" w:cs="Times New Roman"/>
                <w:sz w:val="24"/>
                <w:szCs w:val="24"/>
              </w:rPr>
              <w:t xml:space="preserve">Nombre de </w:t>
            </w:r>
            <w:r>
              <w:rPr>
                <w:rStyle w:val="A22"/>
                <w:rFonts w:ascii="Times New Roman" w:hAnsi="Times New Roman" w:cs="Times New Roman"/>
                <w:sz w:val="24"/>
                <w:szCs w:val="24"/>
              </w:rPr>
              <w:t>formations sanitaires nouvellement construites</w:t>
            </w:r>
          </w:p>
          <w:p w14:paraId="32193BD6" w14:textId="77777777" w:rsidR="009A2EB2" w:rsidRPr="001E0D7C" w:rsidRDefault="009A2EB2" w:rsidP="009A2EB2">
            <w:pPr>
              <w:rPr>
                <w:rFonts w:ascii="Times New Roman" w:eastAsia="Calibri" w:hAnsi="Times New Roman" w:cs="Times New Roman"/>
                <w:sz w:val="24"/>
                <w:szCs w:val="24"/>
              </w:rPr>
            </w:pPr>
          </w:p>
        </w:tc>
        <w:tc>
          <w:tcPr>
            <w:tcW w:w="2977" w:type="dxa"/>
            <w:tcBorders>
              <w:top w:val="single" w:sz="4" w:space="0" w:color="auto"/>
            </w:tcBorders>
          </w:tcPr>
          <w:p w14:paraId="0D1943BB" w14:textId="2CB8ED88"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w:t>
            </w:r>
            <w:r>
              <w:t>apport annuel DISEM</w:t>
            </w:r>
          </w:p>
        </w:tc>
        <w:tc>
          <w:tcPr>
            <w:tcW w:w="1701" w:type="dxa"/>
            <w:tcBorders>
              <w:top w:val="single" w:sz="4" w:space="0" w:color="auto"/>
              <w:right w:val="single" w:sz="4" w:space="0" w:color="auto"/>
            </w:tcBorders>
          </w:tcPr>
          <w:p w14:paraId="1D481F3F" w14:textId="4D7D37C6"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 xml:space="preserve">ND </w:t>
            </w:r>
          </w:p>
        </w:tc>
        <w:tc>
          <w:tcPr>
            <w:tcW w:w="1701" w:type="dxa"/>
            <w:tcBorders>
              <w:top w:val="single" w:sz="4" w:space="0" w:color="auto"/>
              <w:right w:val="single" w:sz="4" w:space="0" w:color="auto"/>
            </w:tcBorders>
          </w:tcPr>
          <w:p w14:paraId="72E38435" w14:textId="02D94B33" w:rsidR="009A2EB2" w:rsidRPr="001E0D7C" w:rsidRDefault="00D0046F" w:rsidP="009A2EB2">
            <w:pP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2551" w:type="dxa"/>
            <w:tcBorders>
              <w:top w:val="single" w:sz="4" w:space="0" w:color="auto"/>
              <w:right w:val="single" w:sz="4" w:space="0" w:color="auto"/>
            </w:tcBorders>
          </w:tcPr>
          <w:p w14:paraId="1D53DAAB" w14:textId="57D177B4"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w:t>
            </w:r>
          </w:p>
        </w:tc>
      </w:tr>
      <w:tr w:rsidR="009A2EB2" w:rsidRPr="001E0D7C" w14:paraId="04163B63" w14:textId="77777777" w:rsidTr="00802DCB">
        <w:trPr>
          <w:trHeight w:val="371"/>
        </w:trPr>
        <w:tc>
          <w:tcPr>
            <w:tcW w:w="2423" w:type="dxa"/>
            <w:vMerge/>
            <w:tcBorders>
              <w:right w:val="single" w:sz="4" w:space="0" w:color="auto"/>
            </w:tcBorders>
          </w:tcPr>
          <w:p w14:paraId="063E11C3"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19EA06E4" w14:textId="77777777" w:rsidR="009A2EB2" w:rsidRDefault="009A2EB2" w:rsidP="009A2EB2">
            <w:pPr>
              <w:pStyle w:val="Normal1"/>
              <w:spacing w:after="0" w:line="240" w:lineRule="auto"/>
              <w:jc w:val="both"/>
            </w:pPr>
            <w:r>
              <w:rPr>
                <w:rFonts w:ascii="Times New Roman" w:hAnsi="Times New Roman" w:cs="Times New Roman"/>
                <w:color w:val="000000"/>
                <w:sz w:val="24"/>
                <w:szCs w:val="24"/>
              </w:rPr>
              <w:t xml:space="preserve">Nombre de districts sanitaires disposant d’un plan de maintenance des </w:t>
            </w:r>
            <w:r w:rsidRPr="00F71C5F">
              <w:rPr>
                <w:rFonts w:ascii="Times New Roman" w:hAnsi="Times New Roman" w:cs="Times New Roman"/>
                <w:sz w:val="24"/>
                <w:szCs w:val="24"/>
              </w:rPr>
              <w:t>infrastructures, équipements et matériels</w:t>
            </w:r>
            <w:r>
              <w:t>.</w:t>
            </w:r>
          </w:p>
          <w:p w14:paraId="163C1366" w14:textId="42170BC8" w:rsidR="009A2EB2" w:rsidRPr="001E0D7C" w:rsidRDefault="009A2EB2" w:rsidP="009A2EB2">
            <w:pPr>
              <w:rPr>
                <w:rFonts w:ascii="Times New Roman" w:eastAsia="Calibri" w:hAnsi="Times New Roman" w:cs="Times New Roman"/>
                <w:sz w:val="24"/>
                <w:szCs w:val="24"/>
              </w:rPr>
            </w:pPr>
            <w:r w:rsidRPr="00FB1D1B">
              <w:rPr>
                <w:rFonts w:ascii="Times New Roman" w:hAnsi="Times New Roman" w:cs="Times New Roman"/>
                <w:sz w:val="24"/>
                <w:szCs w:val="24"/>
              </w:rPr>
              <w:t>.</w:t>
            </w:r>
          </w:p>
        </w:tc>
        <w:tc>
          <w:tcPr>
            <w:tcW w:w="2977" w:type="dxa"/>
            <w:tcBorders>
              <w:top w:val="single" w:sz="4" w:space="0" w:color="auto"/>
            </w:tcBorders>
          </w:tcPr>
          <w:p w14:paraId="19C0F451" w14:textId="092BBEEB"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w:t>
            </w:r>
            <w:r>
              <w:t xml:space="preserve">apport annuel DISEM </w:t>
            </w:r>
          </w:p>
        </w:tc>
        <w:tc>
          <w:tcPr>
            <w:tcW w:w="1701" w:type="dxa"/>
            <w:tcBorders>
              <w:top w:val="single" w:sz="4" w:space="0" w:color="auto"/>
              <w:right w:val="single" w:sz="4" w:space="0" w:color="auto"/>
            </w:tcBorders>
          </w:tcPr>
          <w:p w14:paraId="1A698D1D" w14:textId="6E47E6E1"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5E574229" w14:textId="577137B4"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39</w:t>
            </w:r>
          </w:p>
        </w:tc>
        <w:tc>
          <w:tcPr>
            <w:tcW w:w="2551" w:type="dxa"/>
            <w:tcBorders>
              <w:top w:val="single" w:sz="4" w:space="0" w:color="auto"/>
              <w:right w:val="single" w:sz="4" w:space="0" w:color="auto"/>
            </w:tcBorders>
          </w:tcPr>
          <w:p w14:paraId="54921AAD" w14:textId="2D72D8DF"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DISEM/DPS</w:t>
            </w:r>
          </w:p>
        </w:tc>
      </w:tr>
      <w:tr w:rsidR="009A2EB2" w:rsidRPr="001E0D7C" w14:paraId="08C60A0E" w14:textId="77777777" w:rsidTr="00802DCB">
        <w:trPr>
          <w:trHeight w:val="371"/>
        </w:trPr>
        <w:tc>
          <w:tcPr>
            <w:tcW w:w="2423" w:type="dxa"/>
            <w:vMerge/>
            <w:tcBorders>
              <w:right w:val="single" w:sz="4" w:space="0" w:color="auto"/>
            </w:tcBorders>
          </w:tcPr>
          <w:p w14:paraId="709BAAE7"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9F6ACBE" w14:textId="77777777" w:rsidR="009A2EB2" w:rsidRDefault="009A2EB2" w:rsidP="009A2EB2">
            <w:pPr>
              <w:pStyle w:val="Normal1"/>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Nombre d’hôpitaux disposant d’un plan de maintenance des </w:t>
            </w:r>
            <w:r w:rsidRPr="00F71C5F">
              <w:rPr>
                <w:rFonts w:ascii="Times New Roman" w:hAnsi="Times New Roman" w:cs="Times New Roman"/>
                <w:sz w:val="24"/>
                <w:szCs w:val="24"/>
              </w:rPr>
              <w:t>infrastructures, équipements et matériels</w:t>
            </w:r>
          </w:p>
          <w:p w14:paraId="1EF8660B" w14:textId="77777777" w:rsidR="009A2EB2" w:rsidRPr="001E0D7C" w:rsidRDefault="009A2EB2" w:rsidP="009A2EB2">
            <w:pPr>
              <w:rPr>
                <w:rFonts w:ascii="Times New Roman" w:eastAsia="Calibri" w:hAnsi="Times New Roman" w:cs="Times New Roman"/>
                <w:sz w:val="24"/>
                <w:szCs w:val="24"/>
              </w:rPr>
            </w:pPr>
          </w:p>
        </w:tc>
        <w:tc>
          <w:tcPr>
            <w:tcW w:w="2977" w:type="dxa"/>
            <w:tcBorders>
              <w:top w:val="single" w:sz="4" w:space="0" w:color="auto"/>
            </w:tcBorders>
          </w:tcPr>
          <w:p w14:paraId="3A6F6CDE" w14:textId="774DC4AB"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Rapport annuel DISEM</w:t>
            </w:r>
          </w:p>
        </w:tc>
        <w:tc>
          <w:tcPr>
            <w:tcW w:w="1701" w:type="dxa"/>
            <w:tcBorders>
              <w:top w:val="single" w:sz="4" w:space="0" w:color="auto"/>
              <w:right w:val="single" w:sz="4" w:space="0" w:color="auto"/>
            </w:tcBorders>
          </w:tcPr>
          <w:p w14:paraId="5FB05551" w14:textId="7D7ED78B"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0AC5E802" w14:textId="061FE06B"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58</w:t>
            </w:r>
          </w:p>
        </w:tc>
        <w:tc>
          <w:tcPr>
            <w:tcW w:w="2551" w:type="dxa"/>
            <w:tcBorders>
              <w:top w:val="single" w:sz="4" w:space="0" w:color="auto"/>
              <w:right w:val="single" w:sz="4" w:space="0" w:color="auto"/>
            </w:tcBorders>
          </w:tcPr>
          <w:p w14:paraId="0FF11229" w14:textId="77777777" w:rsidR="009A2EB2" w:rsidRDefault="009A2EB2" w:rsidP="009A2EB2">
            <w:pPr>
              <w:pStyle w:val="Normal1"/>
              <w:spacing w:after="0" w:line="240" w:lineRule="auto"/>
              <w:jc w:val="both"/>
              <w:rPr>
                <w:rFonts w:ascii="Times New Roman" w:hAnsi="Times New Roman" w:cs="Times New Roman"/>
                <w:sz w:val="24"/>
                <w:szCs w:val="24"/>
              </w:rPr>
            </w:pPr>
          </w:p>
          <w:p w14:paraId="65625790" w14:textId="77777777" w:rsidR="009A2EB2" w:rsidRPr="001E0D7C" w:rsidRDefault="009A2EB2" w:rsidP="009A2EB2">
            <w:pPr>
              <w:rPr>
                <w:rFonts w:ascii="Times New Roman" w:eastAsia="Calibri" w:hAnsi="Times New Roman" w:cs="Times New Roman"/>
                <w:sz w:val="24"/>
                <w:szCs w:val="24"/>
              </w:rPr>
            </w:pPr>
          </w:p>
        </w:tc>
      </w:tr>
      <w:tr w:rsidR="009A2EB2" w:rsidRPr="001E0D7C" w14:paraId="25A10215" w14:textId="77777777" w:rsidTr="00802DCB">
        <w:trPr>
          <w:trHeight w:val="371"/>
        </w:trPr>
        <w:tc>
          <w:tcPr>
            <w:tcW w:w="2423" w:type="dxa"/>
            <w:vMerge/>
            <w:tcBorders>
              <w:right w:val="single" w:sz="4" w:space="0" w:color="auto"/>
            </w:tcBorders>
          </w:tcPr>
          <w:p w14:paraId="696EF0D3" w14:textId="77777777" w:rsidR="009A2EB2" w:rsidRPr="001E0D7C" w:rsidRDefault="009A2EB2"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019B0F5" w14:textId="2E526598"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Nombre de services techniques (DISEM et DRS) disposant des outils de contrôle-qualité des matériels et équipements médicotechniques</w:t>
            </w:r>
          </w:p>
        </w:tc>
        <w:tc>
          <w:tcPr>
            <w:tcW w:w="2977" w:type="dxa"/>
            <w:tcBorders>
              <w:top w:val="single" w:sz="4" w:space="0" w:color="auto"/>
            </w:tcBorders>
          </w:tcPr>
          <w:p w14:paraId="54A68CD5" w14:textId="2A1042A0"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R</w:t>
            </w:r>
            <w:r>
              <w:t>apport annuel DISEM/DRS</w:t>
            </w:r>
          </w:p>
        </w:tc>
        <w:tc>
          <w:tcPr>
            <w:tcW w:w="1701" w:type="dxa"/>
            <w:tcBorders>
              <w:top w:val="single" w:sz="4" w:space="0" w:color="auto"/>
              <w:right w:val="single" w:sz="4" w:space="0" w:color="auto"/>
            </w:tcBorders>
          </w:tcPr>
          <w:p w14:paraId="14759B74" w14:textId="4CD8B5C3"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right w:val="single" w:sz="4" w:space="0" w:color="auto"/>
            </w:tcBorders>
          </w:tcPr>
          <w:p w14:paraId="7ED95CF8" w14:textId="30C1D82D"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07</w:t>
            </w:r>
          </w:p>
        </w:tc>
        <w:tc>
          <w:tcPr>
            <w:tcW w:w="2551" w:type="dxa"/>
            <w:tcBorders>
              <w:top w:val="single" w:sz="4" w:space="0" w:color="auto"/>
              <w:right w:val="single" w:sz="4" w:space="0" w:color="auto"/>
            </w:tcBorders>
          </w:tcPr>
          <w:p w14:paraId="73D0A042" w14:textId="178F0420" w:rsidR="009A2EB2" w:rsidRPr="001E0D7C" w:rsidRDefault="009A2EB2" w:rsidP="009A2EB2">
            <w:pPr>
              <w:rPr>
                <w:rFonts w:ascii="Times New Roman" w:eastAsia="Calibri" w:hAnsi="Times New Roman" w:cs="Times New Roman"/>
                <w:sz w:val="24"/>
                <w:szCs w:val="24"/>
              </w:rPr>
            </w:pPr>
            <w:r>
              <w:rPr>
                <w:rFonts w:ascii="Times New Roman" w:hAnsi="Times New Roman" w:cs="Times New Roman"/>
                <w:sz w:val="24"/>
                <w:szCs w:val="24"/>
              </w:rPr>
              <w:t>DISEM/DRS</w:t>
            </w:r>
          </w:p>
        </w:tc>
      </w:tr>
      <w:tr w:rsidR="00E34A13" w:rsidRPr="001E0D7C" w14:paraId="1ECD329B" w14:textId="77777777" w:rsidTr="00802DCB">
        <w:trPr>
          <w:trHeight w:val="371"/>
        </w:trPr>
        <w:tc>
          <w:tcPr>
            <w:tcW w:w="2423" w:type="dxa"/>
            <w:vMerge w:val="restart"/>
            <w:tcBorders>
              <w:right w:val="single" w:sz="4" w:space="0" w:color="auto"/>
            </w:tcBorders>
          </w:tcPr>
          <w:p w14:paraId="42D8952B" w14:textId="72FBA001" w:rsidR="00E34A13" w:rsidRPr="001E0D7C" w:rsidRDefault="00E34A13" w:rsidP="009A2EB2">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2</w:t>
            </w:r>
            <w:r w:rsidRPr="002C5197">
              <w:rPr>
                <w:rFonts w:ascii="Times New Roman" w:hAnsi="Times New Roman" w:cs="Times New Roman"/>
                <w:sz w:val="24"/>
                <w:szCs w:val="24"/>
              </w:rPr>
              <w:t>.</w:t>
            </w:r>
            <w:r w:rsidR="00BB4DBE">
              <w:rPr>
                <w:rFonts w:ascii="Times New Roman" w:hAnsi="Times New Roman" w:cs="Times New Roman"/>
                <w:sz w:val="24"/>
                <w:szCs w:val="24"/>
              </w:rPr>
              <w:t>4</w:t>
            </w:r>
            <w:r w:rsidRPr="002C5197">
              <w:rPr>
                <w:rFonts w:ascii="Times New Roman" w:hAnsi="Times New Roman" w:cs="Times New Roman"/>
                <w:sz w:val="24"/>
                <w:szCs w:val="24"/>
              </w:rPr>
              <w:t xml:space="preserve">. La mobilisation et la gestion financière </w:t>
            </w:r>
            <w:r w:rsidRPr="002C5197">
              <w:rPr>
                <w:rFonts w:ascii="Times New Roman" w:hAnsi="Times New Roman" w:cs="Times New Roman"/>
                <w:sz w:val="24"/>
                <w:szCs w:val="24"/>
              </w:rPr>
              <w:lastRenderedPageBreak/>
              <w:t>de la démarche qualité sont renforcées</w:t>
            </w:r>
          </w:p>
        </w:tc>
        <w:tc>
          <w:tcPr>
            <w:tcW w:w="4240" w:type="dxa"/>
            <w:tcBorders>
              <w:top w:val="single" w:sz="4" w:space="0" w:color="auto"/>
              <w:right w:val="single" w:sz="4" w:space="0" w:color="auto"/>
            </w:tcBorders>
          </w:tcPr>
          <w:p w14:paraId="09DF5828" w14:textId="4BB39DE8" w:rsidR="00E34A13" w:rsidRDefault="00E34A13" w:rsidP="009A2EB2">
            <w:pPr>
              <w:rPr>
                <w:rFonts w:ascii="Times New Roman" w:hAnsi="Times New Roman" w:cs="Times New Roman"/>
                <w:sz w:val="24"/>
                <w:szCs w:val="24"/>
              </w:rPr>
            </w:pPr>
            <w:r w:rsidRPr="00135D39">
              <w:rPr>
                <w:rFonts w:ascii="Times New Roman" w:hAnsi="Times New Roman" w:cs="Times New Roman"/>
                <w:sz w:val="24"/>
                <w:szCs w:val="24"/>
              </w:rPr>
              <w:lastRenderedPageBreak/>
              <w:t>Part de l’Etat dans le financement du plan stratégique</w:t>
            </w:r>
          </w:p>
        </w:tc>
        <w:tc>
          <w:tcPr>
            <w:tcW w:w="2977" w:type="dxa"/>
            <w:tcBorders>
              <w:top w:val="single" w:sz="4" w:space="0" w:color="auto"/>
            </w:tcBorders>
          </w:tcPr>
          <w:p w14:paraId="5845BF96" w14:textId="44BD9BA8" w:rsidR="00E34A13" w:rsidRDefault="00E34A13" w:rsidP="009A2EB2">
            <w:pPr>
              <w:rPr>
                <w:rFonts w:ascii="Times New Roman" w:hAnsi="Times New Roman" w:cs="Times New Roman"/>
                <w:sz w:val="24"/>
                <w:szCs w:val="24"/>
              </w:rPr>
            </w:pPr>
            <w:r>
              <w:rPr>
                <w:rFonts w:ascii="Times New Roman" w:hAnsi="Times New Roman" w:cs="Times New Roman"/>
                <w:sz w:val="24"/>
                <w:szCs w:val="24"/>
              </w:rPr>
              <w:t>Rapport DAF</w:t>
            </w:r>
          </w:p>
        </w:tc>
        <w:tc>
          <w:tcPr>
            <w:tcW w:w="1701" w:type="dxa"/>
            <w:tcBorders>
              <w:top w:val="single" w:sz="4" w:space="0" w:color="auto"/>
              <w:right w:val="single" w:sz="4" w:space="0" w:color="auto"/>
            </w:tcBorders>
          </w:tcPr>
          <w:p w14:paraId="06D3BB28" w14:textId="4E60A474" w:rsidR="00E34A13" w:rsidRDefault="00374A26" w:rsidP="009A2EB2">
            <w:pPr>
              <w:rPr>
                <w:rFonts w:ascii="Times New Roman" w:hAnsi="Times New Roman" w:cs="Times New Roman"/>
                <w:sz w:val="24"/>
                <w:szCs w:val="24"/>
              </w:rPr>
            </w:pPr>
            <w:r>
              <w:rPr>
                <w:rFonts w:ascii="Times New Roman" w:hAnsi="Times New Roman" w:cs="Times New Roman"/>
                <w:sz w:val="24"/>
                <w:szCs w:val="24"/>
              </w:rPr>
              <w:t>ND</w:t>
            </w:r>
          </w:p>
        </w:tc>
        <w:tc>
          <w:tcPr>
            <w:tcW w:w="1701" w:type="dxa"/>
            <w:tcBorders>
              <w:top w:val="single" w:sz="4" w:space="0" w:color="auto"/>
              <w:right w:val="single" w:sz="4" w:space="0" w:color="auto"/>
            </w:tcBorders>
          </w:tcPr>
          <w:p w14:paraId="03BFA2F6" w14:textId="6C91E7E1" w:rsidR="00E34A13" w:rsidRDefault="00374A26" w:rsidP="009A2EB2">
            <w:pPr>
              <w:rPr>
                <w:rFonts w:ascii="Times New Roman" w:hAnsi="Times New Roman" w:cs="Times New Roman"/>
                <w:sz w:val="24"/>
                <w:szCs w:val="24"/>
              </w:rPr>
            </w:pPr>
            <w:r>
              <w:rPr>
                <w:rFonts w:ascii="Times New Roman" w:hAnsi="Times New Roman" w:cs="Times New Roman"/>
                <w:sz w:val="24"/>
                <w:szCs w:val="24"/>
              </w:rPr>
              <w:t>60%</w:t>
            </w:r>
          </w:p>
        </w:tc>
        <w:tc>
          <w:tcPr>
            <w:tcW w:w="2551" w:type="dxa"/>
            <w:tcBorders>
              <w:top w:val="single" w:sz="4" w:space="0" w:color="auto"/>
              <w:right w:val="single" w:sz="4" w:space="0" w:color="auto"/>
            </w:tcBorders>
          </w:tcPr>
          <w:p w14:paraId="69DB5809" w14:textId="1262C82F" w:rsidR="00E34A13" w:rsidRDefault="00E34A13" w:rsidP="009A2EB2">
            <w:pPr>
              <w:rPr>
                <w:rFonts w:ascii="Times New Roman" w:hAnsi="Times New Roman" w:cs="Times New Roman"/>
                <w:sz w:val="24"/>
                <w:szCs w:val="24"/>
              </w:rPr>
            </w:pPr>
            <w:r>
              <w:rPr>
                <w:rFonts w:ascii="Times New Roman" w:hAnsi="Times New Roman" w:cs="Times New Roman"/>
                <w:sz w:val="24"/>
                <w:szCs w:val="24"/>
              </w:rPr>
              <w:t>DAF</w:t>
            </w:r>
          </w:p>
        </w:tc>
      </w:tr>
      <w:tr w:rsidR="00E34A13" w:rsidRPr="001E0D7C" w14:paraId="1199190F" w14:textId="77777777" w:rsidTr="00802DCB">
        <w:trPr>
          <w:trHeight w:val="371"/>
        </w:trPr>
        <w:tc>
          <w:tcPr>
            <w:tcW w:w="2423" w:type="dxa"/>
            <w:vMerge/>
            <w:tcBorders>
              <w:right w:val="single" w:sz="4" w:space="0" w:color="auto"/>
            </w:tcBorders>
          </w:tcPr>
          <w:p w14:paraId="60CB15C0" w14:textId="77777777" w:rsidR="00E34A13" w:rsidRPr="001E0D7C" w:rsidRDefault="00E34A13"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2A6808C" w14:textId="77777777" w:rsidR="00E34A13" w:rsidRDefault="00E34A13" w:rsidP="009A2EB2">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plan </w:t>
            </w:r>
            <w:r w:rsidRPr="005462BE">
              <w:rPr>
                <w:rFonts w:ascii="Times New Roman" w:hAnsi="Times New Roman" w:cs="Times New Roman"/>
                <w:sz w:val="24"/>
                <w:szCs w:val="24"/>
              </w:rPr>
              <w:t>de mobilisation des ressources financières</w:t>
            </w:r>
            <w:r>
              <w:rPr>
                <w:rFonts w:ascii="Times New Roman" w:hAnsi="Times New Roman" w:cs="Times New Roman"/>
                <w:sz w:val="24"/>
                <w:szCs w:val="24"/>
              </w:rPr>
              <w:t xml:space="preserve"> est disponible</w:t>
            </w:r>
          </w:p>
          <w:p w14:paraId="6A0E4395" w14:textId="77777777" w:rsidR="00E34A13" w:rsidRDefault="00E34A13" w:rsidP="009A2EB2">
            <w:pPr>
              <w:rPr>
                <w:rFonts w:ascii="Times New Roman" w:hAnsi="Times New Roman" w:cs="Times New Roman"/>
                <w:sz w:val="24"/>
                <w:szCs w:val="24"/>
              </w:rPr>
            </w:pPr>
          </w:p>
        </w:tc>
        <w:tc>
          <w:tcPr>
            <w:tcW w:w="2977" w:type="dxa"/>
            <w:tcBorders>
              <w:top w:val="single" w:sz="4" w:space="0" w:color="auto"/>
            </w:tcBorders>
          </w:tcPr>
          <w:p w14:paraId="4043AD5B" w14:textId="789E7404" w:rsidR="00E34A13" w:rsidRDefault="00E34A13" w:rsidP="009A2EB2">
            <w:pPr>
              <w:rPr>
                <w:rFonts w:ascii="Times New Roman" w:hAnsi="Times New Roman" w:cs="Times New Roman"/>
                <w:sz w:val="24"/>
                <w:szCs w:val="24"/>
              </w:rPr>
            </w:pPr>
            <w:r>
              <w:rPr>
                <w:rFonts w:ascii="Times New Roman" w:hAnsi="Times New Roman" w:cs="Times New Roman"/>
                <w:sz w:val="24"/>
                <w:szCs w:val="24"/>
              </w:rPr>
              <w:t>Rapport DAF</w:t>
            </w:r>
          </w:p>
        </w:tc>
        <w:tc>
          <w:tcPr>
            <w:tcW w:w="1701" w:type="dxa"/>
            <w:tcBorders>
              <w:top w:val="single" w:sz="4" w:space="0" w:color="auto"/>
              <w:right w:val="single" w:sz="4" w:space="0" w:color="auto"/>
            </w:tcBorders>
          </w:tcPr>
          <w:p w14:paraId="7F5E4A0E" w14:textId="55368722" w:rsidR="00E34A13" w:rsidRDefault="001A3351" w:rsidP="009A2EB2">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5F4BFEA9" w14:textId="71AF4603" w:rsidR="00E34A13" w:rsidRDefault="00442112" w:rsidP="009A2EB2">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right w:val="single" w:sz="4" w:space="0" w:color="auto"/>
            </w:tcBorders>
          </w:tcPr>
          <w:p w14:paraId="017571BD" w14:textId="71D5B2B7" w:rsidR="00E34A13" w:rsidRDefault="00E34A13" w:rsidP="009A2EB2">
            <w:pPr>
              <w:rPr>
                <w:rFonts w:ascii="Times New Roman" w:hAnsi="Times New Roman" w:cs="Times New Roman"/>
                <w:sz w:val="24"/>
                <w:szCs w:val="24"/>
              </w:rPr>
            </w:pPr>
            <w:r>
              <w:rPr>
                <w:rFonts w:ascii="Times New Roman" w:hAnsi="Times New Roman" w:cs="Times New Roman"/>
                <w:sz w:val="24"/>
                <w:szCs w:val="24"/>
              </w:rPr>
              <w:t>DAF</w:t>
            </w:r>
          </w:p>
        </w:tc>
      </w:tr>
      <w:tr w:rsidR="00E34A13" w:rsidRPr="001E0D7C" w14:paraId="662FE141" w14:textId="77777777" w:rsidTr="00802DCB">
        <w:trPr>
          <w:trHeight w:val="371"/>
        </w:trPr>
        <w:tc>
          <w:tcPr>
            <w:tcW w:w="2423" w:type="dxa"/>
            <w:vMerge/>
            <w:tcBorders>
              <w:right w:val="single" w:sz="4" w:space="0" w:color="auto"/>
            </w:tcBorders>
          </w:tcPr>
          <w:p w14:paraId="3443E093" w14:textId="77777777" w:rsidR="00E34A13" w:rsidRPr="001E0D7C" w:rsidRDefault="00E34A13"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B0B2BBD" w14:textId="2E35FAA9" w:rsidR="00E34A13" w:rsidRDefault="00E34A13" w:rsidP="009A2EB2">
            <w:pPr>
              <w:rPr>
                <w:rFonts w:ascii="Times New Roman" w:hAnsi="Times New Roman" w:cs="Times New Roman"/>
                <w:sz w:val="24"/>
                <w:szCs w:val="24"/>
              </w:rPr>
            </w:pPr>
            <w:r w:rsidRPr="00135D39">
              <w:rPr>
                <w:rFonts w:ascii="Times New Roman" w:hAnsi="Times New Roman" w:cs="Times New Roman"/>
                <w:sz w:val="24"/>
                <w:szCs w:val="24"/>
              </w:rPr>
              <w:t>Taux de réalisation financière du PSNAQSS</w:t>
            </w:r>
          </w:p>
        </w:tc>
        <w:tc>
          <w:tcPr>
            <w:tcW w:w="2977" w:type="dxa"/>
            <w:tcBorders>
              <w:top w:val="single" w:sz="4" w:space="0" w:color="auto"/>
            </w:tcBorders>
          </w:tcPr>
          <w:p w14:paraId="6699BE4F" w14:textId="67DDF9B0" w:rsidR="00E34A13" w:rsidRDefault="00E34A13" w:rsidP="009A2EB2">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3326D5EF" w14:textId="49C0BC0A" w:rsidR="00E34A13" w:rsidRDefault="00E34A13" w:rsidP="009A2EB2">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73EA079D" w14:textId="01FAA314" w:rsidR="00E34A13" w:rsidRDefault="00E34A13" w:rsidP="009A2EB2">
            <w:pPr>
              <w:rPr>
                <w:rFonts w:ascii="Times New Roman" w:hAnsi="Times New Roman" w:cs="Times New Roman"/>
                <w:sz w:val="24"/>
                <w:szCs w:val="24"/>
              </w:rPr>
            </w:pPr>
            <w:r>
              <w:rPr>
                <w:rFonts w:ascii="Times New Roman" w:hAnsi="Times New Roman" w:cs="Times New Roman"/>
                <w:sz w:val="24"/>
                <w:szCs w:val="24"/>
              </w:rPr>
              <w:t>80%</w:t>
            </w:r>
          </w:p>
        </w:tc>
        <w:tc>
          <w:tcPr>
            <w:tcW w:w="2551" w:type="dxa"/>
            <w:tcBorders>
              <w:top w:val="single" w:sz="4" w:space="0" w:color="auto"/>
              <w:right w:val="single" w:sz="4" w:space="0" w:color="auto"/>
            </w:tcBorders>
          </w:tcPr>
          <w:p w14:paraId="74331169" w14:textId="074EE8C5" w:rsidR="00E34A13" w:rsidRDefault="00E34A13" w:rsidP="009A2EB2">
            <w:pPr>
              <w:rPr>
                <w:rFonts w:ascii="Times New Roman" w:hAnsi="Times New Roman" w:cs="Times New Roman"/>
                <w:sz w:val="24"/>
                <w:szCs w:val="24"/>
              </w:rPr>
            </w:pPr>
            <w:r>
              <w:rPr>
                <w:rFonts w:ascii="Times New Roman" w:hAnsi="Times New Roman" w:cs="Times New Roman"/>
                <w:sz w:val="24"/>
                <w:szCs w:val="24"/>
              </w:rPr>
              <w:t>DESR</w:t>
            </w:r>
          </w:p>
        </w:tc>
      </w:tr>
      <w:tr w:rsidR="00E34A13" w:rsidRPr="001E0D7C" w14:paraId="54A27751" w14:textId="77777777" w:rsidTr="00802DCB">
        <w:trPr>
          <w:trHeight w:val="371"/>
        </w:trPr>
        <w:tc>
          <w:tcPr>
            <w:tcW w:w="2423" w:type="dxa"/>
            <w:vMerge/>
            <w:tcBorders>
              <w:right w:val="single" w:sz="4" w:space="0" w:color="auto"/>
            </w:tcBorders>
          </w:tcPr>
          <w:p w14:paraId="1396648B" w14:textId="77777777" w:rsidR="00E34A13" w:rsidRPr="001E0D7C" w:rsidRDefault="00E34A13"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0B9BE677" w14:textId="79449160" w:rsidR="00E34A13" w:rsidRDefault="00E34A13" w:rsidP="009A2EB2">
            <w:pPr>
              <w:rPr>
                <w:rFonts w:ascii="Times New Roman" w:hAnsi="Times New Roman" w:cs="Times New Roman"/>
                <w:sz w:val="24"/>
                <w:szCs w:val="24"/>
              </w:rPr>
            </w:pPr>
            <w:r w:rsidRPr="00135D39">
              <w:rPr>
                <w:rFonts w:ascii="Times New Roman" w:hAnsi="Times New Roman" w:cs="Times New Roman"/>
                <w:sz w:val="24"/>
                <w:szCs w:val="24"/>
              </w:rPr>
              <w:t>Taux de mobilisation des ressources auprès</w:t>
            </w:r>
            <w:r>
              <w:rPr>
                <w:rFonts w:ascii="Times New Roman" w:hAnsi="Times New Roman" w:cs="Times New Roman"/>
                <w:sz w:val="24"/>
                <w:szCs w:val="24"/>
              </w:rPr>
              <w:t xml:space="preserve"> des partenaires</w:t>
            </w:r>
          </w:p>
        </w:tc>
        <w:tc>
          <w:tcPr>
            <w:tcW w:w="2977" w:type="dxa"/>
            <w:tcBorders>
              <w:top w:val="single" w:sz="4" w:space="0" w:color="auto"/>
            </w:tcBorders>
          </w:tcPr>
          <w:p w14:paraId="76E51F05" w14:textId="568A0F78" w:rsidR="00E34A13" w:rsidRDefault="00E34A13" w:rsidP="009A2EB2">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4EE40112" w14:textId="0980460A" w:rsidR="00E34A13" w:rsidRDefault="00E34A13" w:rsidP="009A2EB2">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1C09EBEE" w14:textId="190BA023" w:rsidR="00E34A13" w:rsidRDefault="00E34A13" w:rsidP="009A2EB2">
            <w:pPr>
              <w:rPr>
                <w:rFonts w:ascii="Times New Roman" w:hAnsi="Times New Roman" w:cs="Times New Roman"/>
                <w:sz w:val="24"/>
                <w:szCs w:val="24"/>
              </w:rPr>
            </w:pPr>
            <w:r>
              <w:rPr>
                <w:rFonts w:ascii="Times New Roman" w:hAnsi="Times New Roman" w:cs="Times New Roman"/>
                <w:sz w:val="24"/>
                <w:szCs w:val="24"/>
              </w:rPr>
              <w:t>80%</w:t>
            </w:r>
          </w:p>
        </w:tc>
        <w:tc>
          <w:tcPr>
            <w:tcW w:w="2551" w:type="dxa"/>
            <w:tcBorders>
              <w:top w:val="single" w:sz="4" w:space="0" w:color="auto"/>
              <w:right w:val="single" w:sz="4" w:space="0" w:color="auto"/>
            </w:tcBorders>
          </w:tcPr>
          <w:p w14:paraId="43ACBB83" w14:textId="6E0B2286" w:rsidR="00E34A13" w:rsidRDefault="00E34A13" w:rsidP="009A2EB2">
            <w:pPr>
              <w:rPr>
                <w:rFonts w:ascii="Times New Roman" w:hAnsi="Times New Roman" w:cs="Times New Roman"/>
                <w:sz w:val="24"/>
                <w:szCs w:val="24"/>
              </w:rPr>
            </w:pPr>
            <w:r>
              <w:rPr>
                <w:rFonts w:ascii="Times New Roman" w:hAnsi="Times New Roman" w:cs="Times New Roman"/>
                <w:sz w:val="24"/>
                <w:szCs w:val="24"/>
              </w:rPr>
              <w:t>DESR</w:t>
            </w:r>
          </w:p>
        </w:tc>
      </w:tr>
      <w:tr w:rsidR="00E34A13" w:rsidRPr="001E0D7C" w14:paraId="31E113B8" w14:textId="77777777" w:rsidTr="00802DCB">
        <w:trPr>
          <w:trHeight w:val="371"/>
        </w:trPr>
        <w:tc>
          <w:tcPr>
            <w:tcW w:w="2423" w:type="dxa"/>
            <w:vMerge/>
            <w:tcBorders>
              <w:right w:val="single" w:sz="4" w:space="0" w:color="auto"/>
            </w:tcBorders>
          </w:tcPr>
          <w:p w14:paraId="38138AA3" w14:textId="77777777" w:rsidR="00E34A13" w:rsidRPr="001E0D7C" w:rsidRDefault="00E34A13" w:rsidP="009A2EB2">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0BA5E0A" w14:textId="3C385748" w:rsidR="00E34A13" w:rsidRDefault="00E34A13" w:rsidP="009A2EB2">
            <w:pPr>
              <w:rPr>
                <w:rFonts w:ascii="Times New Roman" w:hAnsi="Times New Roman" w:cs="Times New Roman"/>
                <w:sz w:val="24"/>
                <w:szCs w:val="24"/>
              </w:rPr>
            </w:pPr>
            <w:r w:rsidRPr="002C5197">
              <w:rPr>
                <w:rFonts w:ascii="Times New Roman" w:hAnsi="Times New Roman" w:cs="Times New Roman"/>
                <w:sz w:val="24"/>
                <w:szCs w:val="24"/>
              </w:rPr>
              <w:t xml:space="preserve">Nombre </w:t>
            </w:r>
            <w:r>
              <w:rPr>
                <w:rFonts w:ascii="Times New Roman" w:hAnsi="Times New Roman" w:cs="Times New Roman"/>
                <w:sz w:val="24"/>
                <w:szCs w:val="24"/>
              </w:rPr>
              <w:t xml:space="preserve">de </w:t>
            </w:r>
            <w:r w:rsidRPr="0003635C">
              <w:rPr>
                <w:rFonts w:ascii="Times New Roman" w:hAnsi="Times New Roman" w:cs="Times New Roman"/>
                <w:sz w:val="24"/>
                <w:szCs w:val="24"/>
              </w:rPr>
              <w:t xml:space="preserve">tables rondes des partenaires </w:t>
            </w:r>
            <w:r>
              <w:rPr>
                <w:rFonts w:ascii="Times New Roman" w:hAnsi="Times New Roman" w:cs="Times New Roman"/>
                <w:sz w:val="24"/>
                <w:szCs w:val="24"/>
              </w:rPr>
              <w:t xml:space="preserve">réalisées </w:t>
            </w:r>
            <w:r w:rsidRPr="0003635C">
              <w:rPr>
                <w:rFonts w:ascii="Times New Roman" w:hAnsi="Times New Roman" w:cs="Times New Roman"/>
                <w:sz w:val="24"/>
                <w:szCs w:val="24"/>
              </w:rPr>
              <w:t>à tous les niveaux du système de santé </w:t>
            </w:r>
          </w:p>
        </w:tc>
        <w:tc>
          <w:tcPr>
            <w:tcW w:w="2977" w:type="dxa"/>
            <w:tcBorders>
              <w:top w:val="single" w:sz="4" w:space="0" w:color="auto"/>
            </w:tcBorders>
          </w:tcPr>
          <w:p w14:paraId="68B682C4" w14:textId="58792E83" w:rsidR="00E34A13" w:rsidRDefault="00E34A13" w:rsidP="009A2EB2">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3CC390F0" w14:textId="3BFA2AC3" w:rsidR="00E34A13" w:rsidRDefault="00E34A13" w:rsidP="009A2EB2">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359C2B11" w14:textId="3479989A" w:rsidR="00E34A13" w:rsidRDefault="002B1091" w:rsidP="009A2EB2">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right w:val="single" w:sz="4" w:space="0" w:color="auto"/>
            </w:tcBorders>
          </w:tcPr>
          <w:p w14:paraId="432D09E3" w14:textId="545AC1F9" w:rsidR="00E34A13" w:rsidRDefault="00E34A13" w:rsidP="009A2EB2">
            <w:pPr>
              <w:rPr>
                <w:rFonts w:ascii="Times New Roman" w:hAnsi="Times New Roman" w:cs="Times New Roman"/>
                <w:sz w:val="24"/>
                <w:szCs w:val="24"/>
              </w:rPr>
            </w:pPr>
            <w:r>
              <w:rPr>
                <w:rFonts w:ascii="Times New Roman" w:hAnsi="Times New Roman" w:cs="Times New Roman"/>
                <w:sz w:val="24"/>
                <w:szCs w:val="24"/>
              </w:rPr>
              <w:t>DESR</w:t>
            </w:r>
          </w:p>
        </w:tc>
      </w:tr>
      <w:tr w:rsidR="00E34A13" w:rsidRPr="001E0D7C" w14:paraId="214E8992" w14:textId="77777777" w:rsidTr="00802DCB">
        <w:trPr>
          <w:trHeight w:val="371"/>
        </w:trPr>
        <w:tc>
          <w:tcPr>
            <w:tcW w:w="2423" w:type="dxa"/>
            <w:vMerge w:val="restart"/>
            <w:tcBorders>
              <w:right w:val="single" w:sz="4" w:space="0" w:color="auto"/>
            </w:tcBorders>
          </w:tcPr>
          <w:p w14:paraId="52DE5DF4" w14:textId="2B7E340F" w:rsidR="00E34A13" w:rsidRPr="001E0D7C" w:rsidRDefault="00E34A13" w:rsidP="00E34A13">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2</w:t>
            </w:r>
            <w:r w:rsidRPr="002C5197">
              <w:rPr>
                <w:rFonts w:ascii="Times New Roman" w:hAnsi="Times New Roman" w:cs="Times New Roman"/>
                <w:sz w:val="24"/>
                <w:szCs w:val="24"/>
              </w:rPr>
              <w:t>.</w:t>
            </w:r>
            <w:r w:rsidR="00BB4DBE">
              <w:rPr>
                <w:rFonts w:ascii="Times New Roman" w:hAnsi="Times New Roman" w:cs="Times New Roman"/>
                <w:sz w:val="24"/>
                <w:szCs w:val="24"/>
              </w:rPr>
              <w:t>5</w:t>
            </w:r>
            <w:r w:rsidRPr="002C5197">
              <w:rPr>
                <w:rFonts w:ascii="Times New Roman" w:hAnsi="Times New Roman" w:cs="Times New Roman"/>
                <w:sz w:val="24"/>
                <w:szCs w:val="24"/>
              </w:rPr>
              <w:t>. Un système de gestion documentaire qualité est en place</w:t>
            </w:r>
          </w:p>
        </w:tc>
        <w:tc>
          <w:tcPr>
            <w:tcW w:w="4240" w:type="dxa"/>
            <w:tcBorders>
              <w:top w:val="single" w:sz="4" w:space="0" w:color="auto"/>
              <w:right w:val="single" w:sz="4" w:space="0" w:color="auto"/>
            </w:tcBorders>
          </w:tcPr>
          <w:p w14:paraId="37C74876" w14:textId="15DD65F6"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 xml:space="preserve">Un système </w:t>
            </w:r>
            <w:r>
              <w:rPr>
                <w:rFonts w:ascii="Times New Roman" w:hAnsi="Times New Roman" w:cs="Times New Roman"/>
                <w:sz w:val="24"/>
                <w:szCs w:val="24"/>
              </w:rPr>
              <w:t xml:space="preserve">d’archivage des résultats des études et recherches </w:t>
            </w:r>
            <w:r w:rsidRPr="0057548C">
              <w:rPr>
                <w:rFonts w:ascii="Times New Roman" w:hAnsi="Times New Roman" w:cs="Times New Roman"/>
                <w:sz w:val="24"/>
                <w:szCs w:val="24"/>
              </w:rPr>
              <w:t>dans le domaine de la qualité</w:t>
            </w:r>
            <w:r>
              <w:rPr>
                <w:rFonts w:ascii="Times New Roman" w:hAnsi="Times New Roman" w:cs="Times New Roman"/>
                <w:sz w:val="24"/>
                <w:szCs w:val="24"/>
              </w:rPr>
              <w:t xml:space="preserve"> disponible</w:t>
            </w:r>
          </w:p>
        </w:tc>
        <w:tc>
          <w:tcPr>
            <w:tcW w:w="2977" w:type="dxa"/>
            <w:tcBorders>
              <w:top w:val="single" w:sz="4" w:space="0" w:color="auto"/>
            </w:tcBorders>
          </w:tcPr>
          <w:p w14:paraId="7333A324" w14:textId="699D4703" w:rsidR="00E34A13" w:rsidRDefault="00E34A13" w:rsidP="00E34A13">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1F0698D6" w14:textId="51BA2437"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0</w:t>
            </w:r>
            <w:r>
              <w:rPr>
                <w:rStyle w:val="A8"/>
              </w:rPr>
              <w:t>0</w:t>
            </w:r>
          </w:p>
        </w:tc>
        <w:tc>
          <w:tcPr>
            <w:tcW w:w="1701" w:type="dxa"/>
            <w:tcBorders>
              <w:top w:val="single" w:sz="4" w:space="0" w:color="auto"/>
              <w:right w:val="single" w:sz="4" w:space="0" w:color="auto"/>
            </w:tcBorders>
          </w:tcPr>
          <w:p w14:paraId="5B220DDA" w14:textId="6D0C41EC"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0</w:t>
            </w:r>
            <w:r>
              <w:rPr>
                <w:rStyle w:val="A8"/>
              </w:rPr>
              <w:t>1</w:t>
            </w:r>
          </w:p>
        </w:tc>
        <w:tc>
          <w:tcPr>
            <w:tcW w:w="2551" w:type="dxa"/>
            <w:tcBorders>
              <w:top w:val="single" w:sz="4" w:space="0" w:color="auto"/>
              <w:right w:val="single" w:sz="4" w:space="0" w:color="auto"/>
            </w:tcBorders>
          </w:tcPr>
          <w:p w14:paraId="447A424E" w14:textId="0A49E2D0" w:rsidR="00E34A13" w:rsidRDefault="00E34A13" w:rsidP="00E34A13">
            <w:pPr>
              <w:rPr>
                <w:rFonts w:ascii="Times New Roman" w:hAnsi="Times New Roman" w:cs="Times New Roman"/>
                <w:sz w:val="24"/>
                <w:szCs w:val="24"/>
              </w:rPr>
            </w:pPr>
            <w:r>
              <w:rPr>
                <w:rFonts w:ascii="Times New Roman" w:hAnsi="Times New Roman" w:cs="Times New Roman"/>
                <w:sz w:val="24"/>
                <w:szCs w:val="24"/>
              </w:rPr>
              <w:t>DESR</w:t>
            </w:r>
          </w:p>
        </w:tc>
      </w:tr>
      <w:tr w:rsidR="00E34A13" w:rsidRPr="001E0D7C" w14:paraId="1DE26BCB" w14:textId="77777777" w:rsidTr="00802DCB">
        <w:trPr>
          <w:trHeight w:val="371"/>
        </w:trPr>
        <w:tc>
          <w:tcPr>
            <w:tcW w:w="2423" w:type="dxa"/>
            <w:vMerge/>
            <w:tcBorders>
              <w:right w:val="single" w:sz="4" w:space="0" w:color="auto"/>
            </w:tcBorders>
          </w:tcPr>
          <w:p w14:paraId="05A5ACFA" w14:textId="77777777" w:rsidR="00E34A13" w:rsidRPr="001E0D7C" w:rsidRDefault="00E34A13" w:rsidP="00E34A13">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3A311BE" w14:textId="77777777" w:rsidR="00E34A13" w:rsidRDefault="00E34A13" w:rsidP="00E34A13">
            <w:pPr>
              <w:pStyle w:val="Normal1"/>
              <w:spacing w:after="0" w:line="240" w:lineRule="auto"/>
              <w:jc w:val="both"/>
              <w:rPr>
                <w:rStyle w:val="A8"/>
                <w:rFonts w:ascii="Times New Roman" w:hAnsi="Times New Roman" w:cs="Times New Roman"/>
                <w:sz w:val="24"/>
                <w:szCs w:val="24"/>
              </w:rPr>
            </w:pPr>
            <w:r>
              <w:rPr>
                <w:rStyle w:val="A8"/>
                <w:rFonts w:ascii="Times New Roman" w:hAnsi="Times New Roman" w:cs="Times New Roman"/>
                <w:sz w:val="24"/>
                <w:szCs w:val="24"/>
              </w:rPr>
              <w:t>Nombre</w:t>
            </w:r>
            <w:r w:rsidRPr="002C5197">
              <w:rPr>
                <w:rStyle w:val="A8"/>
                <w:rFonts w:ascii="Times New Roman" w:hAnsi="Times New Roman" w:cs="Times New Roman"/>
                <w:sz w:val="24"/>
                <w:szCs w:val="24"/>
              </w:rPr>
              <w:t xml:space="preserve"> de protocoles/procédures</w:t>
            </w:r>
            <w:r>
              <w:rPr>
                <w:rStyle w:val="A8"/>
                <w:rFonts w:ascii="Times New Roman" w:hAnsi="Times New Roman" w:cs="Times New Roman"/>
                <w:sz w:val="24"/>
                <w:szCs w:val="24"/>
              </w:rPr>
              <w:t xml:space="preserve"> </w:t>
            </w:r>
            <w:r w:rsidRPr="002C5197">
              <w:rPr>
                <w:rStyle w:val="A8"/>
                <w:rFonts w:ascii="Times New Roman" w:hAnsi="Times New Roman" w:cs="Times New Roman"/>
                <w:sz w:val="24"/>
                <w:szCs w:val="24"/>
              </w:rPr>
              <w:t xml:space="preserve"> à jour</w:t>
            </w:r>
          </w:p>
          <w:p w14:paraId="3FE9A7CC" w14:textId="77777777" w:rsidR="00E34A13" w:rsidRDefault="00E34A13" w:rsidP="00E34A13">
            <w:pPr>
              <w:rPr>
                <w:rFonts w:ascii="Times New Roman" w:hAnsi="Times New Roman" w:cs="Times New Roman"/>
                <w:sz w:val="24"/>
                <w:szCs w:val="24"/>
              </w:rPr>
            </w:pPr>
          </w:p>
        </w:tc>
        <w:tc>
          <w:tcPr>
            <w:tcW w:w="2977" w:type="dxa"/>
            <w:tcBorders>
              <w:top w:val="single" w:sz="4" w:space="0" w:color="auto"/>
            </w:tcBorders>
          </w:tcPr>
          <w:p w14:paraId="01D700B3" w14:textId="51EC9238" w:rsidR="00E34A13" w:rsidRDefault="00E34A13" w:rsidP="00E34A13">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3042805C" w14:textId="7BB25345"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N</w:t>
            </w:r>
            <w:r>
              <w:rPr>
                <w:rStyle w:val="A8"/>
              </w:rPr>
              <w:t>D</w:t>
            </w:r>
          </w:p>
        </w:tc>
        <w:tc>
          <w:tcPr>
            <w:tcW w:w="1701" w:type="dxa"/>
            <w:tcBorders>
              <w:top w:val="single" w:sz="4" w:space="0" w:color="auto"/>
              <w:right w:val="single" w:sz="4" w:space="0" w:color="auto"/>
            </w:tcBorders>
          </w:tcPr>
          <w:p w14:paraId="02431F25" w14:textId="0331719C" w:rsidR="00E34A13" w:rsidRDefault="00E34A13" w:rsidP="00E34A13">
            <w:pPr>
              <w:rPr>
                <w:rFonts w:ascii="Times New Roman" w:hAnsi="Times New Roman" w:cs="Times New Roman"/>
                <w:sz w:val="24"/>
                <w:szCs w:val="24"/>
              </w:rPr>
            </w:pPr>
            <w:r>
              <w:rPr>
                <w:rStyle w:val="A8"/>
              </w:rPr>
              <w:t> ??</w:t>
            </w:r>
          </w:p>
        </w:tc>
        <w:tc>
          <w:tcPr>
            <w:tcW w:w="2551" w:type="dxa"/>
            <w:tcBorders>
              <w:top w:val="single" w:sz="4" w:space="0" w:color="auto"/>
              <w:right w:val="single" w:sz="4" w:space="0" w:color="auto"/>
            </w:tcBorders>
          </w:tcPr>
          <w:p w14:paraId="640E9120" w14:textId="1AE024BF" w:rsidR="00E34A13" w:rsidRDefault="00E34A13" w:rsidP="00E34A13">
            <w:pPr>
              <w:rPr>
                <w:rFonts w:ascii="Times New Roman" w:hAnsi="Times New Roman" w:cs="Times New Roman"/>
                <w:sz w:val="24"/>
                <w:szCs w:val="24"/>
              </w:rPr>
            </w:pPr>
            <w:r>
              <w:rPr>
                <w:rFonts w:ascii="Times New Roman" w:hAnsi="Times New Roman" w:cs="Times New Roman"/>
                <w:sz w:val="24"/>
                <w:szCs w:val="24"/>
              </w:rPr>
              <w:t>DESR</w:t>
            </w:r>
          </w:p>
        </w:tc>
      </w:tr>
      <w:tr w:rsidR="00E34A13" w:rsidRPr="001E0D7C" w14:paraId="52F2E87B" w14:textId="77777777" w:rsidTr="00802DCB">
        <w:trPr>
          <w:trHeight w:val="371"/>
        </w:trPr>
        <w:tc>
          <w:tcPr>
            <w:tcW w:w="2423" w:type="dxa"/>
            <w:vMerge w:val="restart"/>
            <w:tcBorders>
              <w:right w:val="single" w:sz="4" w:space="0" w:color="auto"/>
            </w:tcBorders>
          </w:tcPr>
          <w:p w14:paraId="44A89D76" w14:textId="239FE038" w:rsidR="00E34A13" w:rsidRPr="001E0D7C" w:rsidRDefault="00E34A13" w:rsidP="00E34A13">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3</w:t>
            </w:r>
            <w:r w:rsidRPr="002C5197">
              <w:rPr>
                <w:rFonts w:ascii="Times New Roman" w:hAnsi="Times New Roman" w:cs="Times New Roman"/>
                <w:sz w:val="24"/>
                <w:szCs w:val="24"/>
              </w:rPr>
              <w:t>.1. Des soins de qualité sont offerts aux patients</w:t>
            </w:r>
          </w:p>
        </w:tc>
        <w:tc>
          <w:tcPr>
            <w:tcW w:w="4240" w:type="dxa"/>
            <w:tcBorders>
              <w:top w:val="single" w:sz="4" w:space="0" w:color="auto"/>
              <w:right w:val="single" w:sz="4" w:space="0" w:color="auto"/>
            </w:tcBorders>
          </w:tcPr>
          <w:p w14:paraId="13AD8A5E" w14:textId="0E684647" w:rsidR="00E34A13" w:rsidRDefault="00E34A13" w:rsidP="00E34A13">
            <w:pPr>
              <w:rPr>
                <w:rFonts w:ascii="Times New Roman" w:hAnsi="Times New Roman" w:cs="Times New Roman"/>
                <w:sz w:val="24"/>
                <w:szCs w:val="24"/>
              </w:rPr>
            </w:pPr>
            <w:r w:rsidRPr="002C5197">
              <w:rPr>
                <w:rStyle w:val="A8"/>
                <w:rFonts w:ascii="Times New Roman" w:hAnsi="Times New Roman" w:cs="Times New Roman"/>
                <w:sz w:val="24"/>
                <w:szCs w:val="24"/>
              </w:rPr>
              <w:t>Nombre d’évènements indésirables notifiés dans le cadre des vigilances</w:t>
            </w:r>
          </w:p>
        </w:tc>
        <w:tc>
          <w:tcPr>
            <w:tcW w:w="2977" w:type="dxa"/>
            <w:tcBorders>
              <w:top w:val="single" w:sz="4" w:space="0" w:color="auto"/>
            </w:tcBorders>
          </w:tcPr>
          <w:p w14:paraId="03A1EB1B" w14:textId="77777777" w:rsidR="00E34A13" w:rsidRDefault="00E34A13" w:rsidP="00E34A13">
            <w:pPr>
              <w:rPr>
                <w:rFonts w:ascii="Times New Roman" w:hAnsi="Times New Roman" w:cs="Times New Roman"/>
                <w:sz w:val="24"/>
                <w:szCs w:val="24"/>
              </w:rPr>
            </w:pPr>
          </w:p>
        </w:tc>
        <w:tc>
          <w:tcPr>
            <w:tcW w:w="1701" w:type="dxa"/>
            <w:tcBorders>
              <w:top w:val="single" w:sz="4" w:space="0" w:color="auto"/>
              <w:right w:val="single" w:sz="4" w:space="0" w:color="auto"/>
            </w:tcBorders>
          </w:tcPr>
          <w:p w14:paraId="75C50BB3" w14:textId="77777777" w:rsidR="00E34A13" w:rsidRDefault="00E34A13" w:rsidP="00E34A13">
            <w:pPr>
              <w:rPr>
                <w:rFonts w:ascii="Times New Roman" w:hAnsi="Times New Roman" w:cs="Times New Roman"/>
                <w:sz w:val="24"/>
                <w:szCs w:val="24"/>
              </w:rPr>
            </w:pPr>
          </w:p>
        </w:tc>
        <w:tc>
          <w:tcPr>
            <w:tcW w:w="1701" w:type="dxa"/>
            <w:tcBorders>
              <w:top w:val="single" w:sz="4" w:space="0" w:color="auto"/>
              <w:right w:val="single" w:sz="4" w:space="0" w:color="auto"/>
            </w:tcBorders>
          </w:tcPr>
          <w:p w14:paraId="235EC844" w14:textId="77777777" w:rsidR="00E34A13" w:rsidRDefault="00E34A13" w:rsidP="00E34A13">
            <w:pPr>
              <w:rPr>
                <w:rFonts w:ascii="Times New Roman" w:hAnsi="Times New Roman" w:cs="Times New Roman"/>
                <w:sz w:val="24"/>
                <w:szCs w:val="24"/>
              </w:rPr>
            </w:pPr>
          </w:p>
        </w:tc>
        <w:tc>
          <w:tcPr>
            <w:tcW w:w="2551" w:type="dxa"/>
            <w:tcBorders>
              <w:top w:val="single" w:sz="4" w:space="0" w:color="auto"/>
              <w:right w:val="single" w:sz="4" w:space="0" w:color="auto"/>
            </w:tcBorders>
          </w:tcPr>
          <w:p w14:paraId="0635A476" w14:textId="77777777" w:rsidR="00E34A13" w:rsidRDefault="00E34A13" w:rsidP="00E34A13">
            <w:pPr>
              <w:rPr>
                <w:rFonts w:ascii="Times New Roman" w:hAnsi="Times New Roman" w:cs="Times New Roman"/>
                <w:sz w:val="24"/>
                <w:szCs w:val="24"/>
              </w:rPr>
            </w:pPr>
          </w:p>
        </w:tc>
      </w:tr>
      <w:tr w:rsidR="00E34A13" w:rsidRPr="001E0D7C" w14:paraId="40F58625" w14:textId="77777777" w:rsidTr="00802DCB">
        <w:trPr>
          <w:trHeight w:val="371"/>
        </w:trPr>
        <w:tc>
          <w:tcPr>
            <w:tcW w:w="2423" w:type="dxa"/>
            <w:vMerge/>
            <w:tcBorders>
              <w:right w:val="single" w:sz="4" w:space="0" w:color="auto"/>
            </w:tcBorders>
          </w:tcPr>
          <w:p w14:paraId="35A7A2EF" w14:textId="77777777" w:rsidR="00E34A13" w:rsidRPr="001E0D7C" w:rsidRDefault="00E34A13" w:rsidP="00E34A13">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B226B09" w14:textId="515CBE86"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T</w:t>
            </w:r>
            <w:r>
              <w:rPr>
                <w:rStyle w:val="A8"/>
              </w:rPr>
              <w:t xml:space="preserve">aux de conformité des formations sanitaires aux normes de sureté </w:t>
            </w:r>
          </w:p>
        </w:tc>
        <w:tc>
          <w:tcPr>
            <w:tcW w:w="2977" w:type="dxa"/>
            <w:tcBorders>
              <w:top w:val="single" w:sz="4" w:space="0" w:color="auto"/>
            </w:tcBorders>
          </w:tcPr>
          <w:p w14:paraId="72712BA8" w14:textId="77777777" w:rsidR="00E34A13" w:rsidRDefault="00E34A13" w:rsidP="00E34A13">
            <w:pPr>
              <w:rPr>
                <w:rFonts w:ascii="Times New Roman" w:hAnsi="Times New Roman" w:cs="Times New Roman"/>
                <w:sz w:val="24"/>
                <w:szCs w:val="24"/>
              </w:rPr>
            </w:pPr>
          </w:p>
        </w:tc>
        <w:tc>
          <w:tcPr>
            <w:tcW w:w="1701" w:type="dxa"/>
            <w:tcBorders>
              <w:top w:val="single" w:sz="4" w:space="0" w:color="auto"/>
              <w:right w:val="single" w:sz="4" w:space="0" w:color="auto"/>
            </w:tcBorders>
          </w:tcPr>
          <w:p w14:paraId="7AA4C1BE" w14:textId="77777777" w:rsidR="00E34A13" w:rsidRDefault="00E34A13" w:rsidP="00E34A13">
            <w:pPr>
              <w:rPr>
                <w:rFonts w:ascii="Times New Roman" w:hAnsi="Times New Roman" w:cs="Times New Roman"/>
                <w:sz w:val="24"/>
                <w:szCs w:val="24"/>
              </w:rPr>
            </w:pPr>
          </w:p>
        </w:tc>
        <w:tc>
          <w:tcPr>
            <w:tcW w:w="1701" w:type="dxa"/>
            <w:tcBorders>
              <w:top w:val="single" w:sz="4" w:space="0" w:color="auto"/>
              <w:right w:val="single" w:sz="4" w:space="0" w:color="auto"/>
            </w:tcBorders>
          </w:tcPr>
          <w:p w14:paraId="1DA97DA7" w14:textId="77777777" w:rsidR="00E34A13" w:rsidRDefault="00E34A13" w:rsidP="00E34A13">
            <w:pPr>
              <w:rPr>
                <w:rFonts w:ascii="Times New Roman" w:hAnsi="Times New Roman" w:cs="Times New Roman"/>
                <w:sz w:val="24"/>
                <w:szCs w:val="24"/>
              </w:rPr>
            </w:pPr>
          </w:p>
        </w:tc>
        <w:tc>
          <w:tcPr>
            <w:tcW w:w="2551" w:type="dxa"/>
            <w:tcBorders>
              <w:top w:val="single" w:sz="4" w:space="0" w:color="auto"/>
              <w:right w:val="single" w:sz="4" w:space="0" w:color="auto"/>
            </w:tcBorders>
          </w:tcPr>
          <w:p w14:paraId="0A462B3D" w14:textId="77777777" w:rsidR="00E34A13" w:rsidRDefault="00E34A13" w:rsidP="00E34A13">
            <w:pPr>
              <w:rPr>
                <w:rFonts w:ascii="Times New Roman" w:hAnsi="Times New Roman" w:cs="Times New Roman"/>
                <w:sz w:val="24"/>
                <w:szCs w:val="24"/>
              </w:rPr>
            </w:pPr>
          </w:p>
        </w:tc>
      </w:tr>
      <w:tr w:rsidR="00E34A13" w:rsidRPr="001E0D7C" w14:paraId="09A7EA7C" w14:textId="77777777" w:rsidTr="00802DCB">
        <w:trPr>
          <w:trHeight w:val="371"/>
        </w:trPr>
        <w:tc>
          <w:tcPr>
            <w:tcW w:w="2423" w:type="dxa"/>
            <w:vMerge/>
            <w:tcBorders>
              <w:right w:val="single" w:sz="4" w:space="0" w:color="auto"/>
            </w:tcBorders>
          </w:tcPr>
          <w:p w14:paraId="259BEE1F" w14:textId="77777777" w:rsidR="00E34A13" w:rsidRPr="001E0D7C" w:rsidRDefault="00E34A13" w:rsidP="00E34A13">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E060560" w14:textId="77777777" w:rsidR="00E34A13" w:rsidRPr="002C5197" w:rsidRDefault="00E34A13" w:rsidP="00E34A13">
            <w:pPr>
              <w:pStyle w:val="Normal1"/>
              <w:spacing w:after="0" w:line="240" w:lineRule="auto"/>
              <w:jc w:val="both"/>
              <w:rPr>
                <w:rStyle w:val="A8"/>
                <w:rFonts w:ascii="Times New Roman" w:hAnsi="Times New Roman" w:cs="Times New Roman"/>
                <w:sz w:val="24"/>
                <w:szCs w:val="24"/>
              </w:rPr>
            </w:pPr>
            <w:r>
              <w:rPr>
                <w:rStyle w:val="A8"/>
                <w:rFonts w:ascii="Times New Roman" w:hAnsi="Times New Roman" w:cs="Times New Roman"/>
                <w:sz w:val="24"/>
                <w:szCs w:val="24"/>
              </w:rPr>
              <w:t>Score de conformité de pratique médicale aux normes</w:t>
            </w:r>
          </w:p>
          <w:p w14:paraId="6A0AEC8F" w14:textId="77777777" w:rsidR="00E34A13" w:rsidRDefault="00E34A13" w:rsidP="00E34A13">
            <w:pPr>
              <w:rPr>
                <w:rFonts w:ascii="Times New Roman" w:hAnsi="Times New Roman" w:cs="Times New Roman"/>
                <w:sz w:val="24"/>
                <w:szCs w:val="24"/>
              </w:rPr>
            </w:pPr>
          </w:p>
        </w:tc>
        <w:tc>
          <w:tcPr>
            <w:tcW w:w="2977" w:type="dxa"/>
            <w:tcBorders>
              <w:top w:val="single" w:sz="4" w:space="0" w:color="auto"/>
            </w:tcBorders>
          </w:tcPr>
          <w:p w14:paraId="402206DC" w14:textId="780926E3" w:rsidR="00E34A13" w:rsidRDefault="00E34A13" w:rsidP="00E34A13">
            <w:pPr>
              <w:rPr>
                <w:rFonts w:ascii="Times New Roman" w:hAnsi="Times New Roman" w:cs="Times New Roman"/>
                <w:sz w:val="24"/>
                <w:szCs w:val="24"/>
              </w:rPr>
            </w:pPr>
            <w:r>
              <w:rPr>
                <w:rFonts w:ascii="Times New Roman" w:hAnsi="Times New Roman" w:cs="Times New Roman"/>
                <w:sz w:val="24"/>
                <w:szCs w:val="24"/>
              </w:rPr>
              <w:t>Rapports d’audit qualité</w:t>
            </w:r>
          </w:p>
        </w:tc>
        <w:tc>
          <w:tcPr>
            <w:tcW w:w="1701" w:type="dxa"/>
            <w:tcBorders>
              <w:top w:val="single" w:sz="4" w:space="0" w:color="auto"/>
              <w:right w:val="single" w:sz="4" w:space="0" w:color="auto"/>
            </w:tcBorders>
          </w:tcPr>
          <w:p w14:paraId="746E08C0" w14:textId="1225CBC7" w:rsidR="00E34A13" w:rsidRDefault="00E34A13" w:rsidP="00E34A13">
            <w:pPr>
              <w:rPr>
                <w:rFonts w:ascii="Times New Roman" w:hAnsi="Times New Roman" w:cs="Times New Roman"/>
                <w:sz w:val="24"/>
                <w:szCs w:val="24"/>
              </w:rPr>
            </w:pPr>
            <w:r>
              <w:rPr>
                <w:rStyle w:val="A8"/>
                <w:rFonts w:ascii="Times New Roman" w:hAnsi="Times New Roman" w:cs="Times New Roman"/>
                <w:sz w:val="24"/>
                <w:szCs w:val="24"/>
              </w:rPr>
              <w:t>40</w:t>
            </w:r>
            <w:r>
              <w:rPr>
                <w:rStyle w:val="A8"/>
              </w:rPr>
              <w:t>%</w:t>
            </w:r>
          </w:p>
        </w:tc>
        <w:tc>
          <w:tcPr>
            <w:tcW w:w="1701" w:type="dxa"/>
            <w:tcBorders>
              <w:top w:val="single" w:sz="4" w:space="0" w:color="auto"/>
              <w:right w:val="single" w:sz="4" w:space="0" w:color="auto"/>
            </w:tcBorders>
          </w:tcPr>
          <w:p w14:paraId="3C529DFE" w14:textId="4F0747C4" w:rsidR="00E34A13" w:rsidRDefault="00E34A13" w:rsidP="00E34A13">
            <w:pPr>
              <w:rPr>
                <w:rFonts w:ascii="Times New Roman" w:hAnsi="Times New Roman" w:cs="Times New Roman"/>
                <w:sz w:val="24"/>
                <w:szCs w:val="24"/>
              </w:rPr>
            </w:pPr>
            <w:r>
              <w:rPr>
                <w:rStyle w:val="A8"/>
              </w:rPr>
              <w:t>80%</w:t>
            </w:r>
          </w:p>
        </w:tc>
        <w:tc>
          <w:tcPr>
            <w:tcW w:w="2551" w:type="dxa"/>
            <w:tcBorders>
              <w:top w:val="single" w:sz="4" w:space="0" w:color="auto"/>
              <w:right w:val="single" w:sz="4" w:space="0" w:color="auto"/>
            </w:tcBorders>
          </w:tcPr>
          <w:p w14:paraId="4883F702" w14:textId="77777777" w:rsidR="00E34A13" w:rsidRDefault="00E34A13" w:rsidP="00E34A13">
            <w:pPr>
              <w:rPr>
                <w:rFonts w:ascii="Times New Roman" w:hAnsi="Times New Roman" w:cs="Times New Roman"/>
                <w:sz w:val="24"/>
                <w:szCs w:val="24"/>
              </w:rPr>
            </w:pPr>
          </w:p>
        </w:tc>
      </w:tr>
      <w:tr w:rsidR="00E34A13" w:rsidRPr="001E0D7C" w14:paraId="7F46B3E7" w14:textId="77777777" w:rsidTr="00802DCB">
        <w:trPr>
          <w:trHeight w:val="371"/>
        </w:trPr>
        <w:tc>
          <w:tcPr>
            <w:tcW w:w="2423" w:type="dxa"/>
            <w:vMerge w:val="restart"/>
            <w:tcBorders>
              <w:right w:val="single" w:sz="4" w:space="0" w:color="auto"/>
            </w:tcBorders>
          </w:tcPr>
          <w:p w14:paraId="3D580FC5" w14:textId="476983BC" w:rsidR="00E34A13" w:rsidRPr="001E0D7C" w:rsidRDefault="00E34A13" w:rsidP="00E34A13">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3</w:t>
            </w:r>
            <w:r w:rsidRPr="002C5197">
              <w:rPr>
                <w:rFonts w:ascii="Times New Roman" w:hAnsi="Times New Roman" w:cs="Times New Roman"/>
                <w:sz w:val="24"/>
                <w:szCs w:val="24"/>
              </w:rPr>
              <w:t>.2. La continuité</w:t>
            </w:r>
            <w:r>
              <w:rPr>
                <w:rFonts w:ascii="Times New Roman" w:hAnsi="Times New Roman" w:cs="Times New Roman"/>
                <w:sz w:val="24"/>
                <w:szCs w:val="24"/>
              </w:rPr>
              <w:t>, l’intégration</w:t>
            </w:r>
            <w:r w:rsidRPr="002C5197">
              <w:rPr>
                <w:rFonts w:ascii="Times New Roman" w:hAnsi="Times New Roman" w:cs="Times New Roman"/>
                <w:sz w:val="24"/>
                <w:szCs w:val="24"/>
              </w:rPr>
              <w:t xml:space="preserve"> et la permanence des soins sont effectives</w:t>
            </w:r>
          </w:p>
        </w:tc>
        <w:tc>
          <w:tcPr>
            <w:tcW w:w="4240" w:type="dxa"/>
            <w:tcBorders>
              <w:top w:val="single" w:sz="4" w:space="0" w:color="auto"/>
              <w:right w:val="single" w:sz="4" w:space="0" w:color="auto"/>
            </w:tcBorders>
          </w:tcPr>
          <w:p w14:paraId="47DC7808" w14:textId="77777777" w:rsidR="00E34A13" w:rsidRPr="002C5197" w:rsidRDefault="00E34A13" w:rsidP="00E34A13">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Taux de contre-références rédigées et transmises</w:t>
            </w:r>
          </w:p>
          <w:p w14:paraId="6FF5AC3C" w14:textId="77777777" w:rsidR="00E34A13" w:rsidRDefault="00E34A13" w:rsidP="00E34A13">
            <w:pPr>
              <w:pStyle w:val="Normal1"/>
              <w:spacing w:after="0" w:line="240" w:lineRule="auto"/>
              <w:jc w:val="both"/>
              <w:rPr>
                <w:rFonts w:ascii="Times New Roman" w:hAnsi="Times New Roman" w:cs="Times New Roman"/>
                <w:sz w:val="24"/>
                <w:szCs w:val="24"/>
              </w:rPr>
            </w:pPr>
          </w:p>
          <w:p w14:paraId="3EDD7820" w14:textId="77777777" w:rsidR="00E34A13" w:rsidRDefault="00E34A13" w:rsidP="00E34A13">
            <w:r>
              <w:t>Nombre de formations sanitaires et districts disposant d’une flotte téléphonique et ou une plateforme électronique fonctionnelle pour la référence et contre référence</w:t>
            </w:r>
          </w:p>
          <w:p w14:paraId="7661D8B2" w14:textId="5156470E" w:rsidR="00E34A13" w:rsidRDefault="00E34A13" w:rsidP="00E34A13">
            <w:pPr>
              <w:rPr>
                <w:rFonts w:ascii="Times New Roman" w:hAnsi="Times New Roman" w:cs="Times New Roman"/>
                <w:sz w:val="24"/>
                <w:szCs w:val="24"/>
              </w:rPr>
            </w:pPr>
            <w:r>
              <w:lastRenderedPageBreak/>
              <w:t>Nombre de formations sanitaires et districts réalisant le monitoring semestriel pour l’</w:t>
            </w:r>
            <w:r>
              <w:rPr>
                <w:rFonts w:ascii="Times New Roman" w:hAnsi="Times New Roman" w:cs="Times New Roman"/>
                <w:sz w:val="24"/>
                <w:szCs w:val="24"/>
              </w:rPr>
              <w:t xml:space="preserve">identification des goulots d’étranglement </w:t>
            </w:r>
          </w:p>
        </w:tc>
        <w:tc>
          <w:tcPr>
            <w:tcW w:w="2977" w:type="dxa"/>
            <w:tcBorders>
              <w:top w:val="single" w:sz="4" w:space="0" w:color="auto"/>
            </w:tcBorders>
          </w:tcPr>
          <w:p w14:paraId="22C32698" w14:textId="77777777" w:rsidR="00E34A13" w:rsidRDefault="00E34A13" w:rsidP="00C765A9">
            <w:pPr>
              <w:pStyle w:val="Normal1"/>
              <w:spacing w:after="0" w:line="240" w:lineRule="auto"/>
              <w:jc w:val="both"/>
              <w:rPr>
                <w:rFonts w:ascii="Times New Roman" w:hAnsi="Times New Roman" w:cs="Times New Roman"/>
                <w:sz w:val="24"/>
                <w:szCs w:val="24"/>
              </w:rPr>
            </w:pPr>
          </w:p>
        </w:tc>
        <w:tc>
          <w:tcPr>
            <w:tcW w:w="1701" w:type="dxa"/>
            <w:tcBorders>
              <w:top w:val="single" w:sz="4" w:space="0" w:color="auto"/>
              <w:right w:val="single" w:sz="4" w:space="0" w:color="auto"/>
            </w:tcBorders>
          </w:tcPr>
          <w:p w14:paraId="33AC477F" w14:textId="77777777" w:rsidR="00E34A13" w:rsidRDefault="00E34A13" w:rsidP="00E34A13">
            <w:pPr>
              <w:rPr>
                <w:rFonts w:ascii="Times New Roman" w:hAnsi="Times New Roman" w:cs="Times New Roman"/>
                <w:sz w:val="24"/>
                <w:szCs w:val="24"/>
              </w:rPr>
            </w:pPr>
          </w:p>
        </w:tc>
        <w:tc>
          <w:tcPr>
            <w:tcW w:w="1701" w:type="dxa"/>
            <w:tcBorders>
              <w:top w:val="single" w:sz="4" w:space="0" w:color="auto"/>
              <w:right w:val="single" w:sz="4" w:space="0" w:color="auto"/>
            </w:tcBorders>
          </w:tcPr>
          <w:p w14:paraId="733FA867" w14:textId="77777777" w:rsidR="00E34A13" w:rsidRDefault="00E34A13" w:rsidP="00E34A13">
            <w:pPr>
              <w:rPr>
                <w:rFonts w:ascii="Times New Roman" w:hAnsi="Times New Roman" w:cs="Times New Roman"/>
                <w:sz w:val="24"/>
                <w:szCs w:val="24"/>
              </w:rPr>
            </w:pPr>
          </w:p>
        </w:tc>
        <w:tc>
          <w:tcPr>
            <w:tcW w:w="2551" w:type="dxa"/>
            <w:tcBorders>
              <w:top w:val="single" w:sz="4" w:space="0" w:color="auto"/>
              <w:right w:val="single" w:sz="4" w:space="0" w:color="auto"/>
            </w:tcBorders>
          </w:tcPr>
          <w:p w14:paraId="6C2C6C61" w14:textId="77777777" w:rsidR="00E34A13" w:rsidRDefault="00E34A13" w:rsidP="00E34A13">
            <w:pPr>
              <w:rPr>
                <w:rFonts w:ascii="Times New Roman" w:hAnsi="Times New Roman" w:cs="Times New Roman"/>
                <w:sz w:val="24"/>
                <w:szCs w:val="24"/>
              </w:rPr>
            </w:pPr>
          </w:p>
        </w:tc>
      </w:tr>
      <w:tr w:rsidR="00E34A13" w:rsidRPr="001E0D7C" w14:paraId="3A69BE96" w14:textId="77777777" w:rsidTr="00802DCB">
        <w:trPr>
          <w:trHeight w:val="371"/>
        </w:trPr>
        <w:tc>
          <w:tcPr>
            <w:tcW w:w="2423" w:type="dxa"/>
            <w:vMerge/>
            <w:tcBorders>
              <w:right w:val="single" w:sz="4" w:space="0" w:color="auto"/>
            </w:tcBorders>
          </w:tcPr>
          <w:p w14:paraId="165E115E" w14:textId="77777777" w:rsidR="00E34A13" w:rsidRPr="001E0D7C" w:rsidRDefault="00E34A13" w:rsidP="00E34A13">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1343B472" w14:textId="77777777" w:rsidR="00E34A13" w:rsidRPr="002C5197" w:rsidRDefault="00E34A13" w:rsidP="00E34A13">
            <w:pPr>
              <w:pStyle w:val="Normal1"/>
              <w:spacing w:after="0" w:line="240" w:lineRule="auto"/>
              <w:jc w:val="both"/>
              <w:rPr>
                <w:rFonts w:ascii="Times New Roman" w:hAnsi="Times New Roman" w:cs="Times New Roman"/>
                <w:sz w:val="24"/>
                <w:szCs w:val="24"/>
              </w:rPr>
            </w:pPr>
            <w:r>
              <w:rPr>
                <w:rFonts w:ascii="Times New Roman" w:hAnsi="Times New Roman" w:cs="Times New Roman"/>
                <w:sz w:val="24"/>
                <w:szCs w:val="24"/>
              </w:rPr>
              <w:t>Nombre</w:t>
            </w:r>
            <w:r w:rsidRPr="002C5197">
              <w:rPr>
                <w:rFonts w:ascii="Times New Roman" w:hAnsi="Times New Roman" w:cs="Times New Roman"/>
                <w:sz w:val="24"/>
                <w:szCs w:val="24"/>
              </w:rPr>
              <w:t xml:space="preserve"> de personnes formées sur les 5S</w:t>
            </w:r>
          </w:p>
          <w:p w14:paraId="276E2C24" w14:textId="77777777" w:rsidR="00E34A13" w:rsidRPr="002C5197" w:rsidRDefault="00E34A13" w:rsidP="00E34A13">
            <w:pPr>
              <w:pStyle w:val="Normal1"/>
              <w:spacing w:after="0" w:line="240" w:lineRule="auto"/>
              <w:jc w:val="both"/>
              <w:rPr>
                <w:rStyle w:val="A8"/>
                <w:rFonts w:ascii="Times New Roman" w:hAnsi="Times New Roman" w:cs="Times New Roman"/>
                <w:sz w:val="24"/>
                <w:szCs w:val="24"/>
              </w:rPr>
            </w:pPr>
            <w:r w:rsidRPr="002C5197">
              <w:rPr>
                <w:rStyle w:val="A8"/>
                <w:rFonts w:ascii="Times New Roman" w:hAnsi="Times New Roman" w:cs="Times New Roman"/>
                <w:sz w:val="24"/>
                <w:szCs w:val="24"/>
              </w:rPr>
              <w:t xml:space="preserve">Pourcentage de structures de santé disposant de toilettes </w:t>
            </w:r>
            <w:r>
              <w:rPr>
                <w:rStyle w:val="A8"/>
                <w:rFonts w:ascii="Times New Roman" w:hAnsi="Times New Roman" w:cs="Times New Roman"/>
                <w:sz w:val="24"/>
                <w:szCs w:val="24"/>
              </w:rPr>
              <w:t>se</w:t>
            </w:r>
            <w:r>
              <w:rPr>
                <w:rStyle w:val="A8"/>
              </w:rPr>
              <w:t>lon les</w:t>
            </w:r>
            <w:r>
              <w:rPr>
                <w:rStyle w:val="A8"/>
                <w:rFonts w:ascii="Times New Roman" w:hAnsi="Times New Roman" w:cs="Times New Roman"/>
                <w:sz w:val="24"/>
                <w:szCs w:val="24"/>
              </w:rPr>
              <w:t xml:space="preserve"> normes</w:t>
            </w:r>
          </w:p>
          <w:p w14:paraId="31CCF175" w14:textId="77777777" w:rsidR="00E34A13" w:rsidRDefault="00E34A13" w:rsidP="00E34A13">
            <w:pPr>
              <w:rPr>
                <w:rFonts w:ascii="Times New Roman" w:hAnsi="Times New Roman" w:cs="Times New Roman"/>
                <w:sz w:val="24"/>
                <w:szCs w:val="24"/>
              </w:rPr>
            </w:pPr>
          </w:p>
        </w:tc>
        <w:tc>
          <w:tcPr>
            <w:tcW w:w="2977" w:type="dxa"/>
            <w:tcBorders>
              <w:top w:val="single" w:sz="4" w:space="0" w:color="auto"/>
            </w:tcBorders>
          </w:tcPr>
          <w:p w14:paraId="1E57D2B9" w14:textId="48A039CB" w:rsidR="00E34A13" w:rsidRDefault="00E34A13" w:rsidP="00E34A13">
            <w:pPr>
              <w:rPr>
                <w:rFonts w:ascii="Times New Roman" w:hAnsi="Times New Roman" w:cs="Times New Roman"/>
                <w:sz w:val="24"/>
                <w:szCs w:val="24"/>
              </w:rPr>
            </w:pPr>
            <w:r>
              <w:rPr>
                <w:rFonts w:ascii="Times New Roman" w:hAnsi="Times New Roman" w:cs="Times New Roman"/>
                <w:sz w:val="24"/>
                <w:szCs w:val="24"/>
              </w:rPr>
              <w:t>Rapports de monitorage des PAO</w:t>
            </w:r>
          </w:p>
        </w:tc>
        <w:tc>
          <w:tcPr>
            <w:tcW w:w="1701" w:type="dxa"/>
            <w:tcBorders>
              <w:top w:val="single" w:sz="4" w:space="0" w:color="auto"/>
              <w:right w:val="single" w:sz="4" w:space="0" w:color="auto"/>
            </w:tcBorders>
          </w:tcPr>
          <w:p w14:paraId="2A3BC60B" w14:textId="45D5FCFC" w:rsidR="00E34A13" w:rsidRDefault="00E34A13" w:rsidP="00E34A13">
            <w:pPr>
              <w:rPr>
                <w:rFonts w:ascii="Times New Roman" w:hAnsi="Times New Roman" w:cs="Times New Roman"/>
                <w:sz w:val="24"/>
                <w:szCs w:val="24"/>
              </w:rPr>
            </w:pPr>
            <w:r>
              <w:rPr>
                <w:rStyle w:val="A8"/>
              </w:rPr>
              <w:t>60%</w:t>
            </w:r>
          </w:p>
        </w:tc>
        <w:tc>
          <w:tcPr>
            <w:tcW w:w="1701" w:type="dxa"/>
            <w:tcBorders>
              <w:top w:val="single" w:sz="4" w:space="0" w:color="auto"/>
              <w:right w:val="single" w:sz="4" w:space="0" w:color="auto"/>
            </w:tcBorders>
          </w:tcPr>
          <w:p w14:paraId="52296EBC" w14:textId="3D571A07" w:rsidR="00E34A13" w:rsidRDefault="00E34A13" w:rsidP="00E34A13">
            <w:pPr>
              <w:rPr>
                <w:rFonts w:ascii="Times New Roman" w:hAnsi="Times New Roman" w:cs="Times New Roman"/>
                <w:sz w:val="24"/>
                <w:szCs w:val="24"/>
              </w:rPr>
            </w:pPr>
            <w:r>
              <w:rPr>
                <w:rStyle w:val="A8"/>
              </w:rPr>
              <w:t>80%</w:t>
            </w:r>
          </w:p>
        </w:tc>
        <w:tc>
          <w:tcPr>
            <w:tcW w:w="2551" w:type="dxa"/>
            <w:tcBorders>
              <w:top w:val="single" w:sz="4" w:space="0" w:color="auto"/>
              <w:right w:val="single" w:sz="4" w:space="0" w:color="auto"/>
            </w:tcBorders>
          </w:tcPr>
          <w:p w14:paraId="1A89FADD" w14:textId="77777777" w:rsidR="00E34A13" w:rsidRDefault="00E34A13" w:rsidP="00E34A13">
            <w:pPr>
              <w:rPr>
                <w:rFonts w:ascii="Times New Roman" w:hAnsi="Times New Roman" w:cs="Times New Roman"/>
                <w:sz w:val="24"/>
                <w:szCs w:val="24"/>
              </w:rPr>
            </w:pPr>
          </w:p>
        </w:tc>
      </w:tr>
      <w:tr w:rsidR="00802DCB" w:rsidRPr="001E0D7C" w14:paraId="37FC6C25" w14:textId="77777777" w:rsidTr="00802DCB">
        <w:trPr>
          <w:trHeight w:val="371"/>
        </w:trPr>
        <w:tc>
          <w:tcPr>
            <w:tcW w:w="2423" w:type="dxa"/>
            <w:vMerge w:val="restart"/>
            <w:tcBorders>
              <w:right w:val="single" w:sz="4" w:space="0" w:color="auto"/>
            </w:tcBorders>
          </w:tcPr>
          <w:p w14:paraId="5F3B0DD5" w14:textId="35EF9066" w:rsidR="00802DCB" w:rsidRPr="001E0D7C" w:rsidRDefault="00802DCB" w:rsidP="00802DCB">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3</w:t>
            </w:r>
            <w:r w:rsidRPr="002C5197">
              <w:rPr>
                <w:rFonts w:ascii="Times New Roman" w:hAnsi="Times New Roman" w:cs="Times New Roman"/>
                <w:sz w:val="24"/>
                <w:szCs w:val="24"/>
              </w:rPr>
              <w:t xml:space="preserve">.3. Les conditions </w:t>
            </w:r>
            <w:r>
              <w:rPr>
                <w:rFonts w:ascii="Times New Roman" w:hAnsi="Times New Roman" w:cs="Times New Roman"/>
                <w:sz w:val="24"/>
                <w:szCs w:val="24"/>
              </w:rPr>
              <w:t>d’hygiène et environnementale des usagers</w:t>
            </w:r>
            <w:r w:rsidRPr="002C5197">
              <w:rPr>
                <w:rFonts w:ascii="Times New Roman" w:hAnsi="Times New Roman" w:cs="Times New Roman"/>
                <w:sz w:val="24"/>
                <w:szCs w:val="24"/>
              </w:rPr>
              <w:t xml:space="preserve"> sont améliorées</w:t>
            </w:r>
          </w:p>
        </w:tc>
        <w:tc>
          <w:tcPr>
            <w:tcW w:w="4240" w:type="dxa"/>
            <w:tcBorders>
              <w:top w:val="single" w:sz="4" w:space="0" w:color="auto"/>
              <w:right w:val="single" w:sz="4" w:space="0" w:color="auto"/>
            </w:tcBorders>
          </w:tcPr>
          <w:p w14:paraId="778E83E9" w14:textId="6C374861" w:rsidR="00802DCB" w:rsidRDefault="00802DCB" w:rsidP="00802DCB">
            <w:pPr>
              <w:rPr>
                <w:rFonts w:ascii="Times New Roman" w:hAnsi="Times New Roman" w:cs="Times New Roman"/>
                <w:sz w:val="24"/>
                <w:szCs w:val="24"/>
              </w:rPr>
            </w:pPr>
            <w:r>
              <w:rPr>
                <w:rFonts w:ascii="Times New Roman" w:hAnsi="Times New Roman" w:cs="Times New Roman"/>
                <w:sz w:val="24"/>
                <w:szCs w:val="24"/>
              </w:rPr>
              <w:t xml:space="preserve">Nombre </w:t>
            </w:r>
            <w:r w:rsidRPr="002C5197">
              <w:rPr>
                <w:rFonts w:ascii="Times New Roman" w:hAnsi="Times New Roman" w:cs="Times New Roman"/>
                <w:sz w:val="24"/>
                <w:szCs w:val="24"/>
              </w:rPr>
              <w:t>de personnes formées sur les 5S</w:t>
            </w:r>
            <w:r>
              <w:rPr>
                <w:rFonts w:ascii="Times New Roman" w:hAnsi="Times New Roman" w:cs="Times New Roman"/>
                <w:sz w:val="24"/>
                <w:szCs w:val="24"/>
              </w:rPr>
              <w:t xml:space="preserve"> par région</w:t>
            </w:r>
          </w:p>
        </w:tc>
        <w:tc>
          <w:tcPr>
            <w:tcW w:w="2977" w:type="dxa"/>
            <w:tcBorders>
              <w:top w:val="single" w:sz="4" w:space="0" w:color="auto"/>
            </w:tcBorders>
          </w:tcPr>
          <w:p w14:paraId="31677230" w14:textId="1FE0A3CF" w:rsidR="00802DCB" w:rsidRDefault="00802DCB" w:rsidP="00802DCB">
            <w:pPr>
              <w:rPr>
                <w:rFonts w:ascii="Times New Roman" w:hAnsi="Times New Roman" w:cs="Times New Roman"/>
                <w:sz w:val="24"/>
                <w:szCs w:val="24"/>
              </w:rPr>
            </w:pPr>
            <w:r>
              <w:rPr>
                <w:rFonts w:ascii="Times New Roman" w:hAnsi="Times New Roman" w:cs="Times New Roman"/>
                <w:sz w:val="24"/>
                <w:szCs w:val="24"/>
              </w:rPr>
              <w:t>Rapports d’évaluation de qualité</w:t>
            </w:r>
          </w:p>
        </w:tc>
        <w:tc>
          <w:tcPr>
            <w:tcW w:w="1701" w:type="dxa"/>
            <w:tcBorders>
              <w:top w:val="single" w:sz="4" w:space="0" w:color="auto"/>
              <w:right w:val="single" w:sz="4" w:space="0" w:color="auto"/>
            </w:tcBorders>
          </w:tcPr>
          <w:p w14:paraId="68946EAE" w14:textId="07F8F0E1" w:rsidR="00802DCB" w:rsidRDefault="00802DCB" w:rsidP="00802DCB">
            <w:pP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auto"/>
              <w:right w:val="single" w:sz="4" w:space="0" w:color="auto"/>
            </w:tcBorders>
          </w:tcPr>
          <w:p w14:paraId="216701D9" w14:textId="743D8F73" w:rsidR="00802DCB" w:rsidRDefault="00802DCB" w:rsidP="00802DCB">
            <w:pPr>
              <w:rPr>
                <w:rFonts w:ascii="Times New Roman" w:hAnsi="Times New Roman" w:cs="Times New Roman"/>
                <w:sz w:val="24"/>
                <w:szCs w:val="24"/>
              </w:rPr>
            </w:pPr>
            <w:r>
              <w:rPr>
                <w:rFonts w:ascii="Times New Roman" w:hAnsi="Times New Roman" w:cs="Times New Roman"/>
                <w:sz w:val="24"/>
                <w:szCs w:val="24"/>
              </w:rPr>
              <w:t>1500</w:t>
            </w:r>
          </w:p>
        </w:tc>
        <w:tc>
          <w:tcPr>
            <w:tcW w:w="2551" w:type="dxa"/>
            <w:tcBorders>
              <w:top w:val="single" w:sz="4" w:space="0" w:color="auto"/>
              <w:right w:val="single" w:sz="4" w:space="0" w:color="auto"/>
            </w:tcBorders>
          </w:tcPr>
          <w:p w14:paraId="07BEA63F" w14:textId="77777777" w:rsidR="00802DCB" w:rsidRDefault="00802DCB" w:rsidP="00802DCB">
            <w:pPr>
              <w:rPr>
                <w:rFonts w:ascii="Times New Roman" w:hAnsi="Times New Roman" w:cs="Times New Roman"/>
                <w:sz w:val="24"/>
                <w:szCs w:val="24"/>
              </w:rPr>
            </w:pPr>
          </w:p>
        </w:tc>
      </w:tr>
      <w:tr w:rsidR="00802DCB" w:rsidRPr="001E0D7C" w14:paraId="2EE980E1" w14:textId="77777777" w:rsidTr="00802DCB">
        <w:trPr>
          <w:trHeight w:val="371"/>
        </w:trPr>
        <w:tc>
          <w:tcPr>
            <w:tcW w:w="2423" w:type="dxa"/>
            <w:vMerge/>
            <w:tcBorders>
              <w:right w:val="single" w:sz="4" w:space="0" w:color="auto"/>
            </w:tcBorders>
          </w:tcPr>
          <w:p w14:paraId="721BB3E4" w14:textId="77777777" w:rsidR="00802DCB" w:rsidRPr="001E0D7C" w:rsidRDefault="00802DCB" w:rsidP="00802DCB">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2BD1290A" w14:textId="78B512F4" w:rsidR="00802DCB" w:rsidRDefault="00802DCB" w:rsidP="00802DCB">
            <w:pPr>
              <w:rPr>
                <w:rFonts w:ascii="Times New Roman" w:hAnsi="Times New Roman" w:cs="Times New Roman"/>
                <w:sz w:val="24"/>
                <w:szCs w:val="24"/>
              </w:rPr>
            </w:pPr>
            <w:r w:rsidRPr="002C5197">
              <w:rPr>
                <w:rStyle w:val="A8"/>
                <w:rFonts w:ascii="Times New Roman" w:hAnsi="Times New Roman" w:cs="Times New Roman"/>
                <w:sz w:val="24"/>
                <w:szCs w:val="24"/>
              </w:rPr>
              <w:t xml:space="preserve">Pourcentage de structures de santé disposant de toilettes </w:t>
            </w:r>
            <w:r>
              <w:rPr>
                <w:rStyle w:val="A8"/>
                <w:rFonts w:ascii="Times New Roman" w:hAnsi="Times New Roman" w:cs="Times New Roman"/>
                <w:sz w:val="24"/>
                <w:szCs w:val="24"/>
              </w:rPr>
              <w:t>se</w:t>
            </w:r>
            <w:r>
              <w:rPr>
                <w:rStyle w:val="A8"/>
              </w:rPr>
              <w:t>lon les</w:t>
            </w:r>
            <w:r>
              <w:rPr>
                <w:rStyle w:val="A8"/>
                <w:rFonts w:ascii="Times New Roman" w:hAnsi="Times New Roman" w:cs="Times New Roman"/>
                <w:sz w:val="24"/>
                <w:szCs w:val="24"/>
              </w:rPr>
              <w:t xml:space="preserve"> normes</w:t>
            </w:r>
          </w:p>
        </w:tc>
        <w:tc>
          <w:tcPr>
            <w:tcW w:w="2977" w:type="dxa"/>
            <w:tcBorders>
              <w:top w:val="single" w:sz="4" w:space="0" w:color="auto"/>
            </w:tcBorders>
          </w:tcPr>
          <w:p w14:paraId="12203E2D" w14:textId="55A5154C" w:rsidR="00802DCB" w:rsidRDefault="00802DCB" w:rsidP="00802DCB">
            <w:pPr>
              <w:rPr>
                <w:rFonts w:ascii="Times New Roman" w:hAnsi="Times New Roman" w:cs="Times New Roman"/>
                <w:sz w:val="24"/>
                <w:szCs w:val="24"/>
              </w:rPr>
            </w:pPr>
            <w:r>
              <w:rPr>
                <w:rFonts w:ascii="Times New Roman" w:hAnsi="Times New Roman" w:cs="Times New Roman"/>
                <w:sz w:val="24"/>
                <w:szCs w:val="24"/>
              </w:rPr>
              <w:t>D</w:t>
            </w:r>
            <w:r>
              <w:t xml:space="preserve">HAB </w:t>
            </w:r>
            <w:r>
              <w:rPr>
                <w:rFonts w:ascii="Times New Roman" w:hAnsi="Times New Roman" w:cs="Times New Roman"/>
                <w:sz w:val="24"/>
                <w:szCs w:val="24"/>
              </w:rPr>
              <w:t>Rapports d’évaluation de qualité</w:t>
            </w:r>
          </w:p>
        </w:tc>
        <w:tc>
          <w:tcPr>
            <w:tcW w:w="1701" w:type="dxa"/>
            <w:tcBorders>
              <w:top w:val="single" w:sz="4" w:space="0" w:color="auto"/>
              <w:right w:val="single" w:sz="4" w:space="0" w:color="auto"/>
            </w:tcBorders>
          </w:tcPr>
          <w:p w14:paraId="79FDFA25" w14:textId="392EEBC9" w:rsidR="00802DCB" w:rsidRDefault="00802DCB" w:rsidP="00802DCB">
            <w:pPr>
              <w:rPr>
                <w:rFonts w:ascii="Times New Roman" w:hAnsi="Times New Roman" w:cs="Times New Roman"/>
                <w:sz w:val="24"/>
                <w:szCs w:val="24"/>
              </w:rPr>
            </w:pPr>
            <w:r>
              <w:rPr>
                <w:rFonts w:ascii="Times New Roman" w:hAnsi="Times New Roman" w:cs="Times New Roman"/>
                <w:sz w:val="24"/>
                <w:szCs w:val="24"/>
              </w:rPr>
              <w:t>N</w:t>
            </w:r>
            <w:r>
              <w:t>D</w:t>
            </w:r>
          </w:p>
        </w:tc>
        <w:tc>
          <w:tcPr>
            <w:tcW w:w="1701" w:type="dxa"/>
            <w:tcBorders>
              <w:top w:val="single" w:sz="4" w:space="0" w:color="auto"/>
              <w:right w:val="single" w:sz="4" w:space="0" w:color="auto"/>
            </w:tcBorders>
          </w:tcPr>
          <w:p w14:paraId="1F724751" w14:textId="58185C6E" w:rsidR="00802DCB" w:rsidRDefault="00802DCB" w:rsidP="00802DCB">
            <w:pPr>
              <w:rPr>
                <w:rFonts w:ascii="Times New Roman" w:hAnsi="Times New Roman" w:cs="Times New Roman"/>
                <w:sz w:val="24"/>
                <w:szCs w:val="24"/>
              </w:rPr>
            </w:pPr>
            <w:r>
              <w:rPr>
                <w:rFonts w:ascii="Times New Roman" w:hAnsi="Times New Roman" w:cs="Times New Roman"/>
                <w:sz w:val="24"/>
                <w:szCs w:val="24"/>
              </w:rPr>
              <w:t>80%</w:t>
            </w:r>
          </w:p>
        </w:tc>
        <w:tc>
          <w:tcPr>
            <w:tcW w:w="2551" w:type="dxa"/>
            <w:tcBorders>
              <w:top w:val="single" w:sz="4" w:space="0" w:color="auto"/>
              <w:right w:val="single" w:sz="4" w:space="0" w:color="auto"/>
            </w:tcBorders>
          </w:tcPr>
          <w:p w14:paraId="7E26BB39" w14:textId="77777777" w:rsidR="00802DCB" w:rsidRDefault="00802DCB" w:rsidP="00802DCB">
            <w:pPr>
              <w:rPr>
                <w:rFonts w:ascii="Times New Roman" w:hAnsi="Times New Roman" w:cs="Times New Roman"/>
                <w:sz w:val="24"/>
                <w:szCs w:val="24"/>
              </w:rPr>
            </w:pPr>
          </w:p>
        </w:tc>
      </w:tr>
      <w:tr w:rsidR="00802DCB" w:rsidRPr="001E0D7C" w14:paraId="7072FF1E" w14:textId="77777777" w:rsidTr="00802DCB">
        <w:trPr>
          <w:trHeight w:val="371"/>
        </w:trPr>
        <w:tc>
          <w:tcPr>
            <w:tcW w:w="2423" w:type="dxa"/>
            <w:vMerge w:val="restart"/>
            <w:tcBorders>
              <w:right w:val="single" w:sz="4" w:space="0" w:color="auto"/>
            </w:tcBorders>
          </w:tcPr>
          <w:p w14:paraId="230815D2" w14:textId="42836F5F" w:rsidR="00802DCB" w:rsidRPr="00C765A9" w:rsidRDefault="00802DCB" w:rsidP="00802DCB">
            <w:pPr>
              <w:rPr>
                <w:rFonts w:ascii="Times New Roman" w:eastAsia="Calibri" w:hAnsi="Times New Roman" w:cs="Times New Roman"/>
                <w:sz w:val="24"/>
                <w:szCs w:val="24"/>
              </w:rPr>
            </w:pPr>
            <w:r w:rsidRPr="00C765A9">
              <w:rPr>
                <w:rFonts w:ascii="Times New Roman" w:hAnsi="Times New Roman" w:cs="Times New Roman"/>
                <w:sz w:val="24"/>
                <w:szCs w:val="24"/>
              </w:rPr>
              <w:t>P.</w:t>
            </w:r>
            <w:r w:rsidR="00BB4DBE">
              <w:rPr>
                <w:rFonts w:ascii="Times New Roman" w:hAnsi="Times New Roman" w:cs="Times New Roman"/>
                <w:sz w:val="24"/>
                <w:szCs w:val="24"/>
              </w:rPr>
              <w:t>3</w:t>
            </w:r>
            <w:r w:rsidRPr="00C765A9">
              <w:rPr>
                <w:rFonts w:ascii="Times New Roman" w:hAnsi="Times New Roman" w:cs="Times New Roman"/>
                <w:sz w:val="24"/>
                <w:szCs w:val="24"/>
              </w:rPr>
              <w:t>.4. L’approche nationale de la démarche qualité est effective dans l’ensemble des services des hôpitaux y compris les laboratoires, la pharmacie et les blocs opératoires</w:t>
            </w:r>
          </w:p>
        </w:tc>
        <w:tc>
          <w:tcPr>
            <w:tcW w:w="4240" w:type="dxa"/>
            <w:tcBorders>
              <w:top w:val="single" w:sz="4" w:space="0" w:color="auto"/>
              <w:right w:val="single" w:sz="4" w:space="0" w:color="auto"/>
            </w:tcBorders>
          </w:tcPr>
          <w:p w14:paraId="0839CEA4" w14:textId="1B6BF517" w:rsidR="00802DCB" w:rsidRPr="00C765A9" w:rsidRDefault="00802DCB" w:rsidP="00802DCB">
            <w:pPr>
              <w:rPr>
                <w:rFonts w:ascii="Times New Roman" w:hAnsi="Times New Roman" w:cs="Times New Roman"/>
                <w:sz w:val="24"/>
                <w:szCs w:val="24"/>
              </w:rPr>
            </w:pPr>
            <w:r w:rsidRPr="00C765A9">
              <w:rPr>
                <w:rStyle w:val="A22"/>
                <w:rFonts w:ascii="Times New Roman" w:hAnsi="Times New Roman" w:cs="Times New Roman"/>
                <w:sz w:val="24"/>
                <w:szCs w:val="24"/>
              </w:rPr>
              <w:t>Pourcentage de structures mettant en œuvre les plans qualité</w:t>
            </w:r>
          </w:p>
        </w:tc>
        <w:tc>
          <w:tcPr>
            <w:tcW w:w="2977" w:type="dxa"/>
            <w:tcBorders>
              <w:top w:val="single" w:sz="4" w:space="0" w:color="auto"/>
            </w:tcBorders>
          </w:tcPr>
          <w:p w14:paraId="2CB929A5"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567F5E08"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6F47307F" w14:textId="17A63D2A" w:rsidR="00802DCB" w:rsidRDefault="00802DCB" w:rsidP="00802DCB">
            <w:pPr>
              <w:rPr>
                <w:rFonts w:ascii="Times New Roman" w:hAnsi="Times New Roman" w:cs="Times New Roman"/>
                <w:sz w:val="24"/>
                <w:szCs w:val="24"/>
              </w:rPr>
            </w:pPr>
            <w:r>
              <w:rPr>
                <w:rStyle w:val="A22"/>
                <w:rFonts w:ascii="Times New Roman" w:hAnsi="Times New Roman" w:cs="Times New Roman"/>
                <w:sz w:val="24"/>
                <w:szCs w:val="24"/>
              </w:rPr>
              <w:t>1</w:t>
            </w:r>
            <w:r>
              <w:rPr>
                <w:rStyle w:val="A22"/>
              </w:rPr>
              <w:t>00%</w:t>
            </w:r>
          </w:p>
        </w:tc>
        <w:tc>
          <w:tcPr>
            <w:tcW w:w="2551" w:type="dxa"/>
            <w:tcBorders>
              <w:top w:val="single" w:sz="4" w:space="0" w:color="auto"/>
              <w:right w:val="single" w:sz="4" w:space="0" w:color="auto"/>
            </w:tcBorders>
          </w:tcPr>
          <w:p w14:paraId="191C5EF1" w14:textId="77777777" w:rsidR="00802DCB" w:rsidRDefault="00802DCB" w:rsidP="00802DCB">
            <w:pPr>
              <w:rPr>
                <w:rFonts w:ascii="Times New Roman" w:hAnsi="Times New Roman" w:cs="Times New Roman"/>
                <w:sz w:val="24"/>
                <w:szCs w:val="24"/>
              </w:rPr>
            </w:pPr>
          </w:p>
        </w:tc>
      </w:tr>
      <w:tr w:rsidR="00802DCB" w:rsidRPr="001E0D7C" w14:paraId="4F7E7621" w14:textId="77777777" w:rsidTr="00802DCB">
        <w:trPr>
          <w:trHeight w:val="371"/>
        </w:trPr>
        <w:tc>
          <w:tcPr>
            <w:tcW w:w="2423" w:type="dxa"/>
            <w:vMerge/>
            <w:tcBorders>
              <w:right w:val="single" w:sz="4" w:space="0" w:color="auto"/>
            </w:tcBorders>
          </w:tcPr>
          <w:p w14:paraId="69982AE3" w14:textId="77777777" w:rsidR="00802DCB" w:rsidRPr="00C765A9" w:rsidRDefault="00802DCB" w:rsidP="00802DCB">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0DB22F98" w14:textId="5F852483" w:rsidR="00802DCB" w:rsidRPr="00C765A9" w:rsidRDefault="00802DCB" w:rsidP="00802DCB">
            <w:pPr>
              <w:rPr>
                <w:rFonts w:ascii="Times New Roman" w:hAnsi="Times New Roman" w:cs="Times New Roman"/>
                <w:sz w:val="24"/>
                <w:szCs w:val="24"/>
              </w:rPr>
            </w:pPr>
            <w:r w:rsidRPr="00C765A9">
              <w:rPr>
                <w:rStyle w:val="A22"/>
                <w:rFonts w:ascii="Times New Roman" w:hAnsi="Times New Roman" w:cs="Times New Roman"/>
                <w:sz w:val="24"/>
                <w:szCs w:val="24"/>
              </w:rPr>
              <w:t>Pourcentage de structures de santé appliquant les bonnes pratiques pharmaceutiques</w:t>
            </w:r>
          </w:p>
        </w:tc>
        <w:tc>
          <w:tcPr>
            <w:tcW w:w="2977" w:type="dxa"/>
            <w:tcBorders>
              <w:top w:val="single" w:sz="4" w:space="0" w:color="auto"/>
            </w:tcBorders>
          </w:tcPr>
          <w:p w14:paraId="07D887A1"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18D7E1D0"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2CFEB67D" w14:textId="11D68E88" w:rsidR="00802DCB" w:rsidRDefault="00802DCB" w:rsidP="00802DCB">
            <w:pPr>
              <w:rPr>
                <w:rFonts w:ascii="Times New Roman" w:hAnsi="Times New Roman" w:cs="Times New Roman"/>
                <w:sz w:val="24"/>
                <w:szCs w:val="24"/>
              </w:rPr>
            </w:pPr>
            <w:r>
              <w:rPr>
                <w:rStyle w:val="A22"/>
                <w:rFonts w:ascii="Times New Roman" w:hAnsi="Times New Roman" w:cs="Times New Roman"/>
                <w:sz w:val="24"/>
                <w:szCs w:val="24"/>
              </w:rPr>
              <w:t>1</w:t>
            </w:r>
            <w:r>
              <w:rPr>
                <w:rStyle w:val="A22"/>
              </w:rPr>
              <w:t>00%</w:t>
            </w:r>
          </w:p>
        </w:tc>
        <w:tc>
          <w:tcPr>
            <w:tcW w:w="2551" w:type="dxa"/>
            <w:tcBorders>
              <w:top w:val="single" w:sz="4" w:space="0" w:color="auto"/>
              <w:right w:val="single" w:sz="4" w:space="0" w:color="auto"/>
            </w:tcBorders>
          </w:tcPr>
          <w:p w14:paraId="42ABAFA7" w14:textId="77777777" w:rsidR="00802DCB" w:rsidRDefault="00802DCB" w:rsidP="00802DCB">
            <w:pPr>
              <w:rPr>
                <w:rFonts w:ascii="Times New Roman" w:hAnsi="Times New Roman" w:cs="Times New Roman"/>
                <w:sz w:val="24"/>
                <w:szCs w:val="24"/>
              </w:rPr>
            </w:pPr>
          </w:p>
        </w:tc>
      </w:tr>
      <w:tr w:rsidR="00802DCB" w:rsidRPr="001E0D7C" w14:paraId="60DB7C7C" w14:textId="77777777" w:rsidTr="00802DCB">
        <w:trPr>
          <w:trHeight w:val="371"/>
        </w:trPr>
        <w:tc>
          <w:tcPr>
            <w:tcW w:w="2423" w:type="dxa"/>
            <w:vMerge/>
            <w:tcBorders>
              <w:right w:val="single" w:sz="4" w:space="0" w:color="auto"/>
            </w:tcBorders>
          </w:tcPr>
          <w:p w14:paraId="104BB7DF" w14:textId="77777777" w:rsidR="00802DCB" w:rsidRPr="00C765A9" w:rsidRDefault="00802DCB" w:rsidP="00802DCB">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43D99DAF" w14:textId="3CF4698E" w:rsidR="00802DCB" w:rsidRPr="00C765A9" w:rsidRDefault="00802DCB" w:rsidP="00802DCB">
            <w:pPr>
              <w:rPr>
                <w:rFonts w:ascii="Times New Roman" w:hAnsi="Times New Roman" w:cs="Times New Roman"/>
                <w:sz w:val="24"/>
                <w:szCs w:val="24"/>
              </w:rPr>
            </w:pPr>
            <w:r w:rsidRPr="00C765A9">
              <w:rPr>
                <w:rStyle w:val="A22"/>
                <w:rFonts w:ascii="Times New Roman" w:hAnsi="Times New Roman" w:cs="Times New Roman"/>
                <w:sz w:val="24"/>
                <w:szCs w:val="24"/>
              </w:rPr>
              <w:t>Pourcentage de laboratoires mettant en œuvre la démarche SLIPTA</w:t>
            </w:r>
          </w:p>
        </w:tc>
        <w:tc>
          <w:tcPr>
            <w:tcW w:w="2977" w:type="dxa"/>
            <w:tcBorders>
              <w:top w:val="single" w:sz="4" w:space="0" w:color="auto"/>
            </w:tcBorders>
          </w:tcPr>
          <w:p w14:paraId="0E831AD8"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56A982E5"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400F6E66" w14:textId="77777777" w:rsidR="00802DCB" w:rsidRDefault="00802DCB" w:rsidP="00802DCB">
            <w:pPr>
              <w:rPr>
                <w:rFonts w:ascii="Times New Roman" w:hAnsi="Times New Roman" w:cs="Times New Roman"/>
                <w:sz w:val="24"/>
                <w:szCs w:val="24"/>
              </w:rPr>
            </w:pPr>
          </w:p>
        </w:tc>
        <w:tc>
          <w:tcPr>
            <w:tcW w:w="2551" w:type="dxa"/>
            <w:tcBorders>
              <w:top w:val="single" w:sz="4" w:space="0" w:color="auto"/>
              <w:right w:val="single" w:sz="4" w:space="0" w:color="auto"/>
            </w:tcBorders>
          </w:tcPr>
          <w:p w14:paraId="2B0B056A" w14:textId="77777777" w:rsidR="00802DCB" w:rsidRDefault="00802DCB" w:rsidP="00802DCB">
            <w:pPr>
              <w:rPr>
                <w:rFonts w:ascii="Times New Roman" w:hAnsi="Times New Roman" w:cs="Times New Roman"/>
                <w:sz w:val="24"/>
                <w:szCs w:val="24"/>
              </w:rPr>
            </w:pPr>
          </w:p>
        </w:tc>
      </w:tr>
      <w:tr w:rsidR="00802DCB" w:rsidRPr="001E0D7C" w14:paraId="5F7FEE47" w14:textId="77777777" w:rsidTr="00802DCB">
        <w:trPr>
          <w:trHeight w:val="371"/>
        </w:trPr>
        <w:tc>
          <w:tcPr>
            <w:tcW w:w="2423" w:type="dxa"/>
            <w:vMerge/>
            <w:tcBorders>
              <w:right w:val="single" w:sz="4" w:space="0" w:color="auto"/>
            </w:tcBorders>
          </w:tcPr>
          <w:p w14:paraId="4695CF54" w14:textId="77777777" w:rsidR="00802DCB" w:rsidRPr="00C765A9" w:rsidRDefault="00802DCB" w:rsidP="00802DCB">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7C3FAF91" w14:textId="296D70F2" w:rsidR="00802DCB" w:rsidRPr="00C765A9" w:rsidRDefault="00802DCB" w:rsidP="00802DCB">
            <w:pPr>
              <w:rPr>
                <w:rFonts w:ascii="Times New Roman" w:hAnsi="Times New Roman" w:cs="Times New Roman"/>
                <w:sz w:val="24"/>
                <w:szCs w:val="24"/>
              </w:rPr>
            </w:pPr>
            <w:r w:rsidRPr="00C765A9">
              <w:rPr>
                <w:rStyle w:val="A22"/>
                <w:rFonts w:ascii="Times New Roman" w:hAnsi="Times New Roman" w:cs="Times New Roman"/>
                <w:sz w:val="24"/>
                <w:szCs w:val="24"/>
              </w:rPr>
              <w:t>Pourcentage de structures respectant le circuit d’approvisionnement en médicaments</w:t>
            </w:r>
          </w:p>
        </w:tc>
        <w:tc>
          <w:tcPr>
            <w:tcW w:w="2977" w:type="dxa"/>
            <w:tcBorders>
              <w:top w:val="single" w:sz="4" w:space="0" w:color="auto"/>
            </w:tcBorders>
          </w:tcPr>
          <w:p w14:paraId="323F36A7"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3E206A94"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7CA5754C" w14:textId="6692CCDA" w:rsidR="00802DCB" w:rsidRDefault="00802DCB" w:rsidP="00802DCB">
            <w:pPr>
              <w:rPr>
                <w:rFonts w:ascii="Times New Roman" w:hAnsi="Times New Roman" w:cs="Times New Roman"/>
                <w:sz w:val="24"/>
                <w:szCs w:val="24"/>
              </w:rPr>
            </w:pPr>
            <w:r>
              <w:rPr>
                <w:rStyle w:val="A22"/>
                <w:rFonts w:ascii="Times New Roman" w:hAnsi="Times New Roman" w:cs="Times New Roman"/>
                <w:sz w:val="24"/>
                <w:szCs w:val="24"/>
              </w:rPr>
              <w:t>100%</w:t>
            </w:r>
          </w:p>
        </w:tc>
        <w:tc>
          <w:tcPr>
            <w:tcW w:w="2551" w:type="dxa"/>
            <w:tcBorders>
              <w:top w:val="single" w:sz="4" w:space="0" w:color="auto"/>
              <w:right w:val="single" w:sz="4" w:space="0" w:color="auto"/>
            </w:tcBorders>
          </w:tcPr>
          <w:p w14:paraId="7291D406" w14:textId="77777777" w:rsidR="00802DCB" w:rsidRDefault="00802DCB" w:rsidP="00802DCB">
            <w:pPr>
              <w:rPr>
                <w:rFonts w:ascii="Times New Roman" w:hAnsi="Times New Roman" w:cs="Times New Roman"/>
                <w:sz w:val="24"/>
                <w:szCs w:val="24"/>
              </w:rPr>
            </w:pPr>
          </w:p>
        </w:tc>
      </w:tr>
      <w:tr w:rsidR="00802DCB" w:rsidRPr="001E0D7C" w14:paraId="274ACF96" w14:textId="77777777" w:rsidTr="00802DCB">
        <w:trPr>
          <w:trHeight w:val="371"/>
        </w:trPr>
        <w:tc>
          <w:tcPr>
            <w:tcW w:w="2423" w:type="dxa"/>
            <w:vMerge/>
            <w:tcBorders>
              <w:right w:val="single" w:sz="4" w:space="0" w:color="auto"/>
            </w:tcBorders>
          </w:tcPr>
          <w:p w14:paraId="6A3E2439" w14:textId="77777777" w:rsidR="00802DCB" w:rsidRPr="00C765A9" w:rsidRDefault="00802DCB" w:rsidP="00802DCB">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6D0091B8" w14:textId="28C9B857" w:rsidR="00802DCB" w:rsidRPr="00C765A9" w:rsidRDefault="00802DCB" w:rsidP="00802DCB">
            <w:pPr>
              <w:rPr>
                <w:rFonts w:ascii="Times New Roman" w:hAnsi="Times New Roman" w:cs="Times New Roman"/>
                <w:sz w:val="24"/>
                <w:szCs w:val="24"/>
              </w:rPr>
            </w:pPr>
            <w:r w:rsidRPr="00C765A9">
              <w:rPr>
                <w:rStyle w:val="A22"/>
                <w:rFonts w:ascii="Times New Roman" w:hAnsi="Times New Roman" w:cs="Times New Roman"/>
                <w:sz w:val="24"/>
                <w:szCs w:val="24"/>
              </w:rPr>
              <w:t>Taux d’utilisation de la check-list chirurgicale</w:t>
            </w:r>
          </w:p>
        </w:tc>
        <w:tc>
          <w:tcPr>
            <w:tcW w:w="2977" w:type="dxa"/>
            <w:tcBorders>
              <w:top w:val="single" w:sz="4" w:space="0" w:color="auto"/>
            </w:tcBorders>
          </w:tcPr>
          <w:p w14:paraId="49E33914"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2D118A36"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14EFFA35" w14:textId="5DB19FB8" w:rsidR="00802DCB" w:rsidRDefault="00802DCB" w:rsidP="00802DCB">
            <w:pPr>
              <w:rPr>
                <w:rFonts w:ascii="Times New Roman" w:hAnsi="Times New Roman" w:cs="Times New Roman"/>
                <w:sz w:val="24"/>
                <w:szCs w:val="24"/>
              </w:rPr>
            </w:pPr>
            <w:r>
              <w:rPr>
                <w:rStyle w:val="A22"/>
                <w:rFonts w:ascii="Times New Roman" w:hAnsi="Times New Roman" w:cs="Times New Roman"/>
                <w:sz w:val="24"/>
                <w:szCs w:val="24"/>
              </w:rPr>
              <w:t>100%</w:t>
            </w:r>
          </w:p>
        </w:tc>
        <w:tc>
          <w:tcPr>
            <w:tcW w:w="2551" w:type="dxa"/>
            <w:tcBorders>
              <w:top w:val="single" w:sz="4" w:space="0" w:color="auto"/>
              <w:right w:val="single" w:sz="4" w:space="0" w:color="auto"/>
            </w:tcBorders>
          </w:tcPr>
          <w:p w14:paraId="555E8CC2" w14:textId="77777777" w:rsidR="00802DCB" w:rsidRDefault="00802DCB" w:rsidP="00802DCB">
            <w:pPr>
              <w:rPr>
                <w:rFonts w:ascii="Times New Roman" w:hAnsi="Times New Roman" w:cs="Times New Roman"/>
                <w:sz w:val="24"/>
                <w:szCs w:val="24"/>
              </w:rPr>
            </w:pPr>
          </w:p>
        </w:tc>
      </w:tr>
      <w:tr w:rsidR="00802DCB" w:rsidRPr="001E0D7C" w14:paraId="295A6734" w14:textId="77777777" w:rsidTr="00802DCB">
        <w:trPr>
          <w:trHeight w:val="371"/>
        </w:trPr>
        <w:tc>
          <w:tcPr>
            <w:tcW w:w="2423" w:type="dxa"/>
            <w:tcBorders>
              <w:bottom w:val="single" w:sz="4" w:space="0" w:color="auto"/>
              <w:right w:val="single" w:sz="4" w:space="0" w:color="auto"/>
            </w:tcBorders>
          </w:tcPr>
          <w:p w14:paraId="7B9FB2CD" w14:textId="475472F1" w:rsidR="00802DCB" w:rsidRPr="001E0D7C" w:rsidRDefault="00802DCB" w:rsidP="00802DCB">
            <w:pPr>
              <w:rPr>
                <w:rFonts w:ascii="Times New Roman" w:eastAsia="Calibri" w:hAnsi="Times New Roman" w:cs="Times New Roman"/>
                <w:sz w:val="24"/>
                <w:szCs w:val="24"/>
              </w:rPr>
            </w:pPr>
            <w:r w:rsidRPr="002C5197">
              <w:rPr>
                <w:rFonts w:ascii="Times New Roman" w:hAnsi="Times New Roman" w:cs="Times New Roman"/>
                <w:sz w:val="24"/>
                <w:szCs w:val="24"/>
              </w:rPr>
              <w:t>P.</w:t>
            </w:r>
            <w:r w:rsidR="00BB4DBE">
              <w:rPr>
                <w:rFonts w:ascii="Times New Roman" w:hAnsi="Times New Roman" w:cs="Times New Roman"/>
                <w:sz w:val="24"/>
                <w:szCs w:val="24"/>
              </w:rPr>
              <w:t>3</w:t>
            </w:r>
            <w:r w:rsidRPr="002C5197">
              <w:rPr>
                <w:rFonts w:ascii="Times New Roman" w:hAnsi="Times New Roman" w:cs="Times New Roman"/>
                <w:sz w:val="24"/>
                <w:szCs w:val="24"/>
              </w:rPr>
              <w:t xml:space="preserve">.5. </w:t>
            </w:r>
            <w:r>
              <w:rPr>
                <w:rFonts w:ascii="Times New Roman" w:hAnsi="Times New Roman" w:cs="Times New Roman"/>
                <w:sz w:val="24"/>
                <w:szCs w:val="24"/>
              </w:rPr>
              <w:t>La qualité des soins et services au niveau communautaire est améliorée</w:t>
            </w:r>
          </w:p>
        </w:tc>
        <w:tc>
          <w:tcPr>
            <w:tcW w:w="4240" w:type="dxa"/>
            <w:tcBorders>
              <w:top w:val="single" w:sz="4" w:space="0" w:color="auto"/>
              <w:right w:val="single" w:sz="4" w:space="0" w:color="auto"/>
            </w:tcBorders>
          </w:tcPr>
          <w:p w14:paraId="3E12470B" w14:textId="77777777" w:rsidR="00802DCB" w:rsidRDefault="00802DCB" w:rsidP="00802DCB">
            <w:pPr>
              <w:pStyle w:val="Normal1"/>
              <w:spacing w:after="0" w:line="240" w:lineRule="auto"/>
              <w:jc w:val="both"/>
              <w:rPr>
                <w:rStyle w:val="A22"/>
                <w:rFonts w:ascii="Times New Roman" w:hAnsi="Times New Roman" w:cs="Times New Roman"/>
                <w:sz w:val="24"/>
                <w:szCs w:val="24"/>
              </w:rPr>
            </w:pPr>
            <w:r w:rsidRPr="002C5197">
              <w:rPr>
                <w:rStyle w:val="A22"/>
                <w:rFonts w:ascii="Times New Roman" w:hAnsi="Times New Roman" w:cs="Times New Roman"/>
                <w:sz w:val="24"/>
                <w:szCs w:val="24"/>
              </w:rPr>
              <w:t xml:space="preserve">Pourcentage de formations sanitaires </w:t>
            </w:r>
            <w:r>
              <w:rPr>
                <w:rStyle w:val="A22"/>
                <w:rFonts w:ascii="Times New Roman" w:hAnsi="Times New Roman" w:cs="Times New Roman"/>
                <w:sz w:val="24"/>
                <w:szCs w:val="24"/>
              </w:rPr>
              <w:t xml:space="preserve">ayant réalisé au moins une fois par trimestre une évaluation de la qualité au niveau communautaire </w:t>
            </w:r>
          </w:p>
          <w:p w14:paraId="5E3C5852" w14:textId="77777777" w:rsidR="00802DCB" w:rsidRDefault="00802DCB" w:rsidP="00802DCB">
            <w:pPr>
              <w:rPr>
                <w:rStyle w:val="A22"/>
                <w:rFonts w:ascii="Times New Roman" w:hAnsi="Times New Roman" w:cs="Times New Roman"/>
                <w:sz w:val="24"/>
                <w:szCs w:val="24"/>
              </w:rPr>
            </w:pPr>
            <w:r w:rsidRPr="002C5197">
              <w:rPr>
                <w:rStyle w:val="A22"/>
                <w:rFonts w:ascii="Times New Roman" w:hAnsi="Times New Roman" w:cs="Times New Roman"/>
                <w:sz w:val="24"/>
                <w:szCs w:val="24"/>
              </w:rPr>
              <w:lastRenderedPageBreak/>
              <w:t xml:space="preserve">Pourcentage de formations sanitaires </w:t>
            </w:r>
            <w:r>
              <w:rPr>
                <w:rStyle w:val="A22"/>
                <w:rFonts w:ascii="Times New Roman" w:hAnsi="Times New Roman" w:cs="Times New Roman"/>
                <w:sz w:val="24"/>
                <w:szCs w:val="24"/>
              </w:rPr>
              <w:t>ayant réalisé une fois par trimestre un dialogue communautaire</w:t>
            </w:r>
          </w:p>
          <w:p w14:paraId="389B5A22" w14:textId="3B2DB412" w:rsidR="00802DCB" w:rsidRPr="00802DCB" w:rsidRDefault="00802DCB" w:rsidP="00802DCB">
            <w:pPr>
              <w:rPr>
                <w:rStyle w:val="A22"/>
                <w:color w:val="auto"/>
                <w:sz w:val="22"/>
                <w:szCs w:val="22"/>
              </w:rPr>
            </w:pPr>
            <w:r>
              <w:t>Nombre d’acteurs communautaires (CVD/COSAN) formés en approche qualité</w:t>
            </w:r>
          </w:p>
        </w:tc>
        <w:tc>
          <w:tcPr>
            <w:tcW w:w="2977" w:type="dxa"/>
            <w:tcBorders>
              <w:top w:val="single" w:sz="4" w:space="0" w:color="auto"/>
            </w:tcBorders>
          </w:tcPr>
          <w:p w14:paraId="3ADDA757" w14:textId="6397C137" w:rsidR="00802DCB" w:rsidRDefault="00802DCB" w:rsidP="00802DCB">
            <w:pPr>
              <w:rPr>
                <w:rFonts w:ascii="Times New Roman" w:hAnsi="Times New Roman" w:cs="Times New Roman"/>
                <w:sz w:val="24"/>
                <w:szCs w:val="24"/>
              </w:rPr>
            </w:pPr>
            <w:r>
              <w:rPr>
                <w:rFonts w:ascii="Times New Roman" w:hAnsi="Times New Roman" w:cs="Times New Roman"/>
                <w:sz w:val="24"/>
                <w:szCs w:val="24"/>
              </w:rPr>
              <w:lastRenderedPageBreak/>
              <w:t>Rapport d’activités des formations sanitaires</w:t>
            </w:r>
          </w:p>
        </w:tc>
        <w:tc>
          <w:tcPr>
            <w:tcW w:w="1701" w:type="dxa"/>
            <w:tcBorders>
              <w:top w:val="single" w:sz="4" w:space="0" w:color="auto"/>
              <w:right w:val="single" w:sz="4" w:space="0" w:color="auto"/>
            </w:tcBorders>
          </w:tcPr>
          <w:p w14:paraId="6469780A"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3D2F03C1" w14:textId="77777777" w:rsidR="00802DCB" w:rsidRDefault="00802DCB" w:rsidP="00802DCB">
            <w:pPr>
              <w:rPr>
                <w:rStyle w:val="A22"/>
                <w:rFonts w:ascii="Times New Roman" w:hAnsi="Times New Roman" w:cs="Times New Roman"/>
                <w:sz w:val="24"/>
                <w:szCs w:val="24"/>
              </w:rPr>
            </w:pPr>
          </w:p>
        </w:tc>
        <w:tc>
          <w:tcPr>
            <w:tcW w:w="2551" w:type="dxa"/>
            <w:tcBorders>
              <w:top w:val="single" w:sz="4" w:space="0" w:color="auto"/>
              <w:right w:val="single" w:sz="4" w:space="0" w:color="auto"/>
            </w:tcBorders>
          </w:tcPr>
          <w:p w14:paraId="4FAFE113" w14:textId="77777777" w:rsidR="00802DCB" w:rsidRDefault="00802DCB" w:rsidP="00802DCB">
            <w:pPr>
              <w:rPr>
                <w:rFonts w:ascii="Times New Roman" w:hAnsi="Times New Roman" w:cs="Times New Roman"/>
                <w:sz w:val="24"/>
                <w:szCs w:val="24"/>
              </w:rPr>
            </w:pPr>
          </w:p>
        </w:tc>
      </w:tr>
      <w:tr w:rsidR="00802DCB" w:rsidRPr="001E0D7C" w14:paraId="78E8A89F" w14:textId="77777777" w:rsidTr="00802DCB">
        <w:trPr>
          <w:trHeight w:val="371"/>
        </w:trPr>
        <w:tc>
          <w:tcPr>
            <w:tcW w:w="2423" w:type="dxa"/>
            <w:tcBorders>
              <w:bottom w:val="single" w:sz="4" w:space="0" w:color="auto"/>
              <w:right w:val="single" w:sz="4" w:space="0" w:color="auto"/>
            </w:tcBorders>
          </w:tcPr>
          <w:p w14:paraId="21B45BF9" w14:textId="03E341B0" w:rsidR="00802DCB" w:rsidRPr="002C5197" w:rsidRDefault="00802DCB" w:rsidP="00802DCB">
            <w:pPr>
              <w:rPr>
                <w:rFonts w:ascii="Times New Roman" w:hAnsi="Times New Roman" w:cs="Times New Roman"/>
                <w:sz w:val="24"/>
                <w:szCs w:val="24"/>
              </w:rPr>
            </w:pPr>
            <w:r w:rsidRPr="002C5197">
              <w:rPr>
                <w:rFonts w:ascii="Times New Roman" w:hAnsi="Times New Roman" w:cs="Times New Roman"/>
                <w:sz w:val="24"/>
                <w:szCs w:val="24"/>
              </w:rPr>
              <w:t>E.1. La gouvernance, le leadership et la digitalisation dans le domaine de la qualité sont renforcés</w:t>
            </w:r>
          </w:p>
        </w:tc>
        <w:tc>
          <w:tcPr>
            <w:tcW w:w="4240" w:type="dxa"/>
            <w:tcBorders>
              <w:top w:val="single" w:sz="4" w:space="0" w:color="auto"/>
              <w:right w:val="single" w:sz="4" w:space="0" w:color="auto"/>
            </w:tcBorders>
          </w:tcPr>
          <w:p w14:paraId="405BBCB4" w14:textId="77777777" w:rsidR="00802DCB" w:rsidRPr="002C5197" w:rsidRDefault="00802DCB" w:rsidP="00802DCB">
            <w:pPr>
              <w:pStyle w:val="Normal1"/>
              <w:spacing w:after="0" w:line="240" w:lineRule="auto"/>
              <w:jc w:val="both"/>
              <w:rPr>
                <w:rStyle w:val="A22"/>
                <w:rFonts w:ascii="Times New Roman" w:hAnsi="Times New Roman" w:cs="Times New Roman"/>
                <w:sz w:val="24"/>
                <w:szCs w:val="24"/>
              </w:rPr>
            </w:pPr>
            <w:r w:rsidRPr="002C5197">
              <w:rPr>
                <w:rStyle w:val="A22"/>
                <w:rFonts w:ascii="Times New Roman" w:hAnsi="Times New Roman" w:cs="Times New Roman"/>
                <w:sz w:val="24"/>
                <w:szCs w:val="24"/>
              </w:rPr>
              <w:t>Pourcentage de comités assurant un pilotage avec efficacité</w:t>
            </w:r>
          </w:p>
          <w:p w14:paraId="1A630EF9" w14:textId="77777777" w:rsidR="00802DCB" w:rsidRPr="002C5197" w:rsidRDefault="00802DCB" w:rsidP="00802DCB">
            <w:pPr>
              <w:pStyle w:val="Normal1"/>
              <w:spacing w:after="0" w:line="240" w:lineRule="auto"/>
              <w:jc w:val="both"/>
              <w:rPr>
                <w:rStyle w:val="A22"/>
                <w:rFonts w:ascii="Times New Roman" w:hAnsi="Times New Roman" w:cs="Times New Roman"/>
                <w:sz w:val="24"/>
                <w:szCs w:val="24"/>
              </w:rPr>
            </w:pPr>
            <w:r w:rsidRPr="002C5197">
              <w:rPr>
                <w:rStyle w:val="A22"/>
                <w:rFonts w:ascii="Times New Roman" w:hAnsi="Times New Roman" w:cs="Times New Roman"/>
                <w:sz w:val="24"/>
                <w:szCs w:val="24"/>
              </w:rPr>
              <w:t>Pourcentage de structures disposant d’un suivi-évaluation opérationnel</w:t>
            </w:r>
          </w:p>
          <w:p w14:paraId="1F3919C1" w14:textId="77777777" w:rsidR="00802DCB" w:rsidRPr="002C5197" w:rsidRDefault="00802DCB" w:rsidP="00802DCB">
            <w:pPr>
              <w:pStyle w:val="Normal1"/>
              <w:spacing w:after="0" w:line="240" w:lineRule="auto"/>
              <w:jc w:val="both"/>
              <w:rPr>
                <w:rStyle w:val="A22"/>
                <w:rFonts w:ascii="Times New Roman" w:hAnsi="Times New Roman" w:cs="Times New Roman"/>
                <w:sz w:val="24"/>
                <w:szCs w:val="24"/>
              </w:rPr>
            </w:pPr>
          </w:p>
        </w:tc>
        <w:tc>
          <w:tcPr>
            <w:tcW w:w="2977" w:type="dxa"/>
            <w:tcBorders>
              <w:top w:val="single" w:sz="4" w:space="0" w:color="auto"/>
            </w:tcBorders>
          </w:tcPr>
          <w:p w14:paraId="6C9DC0BA"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7AF78193" w14:textId="77777777" w:rsidR="00802DCB" w:rsidRDefault="00802DCB" w:rsidP="00802DCB">
            <w:pPr>
              <w:rPr>
                <w:rFonts w:ascii="Times New Roman" w:hAnsi="Times New Roman" w:cs="Times New Roman"/>
                <w:sz w:val="24"/>
                <w:szCs w:val="24"/>
              </w:rPr>
            </w:pPr>
          </w:p>
        </w:tc>
        <w:tc>
          <w:tcPr>
            <w:tcW w:w="1701" w:type="dxa"/>
            <w:tcBorders>
              <w:top w:val="single" w:sz="4" w:space="0" w:color="auto"/>
              <w:right w:val="single" w:sz="4" w:space="0" w:color="auto"/>
            </w:tcBorders>
          </w:tcPr>
          <w:p w14:paraId="0432D4B9" w14:textId="77777777" w:rsidR="00802DCB" w:rsidRDefault="00802DCB" w:rsidP="00802DCB">
            <w:pPr>
              <w:rPr>
                <w:rStyle w:val="A22"/>
                <w:rFonts w:ascii="Times New Roman" w:hAnsi="Times New Roman" w:cs="Times New Roman"/>
                <w:sz w:val="24"/>
                <w:szCs w:val="24"/>
              </w:rPr>
            </w:pPr>
          </w:p>
        </w:tc>
        <w:tc>
          <w:tcPr>
            <w:tcW w:w="2551" w:type="dxa"/>
            <w:tcBorders>
              <w:top w:val="single" w:sz="4" w:space="0" w:color="auto"/>
              <w:right w:val="single" w:sz="4" w:space="0" w:color="auto"/>
            </w:tcBorders>
          </w:tcPr>
          <w:p w14:paraId="2D177B79" w14:textId="77777777" w:rsidR="00802DCB" w:rsidRDefault="00802DCB" w:rsidP="00802DCB">
            <w:pPr>
              <w:rPr>
                <w:rFonts w:ascii="Times New Roman" w:hAnsi="Times New Roman" w:cs="Times New Roman"/>
                <w:sz w:val="24"/>
                <w:szCs w:val="24"/>
              </w:rPr>
            </w:pPr>
          </w:p>
        </w:tc>
      </w:tr>
      <w:tr w:rsidR="00BB4DBE" w:rsidRPr="001E0D7C" w14:paraId="29D45BB3" w14:textId="77777777" w:rsidTr="00802DCB">
        <w:trPr>
          <w:trHeight w:val="371"/>
        </w:trPr>
        <w:tc>
          <w:tcPr>
            <w:tcW w:w="2423" w:type="dxa"/>
            <w:vMerge w:val="restart"/>
            <w:tcBorders>
              <w:right w:val="single" w:sz="4" w:space="0" w:color="auto"/>
            </w:tcBorders>
          </w:tcPr>
          <w:p w14:paraId="582B8871" w14:textId="144EAFEF" w:rsidR="00BB4DBE" w:rsidRPr="00F50398" w:rsidRDefault="00BB4DBE" w:rsidP="00782030">
            <w:pPr>
              <w:rPr>
                <w:rFonts w:ascii="Times New Roman" w:eastAsia="Calibri" w:hAnsi="Times New Roman" w:cs="Times New Roman"/>
                <w:sz w:val="24"/>
                <w:szCs w:val="24"/>
              </w:rPr>
            </w:pPr>
            <w:r w:rsidRPr="00F50398">
              <w:rPr>
                <w:rFonts w:ascii="Times New Roman" w:hAnsi="Times New Roman" w:cs="Times New Roman"/>
                <w:sz w:val="24"/>
                <w:szCs w:val="24"/>
              </w:rPr>
              <w:t xml:space="preserve">E2. </w:t>
            </w:r>
            <w:r w:rsidR="00F50398" w:rsidRPr="00984EBC">
              <w:rPr>
                <w:rStyle w:val="A8"/>
                <w:rFonts w:ascii="Times New Roman" w:hAnsi="Times New Roman" w:cs="Times New Roman"/>
                <w:sz w:val="24"/>
                <w:szCs w:val="24"/>
              </w:rPr>
              <w:t>Les ressources nécessaires à la démarche qualité sont disponibles</w:t>
            </w:r>
          </w:p>
        </w:tc>
        <w:tc>
          <w:tcPr>
            <w:tcW w:w="4240" w:type="dxa"/>
            <w:tcBorders>
              <w:top w:val="single" w:sz="4" w:space="0" w:color="auto"/>
              <w:right w:val="single" w:sz="4" w:space="0" w:color="auto"/>
            </w:tcBorders>
          </w:tcPr>
          <w:p w14:paraId="191E4606" w14:textId="17338528" w:rsidR="00BB4DBE" w:rsidRDefault="00BB4DBE" w:rsidP="00802DCB">
            <w:pPr>
              <w:rPr>
                <w:rFonts w:ascii="Times New Roman" w:hAnsi="Times New Roman" w:cs="Times New Roman"/>
                <w:sz w:val="24"/>
                <w:szCs w:val="24"/>
              </w:rPr>
            </w:pPr>
            <w:r w:rsidRPr="002C5197">
              <w:rPr>
                <w:rStyle w:val="A22"/>
                <w:rFonts w:ascii="Times New Roman" w:hAnsi="Times New Roman" w:cs="Times New Roman"/>
                <w:sz w:val="24"/>
                <w:szCs w:val="24"/>
              </w:rPr>
              <w:t>Pourcentage de structures conforme aux normes de ressources humaines</w:t>
            </w:r>
          </w:p>
        </w:tc>
        <w:tc>
          <w:tcPr>
            <w:tcW w:w="2977" w:type="dxa"/>
            <w:tcBorders>
              <w:top w:val="single" w:sz="4" w:space="0" w:color="auto"/>
            </w:tcBorders>
          </w:tcPr>
          <w:p w14:paraId="39710808" w14:textId="33892E28" w:rsidR="00BB4DBE" w:rsidRDefault="00BB4DBE" w:rsidP="00802DCB">
            <w:pPr>
              <w:rPr>
                <w:rFonts w:ascii="Times New Roman" w:hAnsi="Times New Roman" w:cs="Times New Roman"/>
                <w:sz w:val="24"/>
                <w:szCs w:val="24"/>
              </w:rPr>
            </w:pPr>
            <w:r>
              <w:rPr>
                <w:rStyle w:val="A22"/>
                <w:rFonts w:ascii="Times New Roman" w:hAnsi="Times New Roman" w:cs="Times New Roman"/>
                <w:sz w:val="24"/>
                <w:szCs w:val="24"/>
              </w:rPr>
              <w:t>Rapport annuel DRH</w:t>
            </w:r>
          </w:p>
        </w:tc>
        <w:tc>
          <w:tcPr>
            <w:tcW w:w="1701" w:type="dxa"/>
            <w:tcBorders>
              <w:top w:val="single" w:sz="4" w:space="0" w:color="auto"/>
              <w:right w:val="single" w:sz="4" w:space="0" w:color="auto"/>
            </w:tcBorders>
          </w:tcPr>
          <w:p w14:paraId="404DE90F" w14:textId="30BC8D53" w:rsidR="00BB4DBE" w:rsidRDefault="00BB4DBE" w:rsidP="00802DCB">
            <w:pPr>
              <w:rPr>
                <w:rFonts w:ascii="Times New Roman" w:hAnsi="Times New Roman" w:cs="Times New Roman"/>
                <w:sz w:val="24"/>
                <w:szCs w:val="24"/>
              </w:rPr>
            </w:pPr>
            <w:r>
              <w:rPr>
                <w:rStyle w:val="A22"/>
                <w:rFonts w:ascii="Times New Roman" w:hAnsi="Times New Roman" w:cs="Times New Roman"/>
                <w:sz w:val="24"/>
                <w:szCs w:val="24"/>
              </w:rPr>
              <w:t>0</w:t>
            </w:r>
            <w:r>
              <w:rPr>
                <w:rStyle w:val="A22"/>
              </w:rPr>
              <w:t>%</w:t>
            </w:r>
          </w:p>
        </w:tc>
        <w:tc>
          <w:tcPr>
            <w:tcW w:w="1701" w:type="dxa"/>
            <w:tcBorders>
              <w:top w:val="single" w:sz="4" w:space="0" w:color="auto"/>
              <w:right w:val="single" w:sz="4" w:space="0" w:color="auto"/>
            </w:tcBorders>
          </w:tcPr>
          <w:p w14:paraId="07F2A93D" w14:textId="4C8665FE" w:rsidR="00BB4DBE" w:rsidRDefault="00BB4DBE" w:rsidP="00802DCB">
            <w:pPr>
              <w:rPr>
                <w:rFonts w:ascii="Times New Roman" w:hAnsi="Times New Roman" w:cs="Times New Roman"/>
                <w:sz w:val="24"/>
                <w:szCs w:val="24"/>
              </w:rPr>
            </w:pPr>
            <w:r>
              <w:rPr>
                <w:rStyle w:val="A22"/>
                <w:sz w:val="24"/>
                <w:szCs w:val="24"/>
              </w:rPr>
              <w:t>50%</w:t>
            </w:r>
          </w:p>
        </w:tc>
        <w:tc>
          <w:tcPr>
            <w:tcW w:w="2551" w:type="dxa"/>
            <w:tcBorders>
              <w:top w:val="single" w:sz="4" w:space="0" w:color="auto"/>
              <w:right w:val="single" w:sz="4" w:space="0" w:color="auto"/>
            </w:tcBorders>
          </w:tcPr>
          <w:p w14:paraId="035332E6" w14:textId="5B03ADFE" w:rsidR="00BB4DBE" w:rsidRDefault="00BB4DBE" w:rsidP="00802DCB">
            <w:pPr>
              <w:rPr>
                <w:rFonts w:ascii="Times New Roman" w:hAnsi="Times New Roman" w:cs="Times New Roman"/>
                <w:sz w:val="24"/>
                <w:szCs w:val="24"/>
              </w:rPr>
            </w:pPr>
            <w:r>
              <w:rPr>
                <w:rStyle w:val="A22"/>
                <w:rFonts w:ascii="Times New Roman" w:hAnsi="Times New Roman" w:cs="Times New Roman"/>
                <w:sz w:val="24"/>
                <w:szCs w:val="24"/>
              </w:rPr>
              <w:t>DRH</w:t>
            </w:r>
          </w:p>
        </w:tc>
      </w:tr>
      <w:tr w:rsidR="00BB4DBE" w:rsidRPr="001E0D7C" w14:paraId="5422B0C4" w14:textId="77777777" w:rsidTr="00984EBC">
        <w:trPr>
          <w:trHeight w:val="1761"/>
        </w:trPr>
        <w:tc>
          <w:tcPr>
            <w:tcW w:w="2423" w:type="dxa"/>
            <w:vMerge/>
            <w:tcBorders>
              <w:right w:val="single" w:sz="4" w:space="0" w:color="auto"/>
            </w:tcBorders>
          </w:tcPr>
          <w:p w14:paraId="1683D18A" w14:textId="53AF5EFB" w:rsidR="00BB4DBE" w:rsidRPr="001E0D7C" w:rsidRDefault="00BB4DBE" w:rsidP="00782030">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4E20FC17" w14:textId="77777777" w:rsidR="00BB4DBE" w:rsidRPr="002C5197" w:rsidRDefault="00BB4DBE" w:rsidP="00802DCB">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Taux de conformité des infrastructures</w:t>
            </w:r>
          </w:p>
          <w:p w14:paraId="6273DE43" w14:textId="77777777" w:rsidR="00BB4DBE" w:rsidRDefault="00BB4DBE" w:rsidP="00802DCB">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Taux de conformité des équipements</w:t>
            </w:r>
          </w:p>
          <w:p w14:paraId="12229D5D" w14:textId="77777777" w:rsidR="00BB4DBE" w:rsidRDefault="00BB4DBE" w:rsidP="00802DCB">
            <w:pPr>
              <w:pStyle w:val="Normal1"/>
              <w:spacing w:after="0" w:line="240" w:lineRule="auto"/>
              <w:jc w:val="both"/>
            </w:pPr>
            <w:r>
              <w:t>Pourcentage de formations sanitaires répondant aux normes en infrastructures</w:t>
            </w:r>
          </w:p>
          <w:p w14:paraId="5A0A50EE" w14:textId="54FBB746" w:rsidR="00BB4DBE" w:rsidRDefault="00BB4DBE" w:rsidP="00802DCB">
            <w:pPr>
              <w:rPr>
                <w:rFonts w:ascii="Times New Roman" w:hAnsi="Times New Roman" w:cs="Times New Roman"/>
                <w:sz w:val="24"/>
                <w:szCs w:val="24"/>
              </w:rPr>
            </w:pPr>
            <w:r>
              <w:rPr>
                <w:sz w:val="24"/>
                <w:szCs w:val="24"/>
              </w:rPr>
              <w:t>Pourcentage de formations sanitaires répondant aux normes en équipements</w:t>
            </w:r>
          </w:p>
        </w:tc>
        <w:tc>
          <w:tcPr>
            <w:tcW w:w="2977" w:type="dxa"/>
            <w:tcBorders>
              <w:top w:val="single" w:sz="4" w:space="0" w:color="auto"/>
            </w:tcBorders>
          </w:tcPr>
          <w:p w14:paraId="58CFAFD6" w14:textId="05081269" w:rsidR="00BB4DBE" w:rsidRDefault="00BB4DBE" w:rsidP="00802DCB">
            <w:pPr>
              <w:rPr>
                <w:rFonts w:ascii="Times New Roman" w:hAnsi="Times New Roman" w:cs="Times New Roman"/>
                <w:sz w:val="24"/>
                <w:szCs w:val="24"/>
              </w:rPr>
            </w:pPr>
            <w:r>
              <w:rPr>
                <w:rFonts w:ascii="Times New Roman" w:hAnsi="Times New Roman" w:cs="Times New Roman"/>
                <w:sz w:val="24"/>
                <w:szCs w:val="24"/>
              </w:rPr>
              <w:t>DISEM</w:t>
            </w:r>
          </w:p>
        </w:tc>
        <w:tc>
          <w:tcPr>
            <w:tcW w:w="1701" w:type="dxa"/>
            <w:tcBorders>
              <w:top w:val="single" w:sz="4" w:space="0" w:color="auto"/>
              <w:right w:val="single" w:sz="4" w:space="0" w:color="auto"/>
            </w:tcBorders>
          </w:tcPr>
          <w:p w14:paraId="374D96D8" w14:textId="77777777" w:rsidR="00BB4DBE" w:rsidRDefault="00BB4DBE" w:rsidP="00802DCB">
            <w:pPr>
              <w:pStyle w:val="Normal1"/>
              <w:spacing w:after="0" w:line="240" w:lineRule="auto"/>
              <w:jc w:val="both"/>
              <w:rPr>
                <w:rFonts w:ascii="Times New Roman" w:hAnsi="Times New Roman" w:cs="Times New Roman"/>
              </w:rPr>
            </w:pPr>
            <w:r>
              <w:rPr>
                <w:rFonts w:ascii="Times New Roman" w:hAnsi="Times New Roman" w:cs="Times New Roman"/>
              </w:rPr>
              <w:t xml:space="preserve">ND </w:t>
            </w:r>
          </w:p>
          <w:p w14:paraId="36A0A36D" w14:textId="77777777" w:rsidR="00BB4DBE" w:rsidRDefault="00BB4DBE" w:rsidP="00802DCB">
            <w:pPr>
              <w:pStyle w:val="Normal1"/>
              <w:spacing w:after="0" w:line="240" w:lineRule="auto"/>
              <w:jc w:val="both"/>
              <w:rPr>
                <w:rFonts w:ascii="Times New Roman" w:hAnsi="Times New Roman" w:cs="Times New Roman"/>
              </w:rPr>
            </w:pPr>
          </w:p>
          <w:p w14:paraId="4BAA66F6" w14:textId="77777777" w:rsidR="00BB4DBE" w:rsidRDefault="00BB4DBE" w:rsidP="00802DCB">
            <w:pPr>
              <w:pStyle w:val="Normal1"/>
              <w:spacing w:after="0" w:line="240" w:lineRule="auto"/>
              <w:jc w:val="both"/>
              <w:rPr>
                <w:rFonts w:ascii="Times New Roman" w:hAnsi="Times New Roman" w:cs="Times New Roman"/>
              </w:rPr>
            </w:pPr>
          </w:p>
          <w:p w14:paraId="32998028" w14:textId="633CC774" w:rsidR="00BB4DBE" w:rsidRDefault="00BB4DBE" w:rsidP="00802DCB">
            <w:pPr>
              <w:rPr>
                <w:rFonts w:ascii="Times New Roman" w:hAnsi="Times New Roman" w:cs="Times New Roman"/>
                <w:sz w:val="24"/>
                <w:szCs w:val="24"/>
              </w:rPr>
            </w:pPr>
            <w:r>
              <w:rPr>
                <w:rFonts w:ascii="Times New Roman" w:hAnsi="Times New Roman" w:cs="Times New Roman"/>
              </w:rPr>
              <w:t>ND</w:t>
            </w:r>
          </w:p>
        </w:tc>
        <w:tc>
          <w:tcPr>
            <w:tcW w:w="1701" w:type="dxa"/>
            <w:tcBorders>
              <w:top w:val="single" w:sz="4" w:space="0" w:color="auto"/>
              <w:right w:val="single" w:sz="4" w:space="0" w:color="auto"/>
            </w:tcBorders>
          </w:tcPr>
          <w:p w14:paraId="59F4DF0E" w14:textId="77777777" w:rsidR="00BB4DBE" w:rsidRDefault="00BB4DBE" w:rsidP="00802DCB">
            <w:pPr>
              <w:pStyle w:val="Normal1"/>
              <w:spacing w:after="0" w:line="240" w:lineRule="auto"/>
              <w:jc w:val="both"/>
              <w:rPr>
                <w:rFonts w:ascii="Times New Roman" w:hAnsi="Times New Roman" w:cs="Times New Roman"/>
              </w:rPr>
            </w:pPr>
            <w:r>
              <w:rPr>
                <w:rFonts w:ascii="Times New Roman" w:hAnsi="Times New Roman" w:cs="Times New Roman"/>
              </w:rPr>
              <w:t>50%</w:t>
            </w:r>
          </w:p>
          <w:p w14:paraId="221DF973" w14:textId="77777777" w:rsidR="00BB4DBE" w:rsidRDefault="00BB4DBE" w:rsidP="00802DCB">
            <w:pPr>
              <w:pStyle w:val="Normal1"/>
              <w:spacing w:after="0" w:line="240" w:lineRule="auto"/>
              <w:jc w:val="both"/>
              <w:rPr>
                <w:rFonts w:ascii="Times New Roman" w:hAnsi="Times New Roman" w:cs="Times New Roman"/>
              </w:rPr>
            </w:pPr>
          </w:p>
          <w:p w14:paraId="72F770B0" w14:textId="77777777" w:rsidR="00BB4DBE" w:rsidRDefault="00BB4DBE" w:rsidP="00802DCB">
            <w:pPr>
              <w:pStyle w:val="Normal1"/>
              <w:spacing w:after="0" w:line="240" w:lineRule="auto"/>
              <w:jc w:val="both"/>
              <w:rPr>
                <w:rFonts w:ascii="Times New Roman" w:hAnsi="Times New Roman" w:cs="Times New Roman"/>
              </w:rPr>
            </w:pPr>
          </w:p>
          <w:p w14:paraId="45D64916" w14:textId="19AB0DD2" w:rsidR="00BB4DBE" w:rsidRDefault="00BB4DBE" w:rsidP="00802DCB">
            <w:pPr>
              <w:rPr>
                <w:rFonts w:ascii="Times New Roman" w:hAnsi="Times New Roman" w:cs="Times New Roman"/>
                <w:sz w:val="24"/>
                <w:szCs w:val="24"/>
              </w:rPr>
            </w:pPr>
            <w:r>
              <w:rPr>
                <w:rFonts w:ascii="Times New Roman" w:hAnsi="Times New Roman" w:cs="Times New Roman"/>
              </w:rPr>
              <w:t>50%</w:t>
            </w:r>
          </w:p>
        </w:tc>
        <w:tc>
          <w:tcPr>
            <w:tcW w:w="2551" w:type="dxa"/>
            <w:tcBorders>
              <w:top w:val="single" w:sz="4" w:space="0" w:color="auto"/>
              <w:right w:val="single" w:sz="4" w:space="0" w:color="auto"/>
            </w:tcBorders>
          </w:tcPr>
          <w:p w14:paraId="48BEA091" w14:textId="523DEAC2" w:rsidR="00BB4DBE" w:rsidRDefault="00BB4DBE" w:rsidP="00802DCB">
            <w:pPr>
              <w:rPr>
                <w:rFonts w:ascii="Times New Roman" w:hAnsi="Times New Roman" w:cs="Times New Roman"/>
                <w:sz w:val="24"/>
                <w:szCs w:val="24"/>
              </w:rPr>
            </w:pPr>
            <w:r>
              <w:rPr>
                <w:rFonts w:ascii="Times New Roman" w:hAnsi="Times New Roman" w:cs="Times New Roman"/>
                <w:sz w:val="24"/>
                <w:szCs w:val="24"/>
              </w:rPr>
              <w:t>DISEM</w:t>
            </w:r>
          </w:p>
        </w:tc>
      </w:tr>
      <w:tr w:rsidR="00BB4DBE" w:rsidRPr="001E0D7C" w14:paraId="32EB3D40" w14:textId="77777777" w:rsidTr="00802DCB">
        <w:trPr>
          <w:trHeight w:val="371"/>
        </w:trPr>
        <w:tc>
          <w:tcPr>
            <w:tcW w:w="2423" w:type="dxa"/>
            <w:vMerge/>
            <w:tcBorders>
              <w:right w:val="single" w:sz="4" w:space="0" w:color="auto"/>
            </w:tcBorders>
          </w:tcPr>
          <w:p w14:paraId="2C51BDD7" w14:textId="73037A97" w:rsidR="00BB4DBE" w:rsidRPr="001E0D7C" w:rsidRDefault="00BB4DBE" w:rsidP="00782030">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128EF605" w14:textId="77777777" w:rsidR="00BB4DBE" w:rsidRDefault="00BB4DBE" w:rsidP="00802DCB">
            <w:pPr>
              <w:pStyle w:val="Normal1"/>
              <w:spacing w:after="0" w:line="240" w:lineRule="auto"/>
              <w:jc w:val="both"/>
              <w:rPr>
                <w:rFonts w:ascii="Times New Roman" w:hAnsi="Times New Roman" w:cs="Times New Roman"/>
                <w:sz w:val="24"/>
                <w:szCs w:val="24"/>
              </w:rPr>
            </w:pPr>
            <w:r w:rsidRPr="002C5197">
              <w:rPr>
                <w:rFonts w:ascii="Times New Roman" w:hAnsi="Times New Roman" w:cs="Times New Roman"/>
                <w:sz w:val="24"/>
                <w:szCs w:val="24"/>
              </w:rPr>
              <w:t>Taux de mobilisation des ressources du plan</w:t>
            </w:r>
          </w:p>
          <w:p w14:paraId="56EC9B8C" w14:textId="1180E3A7" w:rsidR="00BB4DBE" w:rsidRDefault="00BB4DBE" w:rsidP="00802DCB">
            <w:pPr>
              <w:rPr>
                <w:rFonts w:ascii="Times New Roman" w:hAnsi="Times New Roman" w:cs="Times New Roman"/>
                <w:sz w:val="24"/>
                <w:szCs w:val="24"/>
              </w:rPr>
            </w:pPr>
            <w:r>
              <w:rPr>
                <w:rFonts w:ascii="Times New Roman" w:hAnsi="Times New Roman" w:cs="Times New Roman"/>
                <w:sz w:val="24"/>
                <w:szCs w:val="24"/>
              </w:rPr>
              <w:t>Taux de réalisation financière du plan</w:t>
            </w:r>
          </w:p>
        </w:tc>
        <w:tc>
          <w:tcPr>
            <w:tcW w:w="2977" w:type="dxa"/>
            <w:tcBorders>
              <w:top w:val="single" w:sz="4" w:space="0" w:color="auto"/>
            </w:tcBorders>
          </w:tcPr>
          <w:p w14:paraId="4E183DC6" w14:textId="18AA3C3C" w:rsidR="00BB4DBE" w:rsidRDefault="00BB4DBE" w:rsidP="00802DCB">
            <w:pPr>
              <w:rPr>
                <w:rFonts w:ascii="Times New Roman" w:hAnsi="Times New Roman" w:cs="Times New Roman"/>
                <w:sz w:val="24"/>
                <w:szCs w:val="24"/>
              </w:rPr>
            </w:pPr>
            <w:r>
              <w:rPr>
                <w:rFonts w:ascii="Times New Roman" w:hAnsi="Times New Roman" w:cs="Times New Roman"/>
                <w:sz w:val="24"/>
                <w:szCs w:val="24"/>
              </w:rPr>
              <w:t>Rapport DESR</w:t>
            </w:r>
          </w:p>
        </w:tc>
        <w:tc>
          <w:tcPr>
            <w:tcW w:w="1701" w:type="dxa"/>
            <w:tcBorders>
              <w:top w:val="single" w:sz="4" w:space="0" w:color="auto"/>
              <w:right w:val="single" w:sz="4" w:space="0" w:color="auto"/>
            </w:tcBorders>
          </w:tcPr>
          <w:p w14:paraId="1306AEB2" w14:textId="55D596F9" w:rsidR="00BB4DBE" w:rsidRDefault="00BB4DBE" w:rsidP="00802DCB">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rPr>
              <w:t>%</w:t>
            </w:r>
          </w:p>
        </w:tc>
        <w:tc>
          <w:tcPr>
            <w:tcW w:w="1701" w:type="dxa"/>
            <w:tcBorders>
              <w:top w:val="single" w:sz="4" w:space="0" w:color="auto"/>
              <w:right w:val="single" w:sz="4" w:space="0" w:color="auto"/>
            </w:tcBorders>
          </w:tcPr>
          <w:p w14:paraId="0268AD5F" w14:textId="7E0DABBD" w:rsidR="00BB4DBE" w:rsidRDefault="00BB4DBE" w:rsidP="00802DCB">
            <w:pPr>
              <w:rPr>
                <w:rFonts w:ascii="Times New Roman" w:hAnsi="Times New Roman" w:cs="Times New Roman"/>
                <w:sz w:val="24"/>
                <w:szCs w:val="24"/>
              </w:rPr>
            </w:pPr>
            <w:r>
              <w:rPr>
                <w:rFonts w:ascii="Times New Roman" w:hAnsi="Times New Roman" w:cs="Times New Roman"/>
                <w:sz w:val="24"/>
                <w:szCs w:val="24"/>
              </w:rPr>
              <w:t>80%</w:t>
            </w:r>
          </w:p>
        </w:tc>
        <w:tc>
          <w:tcPr>
            <w:tcW w:w="2551" w:type="dxa"/>
            <w:tcBorders>
              <w:top w:val="single" w:sz="4" w:space="0" w:color="auto"/>
              <w:right w:val="single" w:sz="4" w:space="0" w:color="auto"/>
            </w:tcBorders>
          </w:tcPr>
          <w:p w14:paraId="04CFCCAA" w14:textId="6D827754" w:rsidR="00BB4DBE" w:rsidRDefault="00BB4DBE" w:rsidP="00802DCB">
            <w:pPr>
              <w:rPr>
                <w:rFonts w:ascii="Times New Roman" w:hAnsi="Times New Roman" w:cs="Times New Roman"/>
                <w:sz w:val="24"/>
                <w:szCs w:val="24"/>
              </w:rPr>
            </w:pPr>
            <w:r>
              <w:rPr>
                <w:rFonts w:ascii="Times New Roman" w:hAnsi="Times New Roman" w:cs="Times New Roman"/>
                <w:sz w:val="24"/>
                <w:szCs w:val="24"/>
              </w:rPr>
              <w:t>DESR</w:t>
            </w:r>
          </w:p>
        </w:tc>
      </w:tr>
      <w:tr w:rsidR="00BB4DBE" w:rsidRPr="001E0D7C" w14:paraId="272A454A" w14:textId="77777777" w:rsidTr="00802DCB">
        <w:trPr>
          <w:trHeight w:val="371"/>
        </w:trPr>
        <w:tc>
          <w:tcPr>
            <w:tcW w:w="2423" w:type="dxa"/>
            <w:vMerge/>
            <w:tcBorders>
              <w:right w:val="single" w:sz="4" w:space="0" w:color="auto"/>
            </w:tcBorders>
          </w:tcPr>
          <w:p w14:paraId="48BEBFE2" w14:textId="3D5FD6ED" w:rsidR="00BB4DBE" w:rsidRPr="001E0D7C" w:rsidRDefault="00BB4DBE" w:rsidP="00782030">
            <w:pPr>
              <w:rPr>
                <w:rFonts w:ascii="Times New Roman" w:eastAsia="Calibri" w:hAnsi="Times New Roman" w:cs="Times New Roman"/>
                <w:sz w:val="24"/>
                <w:szCs w:val="24"/>
              </w:rPr>
            </w:pPr>
          </w:p>
        </w:tc>
        <w:tc>
          <w:tcPr>
            <w:tcW w:w="4240" w:type="dxa"/>
            <w:tcBorders>
              <w:top w:val="single" w:sz="4" w:space="0" w:color="auto"/>
              <w:right w:val="single" w:sz="4" w:space="0" w:color="auto"/>
            </w:tcBorders>
          </w:tcPr>
          <w:p w14:paraId="58D41399" w14:textId="48A11E46" w:rsidR="00BB4DBE" w:rsidRDefault="00BB4DBE" w:rsidP="00984EBC">
            <w:pPr>
              <w:pStyle w:val="Normal1"/>
              <w:spacing w:after="0" w:line="240" w:lineRule="auto"/>
              <w:jc w:val="both"/>
              <w:rPr>
                <w:rFonts w:ascii="Times New Roman" w:hAnsi="Times New Roman" w:cs="Times New Roman"/>
                <w:sz w:val="24"/>
                <w:szCs w:val="24"/>
              </w:rPr>
            </w:pPr>
            <w:r w:rsidRPr="002C5197">
              <w:rPr>
                <w:rStyle w:val="A8"/>
                <w:rFonts w:ascii="Times New Roman" w:hAnsi="Times New Roman" w:cs="Times New Roman"/>
                <w:sz w:val="24"/>
                <w:szCs w:val="24"/>
              </w:rPr>
              <w:t>Taux de conformité de la documentation qualité</w:t>
            </w:r>
          </w:p>
        </w:tc>
        <w:tc>
          <w:tcPr>
            <w:tcW w:w="2977" w:type="dxa"/>
            <w:tcBorders>
              <w:top w:val="single" w:sz="4" w:space="0" w:color="auto"/>
            </w:tcBorders>
          </w:tcPr>
          <w:p w14:paraId="5B00ADE5" w14:textId="4CF6FB30" w:rsidR="00BB4DBE" w:rsidRDefault="00BB4DBE" w:rsidP="00782030">
            <w:pPr>
              <w:rPr>
                <w:rFonts w:ascii="Times New Roman" w:hAnsi="Times New Roman" w:cs="Times New Roman"/>
                <w:sz w:val="24"/>
                <w:szCs w:val="24"/>
              </w:rPr>
            </w:pPr>
            <w:r>
              <w:rPr>
                <w:rStyle w:val="A8"/>
                <w:rFonts w:ascii="Times New Roman" w:hAnsi="Times New Roman" w:cs="Times New Roman"/>
                <w:sz w:val="24"/>
                <w:szCs w:val="24"/>
              </w:rPr>
              <w:t>Rapport annuel DRS/DPS/FOSA</w:t>
            </w:r>
          </w:p>
        </w:tc>
        <w:tc>
          <w:tcPr>
            <w:tcW w:w="1701" w:type="dxa"/>
            <w:tcBorders>
              <w:top w:val="single" w:sz="4" w:space="0" w:color="auto"/>
              <w:right w:val="single" w:sz="4" w:space="0" w:color="auto"/>
            </w:tcBorders>
          </w:tcPr>
          <w:p w14:paraId="38AA7047" w14:textId="77777777" w:rsidR="00BB4DBE" w:rsidRDefault="00BB4DBE" w:rsidP="00782030">
            <w:pPr>
              <w:pStyle w:val="Normal1"/>
              <w:spacing w:after="0" w:line="240" w:lineRule="auto"/>
              <w:jc w:val="both"/>
              <w:rPr>
                <w:rStyle w:val="A8"/>
                <w:rFonts w:ascii="Times New Roman" w:hAnsi="Times New Roman" w:cs="Times New Roman"/>
                <w:sz w:val="24"/>
                <w:szCs w:val="24"/>
              </w:rPr>
            </w:pPr>
            <w:r>
              <w:rPr>
                <w:rStyle w:val="A8"/>
                <w:rFonts w:ascii="Times New Roman" w:hAnsi="Times New Roman" w:cs="Times New Roman"/>
                <w:sz w:val="24"/>
                <w:szCs w:val="24"/>
              </w:rPr>
              <w:t>0%</w:t>
            </w:r>
          </w:p>
          <w:p w14:paraId="441C17D0" w14:textId="681349C8" w:rsidR="00BB4DBE" w:rsidRDefault="00BB4DBE" w:rsidP="00782030">
            <w:pPr>
              <w:rPr>
                <w:rFonts w:ascii="Times New Roman" w:hAnsi="Times New Roman" w:cs="Times New Roman"/>
                <w:sz w:val="24"/>
                <w:szCs w:val="24"/>
              </w:rPr>
            </w:pPr>
          </w:p>
        </w:tc>
        <w:tc>
          <w:tcPr>
            <w:tcW w:w="1701" w:type="dxa"/>
            <w:tcBorders>
              <w:top w:val="single" w:sz="4" w:space="0" w:color="auto"/>
              <w:right w:val="single" w:sz="4" w:space="0" w:color="auto"/>
            </w:tcBorders>
          </w:tcPr>
          <w:p w14:paraId="5740CB96" w14:textId="77777777" w:rsidR="00BB4DBE" w:rsidRDefault="00BB4DBE" w:rsidP="00782030">
            <w:pPr>
              <w:pStyle w:val="Normal1"/>
              <w:spacing w:after="0" w:line="240" w:lineRule="auto"/>
              <w:jc w:val="both"/>
              <w:rPr>
                <w:rStyle w:val="A8"/>
                <w:rFonts w:ascii="Times New Roman" w:hAnsi="Times New Roman" w:cs="Times New Roman"/>
                <w:sz w:val="24"/>
                <w:szCs w:val="24"/>
              </w:rPr>
            </w:pPr>
            <w:r>
              <w:rPr>
                <w:rStyle w:val="A8"/>
                <w:rFonts w:ascii="Times New Roman" w:hAnsi="Times New Roman" w:cs="Times New Roman"/>
                <w:sz w:val="24"/>
                <w:szCs w:val="24"/>
              </w:rPr>
              <w:t>100%</w:t>
            </w:r>
          </w:p>
          <w:p w14:paraId="04CA5671" w14:textId="47025C24" w:rsidR="00BB4DBE" w:rsidRDefault="00BB4DBE" w:rsidP="00782030">
            <w:pPr>
              <w:rPr>
                <w:rFonts w:ascii="Times New Roman" w:hAnsi="Times New Roman" w:cs="Times New Roman"/>
                <w:sz w:val="24"/>
                <w:szCs w:val="24"/>
              </w:rPr>
            </w:pPr>
          </w:p>
        </w:tc>
        <w:tc>
          <w:tcPr>
            <w:tcW w:w="2551" w:type="dxa"/>
            <w:tcBorders>
              <w:top w:val="single" w:sz="4" w:space="0" w:color="auto"/>
              <w:right w:val="single" w:sz="4" w:space="0" w:color="auto"/>
            </w:tcBorders>
          </w:tcPr>
          <w:p w14:paraId="6162D24A" w14:textId="52A39E40" w:rsidR="00BB4DBE" w:rsidRDefault="00BB4DBE" w:rsidP="00782030">
            <w:pPr>
              <w:rPr>
                <w:rFonts w:ascii="Times New Roman" w:hAnsi="Times New Roman" w:cs="Times New Roman"/>
                <w:sz w:val="24"/>
                <w:szCs w:val="24"/>
              </w:rPr>
            </w:pPr>
            <w:r>
              <w:rPr>
                <w:rFonts w:ascii="Times New Roman" w:hAnsi="Times New Roman" w:cs="Times New Roman"/>
                <w:sz w:val="24"/>
                <w:szCs w:val="24"/>
              </w:rPr>
              <w:t>DESR</w:t>
            </w:r>
          </w:p>
        </w:tc>
      </w:tr>
      <w:tr w:rsidR="00782030" w:rsidRPr="001E0D7C" w14:paraId="3C810496" w14:textId="77777777" w:rsidTr="00802DCB">
        <w:trPr>
          <w:trHeight w:val="371"/>
        </w:trPr>
        <w:tc>
          <w:tcPr>
            <w:tcW w:w="2423" w:type="dxa"/>
            <w:tcBorders>
              <w:right w:val="single" w:sz="4" w:space="0" w:color="auto"/>
            </w:tcBorders>
          </w:tcPr>
          <w:p w14:paraId="400968A8" w14:textId="4095ACCA" w:rsidR="00782030" w:rsidRPr="001E0D7C" w:rsidRDefault="00782030" w:rsidP="00782030">
            <w:pPr>
              <w:rPr>
                <w:rFonts w:ascii="Times New Roman" w:eastAsia="Calibri" w:hAnsi="Times New Roman" w:cs="Times New Roman"/>
                <w:sz w:val="24"/>
                <w:szCs w:val="24"/>
              </w:rPr>
            </w:pPr>
            <w:r w:rsidRPr="002C5197">
              <w:rPr>
                <w:rFonts w:ascii="Times New Roman" w:hAnsi="Times New Roman" w:cs="Times New Roman"/>
                <w:sz w:val="24"/>
                <w:szCs w:val="24"/>
              </w:rPr>
              <w:t>E.</w:t>
            </w:r>
            <w:r w:rsidR="00F50398">
              <w:rPr>
                <w:rFonts w:ascii="Times New Roman" w:hAnsi="Times New Roman" w:cs="Times New Roman"/>
                <w:sz w:val="24"/>
                <w:szCs w:val="24"/>
              </w:rPr>
              <w:t>3</w:t>
            </w:r>
            <w:r w:rsidRPr="002C5197">
              <w:rPr>
                <w:rFonts w:ascii="Times New Roman" w:hAnsi="Times New Roman" w:cs="Times New Roman"/>
                <w:sz w:val="24"/>
                <w:szCs w:val="24"/>
              </w:rPr>
              <w:t>. Les soins et services de qualité sont accessibles à la population</w:t>
            </w:r>
          </w:p>
        </w:tc>
        <w:tc>
          <w:tcPr>
            <w:tcW w:w="4240" w:type="dxa"/>
            <w:tcBorders>
              <w:top w:val="single" w:sz="4" w:space="0" w:color="auto"/>
              <w:right w:val="single" w:sz="4" w:space="0" w:color="auto"/>
            </w:tcBorders>
          </w:tcPr>
          <w:p w14:paraId="23CDBC6B" w14:textId="77777777" w:rsidR="00782030" w:rsidRPr="002C5197" w:rsidRDefault="00782030" w:rsidP="00782030">
            <w:pPr>
              <w:pStyle w:val="Normal1"/>
              <w:spacing w:after="0" w:line="240" w:lineRule="auto"/>
              <w:jc w:val="both"/>
              <w:rPr>
                <w:rStyle w:val="A8"/>
                <w:rFonts w:ascii="Times New Roman" w:hAnsi="Times New Roman" w:cs="Times New Roman"/>
                <w:sz w:val="24"/>
                <w:szCs w:val="24"/>
              </w:rPr>
            </w:pPr>
            <w:r w:rsidRPr="002C5197">
              <w:rPr>
                <w:rStyle w:val="A8"/>
                <w:rFonts w:ascii="Times New Roman" w:hAnsi="Times New Roman" w:cs="Times New Roman"/>
                <w:sz w:val="24"/>
                <w:szCs w:val="24"/>
              </w:rPr>
              <w:t>Pourcentage de formations sanitaires disposant d’or</w:t>
            </w:r>
            <w:r w:rsidRPr="002C5197">
              <w:rPr>
                <w:rStyle w:val="A8"/>
                <w:rFonts w:ascii="Times New Roman" w:hAnsi="Times New Roman" w:cs="Times New Roman"/>
                <w:sz w:val="24"/>
                <w:szCs w:val="24"/>
              </w:rPr>
              <w:softHyphen/>
              <w:t>ganes de gestion de qualité fonctionnels</w:t>
            </w:r>
          </w:p>
          <w:p w14:paraId="26C22BA4" w14:textId="77777777" w:rsidR="00782030" w:rsidRPr="002C5197" w:rsidRDefault="00782030" w:rsidP="00782030">
            <w:pPr>
              <w:pStyle w:val="Normal1"/>
              <w:spacing w:after="0" w:line="240" w:lineRule="auto"/>
              <w:jc w:val="both"/>
              <w:rPr>
                <w:rStyle w:val="A22"/>
                <w:rFonts w:ascii="Times New Roman" w:hAnsi="Times New Roman" w:cs="Times New Roman"/>
                <w:sz w:val="24"/>
                <w:szCs w:val="24"/>
              </w:rPr>
            </w:pPr>
            <w:r w:rsidRPr="002C5197">
              <w:rPr>
                <w:rStyle w:val="A22"/>
                <w:rFonts w:ascii="Times New Roman" w:hAnsi="Times New Roman" w:cs="Times New Roman"/>
                <w:sz w:val="24"/>
                <w:szCs w:val="24"/>
              </w:rPr>
              <w:t>Taux de disponibilité en produits traceurs</w:t>
            </w:r>
          </w:p>
          <w:p w14:paraId="0210F318" w14:textId="77777777" w:rsidR="00782030" w:rsidRPr="002C5197" w:rsidRDefault="00782030" w:rsidP="00782030">
            <w:pPr>
              <w:pStyle w:val="Normal1"/>
              <w:spacing w:after="0" w:line="240" w:lineRule="auto"/>
              <w:jc w:val="both"/>
              <w:rPr>
                <w:rStyle w:val="A8"/>
                <w:rFonts w:ascii="Times New Roman" w:hAnsi="Times New Roman" w:cs="Times New Roman"/>
                <w:sz w:val="24"/>
                <w:szCs w:val="24"/>
              </w:rPr>
            </w:pPr>
            <w:r w:rsidRPr="002C5197">
              <w:rPr>
                <w:rStyle w:val="A8"/>
                <w:rFonts w:ascii="Times New Roman" w:hAnsi="Times New Roman" w:cs="Times New Roman"/>
                <w:sz w:val="24"/>
                <w:szCs w:val="24"/>
              </w:rPr>
              <w:t>Délai de prise en charge des urgences médicales</w:t>
            </w:r>
          </w:p>
          <w:p w14:paraId="5F4AA241" w14:textId="77777777" w:rsidR="00782030" w:rsidRPr="002C5197" w:rsidRDefault="00782030" w:rsidP="00782030">
            <w:pPr>
              <w:pStyle w:val="Normal1"/>
              <w:spacing w:after="0" w:line="240" w:lineRule="auto"/>
              <w:jc w:val="both"/>
              <w:rPr>
                <w:rStyle w:val="A8"/>
                <w:rFonts w:ascii="Times New Roman" w:hAnsi="Times New Roman" w:cs="Times New Roman"/>
                <w:sz w:val="24"/>
                <w:szCs w:val="24"/>
              </w:rPr>
            </w:pPr>
            <w:r w:rsidRPr="002C5197">
              <w:rPr>
                <w:rStyle w:val="A8"/>
                <w:rFonts w:ascii="Times New Roman" w:hAnsi="Times New Roman" w:cs="Times New Roman"/>
                <w:sz w:val="24"/>
                <w:szCs w:val="24"/>
              </w:rPr>
              <w:lastRenderedPageBreak/>
              <w:t>Délai de prise en charge des urgences obstétricales</w:t>
            </w:r>
          </w:p>
          <w:p w14:paraId="4D3F7CD8" w14:textId="77777777" w:rsidR="00782030" w:rsidRPr="002C5197" w:rsidRDefault="00782030" w:rsidP="00782030">
            <w:pPr>
              <w:pStyle w:val="Normal1"/>
              <w:spacing w:after="0" w:line="240" w:lineRule="auto"/>
              <w:jc w:val="both"/>
              <w:rPr>
                <w:rStyle w:val="A8"/>
                <w:rFonts w:ascii="Times New Roman" w:hAnsi="Times New Roman" w:cs="Times New Roman"/>
                <w:sz w:val="24"/>
                <w:szCs w:val="24"/>
              </w:rPr>
            </w:pPr>
            <w:r w:rsidRPr="002C5197">
              <w:rPr>
                <w:rStyle w:val="A8"/>
                <w:rFonts w:ascii="Times New Roman" w:hAnsi="Times New Roman" w:cs="Times New Roman"/>
                <w:sz w:val="24"/>
                <w:szCs w:val="24"/>
              </w:rPr>
              <w:t>Taux de mortalité intra hospitalière</w:t>
            </w:r>
          </w:p>
          <w:p w14:paraId="4400CAAD" w14:textId="77777777" w:rsidR="00782030" w:rsidRDefault="00782030" w:rsidP="00782030">
            <w:pPr>
              <w:rPr>
                <w:rFonts w:ascii="Times New Roman" w:hAnsi="Times New Roman" w:cs="Times New Roman"/>
                <w:sz w:val="24"/>
                <w:szCs w:val="24"/>
              </w:rPr>
            </w:pPr>
          </w:p>
        </w:tc>
        <w:tc>
          <w:tcPr>
            <w:tcW w:w="2977" w:type="dxa"/>
            <w:tcBorders>
              <w:top w:val="single" w:sz="4" w:space="0" w:color="auto"/>
            </w:tcBorders>
          </w:tcPr>
          <w:p w14:paraId="6D6C19EC" w14:textId="77777777" w:rsidR="00782030" w:rsidRDefault="00782030" w:rsidP="00782030">
            <w:pPr>
              <w:rPr>
                <w:rFonts w:ascii="Times New Roman" w:hAnsi="Times New Roman" w:cs="Times New Roman"/>
                <w:sz w:val="24"/>
                <w:szCs w:val="24"/>
              </w:rPr>
            </w:pPr>
          </w:p>
        </w:tc>
        <w:tc>
          <w:tcPr>
            <w:tcW w:w="1701" w:type="dxa"/>
            <w:tcBorders>
              <w:top w:val="single" w:sz="4" w:space="0" w:color="auto"/>
              <w:right w:val="single" w:sz="4" w:space="0" w:color="auto"/>
            </w:tcBorders>
          </w:tcPr>
          <w:p w14:paraId="672B7316" w14:textId="77777777" w:rsidR="00782030" w:rsidRDefault="00782030" w:rsidP="00782030">
            <w:pPr>
              <w:rPr>
                <w:rFonts w:ascii="Times New Roman" w:hAnsi="Times New Roman" w:cs="Times New Roman"/>
                <w:sz w:val="24"/>
                <w:szCs w:val="24"/>
              </w:rPr>
            </w:pPr>
          </w:p>
        </w:tc>
        <w:tc>
          <w:tcPr>
            <w:tcW w:w="1701" w:type="dxa"/>
            <w:tcBorders>
              <w:top w:val="single" w:sz="4" w:space="0" w:color="auto"/>
              <w:right w:val="single" w:sz="4" w:space="0" w:color="auto"/>
            </w:tcBorders>
          </w:tcPr>
          <w:p w14:paraId="08EAF2AE" w14:textId="77777777" w:rsidR="00782030" w:rsidRDefault="00782030" w:rsidP="00782030">
            <w:pPr>
              <w:rPr>
                <w:rFonts w:ascii="Times New Roman" w:hAnsi="Times New Roman" w:cs="Times New Roman"/>
                <w:sz w:val="24"/>
                <w:szCs w:val="24"/>
              </w:rPr>
            </w:pPr>
          </w:p>
        </w:tc>
        <w:tc>
          <w:tcPr>
            <w:tcW w:w="2551" w:type="dxa"/>
            <w:tcBorders>
              <w:top w:val="single" w:sz="4" w:space="0" w:color="auto"/>
              <w:right w:val="single" w:sz="4" w:space="0" w:color="auto"/>
            </w:tcBorders>
          </w:tcPr>
          <w:p w14:paraId="386CAEF7" w14:textId="77777777" w:rsidR="00782030" w:rsidRDefault="00782030" w:rsidP="00782030">
            <w:pPr>
              <w:rPr>
                <w:rFonts w:ascii="Times New Roman" w:hAnsi="Times New Roman" w:cs="Times New Roman"/>
                <w:sz w:val="24"/>
                <w:szCs w:val="24"/>
              </w:rPr>
            </w:pPr>
          </w:p>
        </w:tc>
      </w:tr>
    </w:tbl>
    <w:p w14:paraId="3AF99ECD" w14:textId="77777777" w:rsidR="00761D37" w:rsidRDefault="00761D37" w:rsidP="001E0D7C">
      <w:pPr>
        <w:sectPr w:rsidR="00761D37" w:rsidSect="001E0D7C">
          <w:pgSz w:w="16838" w:h="11906" w:orient="landscape"/>
          <w:pgMar w:top="1440" w:right="1440" w:bottom="1440" w:left="1440" w:header="708" w:footer="708" w:gutter="0"/>
          <w:cols w:space="708"/>
          <w:docGrid w:linePitch="360"/>
        </w:sectPr>
      </w:pPr>
    </w:p>
    <w:p w14:paraId="1A390646" w14:textId="77777777" w:rsidR="00707673" w:rsidRPr="00FE40A8" w:rsidRDefault="00707673" w:rsidP="00FE40A8">
      <w:pPr>
        <w:pStyle w:val="Heading2"/>
        <w:ind w:left="1080"/>
        <w:rPr>
          <w:rFonts w:ascii="Times New Roman" w:eastAsia="Times New Roman" w:hAnsi="Times New Roman" w:cs="Times New Roman"/>
          <w:b/>
          <w:bCs/>
          <w:color w:val="auto"/>
          <w:sz w:val="28"/>
          <w:szCs w:val="28"/>
        </w:rPr>
      </w:pPr>
      <w:bookmarkStart w:id="102" w:name="_Toc145153264"/>
      <w:r w:rsidRPr="00FE40A8">
        <w:rPr>
          <w:rFonts w:ascii="Times New Roman" w:eastAsia="Times New Roman" w:hAnsi="Times New Roman" w:cs="Times New Roman"/>
          <w:b/>
          <w:bCs/>
          <w:color w:val="auto"/>
          <w:sz w:val="28"/>
          <w:szCs w:val="28"/>
        </w:rPr>
        <w:lastRenderedPageBreak/>
        <w:t>Annexe 2 :</w:t>
      </w:r>
      <w:bookmarkStart w:id="103" w:name="_Toc447544769"/>
      <w:r w:rsidRPr="00FE40A8">
        <w:rPr>
          <w:rFonts w:ascii="Times New Roman" w:eastAsia="Times New Roman" w:hAnsi="Times New Roman" w:cs="Times New Roman"/>
          <w:b/>
          <w:bCs/>
          <w:color w:val="auto"/>
          <w:sz w:val="28"/>
          <w:szCs w:val="28"/>
        </w:rPr>
        <w:t xml:space="preserve"> Parties prenantes et </w:t>
      </w:r>
      <w:bookmarkEnd w:id="103"/>
      <w:r w:rsidRPr="00FE40A8">
        <w:rPr>
          <w:rFonts w:ascii="Times New Roman" w:eastAsia="Times New Roman" w:hAnsi="Times New Roman" w:cs="Times New Roman"/>
          <w:b/>
          <w:bCs/>
          <w:color w:val="auto"/>
          <w:sz w:val="28"/>
          <w:szCs w:val="28"/>
        </w:rPr>
        <w:t>contributions à la réalisation du PSNQSS</w:t>
      </w:r>
      <w:bookmarkEnd w:id="102"/>
    </w:p>
    <w:tbl>
      <w:tblPr>
        <w:tblStyle w:val="Grilledutableau20"/>
        <w:tblW w:w="6069" w:type="pct"/>
        <w:tblInd w:w="-601" w:type="dxa"/>
        <w:tblLook w:val="04A0" w:firstRow="1" w:lastRow="0" w:firstColumn="1" w:lastColumn="0" w:noHBand="0" w:noVBand="1"/>
      </w:tblPr>
      <w:tblGrid>
        <w:gridCol w:w="4424"/>
        <w:gridCol w:w="6520"/>
      </w:tblGrid>
      <w:tr w:rsidR="00707673" w:rsidRPr="00707673" w14:paraId="3AD93869" w14:textId="77777777" w:rsidTr="00FE40A8">
        <w:trPr>
          <w:tblHeader/>
        </w:trPr>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26A4C" w14:textId="77777777" w:rsidR="00707673" w:rsidRPr="00707673" w:rsidRDefault="00707673" w:rsidP="00707673">
            <w:pPr>
              <w:jc w:val="center"/>
              <w:rPr>
                <w:rFonts w:ascii="Times New Roman" w:eastAsia="Calibri" w:hAnsi="Times New Roman"/>
                <w:b/>
                <w:bCs/>
                <w:sz w:val="24"/>
                <w:szCs w:val="24"/>
                <w:lang w:eastAsia="fr-FR"/>
              </w:rPr>
            </w:pPr>
            <w:r w:rsidRPr="00707673">
              <w:rPr>
                <w:rFonts w:ascii="Times New Roman" w:eastAsia="Calibri" w:hAnsi="Times New Roman"/>
                <w:b/>
                <w:bCs/>
                <w:sz w:val="24"/>
                <w:szCs w:val="24"/>
                <w:lang w:eastAsia="fr-FR"/>
              </w:rPr>
              <w:t>Partie prenante</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4A84D" w14:textId="77777777" w:rsidR="00707673" w:rsidRPr="00707673" w:rsidRDefault="00707673" w:rsidP="00707673">
            <w:pPr>
              <w:autoSpaceDE w:val="0"/>
              <w:autoSpaceDN w:val="0"/>
              <w:adjustRightInd w:val="0"/>
              <w:jc w:val="center"/>
              <w:rPr>
                <w:rFonts w:ascii="Times New Roman" w:eastAsia="Calibri" w:hAnsi="Times New Roman"/>
                <w:b/>
                <w:bCs/>
                <w:color w:val="000000"/>
                <w:sz w:val="24"/>
                <w:szCs w:val="24"/>
                <w:lang w:val="fr-CA" w:eastAsia="fr-FR"/>
              </w:rPr>
            </w:pPr>
            <w:r w:rsidRPr="00707673">
              <w:rPr>
                <w:rFonts w:ascii="Times New Roman" w:eastAsia="Calibri" w:hAnsi="Times New Roman"/>
                <w:b/>
                <w:bCs/>
                <w:color w:val="000000"/>
                <w:sz w:val="24"/>
                <w:szCs w:val="24"/>
                <w:lang w:val="fr-CA" w:eastAsia="fr-FR"/>
              </w:rPr>
              <w:t>Contribution au projet</w:t>
            </w:r>
          </w:p>
        </w:tc>
      </w:tr>
      <w:tr w:rsidR="00707673" w:rsidRPr="00707673" w14:paraId="5A09D438"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5F4F4"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Structures centrales du Ministère en charge de la santé </w:t>
            </w:r>
          </w:p>
          <w:p w14:paraId="0EA30232"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DRS et Districts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7EB91"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Coordination de la mise en œuvre du PSNQSS</w:t>
            </w:r>
          </w:p>
          <w:p w14:paraId="4534E461"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Accompagnement technique et financier dans la mise en œuvre </w:t>
            </w:r>
          </w:p>
          <w:p w14:paraId="192A3AC0"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Suivi-évaluation du PSNQSS</w:t>
            </w:r>
          </w:p>
          <w:p w14:paraId="041CA59B" w14:textId="77777777" w:rsidR="00707673" w:rsidRPr="00707673" w:rsidRDefault="00707673" w:rsidP="00707673">
            <w:pPr>
              <w:autoSpaceDE w:val="0"/>
              <w:autoSpaceDN w:val="0"/>
              <w:adjustRightInd w:val="0"/>
              <w:rPr>
                <w:rFonts w:ascii="Times New Roman" w:hAnsi="Times New Roman"/>
                <w:color w:val="000000"/>
                <w:sz w:val="24"/>
                <w:szCs w:val="24"/>
                <w:lang w:val="fr-CA" w:eastAsia="fr-FR"/>
              </w:rPr>
            </w:pPr>
            <w:r w:rsidRPr="00707673">
              <w:rPr>
                <w:rFonts w:ascii="Times New Roman" w:eastAsia="Calibri" w:hAnsi="Times New Roman"/>
                <w:color w:val="000000"/>
                <w:sz w:val="24"/>
                <w:szCs w:val="24"/>
                <w:lang w:val="fr-CA" w:eastAsia="fr-FR"/>
              </w:rPr>
              <w:t>Diligence dans l’élaboration des textes d’application</w:t>
            </w:r>
          </w:p>
        </w:tc>
      </w:tr>
      <w:tr w:rsidR="00707673" w:rsidRPr="00707673" w14:paraId="090E70F1"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F48ED"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Ministère des finances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D8B1C" w14:textId="77777777" w:rsidR="00707673" w:rsidRPr="00707673" w:rsidRDefault="00707673" w:rsidP="00707673">
            <w:pPr>
              <w:autoSpaceDE w:val="0"/>
              <w:autoSpaceDN w:val="0"/>
              <w:adjustRightInd w:val="0"/>
              <w:rPr>
                <w:rFonts w:ascii="Times New Roman" w:hAnsi="Times New Roman"/>
                <w:color w:val="000000"/>
                <w:sz w:val="24"/>
                <w:szCs w:val="24"/>
                <w:lang w:val="fr-CA" w:eastAsia="fr-FR"/>
              </w:rPr>
            </w:pPr>
            <w:r w:rsidRPr="00707673">
              <w:rPr>
                <w:rFonts w:ascii="Times New Roman" w:eastAsia="Calibri" w:hAnsi="Times New Roman"/>
                <w:color w:val="000000"/>
                <w:sz w:val="24"/>
                <w:szCs w:val="24"/>
                <w:lang w:val="fr-CA" w:eastAsia="fr-FR"/>
              </w:rPr>
              <w:t>Mise à disposition des ressources financières</w:t>
            </w:r>
          </w:p>
        </w:tc>
      </w:tr>
      <w:tr w:rsidR="00707673" w:rsidRPr="00707673" w14:paraId="1BCC4419"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F70C5"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PTF</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5F748" w14:textId="77777777" w:rsidR="00707673" w:rsidRPr="00707673" w:rsidRDefault="00707673" w:rsidP="00707673">
            <w:pPr>
              <w:autoSpaceDE w:val="0"/>
              <w:autoSpaceDN w:val="0"/>
              <w:adjustRightInd w:val="0"/>
              <w:rPr>
                <w:rFonts w:ascii="Times New Roman" w:hAnsi="Times New Roman"/>
                <w:color w:val="000000"/>
                <w:sz w:val="24"/>
                <w:szCs w:val="24"/>
                <w:lang w:val="fr-CA" w:eastAsia="fr-FR"/>
              </w:rPr>
            </w:pPr>
            <w:r w:rsidRPr="00707673">
              <w:rPr>
                <w:rFonts w:ascii="Times New Roman" w:eastAsia="Calibri" w:hAnsi="Times New Roman"/>
                <w:color w:val="000000"/>
                <w:sz w:val="24"/>
                <w:szCs w:val="24"/>
                <w:lang w:val="fr-CA" w:eastAsia="fr-FR"/>
              </w:rPr>
              <w:t>Accompagnement technique et financier</w:t>
            </w:r>
          </w:p>
        </w:tc>
      </w:tr>
      <w:tr w:rsidR="00707673" w:rsidRPr="00707673" w14:paraId="0838706A"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D3CBE"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Formations sanitaires (publiques et privées) et personnel de prise en charge des patients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FE757" w14:textId="77777777" w:rsidR="00707673" w:rsidRPr="00707673" w:rsidRDefault="00707673" w:rsidP="00707673">
            <w:pPr>
              <w:autoSpaceDE w:val="0"/>
              <w:autoSpaceDN w:val="0"/>
              <w:adjustRightInd w:val="0"/>
              <w:rPr>
                <w:rFonts w:ascii="Times New Roman" w:hAnsi="Times New Roman"/>
                <w:color w:val="000000"/>
                <w:sz w:val="24"/>
                <w:szCs w:val="24"/>
                <w:lang w:val="fr-CA" w:eastAsia="fr-FR"/>
              </w:rPr>
            </w:pPr>
            <w:r w:rsidRPr="00707673">
              <w:rPr>
                <w:rFonts w:ascii="Times New Roman" w:eastAsia="Calibri" w:hAnsi="Times New Roman"/>
                <w:color w:val="000000"/>
                <w:sz w:val="24"/>
                <w:szCs w:val="24"/>
                <w:lang w:val="fr-CA" w:eastAsia="fr-FR"/>
              </w:rPr>
              <w:t>Mise en œuvre des activités du plan stratégique</w:t>
            </w:r>
          </w:p>
          <w:p w14:paraId="2B8AD5CA" w14:textId="77777777" w:rsidR="00707673" w:rsidRPr="00707673" w:rsidRDefault="00707673" w:rsidP="00707673">
            <w:pPr>
              <w:autoSpaceDE w:val="0"/>
              <w:autoSpaceDN w:val="0"/>
              <w:adjustRightInd w:val="0"/>
              <w:rPr>
                <w:rFonts w:ascii="Times New Roman" w:hAnsi="Times New Roman"/>
                <w:color w:val="000000"/>
                <w:sz w:val="24"/>
                <w:szCs w:val="24"/>
                <w:lang w:val="fr-CA" w:eastAsia="fr-FR"/>
              </w:rPr>
            </w:pPr>
            <w:r w:rsidRPr="00707673">
              <w:rPr>
                <w:rFonts w:ascii="Times New Roman" w:eastAsia="Calibri" w:hAnsi="Times New Roman"/>
                <w:color w:val="000000"/>
                <w:sz w:val="24"/>
                <w:szCs w:val="24"/>
                <w:lang w:val="fr-CA" w:eastAsia="fr-FR"/>
              </w:rPr>
              <w:t>Prise en charge des patients</w:t>
            </w:r>
          </w:p>
        </w:tc>
      </w:tr>
      <w:tr w:rsidR="00707673" w:rsidRPr="00707673" w14:paraId="46892A14"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D57AA"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Partenaires sociaux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07B2" w14:textId="2609A8CE" w:rsidR="00707673" w:rsidRPr="00707673" w:rsidRDefault="003657E3" w:rsidP="00707673">
            <w:pPr>
              <w:autoSpaceDE w:val="0"/>
              <w:autoSpaceDN w:val="0"/>
              <w:adjustRightInd w:val="0"/>
              <w:rPr>
                <w:rFonts w:ascii="Times New Roman" w:hAnsi="Times New Roman"/>
                <w:color w:val="000000"/>
                <w:sz w:val="24"/>
                <w:szCs w:val="24"/>
                <w:lang w:val="fr-CA" w:eastAsia="fr-FR"/>
              </w:rPr>
            </w:pPr>
            <w:r>
              <w:rPr>
                <w:rFonts w:ascii="Times New Roman" w:hAnsi="Times New Roman"/>
                <w:color w:val="000000"/>
                <w:sz w:val="24"/>
                <w:szCs w:val="24"/>
                <w:lang w:val="fr-CA" w:eastAsia="fr-FR"/>
              </w:rPr>
              <w:t>Accompagnement social</w:t>
            </w:r>
          </w:p>
        </w:tc>
      </w:tr>
      <w:tr w:rsidR="00707673" w:rsidRPr="00707673" w14:paraId="7FA11DA0"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291E"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Patients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096EC" w14:textId="75DEA908" w:rsidR="003657E3" w:rsidRDefault="003657E3" w:rsidP="00707673">
            <w:pPr>
              <w:autoSpaceDE w:val="0"/>
              <w:autoSpaceDN w:val="0"/>
              <w:adjustRightInd w:val="0"/>
              <w:rPr>
                <w:rFonts w:ascii="Times New Roman" w:hAnsi="Times New Roman"/>
                <w:color w:val="000000"/>
                <w:sz w:val="24"/>
                <w:szCs w:val="24"/>
                <w:lang w:val="fr-CA" w:eastAsia="fr-FR"/>
              </w:rPr>
            </w:pPr>
            <w:r>
              <w:rPr>
                <w:rFonts w:ascii="Times New Roman" w:hAnsi="Times New Roman"/>
                <w:color w:val="000000"/>
                <w:sz w:val="24"/>
                <w:szCs w:val="24"/>
                <w:lang w:val="fr-CA" w:eastAsia="fr-FR"/>
              </w:rPr>
              <w:t>Collaboration et participation à la prise en charge</w:t>
            </w:r>
          </w:p>
          <w:p w14:paraId="47D6344C" w14:textId="118E2E79" w:rsidR="003657E3" w:rsidRPr="00707673" w:rsidRDefault="003657E3" w:rsidP="00707673">
            <w:pPr>
              <w:autoSpaceDE w:val="0"/>
              <w:autoSpaceDN w:val="0"/>
              <w:adjustRightInd w:val="0"/>
              <w:rPr>
                <w:rFonts w:ascii="Times New Roman" w:hAnsi="Times New Roman"/>
                <w:color w:val="000000"/>
                <w:sz w:val="24"/>
                <w:szCs w:val="24"/>
                <w:lang w:val="fr-CA" w:eastAsia="fr-FR"/>
              </w:rPr>
            </w:pPr>
            <w:r>
              <w:rPr>
                <w:rFonts w:ascii="Times New Roman" w:hAnsi="Times New Roman"/>
                <w:color w:val="000000"/>
                <w:sz w:val="24"/>
                <w:szCs w:val="24"/>
                <w:lang w:val="fr-CA" w:eastAsia="fr-FR"/>
              </w:rPr>
              <w:t>Participation aux actions communautaires</w:t>
            </w:r>
          </w:p>
        </w:tc>
      </w:tr>
      <w:tr w:rsidR="00707673" w:rsidRPr="00707673" w14:paraId="040CA061"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A710B"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Association de patients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F9ED2" w14:textId="565F26E4" w:rsidR="00707673" w:rsidRPr="00707673" w:rsidRDefault="003657E3" w:rsidP="00707673">
            <w:pPr>
              <w:autoSpaceDE w:val="0"/>
              <w:autoSpaceDN w:val="0"/>
              <w:adjustRightInd w:val="0"/>
              <w:rPr>
                <w:rFonts w:ascii="Times New Roman" w:hAnsi="Times New Roman"/>
                <w:color w:val="000000"/>
                <w:sz w:val="24"/>
                <w:szCs w:val="24"/>
                <w:lang w:val="fr-CA" w:eastAsia="fr-FR"/>
              </w:rPr>
            </w:pPr>
            <w:r>
              <w:rPr>
                <w:rFonts w:ascii="Times New Roman" w:hAnsi="Times New Roman"/>
                <w:color w:val="000000"/>
                <w:sz w:val="24"/>
                <w:szCs w:val="24"/>
                <w:lang w:val="fr-CA" w:eastAsia="fr-FR"/>
              </w:rPr>
              <w:t>Participation à la prise en charge des patients</w:t>
            </w:r>
          </w:p>
        </w:tc>
      </w:tr>
      <w:tr w:rsidR="00707673" w:rsidRPr="00707673" w14:paraId="13FA4BF9"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164A7"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Ministère chargé de l’action sociale</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5C71" w14:textId="79332F49" w:rsidR="00707673" w:rsidRPr="00707673" w:rsidRDefault="003657E3" w:rsidP="00707673">
            <w:pPr>
              <w:rPr>
                <w:rFonts w:ascii="Times New Roman" w:eastAsia="Calibri" w:hAnsi="Times New Roman"/>
                <w:sz w:val="24"/>
                <w:szCs w:val="24"/>
                <w:lang w:eastAsia="fr-FR"/>
              </w:rPr>
            </w:pPr>
            <w:r>
              <w:rPr>
                <w:rFonts w:ascii="Times New Roman" w:eastAsia="Calibri" w:hAnsi="Times New Roman"/>
                <w:sz w:val="24"/>
                <w:szCs w:val="24"/>
                <w:lang w:eastAsia="fr-FR"/>
              </w:rPr>
              <w:t>Accompagnement social</w:t>
            </w:r>
          </w:p>
        </w:tc>
      </w:tr>
      <w:tr w:rsidR="00707673" w:rsidRPr="00707673" w14:paraId="02E4567E"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138AC" w14:textId="77777777" w:rsidR="00707673" w:rsidRPr="00707673" w:rsidRDefault="00707673" w:rsidP="00707673">
            <w:pPr>
              <w:suppressAutoHyphens/>
              <w:autoSpaceDE w:val="0"/>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Instituts et écoles de formation en santé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7CE36"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Formation du personnel de santé</w:t>
            </w:r>
          </w:p>
          <w:p w14:paraId="731EE281"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Conduite d’activités de recherche</w:t>
            </w:r>
          </w:p>
        </w:tc>
      </w:tr>
      <w:tr w:rsidR="00707673" w:rsidRPr="00707673" w14:paraId="66EB6D4F"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DB58" w14:textId="77777777" w:rsidR="00707673" w:rsidRPr="00707673" w:rsidRDefault="00707673" w:rsidP="00707673">
            <w:pPr>
              <w:suppressAutoHyphens/>
              <w:autoSpaceDE w:val="0"/>
              <w:jc w:val="both"/>
              <w:rPr>
                <w:rFonts w:ascii="Times New Roman" w:eastAsia="Calibri" w:hAnsi="Times New Roman"/>
                <w:sz w:val="24"/>
                <w:szCs w:val="24"/>
                <w:lang w:val="en-US" w:eastAsia="fr-FR"/>
              </w:rPr>
            </w:pPr>
            <w:r w:rsidRPr="00707673">
              <w:rPr>
                <w:rFonts w:ascii="Times New Roman" w:eastAsia="Calibri" w:hAnsi="Times New Roman"/>
                <w:sz w:val="24"/>
                <w:szCs w:val="24"/>
                <w:lang w:val="en-US" w:eastAsia="fr-FR"/>
              </w:rPr>
              <w:t xml:space="preserve">CNTS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981F5"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Mise à disposition de produits sanguin labiles</w:t>
            </w:r>
          </w:p>
        </w:tc>
      </w:tr>
      <w:tr w:rsidR="00707673" w:rsidRPr="00707673" w14:paraId="15E6C2AE"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D4E12"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Laboratoire national de santé publique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ECF2"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Contrôle de qualité laboratoire</w:t>
            </w:r>
          </w:p>
        </w:tc>
      </w:tr>
      <w:tr w:rsidR="00707673" w:rsidRPr="00707673" w14:paraId="3898EC85" w14:textId="77777777" w:rsidTr="00FE40A8">
        <w:trPr>
          <w:trHeight w:val="198"/>
        </w:trPr>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59E9E"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Centrale d’achat des médicaments essentiels génériques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2C980"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Approvisionnement régulier en médicaments </w:t>
            </w:r>
          </w:p>
        </w:tc>
      </w:tr>
      <w:tr w:rsidR="00707673" w:rsidRPr="00707673" w14:paraId="71BA3D7C"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68CEC" w14:textId="77777777" w:rsidR="00707673" w:rsidRPr="00707673" w:rsidRDefault="00707673" w:rsidP="00707673">
            <w:pPr>
              <w:suppressAutoHyphens/>
              <w:autoSpaceDE w:val="0"/>
              <w:rPr>
                <w:rFonts w:ascii="Times New Roman" w:eastAsia="Calibri" w:hAnsi="Times New Roman"/>
                <w:sz w:val="24"/>
                <w:szCs w:val="24"/>
                <w:lang w:eastAsia="fr-FR"/>
              </w:rPr>
            </w:pPr>
            <w:r w:rsidRPr="00707673">
              <w:rPr>
                <w:rFonts w:ascii="Times New Roman" w:eastAsia="Calibri" w:hAnsi="Times New Roman"/>
                <w:sz w:val="24"/>
                <w:szCs w:val="24"/>
                <w:lang w:eastAsia="fr-FR"/>
              </w:rPr>
              <w:t>Ordre professionnel de santé (des médecins, Pharmaciens, chirurgiens dentistes, infirmiers, sage-femme)</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91513"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Veiller au respect de l’éthique et de la déontologie au cours des soins</w:t>
            </w:r>
          </w:p>
        </w:tc>
      </w:tr>
      <w:tr w:rsidR="00707673" w:rsidRPr="00707673" w14:paraId="3A5121F6"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5B81C" w14:textId="77777777" w:rsidR="00707673" w:rsidRPr="00707673" w:rsidRDefault="00707673" w:rsidP="00707673">
            <w:pPr>
              <w:suppressAutoHyphens/>
              <w:autoSpaceDE w:val="0"/>
              <w:rPr>
                <w:rFonts w:ascii="Times New Roman" w:eastAsia="Calibri" w:hAnsi="Times New Roman"/>
                <w:sz w:val="24"/>
                <w:szCs w:val="24"/>
                <w:lang w:eastAsia="fr-FR"/>
              </w:rPr>
            </w:pPr>
            <w:r w:rsidRPr="00707673">
              <w:rPr>
                <w:rFonts w:ascii="Times New Roman" w:eastAsia="Calibri" w:hAnsi="Times New Roman"/>
                <w:sz w:val="24"/>
                <w:szCs w:val="24"/>
                <w:lang w:eastAsia="fr-FR"/>
              </w:rPr>
              <w:t>Sociétés savantes nationales et internationales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4B999"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Appui technique</w:t>
            </w:r>
          </w:p>
        </w:tc>
      </w:tr>
      <w:tr w:rsidR="00707673" w:rsidRPr="00707673" w14:paraId="3E8B7C2D"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752BD"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Prestataire externes de service (nettoyage, gardiennage jardinage, restauration)</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DE51F" w14:textId="53B30A78" w:rsidR="00707673" w:rsidRPr="00707673" w:rsidRDefault="003657E3" w:rsidP="00707673">
            <w:pPr>
              <w:rPr>
                <w:rFonts w:ascii="Times New Roman" w:eastAsia="Calibri" w:hAnsi="Times New Roman"/>
                <w:sz w:val="24"/>
                <w:szCs w:val="24"/>
                <w:lang w:eastAsia="fr-FR"/>
              </w:rPr>
            </w:pPr>
            <w:r>
              <w:rPr>
                <w:rFonts w:ascii="Times New Roman" w:eastAsia="Calibri" w:hAnsi="Times New Roman"/>
                <w:sz w:val="24"/>
                <w:szCs w:val="24"/>
                <w:lang w:eastAsia="fr-FR"/>
              </w:rPr>
              <w:t>Réalisation des prestations externes</w:t>
            </w:r>
          </w:p>
        </w:tc>
      </w:tr>
      <w:tr w:rsidR="00707673" w:rsidRPr="00707673" w14:paraId="220CABCE"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7A0BF"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Mairie </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E6885"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Appui à la sensibilisation</w:t>
            </w:r>
          </w:p>
        </w:tc>
      </w:tr>
      <w:tr w:rsidR="00707673" w:rsidRPr="00707673" w14:paraId="4302E734"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7D07B"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Opérateurs économiques</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5E5F0" w14:textId="1A7C0480" w:rsidR="00707673" w:rsidRPr="00707673" w:rsidRDefault="003657E3" w:rsidP="00707673">
            <w:pPr>
              <w:rPr>
                <w:rFonts w:ascii="Times New Roman" w:eastAsia="Calibri" w:hAnsi="Times New Roman"/>
                <w:sz w:val="24"/>
                <w:szCs w:val="24"/>
                <w:lang w:eastAsia="fr-FR"/>
              </w:rPr>
            </w:pPr>
            <w:r>
              <w:rPr>
                <w:rFonts w:ascii="Times New Roman" w:eastAsia="Calibri" w:hAnsi="Times New Roman"/>
                <w:sz w:val="24"/>
                <w:szCs w:val="24"/>
                <w:lang w:eastAsia="fr-FR"/>
              </w:rPr>
              <w:t>Contribution financière à la réalisation des actions</w:t>
            </w:r>
          </w:p>
        </w:tc>
      </w:tr>
      <w:tr w:rsidR="00707673" w:rsidRPr="00707673" w14:paraId="61DE9525" w14:textId="77777777" w:rsidTr="00FE40A8">
        <w:tc>
          <w:tcPr>
            <w:tcW w:w="20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C8683" w14:textId="77777777" w:rsidR="00707673" w:rsidRPr="00707673" w:rsidRDefault="00707673" w:rsidP="00707673">
            <w:pPr>
              <w:suppressAutoHyphens/>
              <w:autoSpaceDE w:val="0"/>
              <w:jc w:val="both"/>
              <w:rPr>
                <w:rFonts w:ascii="Times New Roman" w:eastAsia="Calibri" w:hAnsi="Times New Roman"/>
                <w:sz w:val="24"/>
                <w:szCs w:val="24"/>
                <w:lang w:eastAsia="fr-FR"/>
              </w:rPr>
            </w:pPr>
            <w:r w:rsidRPr="00707673">
              <w:rPr>
                <w:rFonts w:ascii="Times New Roman" w:eastAsia="Calibri" w:hAnsi="Times New Roman"/>
                <w:sz w:val="24"/>
                <w:szCs w:val="24"/>
                <w:lang w:eastAsia="fr-FR"/>
              </w:rPr>
              <w:t>Assurances et caisses de sécurité sociale</w:t>
            </w:r>
          </w:p>
        </w:tc>
        <w:tc>
          <w:tcPr>
            <w:tcW w:w="29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13A84" w14:textId="77777777" w:rsidR="00707673" w:rsidRPr="00707673" w:rsidRDefault="00707673" w:rsidP="00707673">
            <w:pPr>
              <w:rPr>
                <w:rFonts w:ascii="Times New Roman" w:eastAsia="Calibri" w:hAnsi="Times New Roman"/>
                <w:sz w:val="24"/>
                <w:szCs w:val="24"/>
                <w:lang w:eastAsia="fr-FR"/>
              </w:rPr>
            </w:pPr>
            <w:r w:rsidRPr="00707673">
              <w:rPr>
                <w:rFonts w:ascii="Times New Roman" w:eastAsia="Calibri" w:hAnsi="Times New Roman"/>
                <w:sz w:val="24"/>
                <w:szCs w:val="24"/>
                <w:lang w:eastAsia="fr-FR"/>
              </w:rPr>
              <w:t xml:space="preserve">Respect des délais de traitement dossiers de remboursement </w:t>
            </w:r>
          </w:p>
        </w:tc>
      </w:tr>
    </w:tbl>
    <w:p w14:paraId="5173C298" w14:textId="3743B167" w:rsidR="004B2B25" w:rsidRDefault="004B2B25" w:rsidP="001E0D7C"/>
    <w:p w14:paraId="16464524" w14:textId="77777777" w:rsidR="003D2CF1" w:rsidRDefault="003D2CF1" w:rsidP="001E0D7C"/>
    <w:p w14:paraId="3FB60803" w14:textId="77777777" w:rsidR="003D2CF1" w:rsidRDefault="003D2CF1" w:rsidP="001E0D7C"/>
    <w:p w14:paraId="6AD54E37" w14:textId="77777777" w:rsidR="003D2CF1" w:rsidRDefault="003D2CF1" w:rsidP="001E0D7C"/>
    <w:p w14:paraId="36C1CF64" w14:textId="77777777" w:rsidR="003D2CF1" w:rsidRDefault="003D2CF1" w:rsidP="001E0D7C"/>
    <w:p w14:paraId="41DEA931" w14:textId="77777777" w:rsidR="003D2CF1" w:rsidRDefault="003D2CF1" w:rsidP="001E0D7C"/>
    <w:p w14:paraId="0B567BC4" w14:textId="77777777" w:rsidR="003D2CF1" w:rsidRDefault="003D2CF1" w:rsidP="001E0D7C"/>
    <w:p w14:paraId="6306B773" w14:textId="77777777" w:rsidR="003D2CF1" w:rsidRDefault="003D2CF1" w:rsidP="001E0D7C"/>
    <w:p w14:paraId="12CAF835" w14:textId="77777777" w:rsidR="003D2CF1" w:rsidRDefault="003D2CF1" w:rsidP="001E0D7C"/>
    <w:p w14:paraId="6A2AEFAA" w14:textId="77777777" w:rsidR="003D2CF1" w:rsidRDefault="003D2CF1" w:rsidP="001E0D7C"/>
    <w:p w14:paraId="1BCCF15D" w14:textId="77777777" w:rsidR="003D2CF1" w:rsidRDefault="003D2CF1" w:rsidP="001E0D7C"/>
    <w:p w14:paraId="542089A7" w14:textId="77777777" w:rsidR="0017263B" w:rsidRDefault="0017263B" w:rsidP="001E0D7C">
      <w:pPr>
        <w:sectPr w:rsidR="0017263B" w:rsidSect="00761D37">
          <w:pgSz w:w="11906" w:h="16838"/>
          <w:pgMar w:top="1440" w:right="1440" w:bottom="1440" w:left="1440" w:header="708" w:footer="708" w:gutter="0"/>
          <w:cols w:space="708"/>
          <w:docGrid w:linePitch="360"/>
        </w:sectPr>
      </w:pPr>
    </w:p>
    <w:p w14:paraId="30868D42" w14:textId="4A79208A" w:rsidR="003D2CF1" w:rsidRDefault="0017263B" w:rsidP="002B5718">
      <w:pPr>
        <w:pStyle w:val="Heading2"/>
        <w:ind w:left="1080"/>
        <w:rPr>
          <w:rFonts w:ascii="Times New Roman" w:eastAsia="Times New Roman" w:hAnsi="Times New Roman" w:cs="Times New Roman"/>
          <w:b/>
          <w:bCs/>
          <w:color w:val="auto"/>
          <w:sz w:val="28"/>
          <w:szCs w:val="28"/>
        </w:rPr>
      </w:pPr>
      <w:r w:rsidRPr="002B5718">
        <w:rPr>
          <w:rFonts w:ascii="Times New Roman" w:eastAsia="Times New Roman" w:hAnsi="Times New Roman" w:cs="Times New Roman"/>
          <w:b/>
          <w:bCs/>
          <w:color w:val="auto"/>
          <w:sz w:val="28"/>
          <w:szCs w:val="28"/>
        </w:rPr>
        <w:lastRenderedPageBreak/>
        <w:t xml:space="preserve">Annexe 3 : </w:t>
      </w:r>
      <w:r w:rsidR="002B5718">
        <w:rPr>
          <w:rFonts w:ascii="Times New Roman" w:eastAsia="Times New Roman" w:hAnsi="Times New Roman" w:cs="Times New Roman"/>
          <w:b/>
          <w:bCs/>
          <w:color w:val="auto"/>
          <w:sz w:val="28"/>
          <w:szCs w:val="28"/>
        </w:rPr>
        <w:t xml:space="preserve">Budget du PSNQSS </w:t>
      </w:r>
      <w:r w:rsidRPr="002B5718">
        <w:rPr>
          <w:rFonts w:ascii="Times New Roman" w:eastAsia="Times New Roman" w:hAnsi="Times New Roman" w:cs="Times New Roman"/>
          <w:b/>
          <w:bCs/>
          <w:color w:val="auto"/>
          <w:sz w:val="28"/>
          <w:szCs w:val="28"/>
        </w:rPr>
        <w:t>par année</w:t>
      </w:r>
      <w:r w:rsidR="002B5718">
        <w:rPr>
          <w:rFonts w:ascii="Times New Roman" w:eastAsia="Times New Roman" w:hAnsi="Times New Roman" w:cs="Times New Roman"/>
          <w:b/>
          <w:bCs/>
          <w:color w:val="auto"/>
          <w:sz w:val="28"/>
          <w:szCs w:val="28"/>
        </w:rPr>
        <w:t xml:space="preserve"> de 2023 à 2027</w:t>
      </w:r>
    </w:p>
    <w:p w14:paraId="5A692132" w14:textId="77777777" w:rsidR="002B5718" w:rsidRPr="002B5718" w:rsidRDefault="002B5718" w:rsidP="002B5718"/>
    <w:tbl>
      <w:tblPr>
        <w:tblW w:w="5055" w:type="pct"/>
        <w:tblInd w:w="-152" w:type="dxa"/>
        <w:tblLayout w:type="fixed"/>
        <w:tblCellMar>
          <w:left w:w="70" w:type="dxa"/>
          <w:right w:w="70" w:type="dxa"/>
        </w:tblCellMar>
        <w:tblLook w:val="04A0" w:firstRow="1" w:lastRow="0" w:firstColumn="1" w:lastColumn="0" w:noHBand="0" w:noVBand="1"/>
      </w:tblPr>
      <w:tblGrid>
        <w:gridCol w:w="676"/>
        <w:gridCol w:w="5419"/>
        <w:gridCol w:w="1420"/>
        <w:gridCol w:w="1415"/>
        <w:gridCol w:w="1277"/>
        <w:gridCol w:w="1274"/>
        <w:gridCol w:w="1136"/>
        <w:gridCol w:w="1474"/>
      </w:tblGrid>
      <w:tr w:rsidR="00566956" w:rsidRPr="00566956" w14:paraId="7539EA78" w14:textId="77777777" w:rsidTr="002B5718">
        <w:trPr>
          <w:trHeight w:val="540"/>
        </w:trPr>
        <w:tc>
          <w:tcPr>
            <w:tcW w:w="2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997700" w14:textId="77777777" w:rsidR="00566956" w:rsidRPr="00566956" w:rsidRDefault="00566956" w:rsidP="00566956">
            <w:pPr>
              <w:spacing w:after="0" w:line="240" w:lineRule="auto"/>
              <w:jc w:val="center"/>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N°</w:t>
            </w:r>
          </w:p>
        </w:tc>
        <w:tc>
          <w:tcPr>
            <w:tcW w:w="19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76FD03" w14:textId="77777777" w:rsidR="00566956" w:rsidRPr="00566956" w:rsidRDefault="00566956" w:rsidP="00566956">
            <w:pPr>
              <w:spacing w:after="0" w:line="240" w:lineRule="auto"/>
              <w:jc w:val="center"/>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Actions</w:t>
            </w:r>
          </w:p>
        </w:tc>
        <w:tc>
          <w:tcPr>
            <w:tcW w:w="2314" w:type="pct"/>
            <w:gridSpan w:val="5"/>
            <w:tcBorders>
              <w:top w:val="single" w:sz="8" w:space="0" w:color="auto"/>
              <w:left w:val="nil"/>
              <w:bottom w:val="single" w:sz="8" w:space="0" w:color="auto"/>
              <w:right w:val="single" w:sz="8" w:space="0" w:color="000000"/>
            </w:tcBorders>
            <w:shd w:val="clear" w:color="auto" w:fill="auto"/>
            <w:vAlign w:val="center"/>
            <w:hideMark/>
          </w:tcPr>
          <w:p w14:paraId="22D536E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Période</w:t>
            </w:r>
          </w:p>
        </w:tc>
        <w:tc>
          <w:tcPr>
            <w:tcW w:w="523" w:type="pct"/>
            <w:vMerge w:val="restart"/>
            <w:tcBorders>
              <w:top w:val="single" w:sz="8" w:space="0" w:color="auto"/>
              <w:left w:val="single" w:sz="8" w:space="0" w:color="auto"/>
              <w:bottom w:val="nil"/>
              <w:right w:val="single" w:sz="8" w:space="0" w:color="auto"/>
            </w:tcBorders>
            <w:shd w:val="clear" w:color="auto" w:fill="auto"/>
            <w:vAlign w:val="center"/>
            <w:hideMark/>
          </w:tcPr>
          <w:p w14:paraId="68A81B73" w14:textId="77777777" w:rsidR="00566956" w:rsidRPr="00566956" w:rsidRDefault="00566956" w:rsidP="00566956">
            <w:pPr>
              <w:spacing w:after="0" w:line="240" w:lineRule="auto"/>
              <w:jc w:val="center"/>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Coût</w:t>
            </w:r>
          </w:p>
        </w:tc>
      </w:tr>
      <w:tr w:rsidR="00566956" w:rsidRPr="00566956" w14:paraId="1FEB789D" w14:textId="77777777" w:rsidTr="002B5718">
        <w:trPr>
          <w:trHeight w:val="315"/>
        </w:trPr>
        <w:tc>
          <w:tcPr>
            <w:tcW w:w="240" w:type="pct"/>
            <w:vMerge/>
            <w:tcBorders>
              <w:top w:val="single" w:sz="8" w:space="0" w:color="auto"/>
              <w:left w:val="single" w:sz="8" w:space="0" w:color="auto"/>
              <w:bottom w:val="single" w:sz="8" w:space="0" w:color="000000"/>
              <w:right w:val="single" w:sz="8" w:space="0" w:color="auto"/>
            </w:tcBorders>
            <w:vAlign w:val="center"/>
            <w:hideMark/>
          </w:tcPr>
          <w:p w14:paraId="5C834BE2"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p>
        </w:tc>
        <w:tc>
          <w:tcPr>
            <w:tcW w:w="1923" w:type="pct"/>
            <w:vMerge/>
            <w:tcBorders>
              <w:top w:val="single" w:sz="8" w:space="0" w:color="auto"/>
              <w:left w:val="single" w:sz="8" w:space="0" w:color="auto"/>
              <w:bottom w:val="single" w:sz="8" w:space="0" w:color="000000"/>
              <w:right w:val="single" w:sz="8" w:space="0" w:color="auto"/>
            </w:tcBorders>
            <w:vAlign w:val="center"/>
            <w:hideMark/>
          </w:tcPr>
          <w:p w14:paraId="340307CD"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p>
        </w:tc>
        <w:tc>
          <w:tcPr>
            <w:tcW w:w="504" w:type="pct"/>
            <w:tcBorders>
              <w:top w:val="nil"/>
              <w:left w:val="nil"/>
              <w:bottom w:val="single" w:sz="8" w:space="0" w:color="auto"/>
              <w:right w:val="single" w:sz="8" w:space="0" w:color="auto"/>
            </w:tcBorders>
            <w:shd w:val="clear" w:color="000000" w:fill="C0C0C0"/>
            <w:vAlign w:val="center"/>
            <w:hideMark/>
          </w:tcPr>
          <w:p w14:paraId="734F101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2023</w:t>
            </w:r>
          </w:p>
        </w:tc>
        <w:tc>
          <w:tcPr>
            <w:tcW w:w="502" w:type="pct"/>
            <w:tcBorders>
              <w:top w:val="nil"/>
              <w:left w:val="nil"/>
              <w:bottom w:val="single" w:sz="8" w:space="0" w:color="auto"/>
              <w:right w:val="single" w:sz="8" w:space="0" w:color="auto"/>
            </w:tcBorders>
            <w:shd w:val="clear" w:color="000000" w:fill="C0C0C0"/>
            <w:vAlign w:val="center"/>
            <w:hideMark/>
          </w:tcPr>
          <w:p w14:paraId="3B2A6E7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2024</w:t>
            </w:r>
          </w:p>
        </w:tc>
        <w:tc>
          <w:tcPr>
            <w:tcW w:w="453" w:type="pct"/>
            <w:tcBorders>
              <w:top w:val="nil"/>
              <w:left w:val="nil"/>
              <w:bottom w:val="single" w:sz="8" w:space="0" w:color="auto"/>
              <w:right w:val="single" w:sz="8" w:space="0" w:color="auto"/>
            </w:tcBorders>
            <w:shd w:val="clear" w:color="000000" w:fill="C0C0C0"/>
            <w:vAlign w:val="center"/>
            <w:hideMark/>
          </w:tcPr>
          <w:p w14:paraId="65DDD41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2025</w:t>
            </w:r>
          </w:p>
        </w:tc>
        <w:tc>
          <w:tcPr>
            <w:tcW w:w="452" w:type="pct"/>
            <w:tcBorders>
              <w:top w:val="nil"/>
              <w:left w:val="nil"/>
              <w:bottom w:val="single" w:sz="8" w:space="0" w:color="auto"/>
              <w:right w:val="single" w:sz="8" w:space="0" w:color="auto"/>
            </w:tcBorders>
            <w:shd w:val="clear" w:color="000000" w:fill="C0C0C0"/>
            <w:vAlign w:val="center"/>
            <w:hideMark/>
          </w:tcPr>
          <w:p w14:paraId="0A1DEA3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2026</w:t>
            </w:r>
          </w:p>
        </w:tc>
        <w:tc>
          <w:tcPr>
            <w:tcW w:w="403" w:type="pct"/>
            <w:tcBorders>
              <w:top w:val="nil"/>
              <w:left w:val="nil"/>
              <w:bottom w:val="single" w:sz="8" w:space="0" w:color="auto"/>
              <w:right w:val="single" w:sz="8" w:space="0" w:color="auto"/>
            </w:tcBorders>
            <w:shd w:val="clear" w:color="000000" w:fill="C0C0C0"/>
            <w:vAlign w:val="center"/>
            <w:hideMark/>
          </w:tcPr>
          <w:p w14:paraId="38AF2FD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2027*</w:t>
            </w:r>
          </w:p>
        </w:tc>
        <w:tc>
          <w:tcPr>
            <w:tcW w:w="523" w:type="pct"/>
            <w:vMerge/>
            <w:tcBorders>
              <w:top w:val="single" w:sz="8" w:space="0" w:color="auto"/>
              <w:left w:val="single" w:sz="8" w:space="0" w:color="auto"/>
              <w:bottom w:val="nil"/>
              <w:right w:val="single" w:sz="8" w:space="0" w:color="auto"/>
            </w:tcBorders>
            <w:vAlign w:val="center"/>
            <w:hideMark/>
          </w:tcPr>
          <w:p w14:paraId="33CB78F1"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p>
        </w:tc>
      </w:tr>
      <w:tr w:rsidR="00566956" w:rsidRPr="00566956" w14:paraId="4E36907F" w14:textId="77777777" w:rsidTr="002B5718">
        <w:trPr>
          <w:trHeight w:val="315"/>
        </w:trPr>
        <w:tc>
          <w:tcPr>
            <w:tcW w:w="240" w:type="pct"/>
            <w:tcBorders>
              <w:top w:val="nil"/>
              <w:left w:val="single" w:sz="8" w:space="0" w:color="auto"/>
              <w:bottom w:val="single" w:sz="8" w:space="0" w:color="auto"/>
              <w:right w:val="nil"/>
            </w:tcBorders>
            <w:shd w:val="clear" w:color="000000" w:fill="C5E0B3"/>
            <w:noWrap/>
            <w:vAlign w:val="center"/>
            <w:hideMark/>
          </w:tcPr>
          <w:p w14:paraId="277EE851" w14:textId="77777777" w:rsidR="00566956" w:rsidRPr="00566956" w:rsidRDefault="00566956" w:rsidP="00566956">
            <w:pPr>
              <w:spacing w:after="0" w:line="240" w:lineRule="auto"/>
              <w:jc w:val="center"/>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c>
          <w:tcPr>
            <w:tcW w:w="4237" w:type="pct"/>
            <w:gridSpan w:val="6"/>
            <w:tcBorders>
              <w:top w:val="nil"/>
              <w:left w:val="nil"/>
              <w:bottom w:val="single" w:sz="8" w:space="0" w:color="auto"/>
              <w:right w:val="nil"/>
            </w:tcBorders>
            <w:shd w:val="clear" w:color="000000" w:fill="C5E0B3"/>
            <w:noWrap/>
            <w:vAlign w:val="center"/>
            <w:hideMark/>
          </w:tcPr>
          <w:p w14:paraId="4AA337A1" w14:textId="77777777" w:rsidR="00566956" w:rsidRPr="00566956" w:rsidRDefault="00566956" w:rsidP="00566956">
            <w:pPr>
              <w:spacing w:after="0" w:line="240" w:lineRule="auto"/>
              <w:jc w:val="center"/>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Axe 1 : renforcement de la gouvernance, du leadership et de la digitalisation dans le domaine de la qualité</w:t>
            </w:r>
          </w:p>
        </w:tc>
        <w:tc>
          <w:tcPr>
            <w:tcW w:w="523" w:type="pct"/>
            <w:tcBorders>
              <w:top w:val="single" w:sz="8" w:space="0" w:color="auto"/>
              <w:left w:val="nil"/>
              <w:bottom w:val="single" w:sz="8" w:space="0" w:color="auto"/>
              <w:right w:val="single" w:sz="8" w:space="0" w:color="auto"/>
            </w:tcBorders>
            <w:shd w:val="clear" w:color="000000" w:fill="C5E0B3"/>
            <w:noWrap/>
            <w:vAlign w:val="center"/>
          </w:tcPr>
          <w:p w14:paraId="7299EAE9" w14:textId="71B9B2F4"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4CEBBFFA" w14:textId="77777777" w:rsidTr="002B5718">
        <w:trPr>
          <w:trHeight w:val="315"/>
        </w:trPr>
        <w:tc>
          <w:tcPr>
            <w:tcW w:w="240" w:type="pct"/>
            <w:tcBorders>
              <w:top w:val="nil"/>
              <w:left w:val="single" w:sz="8" w:space="0" w:color="auto"/>
              <w:bottom w:val="single" w:sz="8" w:space="0" w:color="auto"/>
              <w:right w:val="nil"/>
            </w:tcBorders>
            <w:shd w:val="clear" w:color="000000" w:fill="BDD6EE"/>
            <w:vAlign w:val="center"/>
            <w:hideMark/>
          </w:tcPr>
          <w:p w14:paraId="4845B119"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w:t>
            </w:r>
          </w:p>
        </w:tc>
        <w:tc>
          <w:tcPr>
            <w:tcW w:w="4237" w:type="pct"/>
            <w:gridSpan w:val="6"/>
            <w:tcBorders>
              <w:top w:val="single" w:sz="8" w:space="0" w:color="auto"/>
              <w:left w:val="single" w:sz="8" w:space="0" w:color="auto"/>
              <w:bottom w:val="single" w:sz="8" w:space="0" w:color="auto"/>
              <w:right w:val="nil"/>
            </w:tcBorders>
            <w:shd w:val="clear" w:color="000000" w:fill="BDD6EE"/>
            <w:noWrap/>
            <w:vAlign w:val="center"/>
            <w:hideMark/>
          </w:tcPr>
          <w:p w14:paraId="34A7F9EE"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EFFET 1. La gouvernance, le leadership et la digitalisation dans le domaine de la qualité sont renforcés</w:t>
            </w:r>
          </w:p>
        </w:tc>
        <w:tc>
          <w:tcPr>
            <w:tcW w:w="523" w:type="pct"/>
            <w:tcBorders>
              <w:top w:val="nil"/>
              <w:left w:val="nil"/>
              <w:bottom w:val="single" w:sz="8" w:space="0" w:color="auto"/>
              <w:right w:val="single" w:sz="8" w:space="0" w:color="auto"/>
            </w:tcBorders>
            <w:shd w:val="clear" w:color="000000" w:fill="BDD6EE"/>
            <w:noWrap/>
            <w:vAlign w:val="center"/>
          </w:tcPr>
          <w:p w14:paraId="2B2BDDE1" w14:textId="7C131E4B"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p>
        </w:tc>
      </w:tr>
      <w:tr w:rsidR="00566956" w:rsidRPr="00566956" w14:paraId="1D48A589"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0B30BF5A"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682997E4"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Produit 1.1.</w:t>
            </w:r>
            <w:r w:rsidRPr="00566956">
              <w:rPr>
                <w:rFonts w:ascii="Times New Roman" w:eastAsia="Times New Roman" w:hAnsi="Times New Roman" w:cs="Times New Roman"/>
                <w:b/>
                <w:bCs/>
                <w:color w:val="000000"/>
                <w:sz w:val="20"/>
                <w:szCs w:val="20"/>
                <w:lang w:eastAsia="fr-FR"/>
              </w:rPr>
              <w:t xml:space="preserve"> La planification de la qualité est assurée</w:t>
            </w:r>
          </w:p>
        </w:tc>
        <w:tc>
          <w:tcPr>
            <w:tcW w:w="523" w:type="pct"/>
            <w:tcBorders>
              <w:top w:val="nil"/>
              <w:left w:val="nil"/>
              <w:bottom w:val="single" w:sz="8" w:space="0" w:color="auto"/>
              <w:right w:val="single" w:sz="8" w:space="0" w:color="auto"/>
            </w:tcBorders>
            <w:shd w:val="clear" w:color="000000" w:fill="F7CAAC"/>
            <w:noWrap/>
            <w:vAlign w:val="center"/>
            <w:hideMark/>
          </w:tcPr>
          <w:p w14:paraId="1EB4E883" w14:textId="41ECAF63"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p>
        </w:tc>
      </w:tr>
      <w:tr w:rsidR="00566956" w:rsidRPr="00566956" w14:paraId="44A1BB67"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703383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1.1.1</w:t>
            </w:r>
          </w:p>
        </w:tc>
        <w:tc>
          <w:tcPr>
            <w:tcW w:w="1923" w:type="pct"/>
            <w:tcBorders>
              <w:top w:val="nil"/>
              <w:left w:val="nil"/>
              <w:bottom w:val="nil"/>
              <w:right w:val="single" w:sz="8" w:space="0" w:color="auto"/>
            </w:tcBorders>
            <w:shd w:val="clear" w:color="auto" w:fill="auto"/>
            <w:vAlign w:val="center"/>
            <w:hideMark/>
          </w:tcPr>
          <w:p w14:paraId="219129DE"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le plan de suivi-évaluation du plan stratégique qualité 2023-2026</w:t>
            </w:r>
          </w:p>
        </w:tc>
        <w:tc>
          <w:tcPr>
            <w:tcW w:w="504" w:type="pct"/>
            <w:tcBorders>
              <w:top w:val="nil"/>
              <w:left w:val="nil"/>
              <w:bottom w:val="single" w:sz="8" w:space="0" w:color="auto"/>
              <w:right w:val="single" w:sz="8" w:space="0" w:color="auto"/>
            </w:tcBorders>
            <w:shd w:val="clear" w:color="auto" w:fill="auto"/>
            <w:vAlign w:val="center"/>
            <w:hideMark/>
          </w:tcPr>
          <w:p w14:paraId="58FFFBD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6 542 250</w:t>
            </w:r>
          </w:p>
        </w:tc>
        <w:tc>
          <w:tcPr>
            <w:tcW w:w="502" w:type="pct"/>
            <w:tcBorders>
              <w:top w:val="nil"/>
              <w:left w:val="nil"/>
              <w:bottom w:val="nil"/>
              <w:right w:val="single" w:sz="8" w:space="0" w:color="auto"/>
            </w:tcBorders>
            <w:shd w:val="clear" w:color="auto" w:fill="auto"/>
            <w:vAlign w:val="center"/>
            <w:hideMark/>
          </w:tcPr>
          <w:p w14:paraId="6F6D714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3" w:type="pct"/>
            <w:tcBorders>
              <w:top w:val="nil"/>
              <w:left w:val="nil"/>
              <w:bottom w:val="nil"/>
              <w:right w:val="single" w:sz="8" w:space="0" w:color="auto"/>
            </w:tcBorders>
            <w:shd w:val="clear" w:color="auto" w:fill="auto"/>
            <w:vAlign w:val="center"/>
            <w:hideMark/>
          </w:tcPr>
          <w:p w14:paraId="549F622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nil"/>
              <w:right w:val="single" w:sz="8" w:space="0" w:color="auto"/>
            </w:tcBorders>
            <w:shd w:val="clear" w:color="auto" w:fill="auto"/>
            <w:vAlign w:val="center"/>
            <w:hideMark/>
          </w:tcPr>
          <w:p w14:paraId="0186007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nil"/>
              <w:right w:val="single" w:sz="8" w:space="0" w:color="auto"/>
            </w:tcBorders>
            <w:shd w:val="clear" w:color="auto" w:fill="auto"/>
            <w:vAlign w:val="center"/>
            <w:hideMark/>
          </w:tcPr>
          <w:p w14:paraId="0CCB82F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766CBD2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6 542 250</w:t>
            </w:r>
          </w:p>
        </w:tc>
      </w:tr>
      <w:tr w:rsidR="00566956" w:rsidRPr="00566956" w14:paraId="64347BD0"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B9F371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1.1.2</w:t>
            </w:r>
          </w:p>
        </w:tc>
        <w:tc>
          <w:tcPr>
            <w:tcW w:w="1923" w:type="pct"/>
            <w:tcBorders>
              <w:top w:val="single" w:sz="8" w:space="0" w:color="auto"/>
              <w:left w:val="nil"/>
              <w:bottom w:val="nil"/>
              <w:right w:val="single" w:sz="8" w:space="0" w:color="auto"/>
            </w:tcBorders>
            <w:shd w:val="clear" w:color="auto" w:fill="auto"/>
            <w:vAlign w:val="center"/>
            <w:hideMark/>
          </w:tcPr>
          <w:p w14:paraId="76100FB7"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œuvre le plan de suivi-évaluation du plan stratégique qualité 2023-2026</w:t>
            </w:r>
          </w:p>
        </w:tc>
        <w:tc>
          <w:tcPr>
            <w:tcW w:w="504" w:type="pct"/>
            <w:tcBorders>
              <w:top w:val="nil"/>
              <w:left w:val="nil"/>
              <w:bottom w:val="nil"/>
              <w:right w:val="single" w:sz="8" w:space="0" w:color="auto"/>
            </w:tcBorders>
            <w:shd w:val="clear" w:color="auto" w:fill="auto"/>
            <w:vAlign w:val="center"/>
          </w:tcPr>
          <w:p w14:paraId="6137D471" w14:textId="440AFB6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single" w:sz="8" w:space="0" w:color="auto"/>
              <w:left w:val="nil"/>
              <w:bottom w:val="nil"/>
              <w:right w:val="single" w:sz="8" w:space="0" w:color="auto"/>
            </w:tcBorders>
            <w:shd w:val="clear" w:color="auto" w:fill="auto"/>
            <w:vAlign w:val="center"/>
          </w:tcPr>
          <w:p w14:paraId="35DDE1B9" w14:textId="4878240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single" w:sz="8" w:space="0" w:color="auto"/>
              <w:left w:val="nil"/>
              <w:bottom w:val="nil"/>
              <w:right w:val="single" w:sz="8" w:space="0" w:color="auto"/>
            </w:tcBorders>
            <w:shd w:val="clear" w:color="auto" w:fill="auto"/>
            <w:vAlign w:val="center"/>
          </w:tcPr>
          <w:p w14:paraId="1C29348D" w14:textId="401032C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single" w:sz="8" w:space="0" w:color="auto"/>
              <w:left w:val="nil"/>
              <w:bottom w:val="nil"/>
              <w:right w:val="single" w:sz="8" w:space="0" w:color="auto"/>
            </w:tcBorders>
            <w:shd w:val="clear" w:color="auto" w:fill="auto"/>
            <w:vAlign w:val="center"/>
          </w:tcPr>
          <w:p w14:paraId="73D1BD7E" w14:textId="4358C87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hideMark/>
          </w:tcPr>
          <w:p w14:paraId="505F746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902319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4BA7C8CC"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C7EC96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1.1.3</w:t>
            </w:r>
          </w:p>
        </w:tc>
        <w:tc>
          <w:tcPr>
            <w:tcW w:w="1923" w:type="pct"/>
            <w:tcBorders>
              <w:top w:val="single" w:sz="8" w:space="0" w:color="auto"/>
              <w:left w:val="nil"/>
              <w:bottom w:val="nil"/>
              <w:right w:val="single" w:sz="8" w:space="0" w:color="auto"/>
            </w:tcBorders>
            <w:shd w:val="clear" w:color="auto" w:fill="auto"/>
            <w:vAlign w:val="center"/>
            <w:hideMark/>
          </w:tcPr>
          <w:p w14:paraId="370080E1"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le plan de communication/sensibilisation sur la qualité </w:t>
            </w:r>
          </w:p>
        </w:tc>
        <w:tc>
          <w:tcPr>
            <w:tcW w:w="504" w:type="pct"/>
            <w:tcBorders>
              <w:top w:val="single" w:sz="8" w:space="0" w:color="auto"/>
              <w:left w:val="nil"/>
              <w:bottom w:val="nil"/>
              <w:right w:val="single" w:sz="8" w:space="0" w:color="auto"/>
            </w:tcBorders>
            <w:shd w:val="clear" w:color="auto" w:fill="auto"/>
            <w:vAlign w:val="center"/>
            <w:hideMark/>
          </w:tcPr>
          <w:p w14:paraId="295D0E2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single" w:sz="8" w:space="0" w:color="auto"/>
              <w:left w:val="nil"/>
              <w:bottom w:val="single" w:sz="8" w:space="0" w:color="auto"/>
              <w:right w:val="single" w:sz="8" w:space="0" w:color="auto"/>
            </w:tcBorders>
            <w:shd w:val="clear" w:color="auto" w:fill="auto"/>
            <w:vAlign w:val="center"/>
            <w:hideMark/>
          </w:tcPr>
          <w:p w14:paraId="71F3F26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14 273 000</w:t>
            </w:r>
          </w:p>
        </w:tc>
        <w:tc>
          <w:tcPr>
            <w:tcW w:w="453" w:type="pct"/>
            <w:tcBorders>
              <w:top w:val="single" w:sz="8" w:space="0" w:color="auto"/>
              <w:left w:val="nil"/>
              <w:bottom w:val="nil"/>
              <w:right w:val="single" w:sz="8" w:space="0" w:color="auto"/>
            </w:tcBorders>
            <w:shd w:val="clear" w:color="auto" w:fill="auto"/>
            <w:vAlign w:val="center"/>
            <w:hideMark/>
          </w:tcPr>
          <w:p w14:paraId="36A6971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single" w:sz="8" w:space="0" w:color="auto"/>
              <w:left w:val="nil"/>
              <w:bottom w:val="nil"/>
              <w:right w:val="single" w:sz="8" w:space="0" w:color="auto"/>
            </w:tcBorders>
            <w:shd w:val="clear" w:color="auto" w:fill="auto"/>
            <w:vAlign w:val="center"/>
            <w:hideMark/>
          </w:tcPr>
          <w:p w14:paraId="2FFFCA3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single" w:sz="8" w:space="0" w:color="auto"/>
              <w:left w:val="nil"/>
              <w:bottom w:val="nil"/>
              <w:right w:val="single" w:sz="8" w:space="0" w:color="auto"/>
            </w:tcBorders>
            <w:shd w:val="clear" w:color="auto" w:fill="auto"/>
            <w:vAlign w:val="center"/>
            <w:hideMark/>
          </w:tcPr>
          <w:p w14:paraId="02FE616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3EC4F3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14 273 000</w:t>
            </w:r>
          </w:p>
        </w:tc>
      </w:tr>
      <w:tr w:rsidR="00566956" w:rsidRPr="00566956" w14:paraId="1DDDF57A"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ECF268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1.1.4</w:t>
            </w:r>
          </w:p>
        </w:tc>
        <w:tc>
          <w:tcPr>
            <w:tcW w:w="1923" w:type="pct"/>
            <w:tcBorders>
              <w:top w:val="single" w:sz="8" w:space="0" w:color="auto"/>
              <w:left w:val="nil"/>
              <w:bottom w:val="nil"/>
              <w:right w:val="single" w:sz="8" w:space="0" w:color="auto"/>
            </w:tcBorders>
            <w:shd w:val="clear" w:color="auto" w:fill="auto"/>
            <w:vAlign w:val="center"/>
            <w:hideMark/>
          </w:tcPr>
          <w:p w14:paraId="6C0602E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œuvre le plan de communication/sensibilisation sur la qualité</w:t>
            </w:r>
          </w:p>
        </w:tc>
        <w:tc>
          <w:tcPr>
            <w:tcW w:w="504" w:type="pct"/>
            <w:tcBorders>
              <w:top w:val="single" w:sz="8" w:space="0" w:color="auto"/>
              <w:left w:val="nil"/>
              <w:bottom w:val="single" w:sz="8" w:space="0" w:color="auto"/>
              <w:right w:val="single" w:sz="8" w:space="0" w:color="auto"/>
            </w:tcBorders>
            <w:shd w:val="clear" w:color="auto" w:fill="auto"/>
            <w:vAlign w:val="center"/>
            <w:hideMark/>
          </w:tcPr>
          <w:p w14:paraId="3DA932B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nil"/>
              <w:right w:val="single" w:sz="8" w:space="0" w:color="auto"/>
            </w:tcBorders>
            <w:shd w:val="clear" w:color="auto" w:fill="auto"/>
            <w:vAlign w:val="center"/>
          </w:tcPr>
          <w:p w14:paraId="1F0AE973" w14:textId="6B05E09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single" w:sz="8" w:space="0" w:color="auto"/>
              <w:left w:val="nil"/>
              <w:bottom w:val="nil"/>
              <w:right w:val="single" w:sz="8" w:space="0" w:color="auto"/>
            </w:tcBorders>
            <w:shd w:val="clear" w:color="auto" w:fill="auto"/>
            <w:vAlign w:val="center"/>
          </w:tcPr>
          <w:p w14:paraId="00AAB440" w14:textId="17C4914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single" w:sz="8" w:space="0" w:color="auto"/>
              <w:left w:val="nil"/>
              <w:bottom w:val="nil"/>
              <w:right w:val="single" w:sz="8" w:space="0" w:color="auto"/>
            </w:tcBorders>
            <w:shd w:val="clear" w:color="auto" w:fill="auto"/>
            <w:vAlign w:val="center"/>
          </w:tcPr>
          <w:p w14:paraId="2FD1BC10" w14:textId="419BF9A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hideMark/>
          </w:tcPr>
          <w:p w14:paraId="1C28903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5B31BAF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39DE0DAE"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71F086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1.1.5</w:t>
            </w:r>
          </w:p>
        </w:tc>
        <w:tc>
          <w:tcPr>
            <w:tcW w:w="1923" w:type="pct"/>
            <w:tcBorders>
              <w:top w:val="single" w:sz="8" w:space="0" w:color="auto"/>
              <w:left w:val="nil"/>
              <w:bottom w:val="nil"/>
              <w:right w:val="single" w:sz="8" w:space="0" w:color="auto"/>
            </w:tcBorders>
            <w:shd w:val="clear" w:color="auto" w:fill="auto"/>
            <w:vAlign w:val="center"/>
            <w:hideMark/>
          </w:tcPr>
          <w:p w14:paraId="2C927BB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les plans d’action annuels qualité budgétisés (y compris communautaires) ;</w:t>
            </w:r>
          </w:p>
        </w:tc>
        <w:tc>
          <w:tcPr>
            <w:tcW w:w="504" w:type="pct"/>
            <w:tcBorders>
              <w:top w:val="nil"/>
              <w:left w:val="nil"/>
              <w:bottom w:val="nil"/>
              <w:right w:val="nil"/>
            </w:tcBorders>
            <w:shd w:val="clear" w:color="auto" w:fill="auto"/>
            <w:noWrap/>
            <w:vAlign w:val="bottom"/>
            <w:hideMark/>
          </w:tcPr>
          <w:p w14:paraId="0AA1C21A"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p>
        </w:tc>
        <w:tc>
          <w:tcPr>
            <w:tcW w:w="5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A01B0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4 523 000 </w:t>
            </w:r>
          </w:p>
        </w:tc>
        <w:tc>
          <w:tcPr>
            <w:tcW w:w="453" w:type="pct"/>
            <w:tcBorders>
              <w:top w:val="single" w:sz="8" w:space="0" w:color="auto"/>
              <w:left w:val="nil"/>
              <w:bottom w:val="single" w:sz="8" w:space="0" w:color="auto"/>
              <w:right w:val="single" w:sz="8" w:space="0" w:color="auto"/>
            </w:tcBorders>
            <w:shd w:val="clear" w:color="auto" w:fill="auto"/>
            <w:vAlign w:val="center"/>
            <w:hideMark/>
          </w:tcPr>
          <w:p w14:paraId="6B392B7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4 523 000 </w:t>
            </w:r>
          </w:p>
        </w:tc>
        <w:tc>
          <w:tcPr>
            <w:tcW w:w="452" w:type="pct"/>
            <w:tcBorders>
              <w:top w:val="single" w:sz="8" w:space="0" w:color="auto"/>
              <w:left w:val="nil"/>
              <w:bottom w:val="single" w:sz="8" w:space="0" w:color="auto"/>
              <w:right w:val="single" w:sz="8" w:space="0" w:color="auto"/>
            </w:tcBorders>
            <w:shd w:val="clear" w:color="auto" w:fill="auto"/>
            <w:vAlign w:val="center"/>
            <w:hideMark/>
          </w:tcPr>
          <w:p w14:paraId="0B44508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4 523 000 </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56D18FE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4 523 000 </w:t>
            </w:r>
          </w:p>
        </w:tc>
        <w:tc>
          <w:tcPr>
            <w:tcW w:w="523" w:type="pct"/>
            <w:tcBorders>
              <w:top w:val="nil"/>
              <w:left w:val="nil"/>
              <w:bottom w:val="single" w:sz="8" w:space="0" w:color="000000"/>
              <w:right w:val="single" w:sz="8" w:space="0" w:color="auto"/>
            </w:tcBorders>
            <w:shd w:val="clear" w:color="auto" w:fill="auto"/>
            <w:vAlign w:val="center"/>
            <w:hideMark/>
          </w:tcPr>
          <w:p w14:paraId="408B44E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18 092 000</w:t>
            </w:r>
          </w:p>
        </w:tc>
      </w:tr>
      <w:tr w:rsidR="00566956" w:rsidRPr="00566956" w14:paraId="0AD0535D"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6BFB0E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1.1.6</w:t>
            </w:r>
          </w:p>
        </w:tc>
        <w:tc>
          <w:tcPr>
            <w:tcW w:w="1923" w:type="pct"/>
            <w:tcBorders>
              <w:top w:val="single" w:sz="8" w:space="0" w:color="auto"/>
              <w:left w:val="nil"/>
              <w:bottom w:val="nil"/>
              <w:right w:val="single" w:sz="8" w:space="0" w:color="auto"/>
            </w:tcBorders>
            <w:shd w:val="clear" w:color="auto" w:fill="auto"/>
            <w:vAlign w:val="center"/>
            <w:hideMark/>
          </w:tcPr>
          <w:p w14:paraId="52F2DFA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un nouveau plan stratégique qualité post 2026</w:t>
            </w:r>
          </w:p>
        </w:tc>
        <w:tc>
          <w:tcPr>
            <w:tcW w:w="504" w:type="pct"/>
            <w:tcBorders>
              <w:top w:val="single" w:sz="8" w:space="0" w:color="auto"/>
              <w:left w:val="nil"/>
              <w:bottom w:val="nil"/>
              <w:right w:val="single" w:sz="8" w:space="0" w:color="auto"/>
            </w:tcBorders>
            <w:shd w:val="clear" w:color="auto" w:fill="auto"/>
            <w:vAlign w:val="center"/>
            <w:hideMark/>
          </w:tcPr>
          <w:p w14:paraId="4A7A803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nil"/>
              <w:right w:val="single" w:sz="8" w:space="0" w:color="auto"/>
            </w:tcBorders>
            <w:shd w:val="clear" w:color="auto" w:fill="auto"/>
            <w:vAlign w:val="center"/>
            <w:hideMark/>
          </w:tcPr>
          <w:p w14:paraId="58960F4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3" w:type="pct"/>
            <w:tcBorders>
              <w:top w:val="nil"/>
              <w:left w:val="nil"/>
              <w:bottom w:val="nil"/>
              <w:right w:val="single" w:sz="8" w:space="0" w:color="auto"/>
            </w:tcBorders>
            <w:shd w:val="clear" w:color="auto" w:fill="auto"/>
            <w:vAlign w:val="center"/>
            <w:hideMark/>
          </w:tcPr>
          <w:p w14:paraId="0FD416D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nil"/>
              <w:right w:val="single" w:sz="8" w:space="0" w:color="auto"/>
            </w:tcBorders>
            <w:shd w:val="clear" w:color="auto" w:fill="auto"/>
            <w:vAlign w:val="center"/>
            <w:hideMark/>
          </w:tcPr>
          <w:p w14:paraId="567C207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72F6A5E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26 963 074</w:t>
            </w:r>
          </w:p>
        </w:tc>
        <w:tc>
          <w:tcPr>
            <w:tcW w:w="523" w:type="pct"/>
            <w:tcBorders>
              <w:top w:val="nil"/>
              <w:left w:val="nil"/>
              <w:bottom w:val="single" w:sz="8" w:space="0" w:color="auto"/>
              <w:right w:val="single" w:sz="8" w:space="0" w:color="auto"/>
            </w:tcBorders>
            <w:shd w:val="clear" w:color="auto" w:fill="auto"/>
            <w:vAlign w:val="center"/>
            <w:hideMark/>
          </w:tcPr>
          <w:p w14:paraId="7B47C15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26 963 074</w:t>
            </w:r>
          </w:p>
        </w:tc>
      </w:tr>
      <w:tr w:rsidR="00566956" w:rsidRPr="00566956" w14:paraId="37587B97"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751AD1E7"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20F370D3"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P.1.2. La coordination dans le domaine de la qualité est renforcée</w:t>
            </w:r>
          </w:p>
        </w:tc>
        <w:tc>
          <w:tcPr>
            <w:tcW w:w="523" w:type="pct"/>
            <w:tcBorders>
              <w:top w:val="nil"/>
              <w:left w:val="nil"/>
              <w:bottom w:val="single" w:sz="8" w:space="0" w:color="auto"/>
              <w:right w:val="single" w:sz="8" w:space="0" w:color="auto"/>
            </w:tcBorders>
            <w:shd w:val="clear" w:color="000000" w:fill="F7CAAC"/>
            <w:noWrap/>
            <w:vAlign w:val="center"/>
            <w:hideMark/>
          </w:tcPr>
          <w:p w14:paraId="363C0354" w14:textId="651788C6"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p>
        </w:tc>
      </w:tr>
      <w:tr w:rsidR="00566956" w:rsidRPr="00566956" w14:paraId="625F5DBF"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88A340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w:t>
            </w:r>
          </w:p>
        </w:tc>
        <w:tc>
          <w:tcPr>
            <w:tcW w:w="1923" w:type="pct"/>
            <w:tcBorders>
              <w:top w:val="nil"/>
              <w:left w:val="nil"/>
              <w:bottom w:val="nil"/>
              <w:right w:val="single" w:sz="8" w:space="0" w:color="auto"/>
            </w:tcBorders>
            <w:shd w:val="clear" w:color="auto" w:fill="auto"/>
            <w:vAlign w:val="center"/>
            <w:hideMark/>
          </w:tcPr>
          <w:p w14:paraId="48FB117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vulgarisation et la diffusion de tous les documents élaborés</w:t>
            </w:r>
          </w:p>
        </w:tc>
        <w:tc>
          <w:tcPr>
            <w:tcW w:w="504" w:type="pct"/>
            <w:tcBorders>
              <w:top w:val="nil"/>
              <w:left w:val="nil"/>
              <w:bottom w:val="nil"/>
              <w:right w:val="single" w:sz="8" w:space="0" w:color="auto"/>
            </w:tcBorders>
            <w:shd w:val="clear" w:color="auto" w:fill="auto"/>
            <w:vAlign w:val="center"/>
            <w:hideMark/>
          </w:tcPr>
          <w:p w14:paraId="62DAC88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7E4C580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6 784 500 </w:t>
            </w:r>
          </w:p>
        </w:tc>
        <w:tc>
          <w:tcPr>
            <w:tcW w:w="453" w:type="pct"/>
            <w:tcBorders>
              <w:top w:val="nil"/>
              <w:left w:val="nil"/>
              <w:bottom w:val="single" w:sz="8" w:space="0" w:color="auto"/>
              <w:right w:val="single" w:sz="8" w:space="0" w:color="auto"/>
            </w:tcBorders>
            <w:shd w:val="clear" w:color="auto" w:fill="auto"/>
            <w:vAlign w:val="center"/>
            <w:hideMark/>
          </w:tcPr>
          <w:p w14:paraId="51DB0FF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3 392 250 </w:t>
            </w:r>
          </w:p>
        </w:tc>
        <w:tc>
          <w:tcPr>
            <w:tcW w:w="452" w:type="pct"/>
            <w:tcBorders>
              <w:top w:val="nil"/>
              <w:left w:val="nil"/>
              <w:bottom w:val="single" w:sz="8" w:space="0" w:color="auto"/>
              <w:right w:val="single" w:sz="8" w:space="0" w:color="auto"/>
            </w:tcBorders>
            <w:shd w:val="clear" w:color="auto" w:fill="auto"/>
            <w:vAlign w:val="center"/>
            <w:hideMark/>
          </w:tcPr>
          <w:p w14:paraId="5BFF57F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3 392 250 </w:t>
            </w:r>
          </w:p>
        </w:tc>
        <w:tc>
          <w:tcPr>
            <w:tcW w:w="403" w:type="pct"/>
            <w:tcBorders>
              <w:top w:val="nil"/>
              <w:left w:val="nil"/>
              <w:bottom w:val="nil"/>
              <w:right w:val="single" w:sz="8" w:space="0" w:color="auto"/>
            </w:tcBorders>
            <w:shd w:val="clear" w:color="auto" w:fill="auto"/>
            <w:vAlign w:val="center"/>
            <w:hideMark/>
          </w:tcPr>
          <w:p w14:paraId="6DDE2FD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7FDD284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13 569 000 </w:t>
            </w:r>
          </w:p>
        </w:tc>
      </w:tr>
      <w:tr w:rsidR="00566956" w:rsidRPr="00566956" w14:paraId="738BF9F7"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F9C518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1.2.2</w:t>
            </w:r>
          </w:p>
        </w:tc>
        <w:tc>
          <w:tcPr>
            <w:tcW w:w="1923" w:type="pct"/>
            <w:tcBorders>
              <w:top w:val="single" w:sz="8" w:space="0" w:color="auto"/>
              <w:left w:val="nil"/>
              <w:bottom w:val="nil"/>
              <w:right w:val="single" w:sz="8" w:space="0" w:color="auto"/>
            </w:tcBorders>
            <w:shd w:val="clear" w:color="auto" w:fill="auto"/>
            <w:vAlign w:val="center"/>
            <w:hideMark/>
          </w:tcPr>
          <w:p w14:paraId="2AEFE25C"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Réviser périodiquement les outils d’amélioration de la qualité en fonction des besoins </w:t>
            </w:r>
          </w:p>
        </w:tc>
        <w:tc>
          <w:tcPr>
            <w:tcW w:w="504" w:type="pct"/>
            <w:tcBorders>
              <w:top w:val="single" w:sz="8" w:space="0" w:color="auto"/>
              <w:left w:val="nil"/>
              <w:bottom w:val="nil"/>
              <w:right w:val="single" w:sz="8" w:space="0" w:color="auto"/>
            </w:tcBorders>
            <w:shd w:val="clear" w:color="auto" w:fill="auto"/>
            <w:vAlign w:val="center"/>
            <w:hideMark/>
          </w:tcPr>
          <w:p w14:paraId="4FCBC04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569B7FD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3 392 250 </w:t>
            </w:r>
          </w:p>
        </w:tc>
        <w:tc>
          <w:tcPr>
            <w:tcW w:w="453" w:type="pct"/>
            <w:tcBorders>
              <w:top w:val="nil"/>
              <w:left w:val="nil"/>
              <w:bottom w:val="single" w:sz="8" w:space="0" w:color="auto"/>
              <w:right w:val="single" w:sz="8" w:space="0" w:color="auto"/>
            </w:tcBorders>
            <w:shd w:val="clear" w:color="auto" w:fill="auto"/>
            <w:vAlign w:val="center"/>
            <w:hideMark/>
          </w:tcPr>
          <w:p w14:paraId="2684291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3 392 250 </w:t>
            </w:r>
          </w:p>
        </w:tc>
        <w:tc>
          <w:tcPr>
            <w:tcW w:w="452" w:type="pct"/>
            <w:tcBorders>
              <w:top w:val="nil"/>
              <w:left w:val="nil"/>
              <w:bottom w:val="single" w:sz="8" w:space="0" w:color="auto"/>
              <w:right w:val="single" w:sz="8" w:space="0" w:color="auto"/>
            </w:tcBorders>
            <w:shd w:val="clear" w:color="auto" w:fill="auto"/>
            <w:vAlign w:val="center"/>
            <w:hideMark/>
          </w:tcPr>
          <w:p w14:paraId="3729CE0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single" w:sz="8" w:space="0" w:color="auto"/>
              <w:left w:val="nil"/>
              <w:bottom w:val="nil"/>
              <w:right w:val="single" w:sz="8" w:space="0" w:color="auto"/>
            </w:tcBorders>
            <w:shd w:val="clear" w:color="auto" w:fill="auto"/>
            <w:vAlign w:val="center"/>
            <w:hideMark/>
          </w:tcPr>
          <w:p w14:paraId="59D16E2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527BD44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6 784 500 </w:t>
            </w:r>
          </w:p>
        </w:tc>
      </w:tr>
      <w:tr w:rsidR="00566956" w:rsidRPr="00566956" w14:paraId="408F9449"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C0165D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1.2.3</w:t>
            </w:r>
          </w:p>
        </w:tc>
        <w:tc>
          <w:tcPr>
            <w:tcW w:w="1923" w:type="pct"/>
            <w:tcBorders>
              <w:top w:val="single" w:sz="8" w:space="0" w:color="auto"/>
              <w:left w:val="nil"/>
              <w:bottom w:val="nil"/>
              <w:right w:val="single" w:sz="8" w:space="0" w:color="auto"/>
            </w:tcBorders>
            <w:shd w:val="clear" w:color="auto" w:fill="auto"/>
            <w:vAlign w:val="center"/>
            <w:hideMark/>
          </w:tcPr>
          <w:p w14:paraId="3CAC3B7A"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Elaborer/réviser les procédures manquantes </w:t>
            </w:r>
          </w:p>
        </w:tc>
        <w:tc>
          <w:tcPr>
            <w:tcW w:w="504" w:type="pct"/>
            <w:tcBorders>
              <w:top w:val="single" w:sz="8" w:space="0" w:color="auto"/>
              <w:left w:val="nil"/>
              <w:bottom w:val="single" w:sz="8" w:space="0" w:color="auto"/>
              <w:right w:val="single" w:sz="8" w:space="0" w:color="auto"/>
            </w:tcBorders>
            <w:shd w:val="clear" w:color="auto" w:fill="auto"/>
            <w:vAlign w:val="center"/>
            <w:hideMark/>
          </w:tcPr>
          <w:p w14:paraId="3672796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0A86C9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91 466 800 </w:t>
            </w:r>
          </w:p>
        </w:tc>
        <w:tc>
          <w:tcPr>
            <w:tcW w:w="453" w:type="pct"/>
            <w:tcBorders>
              <w:top w:val="nil"/>
              <w:left w:val="nil"/>
              <w:bottom w:val="single" w:sz="8" w:space="0" w:color="auto"/>
              <w:right w:val="single" w:sz="8" w:space="0" w:color="auto"/>
            </w:tcBorders>
            <w:shd w:val="clear" w:color="auto" w:fill="auto"/>
            <w:vAlign w:val="center"/>
            <w:hideMark/>
          </w:tcPr>
          <w:p w14:paraId="3859ABB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631DC91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single" w:sz="8" w:space="0" w:color="auto"/>
              <w:left w:val="nil"/>
              <w:bottom w:val="nil"/>
              <w:right w:val="single" w:sz="8" w:space="0" w:color="auto"/>
            </w:tcBorders>
            <w:shd w:val="clear" w:color="auto" w:fill="auto"/>
            <w:vAlign w:val="center"/>
            <w:hideMark/>
          </w:tcPr>
          <w:p w14:paraId="08B9A03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54439A9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91 466 800 </w:t>
            </w:r>
          </w:p>
        </w:tc>
      </w:tr>
      <w:tr w:rsidR="00566956" w:rsidRPr="00566956" w14:paraId="0A07EADE"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F389C2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1.2.4</w:t>
            </w:r>
          </w:p>
        </w:tc>
        <w:tc>
          <w:tcPr>
            <w:tcW w:w="1923" w:type="pct"/>
            <w:tcBorders>
              <w:top w:val="single" w:sz="8" w:space="0" w:color="auto"/>
              <w:left w:val="nil"/>
              <w:bottom w:val="nil"/>
              <w:right w:val="single" w:sz="8" w:space="0" w:color="auto"/>
            </w:tcBorders>
            <w:shd w:val="clear" w:color="auto" w:fill="auto"/>
            <w:vAlign w:val="center"/>
            <w:hideMark/>
          </w:tcPr>
          <w:p w14:paraId="19CB194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Réviser/mettre à jour les protocoles thérapeutiques et les ordinogrammes</w:t>
            </w:r>
          </w:p>
        </w:tc>
        <w:tc>
          <w:tcPr>
            <w:tcW w:w="504" w:type="pct"/>
            <w:tcBorders>
              <w:top w:val="nil"/>
              <w:left w:val="nil"/>
              <w:bottom w:val="single" w:sz="8" w:space="0" w:color="auto"/>
              <w:right w:val="single" w:sz="8" w:space="0" w:color="auto"/>
            </w:tcBorders>
            <w:shd w:val="clear" w:color="auto" w:fill="auto"/>
            <w:vAlign w:val="center"/>
            <w:hideMark/>
          </w:tcPr>
          <w:p w14:paraId="1F965AF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62D88B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45 733 400 </w:t>
            </w:r>
          </w:p>
        </w:tc>
        <w:tc>
          <w:tcPr>
            <w:tcW w:w="453" w:type="pct"/>
            <w:tcBorders>
              <w:top w:val="nil"/>
              <w:left w:val="nil"/>
              <w:bottom w:val="single" w:sz="8" w:space="0" w:color="auto"/>
              <w:right w:val="single" w:sz="8" w:space="0" w:color="auto"/>
            </w:tcBorders>
            <w:shd w:val="clear" w:color="auto" w:fill="auto"/>
            <w:vAlign w:val="center"/>
            <w:hideMark/>
          </w:tcPr>
          <w:p w14:paraId="7BE257B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354B66F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45 733 400 </w:t>
            </w:r>
          </w:p>
        </w:tc>
        <w:tc>
          <w:tcPr>
            <w:tcW w:w="403" w:type="pct"/>
            <w:tcBorders>
              <w:top w:val="single" w:sz="8" w:space="0" w:color="auto"/>
              <w:left w:val="nil"/>
              <w:bottom w:val="nil"/>
              <w:right w:val="single" w:sz="8" w:space="0" w:color="auto"/>
            </w:tcBorders>
            <w:shd w:val="clear" w:color="auto" w:fill="auto"/>
            <w:vAlign w:val="center"/>
            <w:hideMark/>
          </w:tcPr>
          <w:p w14:paraId="28B9CBC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7ACC488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91 466 800 </w:t>
            </w:r>
          </w:p>
        </w:tc>
      </w:tr>
      <w:tr w:rsidR="00566956" w:rsidRPr="00566956" w14:paraId="5107AC99" w14:textId="77777777" w:rsidTr="002B5718">
        <w:trPr>
          <w:trHeight w:val="126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CCA0F8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lastRenderedPageBreak/>
              <w:t>1.2.5</w:t>
            </w:r>
          </w:p>
        </w:tc>
        <w:tc>
          <w:tcPr>
            <w:tcW w:w="1923" w:type="pct"/>
            <w:tcBorders>
              <w:top w:val="single" w:sz="8" w:space="0" w:color="auto"/>
              <w:left w:val="nil"/>
              <w:bottom w:val="nil"/>
              <w:right w:val="single" w:sz="8" w:space="0" w:color="auto"/>
            </w:tcBorders>
            <w:shd w:val="clear" w:color="auto" w:fill="auto"/>
            <w:vAlign w:val="center"/>
            <w:hideMark/>
          </w:tcPr>
          <w:p w14:paraId="1EC38A5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Tenir les réunions du conseil national de la qualité </w:t>
            </w:r>
          </w:p>
        </w:tc>
        <w:tc>
          <w:tcPr>
            <w:tcW w:w="504" w:type="pct"/>
            <w:tcBorders>
              <w:top w:val="nil"/>
              <w:left w:val="nil"/>
              <w:bottom w:val="single" w:sz="8" w:space="0" w:color="auto"/>
              <w:right w:val="single" w:sz="8" w:space="0" w:color="auto"/>
            </w:tcBorders>
            <w:shd w:val="clear" w:color="auto" w:fill="auto"/>
            <w:vAlign w:val="center"/>
            <w:hideMark/>
          </w:tcPr>
          <w:p w14:paraId="4E9DDCB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525 000 </w:t>
            </w:r>
          </w:p>
        </w:tc>
        <w:tc>
          <w:tcPr>
            <w:tcW w:w="502" w:type="pct"/>
            <w:tcBorders>
              <w:top w:val="nil"/>
              <w:left w:val="nil"/>
              <w:bottom w:val="single" w:sz="8" w:space="0" w:color="auto"/>
              <w:right w:val="single" w:sz="8" w:space="0" w:color="auto"/>
            </w:tcBorders>
            <w:shd w:val="clear" w:color="auto" w:fill="auto"/>
            <w:vAlign w:val="center"/>
            <w:hideMark/>
          </w:tcPr>
          <w:p w14:paraId="1929B83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525 000 </w:t>
            </w:r>
          </w:p>
        </w:tc>
        <w:tc>
          <w:tcPr>
            <w:tcW w:w="453" w:type="pct"/>
            <w:tcBorders>
              <w:top w:val="nil"/>
              <w:left w:val="nil"/>
              <w:bottom w:val="single" w:sz="8" w:space="0" w:color="auto"/>
              <w:right w:val="single" w:sz="8" w:space="0" w:color="auto"/>
            </w:tcBorders>
            <w:shd w:val="clear" w:color="auto" w:fill="auto"/>
            <w:vAlign w:val="center"/>
            <w:hideMark/>
          </w:tcPr>
          <w:p w14:paraId="708CFE5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525 000 </w:t>
            </w:r>
          </w:p>
        </w:tc>
        <w:tc>
          <w:tcPr>
            <w:tcW w:w="452" w:type="pct"/>
            <w:tcBorders>
              <w:top w:val="nil"/>
              <w:left w:val="nil"/>
              <w:bottom w:val="single" w:sz="8" w:space="0" w:color="auto"/>
              <w:right w:val="single" w:sz="8" w:space="0" w:color="auto"/>
            </w:tcBorders>
            <w:shd w:val="clear" w:color="auto" w:fill="auto"/>
            <w:vAlign w:val="center"/>
            <w:hideMark/>
          </w:tcPr>
          <w:p w14:paraId="6C06C3D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525 000 </w:t>
            </w:r>
          </w:p>
        </w:tc>
        <w:tc>
          <w:tcPr>
            <w:tcW w:w="403" w:type="pct"/>
            <w:tcBorders>
              <w:top w:val="single" w:sz="8" w:space="0" w:color="auto"/>
              <w:left w:val="nil"/>
              <w:bottom w:val="nil"/>
              <w:right w:val="single" w:sz="8" w:space="0" w:color="auto"/>
            </w:tcBorders>
            <w:shd w:val="clear" w:color="auto" w:fill="auto"/>
            <w:vAlign w:val="center"/>
            <w:hideMark/>
          </w:tcPr>
          <w:p w14:paraId="5A95218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2634C21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2 100 000 </w:t>
            </w:r>
          </w:p>
        </w:tc>
      </w:tr>
      <w:tr w:rsidR="00566956" w:rsidRPr="00566956" w14:paraId="48E9E4FA"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E75502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1.2.6</w:t>
            </w:r>
          </w:p>
        </w:tc>
        <w:tc>
          <w:tcPr>
            <w:tcW w:w="1923" w:type="pct"/>
            <w:tcBorders>
              <w:top w:val="single" w:sz="8" w:space="0" w:color="auto"/>
              <w:left w:val="nil"/>
              <w:bottom w:val="nil"/>
              <w:right w:val="single" w:sz="8" w:space="0" w:color="auto"/>
            </w:tcBorders>
            <w:shd w:val="clear" w:color="auto" w:fill="auto"/>
            <w:vAlign w:val="center"/>
            <w:hideMark/>
          </w:tcPr>
          <w:p w14:paraId="659101EB"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des réunions des conseils qualité à tous les niveaux (régions, districts) </w:t>
            </w:r>
          </w:p>
        </w:tc>
        <w:tc>
          <w:tcPr>
            <w:tcW w:w="504" w:type="pct"/>
            <w:tcBorders>
              <w:top w:val="nil"/>
              <w:left w:val="nil"/>
              <w:bottom w:val="single" w:sz="8" w:space="0" w:color="auto"/>
              <w:right w:val="single" w:sz="8" w:space="0" w:color="auto"/>
            </w:tcBorders>
            <w:shd w:val="clear" w:color="auto" w:fill="auto"/>
            <w:vAlign w:val="center"/>
            <w:hideMark/>
          </w:tcPr>
          <w:p w14:paraId="07038A1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22 428 000 </w:t>
            </w:r>
          </w:p>
        </w:tc>
        <w:tc>
          <w:tcPr>
            <w:tcW w:w="502" w:type="pct"/>
            <w:tcBorders>
              <w:top w:val="nil"/>
              <w:left w:val="nil"/>
              <w:bottom w:val="single" w:sz="8" w:space="0" w:color="auto"/>
              <w:right w:val="single" w:sz="8" w:space="0" w:color="auto"/>
            </w:tcBorders>
            <w:shd w:val="clear" w:color="auto" w:fill="auto"/>
            <w:vAlign w:val="center"/>
            <w:hideMark/>
          </w:tcPr>
          <w:p w14:paraId="2DD52F2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22 428 000 </w:t>
            </w:r>
          </w:p>
        </w:tc>
        <w:tc>
          <w:tcPr>
            <w:tcW w:w="453" w:type="pct"/>
            <w:tcBorders>
              <w:top w:val="nil"/>
              <w:left w:val="nil"/>
              <w:bottom w:val="single" w:sz="8" w:space="0" w:color="auto"/>
              <w:right w:val="single" w:sz="8" w:space="0" w:color="auto"/>
            </w:tcBorders>
            <w:shd w:val="clear" w:color="auto" w:fill="auto"/>
            <w:vAlign w:val="center"/>
            <w:hideMark/>
          </w:tcPr>
          <w:p w14:paraId="667FD29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22 428 000 </w:t>
            </w:r>
          </w:p>
        </w:tc>
        <w:tc>
          <w:tcPr>
            <w:tcW w:w="452" w:type="pct"/>
            <w:tcBorders>
              <w:top w:val="nil"/>
              <w:left w:val="nil"/>
              <w:bottom w:val="single" w:sz="8" w:space="0" w:color="auto"/>
              <w:right w:val="single" w:sz="8" w:space="0" w:color="auto"/>
            </w:tcBorders>
            <w:shd w:val="clear" w:color="auto" w:fill="auto"/>
            <w:vAlign w:val="center"/>
            <w:hideMark/>
          </w:tcPr>
          <w:p w14:paraId="50BF1E1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22 428 000 </w:t>
            </w:r>
          </w:p>
        </w:tc>
        <w:tc>
          <w:tcPr>
            <w:tcW w:w="403" w:type="pct"/>
            <w:tcBorders>
              <w:top w:val="single" w:sz="8" w:space="0" w:color="auto"/>
              <w:left w:val="nil"/>
              <w:bottom w:val="nil"/>
              <w:right w:val="single" w:sz="8" w:space="0" w:color="auto"/>
            </w:tcBorders>
            <w:shd w:val="clear" w:color="auto" w:fill="auto"/>
            <w:vAlign w:val="center"/>
            <w:hideMark/>
          </w:tcPr>
          <w:p w14:paraId="4EF1F80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33C5DE3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89 712 000 </w:t>
            </w:r>
          </w:p>
        </w:tc>
      </w:tr>
      <w:tr w:rsidR="00566956" w:rsidRPr="00566956" w14:paraId="29A11257"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002293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1.2.7</w:t>
            </w:r>
          </w:p>
        </w:tc>
        <w:tc>
          <w:tcPr>
            <w:tcW w:w="1923" w:type="pct"/>
            <w:tcBorders>
              <w:top w:val="single" w:sz="8" w:space="0" w:color="auto"/>
              <w:left w:val="nil"/>
              <w:bottom w:val="nil"/>
              <w:right w:val="single" w:sz="8" w:space="0" w:color="auto"/>
            </w:tcBorders>
            <w:shd w:val="clear" w:color="auto" w:fill="auto"/>
            <w:vAlign w:val="center"/>
            <w:hideMark/>
          </w:tcPr>
          <w:p w14:paraId="7DF4912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progressivement à échelle l’approche qualité par l’extension à d’autres formations sanitaires y compris le secteur privé </w:t>
            </w:r>
          </w:p>
        </w:tc>
        <w:tc>
          <w:tcPr>
            <w:tcW w:w="504" w:type="pct"/>
            <w:tcBorders>
              <w:top w:val="nil"/>
              <w:left w:val="nil"/>
              <w:bottom w:val="nil"/>
              <w:right w:val="single" w:sz="8" w:space="0" w:color="auto"/>
            </w:tcBorders>
            <w:shd w:val="clear" w:color="auto" w:fill="auto"/>
            <w:vAlign w:val="center"/>
            <w:hideMark/>
          </w:tcPr>
          <w:p w14:paraId="2A7255E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7F56176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150 000 000 </w:t>
            </w:r>
          </w:p>
        </w:tc>
        <w:tc>
          <w:tcPr>
            <w:tcW w:w="453" w:type="pct"/>
            <w:tcBorders>
              <w:top w:val="nil"/>
              <w:left w:val="nil"/>
              <w:bottom w:val="single" w:sz="8" w:space="0" w:color="auto"/>
              <w:right w:val="single" w:sz="8" w:space="0" w:color="auto"/>
            </w:tcBorders>
            <w:shd w:val="clear" w:color="auto" w:fill="auto"/>
            <w:vAlign w:val="center"/>
            <w:hideMark/>
          </w:tcPr>
          <w:p w14:paraId="24CD4CE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75 000 000 </w:t>
            </w:r>
          </w:p>
        </w:tc>
        <w:tc>
          <w:tcPr>
            <w:tcW w:w="452" w:type="pct"/>
            <w:tcBorders>
              <w:top w:val="nil"/>
              <w:left w:val="nil"/>
              <w:bottom w:val="single" w:sz="8" w:space="0" w:color="auto"/>
              <w:right w:val="single" w:sz="8" w:space="0" w:color="auto"/>
            </w:tcBorders>
            <w:shd w:val="clear" w:color="auto" w:fill="auto"/>
            <w:vAlign w:val="center"/>
            <w:hideMark/>
          </w:tcPr>
          <w:p w14:paraId="730CC6A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75 000 000 </w:t>
            </w:r>
          </w:p>
        </w:tc>
        <w:tc>
          <w:tcPr>
            <w:tcW w:w="403" w:type="pct"/>
            <w:tcBorders>
              <w:top w:val="single" w:sz="8" w:space="0" w:color="auto"/>
              <w:left w:val="nil"/>
              <w:bottom w:val="nil"/>
              <w:right w:val="single" w:sz="8" w:space="0" w:color="auto"/>
            </w:tcBorders>
            <w:shd w:val="clear" w:color="auto" w:fill="auto"/>
            <w:vAlign w:val="center"/>
            <w:hideMark/>
          </w:tcPr>
          <w:p w14:paraId="4C2F165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5780D3F" w14:textId="77777777" w:rsidR="00566956" w:rsidRPr="00566956" w:rsidRDefault="00566956" w:rsidP="00566956">
            <w:pPr>
              <w:spacing w:after="0" w:line="240" w:lineRule="auto"/>
              <w:jc w:val="right"/>
              <w:rPr>
                <w:rFonts w:ascii="Calibri" w:eastAsia="Times New Roman" w:hAnsi="Calibri" w:cs="Calibri"/>
                <w:b/>
                <w:bCs/>
                <w:sz w:val="20"/>
                <w:szCs w:val="20"/>
                <w:lang w:eastAsia="fr-FR"/>
              </w:rPr>
            </w:pPr>
            <w:r w:rsidRPr="00566956">
              <w:rPr>
                <w:rFonts w:ascii="Calibri" w:eastAsia="Times New Roman" w:hAnsi="Calibri" w:cs="Calibri"/>
                <w:b/>
                <w:bCs/>
                <w:sz w:val="20"/>
                <w:szCs w:val="20"/>
                <w:lang w:eastAsia="fr-FR"/>
              </w:rPr>
              <w:t xml:space="preserve">          300 000 000 </w:t>
            </w:r>
          </w:p>
        </w:tc>
      </w:tr>
      <w:tr w:rsidR="00566956" w:rsidRPr="00566956" w14:paraId="4AE13712"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3494F0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1.2.8</w:t>
            </w:r>
          </w:p>
        </w:tc>
        <w:tc>
          <w:tcPr>
            <w:tcW w:w="1923" w:type="pct"/>
            <w:tcBorders>
              <w:top w:val="single" w:sz="8" w:space="0" w:color="auto"/>
              <w:left w:val="nil"/>
              <w:bottom w:val="nil"/>
              <w:right w:val="single" w:sz="8" w:space="0" w:color="auto"/>
            </w:tcBorders>
            <w:shd w:val="clear" w:color="auto" w:fill="auto"/>
            <w:vAlign w:val="center"/>
            <w:hideMark/>
          </w:tcPr>
          <w:p w14:paraId="4E697497"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Poursuivre la mise en place des organes de coordination de la qualité (cercle et conseils) </w:t>
            </w:r>
          </w:p>
        </w:tc>
        <w:tc>
          <w:tcPr>
            <w:tcW w:w="504" w:type="pct"/>
            <w:tcBorders>
              <w:top w:val="single" w:sz="8" w:space="0" w:color="auto"/>
              <w:left w:val="nil"/>
              <w:bottom w:val="nil"/>
              <w:right w:val="single" w:sz="8" w:space="0" w:color="auto"/>
            </w:tcBorders>
            <w:shd w:val="clear" w:color="auto" w:fill="auto"/>
            <w:vAlign w:val="center"/>
          </w:tcPr>
          <w:p w14:paraId="3EAAB5C6" w14:textId="4BA4869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nil"/>
              <w:right w:val="single" w:sz="8" w:space="0" w:color="auto"/>
            </w:tcBorders>
            <w:shd w:val="clear" w:color="auto" w:fill="auto"/>
            <w:vAlign w:val="center"/>
          </w:tcPr>
          <w:p w14:paraId="360C3C81" w14:textId="4702A5E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nil"/>
              <w:right w:val="single" w:sz="8" w:space="0" w:color="auto"/>
            </w:tcBorders>
            <w:shd w:val="clear" w:color="auto" w:fill="auto"/>
            <w:vAlign w:val="center"/>
          </w:tcPr>
          <w:p w14:paraId="0E79F6F6" w14:textId="4C572A6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nil"/>
              <w:right w:val="single" w:sz="8" w:space="0" w:color="auto"/>
            </w:tcBorders>
            <w:shd w:val="clear" w:color="auto" w:fill="auto"/>
            <w:vAlign w:val="center"/>
          </w:tcPr>
          <w:p w14:paraId="7803E387" w14:textId="316A0BE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hideMark/>
          </w:tcPr>
          <w:p w14:paraId="483C99A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57E0170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EC2CC9A" w14:textId="77777777" w:rsidTr="002B5718">
        <w:trPr>
          <w:trHeight w:val="63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D0A963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1.2.9</w:t>
            </w:r>
          </w:p>
        </w:tc>
        <w:tc>
          <w:tcPr>
            <w:tcW w:w="1923" w:type="pct"/>
            <w:tcBorders>
              <w:top w:val="single" w:sz="8" w:space="0" w:color="auto"/>
              <w:left w:val="nil"/>
              <w:bottom w:val="single" w:sz="8" w:space="0" w:color="auto"/>
              <w:right w:val="single" w:sz="8" w:space="0" w:color="auto"/>
            </w:tcBorders>
            <w:shd w:val="clear" w:color="auto" w:fill="auto"/>
            <w:vAlign w:val="center"/>
            <w:hideMark/>
          </w:tcPr>
          <w:p w14:paraId="5A318C4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les concours qualité</w:t>
            </w:r>
          </w:p>
        </w:tc>
        <w:tc>
          <w:tcPr>
            <w:tcW w:w="504" w:type="pct"/>
            <w:tcBorders>
              <w:top w:val="single" w:sz="8" w:space="0" w:color="auto"/>
              <w:left w:val="nil"/>
              <w:bottom w:val="single" w:sz="8" w:space="0" w:color="auto"/>
              <w:right w:val="single" w:sz="8" w:space="0" w:color="auto"/>
            </w:tcBorders>
            <w:shd w:val="clear" w:color="auto" w:fill="auto"/>
            <w:vAlign w:val="center"/>
            <w:hideMark/>
          </w:tcPr>
          <w:p w14:paraId="39E05B6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6 000 000 </w:t>
            </w:r>
          </w:p>
        </w:tc>
        <w:tc>
          <w:tcPr>
            <w:tcW w:w="502" w:type="pct"/>
            <w:tcBorders>
              <w:top w:val="single" w:sz="8" w:space="0" w:color="auto"/>
              <w:left w:val="nil"/>
              <w:bottom w:val="single" w:sz="8" w:space="0" w:color="auto"/>
              <w:right w:val="single" w:sz="8" w:space="0" w:color="auto"/>
            </w:tcBorders>
            <w:shd w:val="clear" w:color="auto" w:fill="auto"/>
            <w:vAlign w:val="center"/>
            <w:hideMark/>
          </w:tcPr>
          <w:p w14:paraId="6F1EB0A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12 000 000 </w:t>
            </w:r>
          </w:p>
        </w:tc>
        <w:tc>
          <w:tcPr>
            <w:tcW w:w="453" w:type="pct"/>
            <w:tcBorders>
              <w:top w:val="single" w:sz="8" w:space="0" w:color="auto"/>
              <w:left w:val="nil"/>
              <w:bottom w:val="single" w:sz="8" w:space="0" w:color="auto"/>
              <w:right w:val="single" w:sz="8" w:space="0" w:color="auto"/>
            </w:tcBorders>
            <w:shd w:val="clear" w:color="auto" w:fill="auto"/>
            <w:vAlign w:val="center"/>
            <w:hideMark/>
          </w:tcPr>
          <w:p w14:paraId="076B6EF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18 000 000 </w:t>
            </w:r>
          </w:p>
        </w:tc>
        <w:tc>
          <w:tcPr>
            <w:tcW w:w="452" w:type="pct"/>
            <w:tcBorders>
              <w:top w:val="single" w:sz="8" w:space="0" w:color="auto"/>
              <w:left w:val="nil"/>
              <w:bottom w:val="single" w:sz="8" w:space="0" w:color="auto"/>
              <w:right w:val="single" w:sz="8" w:space="0" w:color="auto"/>
            </w:tcBorders>
            <w:shd w:val="clear" w:color="auto" w:fill="auto"/>
            <w:vAlign w:val="center"/>
            <w:hideMark/>
          </w:tcPr>
          <w:p w14:paraId="3F8C455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24 000 000 </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034D8F2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517A600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60 000 000 </w:t>
            </w:r>
          </w:p>
        </w:tc>
      </w:tr>
      <w:tr w:rsidR="00566956" w:rsidRPr="00566956" w14:paraId="0D790214"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2301B8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1.2.10</w:t>
            </w:r>
          </w:p>
        </w:tc>
        <w:tc>
          <w:tcPr>
            <w:tcW w:w="1923" w:type="pct"/>
            <w:tcBorders>
              <w:top w:val="nil"/>
              <w:left w:val="nil"/>
              <w:bottom w:val="single" w:sz="8" w:space="0" w:color="auto"/>
              <w:right w:val="single" w:sz="8" w:space="0" w:color="auto"/>
            </w:tcBorders>
            <w:shd w:val="clear" w:color="auto" w:fill="auto"/>
            <w:vAlign w:val="center"/>
            <w:hideMark/>
          </w:tcPr>
          <w:p w14:paraId="3A9D770B"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Faire la cartographie des partenaires intervenant dans le domaine de la qualité </w:t>
            </w:r>
          </w:p>
        </w:tc>
        <w:tc>
          <w:tcPr>
            <w:tcW w:w="504" w:type="pct"/>
            <w:tcBorders>
              <w:top w:val="nil"/>
              <w:left w:val="nil"/>
              <w:bottom w:val="single" w:sz="8" w:space="0" w:color="auto"/>
              <w:right w:val="single" w:sz="8" w:space="0" w:color="auto"/>
            </w:tcBorders>
            <w:shd w:val="clear" w:color="auto" w:fill="auto"/>
            <w:vAlign w:val="center"/>
            <w:hideMark/>
          </w:tcPr>
          <w:p w14:paraId="45ECA8D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1 500 000 </w:t>
            </w:r>
          </w:p>
        </w:tc>
        <w:tc>
          <w:tcPr>
            <w:tcW w:w="502" w:type="pct"/>
            <w:tcBorders>
              <w:top w:val="nil"/>
              <w:left w:val="nil"/>
              <w:bottom w:val="single" w:sz="8" w:space="0" w:color="auto"/>
              <w:right w:val="single" w:sz="8" w:space="0" w:color="auto"/>
            </w:tcBorders>
            <w:shd w:val="clear" w:color="auto" w:fill="auto"/>
            <w:vAlign w:val="center"/>
            <w:hideMark/>
          </w:tcPr>
          <w:p w14:paraId="2316947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hideMark/>
          </w:tcPr>
          <w:p w14:paraId="3449F72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149AE11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14BB08D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664F5B9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1 500 000 </w:t>
            </w:r>
          </w:p>
        </w:tc>
      </w:tr>
      <w:tr w:rsidR="00566956" w:rsidRPr="00566956" w14:paraId="31674C41"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6516D6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1.2.11</w:t>
            </w:r>
          </w:p>
        </w:tc>
        <w:tc>
          <w:tcPr>
            <w:tcW w:w="1923" w:type="pct"/>
            <w:tcBorders>
              <w:top w:val="nil"/>
              <w:left w:val="nil"/>
              <w:bottom w:val="nil"/>
              <w:right w:val="single" w:sz="8" w:space="0" w:color="auto"/>
            </w:tcBorders>
            <w:shd w:val="clear" w:color="auto" w:fill="auto"/>
            <w:vAlign w:val="center"/>
            <w:hideMark/>
          </w:tcPr>
          <w:p w14:paraId="2CDF658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Coordonner la mise en œuvre des vigilances sanitaires </w:t>
            </w:r>
          </w:p>
        </w:tc>
        <w:tc>
          <w:tcPr>
            <w:tcW w:w="504" w:type="pct"/>
            <w:tcBorders>
              <w:top w:val="nil"/>
              <w:left w:val="nil"/>
              <w:bottom w:val="single" w:sz="8" w:space="0" w:color="auto"/>
              <w:right w:val="single" w:sz="8" w:space="0" w:color="auto"/>
            </w:tcBorders>
            <w:shd w:val="clear" w:color="auto" w:fill="auto"/>
            <w:vAlign w:val="center"/>
            <w:hideMark/>
          </w:tcPr>
          <w:p w14:paraId="1146ED2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4 000 000 </w:t>
            </w:r>
          </w:p>
        </w:tc>
        <w:tc>
          <w:tcPr>
            <w:tcW w:w="502" w:type="pct"/>
            <w:tcBorders>
              <w:top w:val="nil"/>
              <w:left w:val="nil"/>
              <w:bottom w:val="single" w:sz="8" w:space="0" w:color="auto"/>
              <w:right w:val="single" w:sz="8" w:space="0" w:color="auto"/>
            </w:tcBorders>
            <w:shd w:val="clear" w:color="auto" w:fill="auto"/>
            <w:vAlign w:val="center"/>
            <w:hideMark/>
          </w:tcPr>
          <w:p w14:paraId="69047D0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10 000 000 </w:t>
            </w:r>
          </w:p>
        </w:tc>
        <w:tc>
          <w:tcPr>
            <w:tcW w:w="453" w:type="pct"/>
            <w:tcBorders>
              <w:top w:val="nil"/>
              <w:left w:val="nil"/>
              <w:bottom w:val="single" w:sz="8" w:space="0" w:color="auto"/>
              <w:right w:val="single" w:sz="8" w:space="0" w:color="auto"/>
            </w:tcBorders>
            <w:shd w:val="clear" w:color="auto" w:fill="auto"/>
            <w:vAlign w:val="center"/>
            <w:hideMark/>
          </w:tcPr>
          <w:p w14:paraId="6C3C840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10 000 000 </w:t>
            </w:r>
          </w:p>
        </w:tc>
        <w:tc>
          <w:tcPr>
            <w:tcW w:w="452" w:type="pct"/>
            <w:tcBorders>
              <w:top w:val="nil"/>
              <w:left w:val="nil"/>
              <w:bottom w:val="single" w:sz="8" w:space="0" w:color="auto"/>
              <w:right w:val="single" w:sz="8" w:space="0" w:color="auto"/>
            </w:tcBorders>
            <w:shd w:val="clear" w:color="auto" w:fill="auto"/>
            <w:vAlign w:val="center"/>
            <w:hideMark/>
          </w:tcPr>
          <w:p w14:paraId="68A1D34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6 000 000 </w:t>
            </w:r>
          </w:p>
        </w:tc>
        <w:tc>
          <w:tcPr>
            <w:tcW w:w="403" w:type="pct"/>
            <w:tcBorders>
              <w:top w:val="nil"/>
              <w:left w:val="nil"/>
              <w:bottom w:val="nil"/>
              <w:right w:val="single" w:sz="8" w:space="0" w:color="auto"/>
            </w:tcBorders>
            <w:shd w:val="clear" w:color="auto" w:fill="auto"/>
            <w:vAlign w:val="center"/>
            <w:hideMark/>
          </w:tcPr>
          <w:p w14:paraId="23329F9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6820123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30 000 000 </w:t>
            </w:r>
          </w:p>
        </w:tc>
      </w:tr>
      <w:tr w:rsidR="00566956" w:rsidRPr="00566956" w14:paraId="72D0E14B"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2E51AA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1.2.12</w:t>
            </w:r>
          </w:p>
        </w:tc>
        <w:tc>
          <w:tcPr>
            <w:tcW w:w="1923" w:type="pct"/>
            <w:tcBorders>
              <w:top w:val="single" w:sz="8" w:space="0" w:color="auto"/>
              <w:left w:val="nil"/>
              <w:bottom w:val="nil"/>
              <w:right w:val="single" w:sz="8" w:space="0" w:color="auto"/>
            </w:tcBorders>
            <w:shd w:val="clear" w:color="auto" w:fill="auto"/>
            <w:vAlign w:val="center"/>
            <w:hideMark/>
          </w:tcPr>
          <w:p w14:paraId="0A3C459F"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un organe de labélisation (certification et accréditation)</w:t>
            </w:r>
          </w:p>
        </w:tc>
        <w:tc>
          <w:tcPr>
            <w:tcW w:w="504" w:type="pct"/>
            <w:tcBorders>
              <w:top w:val="nil"/>
              <w:left w:val="nil"/>
              <w:bottom w:val="nil"/>
              <w:right w:val="single" w:sz="8" w:space="0" w:color="auto"/>
            </w:tcBorders>
            <w:shd w:val="clear" w:color="auto" w:fill="auto"/>
            <w:vAlign w:val="center"/>
            <w:hideMark/>
          </w:tcPr>
          <w:p w14:paraId="4547AD2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9CA29B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10 034 500 </w:t>
            </w:r>
          </w:p>
        </w:tc>
        <w:tc>
          <w:tcPr>
            <w:tcW w:w="453" w:type="pct"/>
            <w:tcBorders>
              <w:top w:val="nil"/>
              <w:left w:val="nil"/>
              <w:bottom w:val="single" w:sz="8" w:space="0" w:color="auto"/>
              <w:right w:val="single" w:sz="8" w:space="0" w:color="auto"/>
            </w:tcBorders>
            <w:shd w:val="clear" w:color="auto" w:fill="auto"/>
            <w:vAlign w:val="center"/>
            <w:hideMark/>
          </w:tcPr>
          <w:p w14:paraId="0BB0854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10 034 500 </w:t>
            </w:r>
          </w:p>
        </w:tc>
        <w:tc>
          <w:tcPr>
            <w:tcW w:w="452" w:type="pct"/>
            <w:tcBorders>
              <w:top w:val="nil"/>
              <w:left w:val="nil"/>
              <w:bottom w:val="single" w:sz="8" w:space="0" w:color="auto"/>
              <w:right w:val="single" w:sz="8" w:space="0" w:color="auto"/>
            </w:tcBorders>
            <w:shd w:val="clear" w:color="auto" w:fill="auto"/>
            <w:vAlign w:val="center"/>
            <w:hideMark/>
          </w:tcPr>
          <w:p w14:paraId="0DF5455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10 034 500 </w:t>
            </w:r>
          </w:p>
        </w:tc>
        <w:tc>
          <w:tcPr>
            <w:tcW w:w="403" w:type="pct"/>
            <w:tcBorders>
              <w:top w:val="single" w:sz="8" w:space="0" w:color="auto"/>
              <w:left w:val="nil"/>
              <w:bottom w:val="nil"/>
              <w:right w:val="single" w:sz="8" w:space="0" w:color="auto"/>
            </w:tcBorders>
            <w:shd w:val="clear" w:color="auto" w:fill="auto"/>
            <w:vAlign w:val="center"/>
            <w:hideMark/>
          </w:tcPr>
          <w:p w14:paraId="1572DB7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72599C5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30 103 500 </w:t>
            </w:r>
          </w:p>
        </w:tc>
      </w:tr>
      <w:tr w:rsidR="00566956" w:rsidRPr="00566956" w14:paraId="7D7937E3"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25FF2F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1.2.13</w:t>
            </w:r>
          </w:p>
        </w:tc>
        <w:tc>
          <w:tcPr>
            <w:tcW w:w="1923" w:type="pct"/>
            <w:tcBorders>
              <w:top w:val="single" w:sz="8" w:space="0" w:color="auto"/>
              <w:left w:val="nil"/>
              <w:bottom w:val="nil"/>
              <w:right w:val="single" w:sz="8" w:space="0" w:color="auto"/>
            </w:tcBorders>
            <w:shd w:val="clear" w:color="auto" w:fill="auto"/>
            <w:vAlign w:val="center"/>
            <w:hideMark/>
          </w:tcPr>
          <w:p w14:paraId="45F86C75"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Développer un répertoire d’exigences et de documents règlementaires </w:t>
            </w:r>
          </w:p>
        </w:tc>
        <w:tc>
          <w:tcPr>
            <w:tcW w:w="504" w:type="pct"/>
            <w:tcBorders>
              <w:top w:val="single" w:sz="8" w:space="0" w:color="auto"/>
              <w:left w:val="nil"/>
              <w:bottom w:val="nil"/>
              <w:right w:val="single" w:sz="8" w:space="0" w:color="auto"/>
            </w:tcBorders>
            <w:shd w:val="clear" w:color="auto" w:fill="auto"/>
            <w:vAlign w:val="center"/>
            <w:hideMark/>
          </w:tcPr>
          <w:p w14:paraId="66659AF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2F70D7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10 000 000 </w:t>
            </w:r>
          </w:p>
        </w:tc>
        <w:tc>
          <w:tcPr>
            <w:tcW w:w="453" w:type="pct"/>
            <w:tcBorders>
              <w:top w:val="nil"/>
              <w:left w:val="nil"/>
              <w:bottom w:val="single" w:sz="8" w:space="0" w:color="auto"/>
              <w:right w:val="single" w:sz="8" w:space="0" w:color="auto"/>
            </w:tcBorders>
            <w:shd w:val="clear" w:color="auto" w:fill="auto"/>
            <w:vAlign w:val="center"/>
            <w:hideMark/>
          </w:tcPr>
          <w:p w14:paraId="3ACC3AE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47FBFA3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28BA20F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078E69B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10 000 000 </w:t>
            </w:r>
          </w:p>
        </w:tc>
      </w:tr>
      <w:tr w:rsidR="00566956" w:rsidRPr="00566956" w14:paraId="22B56BEB"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E61ED1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1.2.14</w:t>
            </w:r>
          </w:p>
        </w:tc>
        <w:tc>
          <w:tcPr>
            <w:tcW w:w="1923" w:type="pct"/>
            <w:tcBorders>
              <w:top w:val="single" w:sz="8" w:space="0" w:color="auto"/>
              <w:left w:val="nil"/>
              <w:bottom w:val="nil"/>
              <w:right w:val="single" w:sz="8" w:space="0" w:color="auto"/>
            </w:tcBorders>
            <w:shd w:val="clear" w:color="auto" w:fill="auto"/>
            <w:vAlign w:val="center"/>
            <w:hideMark/>
          </w:tcPr>
          <w:p w14:paraId="7DD134F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la diffusion des acquis de la mise en œuvre du plan</w:t>
            </w:r>
          </w:p>
        </w:tc>
        <w:tc>
          <w:tcPr>
            <w:tcW w:w="504" w:type="pct"/>
            <w:tcBorders>
              <w:top w:val="single" w:sz="8" w:space="0" w:color="auto"/>
              <w:left w:val="nil"/>
              <w:bottom w:val="nil"/>
              <w:right w:val="single" w:sz="8" w:space="0" w:color="auto"/>
            </w:tcBorders>
            <w:shd w:val="clear" w:color="auto" w:fill="auto"/>
            <w:vAlign w:val="center"/>
            <w:hideMark/>
          </w:tcPr>
          <w:p w14:paraId="5DE8D41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481E89B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hideMark/>
          </w:tcPr>
          <w:p w14:paraId="569542B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372E14A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7DDBACF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c>
          <w:tcPr>
            <w:tcW w:w="523" w:type="pct"/>
            <w:tcBorders>
              <w:top w:val="nil"/>
              <w:left w:val="nil"/>
              <w:bottom w:val="single" w:sz="8" w:space="0" w:color="auto"/>
              <w:right w:val="single" w:sz="8" w:space="0" w:color="auto"/>
            </w:tcBorders>
            <w:shd w:val="clear" w:color="auto" w:fill="auto"/>
            <w:vAlign w:val="center"/>
            <w:hideMark/>
          </w:tcPr>
          <w:p w14:paraId="6F86D56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r>
      <w:tr w:rsidR="00566956" w:rsidRPr="00566956" w14:paraId="1FF539C8"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24F9E353"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2192AF89"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P.1.3. La collaboration et le partenariat dans le domaine de la qualité sont renforcés</w:t>
            </w:r>
          </w:p>
        </w:tc>
        <w:tc>
          <w:tcPr>
            <w:tcW w:w="523" w:type="pct"/>
            <w:tcBorders>
              <w:top w:val="nil"/>
              <w:left w:val="nil"/>
              <w:bottom w:val="single" w:sz="8" w:space="0" w:color="auto"/>
              <w:right w:val="single" w:sz="8" w:space="0" w:color="auto"/>
            </w:tcBorders>
            <w:shd w:val="clear" w:color="000000" w:fill="F7CAAC"/>
            <w:noWrap/>
            <w:vAlign w:val="center"/>
            <w:hideMark/>
          </w:tcPr>
          <w:p w14:paraId="1364E015" w14:textId="795FC03F"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3FF06949"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DB6715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1.3.1</w:t>
            </w:r>
          </w:p>
        </w:tc>
        <w:tc>
          <w:tcPr>
            <w:tcW w:w="1923" w:type="pct"/>
            <w:tcBorders>
              <w:top w:val="nil"/>
              <w:left w:val="nil"/>
              <w:bottom w:val="nil"/>
              <w:right w:val="single" w:sz="8" w:space="0" w:color="auto"/>
            </w:tcBorders>
            <w:shd w:val="clear" w:color="auto" w:fill="auto"/>
            <w:vAlign w:val="center"/>
            <w:hideMark/>
          </w:tcPr>
          <w:p w14:paraId="7B260B16" w14:textId="2B4C9983"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des réunions semestrielles</w:t>
            </w:r>
            <w:r w:rsidRPr="00566956">
              <w:rPr>
                <w:rFonts w:ascii="Calibri" w:eastAsia="Times New Roman" w:hAnsi="Calibri" w:cs="Calibri"/>
                <w:color w:val="000000"/>
                <w:sz w:val="20"/>
                <w:szCs w:val="20"/>
                <w:lang w:eastAsia="fr-FR"/>
              </w:rPr>
              <w:t> </w:t>
            </w:r>
            <w:r w:rsidRPr="00566956">
              <w:rPr>
                <w:rFonts w:ascii="Times New Roman" w:eastAsia="Times New Roman" w:hAnsi="Times New Roman" w:cs="Times New Roman"/>
                <w:color w:val="000000"/>
                <w:sz w:val="20"/>
                <w:szCs w:val="20"/>
                <w:lang w:eastAsia="fr-FR"/>
              </w:rPr>
              <w:t>de concertation entre le ministère chargé de la santé et les PTF, les OSC et autres acteurs intervenants dans le domaine de la qualité </w:t>
            </w:r>
          </w:p>
        </w:tc>
        <w:tc>
          <w:tcPr>
            <w:tcW w:w="504" w:type="pct"/>
            <w:tcBorders>
              <w:top w:val="nil"/>
              <w:left w:val="nil"/>
              <w:bottom w:val="nil"/>
              <w:right w:val="single" w:sz="8" w:space="0" w:color="auto"/>
            </w:tcBorders>
            <w:shd w:val="clear" w:color="auto" w:fill="auto"/>
            <w:vAlign w:val="center"/>
            <w:hideMark/>
          </w:tcPr>
          <w:p w14:paraId="7D8442F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56095D2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700 000 </w:t>
            </w:r>
          </w:p>
        </w:tc>
        <w:tc>
          <w:tcPr>
            <w:tcW w:w="453" w:type="pct"/>
            <w:tcBorders>
              <w:top w:val="nil"/>
              <w:left w:val="nil"/>
              <w:bottom w:val="single" w:sz="8" w:space="0" w:color="auto"/>
              <w:right w:val="single" w:sz="8" w:space="0" w:color="auto"/>
            </w:tcBorders>
            <w:shd w:val="clear" w:color="auto" w:fill="auto"/>
            <w:vAlign w:val="center"/>
            <w:hideMark/>
          </w:tcPr>
          <w:p w14:paraId="4046E11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700 000 </w:t>
            </w:r>
          </w:p>
        </w:tc>
        <w:tc>
          <w:tcPr>
            <w:tcW w:w="452" w:type="pct"/>
            <w:tcBorders>
              <w:top w:val="nil"/>
              <w:left w:val="nil"/>
              <w:bottom w:val="single" w:sz="8" w:space="0" w:color="auto"/>
              <w:right w:val="single" w:sz="8" w:space="0" w:color="auto"/>
            </w:tcBorders>
            <w:shd w:val="clear" w:color="auto" w:fill="auto"/>
            <w:vAlign w:val="center"/>
            <w:hideMark/>
          </w:tcPr>
          <w:p w14:paraId="7A36970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700 000 </w:t>
            </w:r>
          </w:p>
        </w:tc>
        <w:tc>
          <w:tcPr>
            <w:tcW w:w="403" w:type="pct"/>
            <w:tcBorders>
              <w:top w:val="nil"/>
              <w:left w:val="nil"/>
              <w:bottom w:val="nil"/>
              <w:right w:val="single" w:sz="8" w:space="0" w:color="auto"/>
            </w:tcBorders>
            <w:shd w:val="clear" w:color="auto" w:fill="auto"/>
            <w:vAlign w:val="center"/>
            <w:hideMark/>
          </w:tcPr>
          <w:p w14:paraId="1B4D000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406B23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2 100 000</w:t>
            </w:r>
          </w:p>
        </w:tc>
      </w:tr>
      <w:tr w:rsidR="00566956" w:rsidRPr="00566956" w14:paraId="763588FB" w14:textId="77777777" w:rsidTr="002B5718">
        <w:trPr>
          <w:trHeight w:val="13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503E61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lastRenderedPageBreak/>
              <w:t>1.3.2</w:t>
            </w:r>
          </w:p>
        </w:tc>
        <w:tc>
          <w:tcPr>
            <w:tcW w:w="1923" w:type="pct"/>
            <w:tcBorders>
              <w:top w:val="single" w:sz="8" w:space="0" w:color="auto"/>
              <w:left w:val="nil"/>
              <w:bottom w:val="nil"/>
              <w:right w:val="single" w:sz="8" w:space="0" w:color="auto"/>
            </w:tcBorders>
            <w:shd w:val="clear" w:color="auto" w:fill="auto"/>
            <w:vAlign w:val="center"/>
            <w:hideMark/>
          </w:tcPr>
          <w:p w14:paraId="019DFE22"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Intégrer la thématique de la qualité à l’ordre du jour des réunions semestrielles de concertation entre le ministère chargé de la santé et la plateforme du secteur privé de la santé (PSPS)</w:t>
            </w:r>
          </w:p>
        </w:tc>
        <w:tc>
          <w:tcPr>
            <w:tcW w:w="504" w:type="pct"/>
            <w:tcBorders>
              <w:top w:val="single" w:sz="8" w:space="0" w:color="auto"/>
              <w:left w:val="nil"/>
              <w:bottom w:val="nil"/>
              <w:right w:val="single" w:sz="8" w:space="0" w:color="auto"/>
            </w:tcBorders>
            <w:shd w:val="clear" w:color="auto" w:fill="auto"/>
            <w:vAlign w:val="center"/>
          </w:tcPr>
          <w:p w14:paraId="252B1DAB" w14:textId="1567B56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nil"/>
              <w:right w:val="single" w:sz="8" w:space="0" w:color="auto"/>
            </w:tcBorders>
            <w:shd w:val="clear" w:color="auto" w:fill="auto"/>
            <w:vAlign w:val="center"/>
          </w:tcPr>
          <w:p w14:paraId="021DEF42" w14:textId="136499A9"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nil"/>
              <w:right w:val="single" w:sz="8" w:space="0" w:color="auto"/>
            </w:tcBorders>
            <w:shd w:val="clear" w:color="auto" w:fill="auto"/>
            <w:vAlign w:val="center"/>
          </w:tcPr>
          <w:p w14:paraId="5170768D" w14:textId="15FC841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nil"/>
              <w:right w:val="single" w:sz="8" w:space="0" w:color="auto"/>
            </w:tcBorders>
            <w:shd w:val="clear" w:color="auto" w:fill="auto"/>
            <w:vAlign w:val="center"/>
          </w:tcPr>
          <w:p w14:paraId="6280F0ED" w14:textId="6A107F9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tcPr>
          <w:p w14:paraId="07A7AA43" w14:textId="0BF8FD0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23" w:type="pct"/>
            <w:tcBorders>
              <w:top w:val="nil"/>
              <w:left w:val="nil"/>
              <w:bottom w:val="single" w:sz="8" w:space="0" w:color="000000"/>
              <w:right w:val="single" w:sz="8" w:space="0" w:color="auto"/>
            </w:tcBorders>
            <w:shd w:val="clear" w:color="auto" w:fill="auto"/>
            <w:vAlign w:val="center"/>
            <w:hideMark/>
          </w:tcPr>
          <w:p w14:paraId="463B90F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1298D31F"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ED4EDE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1.3.3</w:t>
            </w:r>
          </w:p>
        </w:tc>
        <w:tc>
          <w:tcPr>
            <w:tcW w:w="1923" w:type="pct"/>
            <w:tcBorders>
              <w:top w:val="single" w:sz="8" w:space="0" w:color="auto"/>
              <w:left w:val="nil"/>
              <w:bottom w:val="nil"/>
              <w:right w:val="single" w:sz="8" w:space="0" w:color="auto"/>
            </w:tcBorders>
            <w:shd w:val="clear" w:color="auto" w:fill="auto"/>
            <w:vAlign w:val="center"/>
            <w:hideMark/>
          </w:tcPr>
          <w:p w14:paraId="49B8C14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Réaliser le plaidoyer auprès des partenaires techniques et financiers en faveur de la qualité </w:t>
            </w:r>
          </w:p>
        </w:tc>
        <w:tc>
          <w:tcPr>
            <w:tcW w:w="504" w:type="pct"/>
            <w:tcBorders>
              <w:top w:val="single" w:sz="8" w:space="0" w:color="auto"/>
              <w:left w:val="nil"/>
              <w:bottom w:val="nil"/>
              <w:right w:val="single" w:sz="8" w:space="0" w:color="auto"/>
            </w:tcBorders>
            <w:shd w:val="clear" w:color="auto" w:fill="auto"/>
            <w:vAlign w:val="center"/>
          </w:tcPr>
          <w:p w14:paraId="4FDB26A4" w14:textId="4588258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single" w:sz="8" w:space="0" w:color="auto"/>
              <w:left w:val="nil"/>
              <w:bottom w:val="nil"/>
              <w:right w:val="single" w:sz="8" w:space="0" w:color="auto"/>
            </w:tcBorders>
            <w:shd w:val="clear" w:color="auto" w:fill="auto"/>
            <w:vAlign w:val="center"/>
          </w:tcPr>
          <w:p w14:paraId="256652B9" w14:textId="7140299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single" w:sz="8" w:space="0" w:color="auto"/>
              <w:left w:val="nil"/>
              <w:bottom w:val="nil"/>
              <w:right w:val="single" w:sz="8" w:space="0" w:color="auto"/>
            </w:tcBorders>
            <w:shd w:val="clear" w:color="auto" w:fill="auto"/>
            <w:vAlign w:val="center"/>
          </w:tcPr>
          <w:p w14:paraId="61804152" w14:textId="046D541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single" w:sz="8" w:space="0" w:color="auto"/>
              <w:left w:val="nil"/>
              <w:bottom w:val="nil"/>
              <w:right w:val="single" w:sz="8" w:space="0" w:color="auto"/>
            </w:tcBorders>
            <w:shd w:val="clear" w:color="auto" w:fill="auto"/>
            <w:vAlign w:val="center"/>
          </w:tcPr>
          <w:p w14:paraId="1056D6E3" w14:textId="2C6D9EA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tcPr>
          <w:p w14:paraId="6E7E6BBF" w14:textId="46A7BF9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23" w:type="pct"/>
            <w:tcBorders>
              <w:top w:val="nil"/>
              <w:left w:val="nil"/>
              <w:bottom w:val="single" w:sz="8" w:space="0" w:color="000000"/>
              <w:right w:val="single" w:sz="8" w:space="0" w:color="auto"/>
            </w:tcBorders>
            <w:shd w:val="clear" w:color="auto" w:fill="auto"/>
            <w:vAlign w:val="center"/>
            <w:hideMark/>
          </w:tcPr>
          <w:p w14:paraId="02F881D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1127653"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BE7F57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1.3.4</w:t>
            </w:r>
          </w:p>
        </w:tc>
        <w:tc>
          <w:tcPr>
            <w:tcW w:w="1923" w:type="pct"/>
            <w:tcBorders>
              <w:top w:val="single" w:sz="8" w:space="0" w:color="auto"/>
              <w:left w:val="nil"/>
              <w:bottom w:val="nil"/>
              <w:right w:val="single" w:sz="8" w:space="0" w:color="auto"/>
            </w:tcBorders>
            <w:shd w:val="clear" w:color="auto" w:fill="auto"/>
            <w:vAlign w:val="center"/>
            <w:hideMark/>
          </w:tcPr>
          <w:p w14:paraId="5CC1100D"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présentation des thématiques de l’approche qualité aux réunions du Comité National de Coordination du Secteur de la Santé </w:t>
            </w:r>
          </w:p>
        </w:tc>
        <w:tc>
          <w:tcPr>
            <w:tcW w:w="504" w:type="pct"/>
            <w:tcBorders>
              <w:top w:val="single" w:sz="8" w:space="0" w:color="auto"/>
              <w:left w:val="nil"/>
              <w:bottom w:val="nil"/>
              <w:right w:val="single" w:sz="8" w:space="0" w:color="auto"/>
            </w:tcBorders>
            <w:shd w:val="clear" w:color="auto" w:fill="auto"/>
            <w:vAlign w:val="center"/>
          </w:tcPr>
          <w:p w14:paraId="7591AE8B" w14:textId="30854CC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single" w:sz="8" w:space="0" w:color="auto"/>
              <w:left w:val="nil"/>
              <w:bottom w:val="nil"/>
              <w:right w:val="single" w:sz="8" w:space="0" w:color="auto"/>
            </w:tcBorders>
            <w:shd w:val="clear" w:color="auto" w:fill="auto"/>
            <w:vAlign w:val="center"/>
          </w:tcPr>
          <w:p w14:paraId="70E1F2F2" w14:textId="2E2A86E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single" w:sz="8" w:space="0" w:color="auto"/>
              <w:left w:val="nil"/>
              <w:bottom w:val="nil"/>
              <w:right w:val="single" w:sz="8" w:space="0" w:color="auto"/>
            </w:tcBorders>
            <w:shd w:val="clear" w:color="auto" w:fill="auto"/>
            <w:vAlign w:val="center"/>
          </w:tcPr>
          <w:p w14:paraId="27320FD9" w14:textId="6343769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single" w:sz="8" w:space="0" w:color="auto"/>
              <w:left w:val="nil"/>
              <w:bottom w:val="nil"/>
              <w:right w:val="single" w:sz="8" w:space="0" w:color="auto"/>
            </w:tcBorders>
            <w:shd w:val="clear" w:color="auto" w:fill="auto"/>
            <w:vAlign w:val="center"/>
          </w:tcPr>
          <w:p w14:paraId="4696BAE5" w14:textId="36EDFE59"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tcPr>
          <w:p w14:paraId="1F8CAC79" w14:textId="131565C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23" w:type="pct"/>
            <w:tcBorders>
              <w:top w:val="nil"/>
              <w:left w:val="nil"/>
              <w:bottom w:val="single" w:sz="8" w:space="0" w:color="auto"/>
              <w:right w:val="single" w:sz="8" w:space="0" w:color="auto"/>
            </w:tcBorders>
            <w:shd w:val="clear" w:color="auto" w:fill="auto"/>
            <w:vAlign w:val="center"/>
            <w:hideMark/>
          </w:tcPr>
          <w:p w14:paraId="72C16A2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01DE81A"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3C51EFF2"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2E6EEDAF"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P1.4. Le suivi-évaluation de la qualité est renforcé</w:t>
            </w:r>
          </w:p>
        </w:tc>
        <w:tc>
          <w:tcPr>
            <w:tcW w:w="523" w:type="pct"/>
            <w:tcBorders>
              <w:top w:val="nil"/>
              <w:left w:val="nil"/>
              <w:bottom w:val="single" w:sz="8" w:space="0" w:color="auto"/>
              <w:right w:val="single" w:sz="8" w:space="0" w:color="auto"/>
            </w:tcBorders>
            <w:shd w:val="clear" w:color="000000" w:fill="F7CAAC"/>
            <w:noWrap/>
            <w:vAlign w:val="center"/>
            <w:hideMark/>
          </w:tcPr>
          <w:p w14:paraId="70A11E8D" w14:textId="086AC63F"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402860E6"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65E286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1.4.1</w:t>
            </w:r>
          </w:p>
        </w:tc>
        <w:tc>
          <w:tcPr>
            <w:tcW w:w="1923" w:type="pct"/>
            <w:tcBorders>
              <w:top w:val="nil"/>
              <w:left w:val="nil"/>
              <w:bottom w:val="single" w:sz="8" w:space="0" w:color="auto"/>
              <w:right w:val="single" w:sz="8" w:space="0" w:color="auto"/>
            </w:tcBorders>
            <w:shd w:val="clear" w:color="auto" w:fill="auto"/>
            <w:vAlign w:val="center"/>
            <w:hideMark/>
          </w:tcPr>
          <w:p w14:paraId="2540D41B"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le suivi de la qualité (supervision, revue qualité, sessions d’apprentissage, suivi tableau de bord)</w:t>
            </w:r>
          </w:p>
        </w:tc>
        <w:tc>
          <w:tcPr>
            <w:tcW w:w="504" w:type="pct"/>
            <w:tcBorders>
              <w:top w:val="nil"/>
              <w:left w:val="nil"/>
              <w:bottom w:val="single" w:sz="8" w:space="0" w:color="auto"/>
              <w:right w:val="single" w:sz="8" w:space="0" w:color="auto"/>
            </w:tcBorders>
            <w:shd w:val="clear" w:color="auto" w:fill="auto"/>
            <w:vAlign w:val="center"/>
            <w:hideMark/>
          </w:tcPr>
          <w:p w14:paraId="4315DDB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8 713 800 </w:t>
            </w:r>
          </w:p>
        </w:tc>
        <w:tc>
          <w:tcPr>
            <w:tcW w:w="502" w:type="pct"/>
            <w:tcBorders>
              <w:top w:val="nil"/>
              <w:left w:val="nil"/>
              <w:bottom w:val="single" w:sz="8" w:space="0" w:color="auto"/>
              <w:right w:val="single" w:sz="8" w:space="0" w:color="auto"/>
            </w:tcBorders>
            <w:shd w:val="clear" w:color="auto" w:fill="auto"/>
            <w:vAlign w:val="center"/>
            <w:hideMark/>
          </w:tcPr>
          <w:p w14:paraId="38E84B8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21 784 500 </w:t>
            </w:r>
          </w:p>
        </w:tc>
        <w:tc>
          <w:tcPr>
            <w:tcW w:w="453" w:type="pct"/>
            <w:tcBorders>
              <w:top w:val="nil"/>
              <w:left w:val="nil"/>
              <w:bottom w:val="single" w:sz="8" w:space="0" w:color="auto"/>
              <w:right w:val="single" w:sz="8" w:space="0" w:color="auto"/>
            </w:tcBorders>
            <w:shd w:val="clear" w:color="auto" w:fill="auto"/>
            <w:vAlign w:val="center"/>
            <w:hideMark/>
          </w:tcPr>
          <w:p w14:paraId="42A6C99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21 784 500 </w:t>
            </w:r>
          </w:p>
        </w:tc>
        <w:tc>
          <w:tcPr>
            <w:tcW w:w="452" w:type="pct"/>
            <w:tcBorders>
              <w:top w:val="nil"/>
              <w:left w:val="nil"/>
              <w:bottom w:val="single" w:sz="8" w:space="0" w:color="auto"/>
              <w:right w:val="single" w:sz="8" w:space="0" w:color="auto"/>
            </w:tcBorders>
            <w:shd w:val="clear" w:color="auto" w:fill="auto"/>
            <w:vAlign w:val="center"/>
            <w:hideMark/>
          </w:tcPr>
          <w:p w14:paraId="1390AB9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13 070 700 </w:t>
            </w:r>
          </w:p>
        </w:tc>
        <w:tc>
          <w:tcPr>
            <w:tcW w:w="403" w:type="pct"/>
            <w:tcBorders>
              <w:top w:val="nil"/>
              <w:left w:val="nil"/>
              <w:bottom w:val="single" w:sz="8" w:space="0" w:color="auto"/>
              <w:right w:val="single" w:sz="8" w:space="0" w:color="auto"/>
            </w:tcBorders>
            <w:shd w:val="clear" w:color="auto" w:fill="auto"/>
            <w:vAlign w:val="center"/>
            <w:hideMark/>
          </w:tcPr>
          <w:p w14:paraId="3014158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D8B9D9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65 353 500</w:t>
            </w:r>
          </w:p>
        </w:tc>
      </w:tr>
      <w:tr w:rsidR="00566956" w:rsidRPr="00566956" w14:paraId="198C7CFD"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81A2B3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1.4.2</w:t>
            </w:r>
          </w:p>
        </w:tc>
        <w:tc>
          <w:tcPr>
            <w:tcW w:w="1923" w:type="pct"/>
            <w:tcBorders>
              <w:top w:val="nil"/>
              <w:left w:val="nil"/>
              <w:bottom w:val="single" w:sz="8" w:space="0" w:color="auto"/>
              <w:right w:val="single" w:sz="8" w:space="0" w:color="auto"/>
            </w:tcBorders>
            <w:shd w:val="clear" w:color="auto" w:fill="auto"/>
            <w:vAlign w:val="center"/>
            <w:hideMark/>
          </w:tcPr>
          <w:p w14:paraId="4EFA0BF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Evaluer la mise en œuvre et l’efficacité des plans d’amélioration de la qualité </w:t>
            </w:r>
          </w:p>
        </w:tc>
        <w:tc>
          <w:tcPr>
            <w:tcW w:w="504" w:type="pct"/>
            <w:tcBorders>
              <w:top w:val="nil"/>
              <w:left w:val="nil"/>
              <w:bottom w:val="single" w:sz="8" w:space="0" w:color="auto"/>
              <w:right w:val="single" w:sz="8" w:space="0" w:color="auto"/>
            </w:tcBorders>
            <w:shd w:val="clear" w:color="auto" w:fill="auto"/>
            <w:vAlign w:val="center"/>
            <w:hideMark/>
          </w:tcPr>
          <w:p w14:paraId="69A9FB2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391469F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6 666 667</w:t>
            </w:r>
          </w:p>
        </w:tc>
        <w:tc>
          <w:tcPr>
            <w:tcW w:w="453" w:type="pct"/>
            <w:tcBorders>
              <w:top w:val="nil"/>
              <w:left w:val="nil"/>
              <w:bottom w:val="single" w:sz="8" w:space="0" w:color="000000"/>
              <w:right w:val="single" w:sz="8" w:space="0" w:color="auto"/>
            </w:tcBorders>
            <w:shd w:val="clear" w:color="auto" w:fill="auto"/>
            <w:vAlign w:val="center"/>
            <w:hideMark/>
          </w:tcPr>
          <w:p w14:paraId="5F3148E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6 666 667</w:t>
            </w:r>
          </w:p>
        </w:tc>
        <w:tc>
          <w:tcPr>
            <w:tcW w:w="452" w:type="pct"/>
            <w:tcBorders>
              <w:top w:val="nil"/>
              <w:left w:val="nil"/>
              <w:bottom w:val="single" w:sz="8" w:space="0" w:color="000000"/>
              <w:right w:val="single" w:sz="8" w:space="0" w:color="auto"/>
            </w:tcBorders>
            <w:shd w:val="clear" w:color="auto" w:fill="auto"/>
            <w:vAlign w:val="center"/>
            <w:hideMark/>
          </w:tcPr>
          <w:p w14:paraId="00C66D2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6 666 667</w:t>
            </w:r>
          </w:p>
        </w:tc>
        <w:tc>
          <w:tcPr>
            <w:tcW w:w="403" w:type="pct"/>
            <w:tcBorders>
              <w:top w:val="nil"/>
              <w:left w:val="nil"/>
              <w:bottom w:val="single" w:sz="8" w:space="0" w:color="auto"/>
              <w:right w:val="single" w:sz="8" w:space="0" w:color="auto"/>
            </w:tcBorders>
            <w:shd w:val="clear" w:color="auto" w:fill="auto"/>
            <w:vAlign w:val="center"/>
            <w:hideMark/>
          </w:tcPr>
          <w:p w14:paraId="57575E7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DCF01F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20 000 000</w:t>
            </w:r>
          </w:p>
        </w:tc>
      </w:tr>
      <w:tr w:rsidR="00566956" w:rsidRPr="00566956" w14:paraId="01288FA9"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DA3B83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1.4.3</w:t>
            </w:r>
          </w:p>
        </w:tc>
        <w:tc>
          <w:tcPr>
            <w:tcW w:w="1923" w:type="pct"/>
            <w:tcBorders>
              <w:top w:val="nil"/>
              <w:left w:val="nil"/>
              <w:bottom w:val="single" w:sz="8" w:space="0" w:color="auto"/>
              <w:right w:val="single" w:sz="8" w:space="0" w:color="auto"/>
            </w:tcBorders>
            <w:shd w:val="clear" w:color="auto" w:fill="auto"/>
            <w:vAlign w:val="center"/>
            <w:hideMark/>
          </w:tcPr>
          <w:p w14:paraId="4CDF330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un mécanisme de suivi continu de la satisfaction des clients (boites de suggestion, registre des plaintes, numéro vert)</w:t>
            </w:r>
          </w:p>
        </w:tc>
        <w:tc>
          <w:tcPr>
            <w:tcW w:w="504" w:type="pct"/>
            <w:tcBorders>
              <w:top w:val="nil"/>
              <w:left w:val="nil"/>
              <w:bottom w:val="single" w:sz="8" w:space="0" w:color="auto"/>
              <w:right w:val="single" w:sz="8" w:space="0" w:color="auto"/>
            </w:tcBorders>
            <w:shd w:val="clear" w:color="auto" w:fill="auto"/>
            <w:vAlign w:val="center"/>
            <w:hideMark/>
          </w:tcPr>
          <w:p w14:paraId="29B588F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2 000 000 </w:t>
            </w:r>
          </w:p>
        </w:tc>
        <w:tc>
          <w:tcPr>
            <w:tcW w:w="502" w:type="pct"/>
            <w:tcBorders>
              <w:top w:val="nil"/>
              <w:left w:val="nil"/>
              <w:bottom w:val="single" w:sz="8" w:space="0" w:color="auto"/>
              <w:right w:val="single" w:sz="8" w:space="0" w:color="auto"/>
            </w:tcBorders>
            <w:shd w:val="clear" w:color="auto" w:fill="auto"/>
            <w:vAlign w:val="center"/>
            <w:hideMark/>
          </w:tcPr>
          <w:p w14:paraId="3453EAA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5 000 000 </w:t>
            </w:r>
          </w:p>
        </w:tc>
        <w:tc>
          <w:tcPr>
            <w:tcW w:w="453" w:type="pct"/>
            <w:tcBorders>
              <w:top w:val="nil"/>
              <w:left w:val="nil"/>
              <w:bottom w:val="single" w:sz="8" w:space="0" w:color="auto"/>
              <w:right w:val="single" w:sz="8" w:space="0" w:color="auto"/>
            </w:tcBorders>
            <w:shd w:val="clear" w:color="auto" w:fill="auto"/>
            <w:vAlign w:val="center"/>
            <w:hideMark/>
          </w:tcPr>
          <w:p w14:paraId="125F009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5 000 000 </w:t>
            </w:r>
          </w:p>
        </w:tc>
        <w:tc>
          <w:tcPr>
            <w:tcW w:w="452" w:type="pct"/>
            <w:tcBorders>
              <w:top w:val="nil"/>
              <w:left w:val="nil"/>
              <w:bottom w:val="single" w:sz="8" w:space="0" w:color="auto"/>
              <w:right w:val="single" w:sz="8" w:space="0" w:color="auto"/>
            </w:tcBorders>
            <w:shd w:val="clear" w:color="auto" w:fill="auto"/>
            <w:vAlign w:val="center"/>
            <w:hideMark/>
          </w:tcPr>
          <w:p w14:paraId="61A6392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3 000 000 </w:t>
            </w:r>
          </w:p>
        </w:tc>
        <w:tc>
          <w:tcPr>
            <w:tcW w:w="403" w:type="pct"/>
            <w:tcBorders>
              <w:top w:val="nil"/>
              <w:left w:val="nil"/>
              <w:bottom w:val="single" w:sz="8" w:space="0" w:color="auto"/>
              <w:right w:val="single" w:sz="8" w:space="0" w:color="auto"/>
            </w:tcBorders>
            <w:shd w:val="clear" w:color="auto" w:fill="auto"/>
            <w:vAlign w:val="center"/>
            <w:hideMark/>
          </w:tcPr>
          <w:p w14:paraId="40EAA17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4425E4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15 000 000</w:t>
            </w:r>
          </w:p>
        </w:tc>
      </w:tr>
      <w:tr w:rsidR="00566956" w:rsidRPr="00566956" w14:paraId="25E70FB7"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C1BF82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1.4.4</w:t>
            </w:r>
          </w:p>
        </w:tc>
        <w:tc>
          <w:tcPr>
            <w:tcW w:w="1923" w:type="pct"/>
            <w:tcBorders>
              <w:top w:val="nil"/>
              <w:left w:val="nil"/>
              <w:bottom w:val="single" w:sz="8" w:space="0" w:color="auto"/>
              <w:right w:val="single" w:sz="8" w:space="0" w:color="auto"/>
            </w:tcBorders>
            <w:shd w:val="clear" w:color="auto" w:fill="auto"/>
            <w:vAlign w:val="center"/>
            <w:hideMark/>
          </w:tcPr>
          <w:p w14:paraId="280B94A9"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les revues annuelles des plans d’actions opérationnels qualité </w:t>
            </w:r>
          </w:p>
        </w:tc>
        <w:tc>
          <w:tcPr>
            <w:tcW w:w="504" w:type="pct"/>
            <w:tcBorders>
              <w:top w:val="nil"/>
              <w:left w:val="nil"/>
              <w:bottom w:val="single" w:sz="8" w:space="0" w:color="auto"/>
              <w:right w:val="single" w:sz="8" w:space="0" w:color="auto"/>
            </w:tcBorders>
            <w:shd w:val="clear" w:color="auto" w:fill="auto"/>
            <w:vAlign w:val="center"/>
            <w:hideMark/>
          </w:tcPr>
          <w:p w14:paraId="5F52E7F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0A9A5C7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53" w:type="pct"/>
            <w:tcBorders>
              <w:top w:val="nil"/>
              <w:left w:val="nil"/>
              <w:bottom w:val="single" w:sz="8" w:space="0" w:color="auto"/>
              <w:right w:val="single" w:sz="8" w:space="0" w:color="auto"/>
            </w:tcBorders>
            <w:shd w:val="clear" w:color="auto" w:fill="auto"/>
            <w:vAlign w:val="center"/>
            <w:hideMark/>
          </w:tcPr>
          <w:p w14:paraId="5ED92B8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52" w:type="pct"/>
            <w:tcBorders>
              <w:top w:val="nil"/>
              <w:left w:val="nil"/>
              <w:bottom w:val="single" w:sz="8" w:space="0" w:color="auto"/>
              <w:right w:val="single" w:sz="8" w:space="0" w:color="auto"/>
            </w:tcBorders>
            <w:shd w:val="clear" w:color="auto" w:fill="auto"/>
            <w:vAlign w:val="center"/>
            <w:hideMark/>
          </w:tcPr>
          <w:p w14:paraId="4C6790A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03" w:type="pct"/>
            <w:tcBorders>
              <w:top w:val="nil"/>
              <w:left w:val="nil"/>
              <w:bottom w:val="single" w:sz="8" w:space="0" w:color="auto"/>
              <w:right w:val="single" w:sz="8" w:space="0" w:color="auto"/>
            </w:tcBorders>
            <w:shd w:val="clear" w:color="auto" w:fill="auto"/>
            <w:vAlign w:val="center"/>
            <w:hideMark/>
          </w:tcPr>
          <w:p w14:paraId="3C25B38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523" w:type="pct"/>
            <w:tcBorders>
              <w:top w:val="nil"/>
              <w:left w:val="nil"/>
              <w:bottom w:val="single" w:sz="8" w:space="0" w:color="000000"/>
              <w:right w:val="single" w:sz="8" w:space="0" w:color="auto"/>
            </w:tcBorders>
            <w:shd w:val="clear" w:color="auto" w:fill="auto"/>
            <w:vAlign w:val="center"/>
            <w:hideMark/>
          </w:tcPr>
          <w:p w14:paraId="0D663AB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30 000 000</w:t>
            </w:r>
          </w:p>
        </w:tc>
      </w:tr>
      <w:tr w:rsidR="00566956" w:rsidRPr="00566956" w14:paraId="6EE59698"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C52B0C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1.4.5</w:t>
            </w:r>
          </w:p>
        </w:tc>
        <w:tc>
          <w:tcPr>
            <w:tcW w:w="1923" w:type="pct"/>
            <w:tcBorders>
              <w:top w:val="nil"/>
              <w:left w:val="nil"/>
              <w:bottom w:val="single" w:sz="8" w:space="0" w:color="auto"/>
              <w:right w:val="single" w:sz="8" w:space="0" w:color="auto"/>
            </w:tcBorders>
            <w:shd w:val="clear" w:color="auto" w:fill="auto"/>
            <w:vAlign w:val="center"/>
            <w:hideMark/>
          </w:tcPr>
          <w:p w14:paraId="7B549F33"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le monitorage semestriel des activités</w:t>
            </w:r>
          </w:p>
        </w:tc>
        <w:tc>
          <w:tcPr>
            <w:tcW w:w="504" w:type="pct"/>
            <w:tcBorders>
              <w:top w:val="nil"/>
              <w:left w:val="nil"/>
              <w:bottom w:val="single" w:sz="8" w:space="0" w:color="auto"/>
              <w:right w:val="single" w:sz="8" w:space="0" w:color="auto"/>
            </w:tcBorders>
            <w:shd w:val="clear" w:color="auto" w:fill="auto"/>
            <w:vAlign w:val="center"/>
            <w:hideMark/>
          </w:tcPr>
          <w:p w14:paraId="786C70B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732D332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53" w:type="pct"/>
            <w:tcBorders>
              <w:top w:val="nil"/>
              <w:left w:val="nil"/>
              <w:bottom w:val="single" w:sz="8" w:space="0" w:color="auto"/>
              <w:right w:val="single" w:sz="8" w:space="0" w:color="auto"/>
            </w:tcBorders>
            <w:shd w:val="clear" w:color="auto" w:fill="auto"/>
            <w:vAlign w:val="center"/>
            <w:hideMark/>
          </w:tcPr>
          <w:p w14:paraId="2810908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52" w:type="pct"/>
            <w:tcBorders>
              <w:top w:val="nil"/>
              <w:left w:val="nil"/>
              <w:bottom w:val="single" w:sz="8" w:space="0" w:color="auto"/>
              <w:right w:val="single" w:sz="8" w:space="0" w:color="auto"/>
            </w:tcBorders>
            <w:shd w:val="clear" w:color="auto" w:fill="auto"/>
            <w:vAlign w:val="center"/>
            <w:hideMark/>
          </w:tcPr>
          <w:p w14:paraId="1E853C6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403" w:type="pct"/>
            <w:tcBorders>
              <w:top w:val="nil"/>
              <w:left w:val="nil"/>
              <w:bottom w:val="single" w:sz="8" w:space="0" w:color="auto"/>
              <w:right w:val="single" w:sz="8" w:space="0" w:color="auto"/>
            </w:tcBorders>
            <w:shd w:val="clear" w:color="auto" w:fill="auto"/>
            <w:vAlign w:val="center"/>
            <w:hideMark/>
          </w:tcPr>
          <w:p w14:paraId="786BC99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7 500 000 </w:t>
            </w:r>
          </w:p>
        </w:tc>
        <w:tc>
          <w:tcPr>
            <w:tcW w:w="523" w:type="pct"/>
            <w:tcBorders>
              <w:top w:val="nil"/>
              <w:left w:val="nil"/>
              <w:bottom w:val="single" w:sz="8" w:space="0" w:color="000000"/>
              <w:right w:val="single" w:sz="8" w:space="0" w:color="auto"/>
            </w:tcBorders>
            <w:shd w:val="clear" w:color="auto" w:fill="auto"/>
            <w:vAlign w:val="center"/>
            <w:hideMark/>
          </w:tcPr>
          <w:p w14:paraId="5A223F5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30 000 000</w:t>
            </w:r>
          </w:p>
        </w:tc>
      </w:tr>
      <w:tr w:rsidR="00566956" w:rsidRPr="00566956" w14:paraId="6C1BEDA6"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8CF2DD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1.4.6</w:t>
            </w:r>
          </w:p>
        </w:tc>
        <w:tc>
          <w:tcPr>
            <w:tcW w:w="1923" w:type="pct"/>
            <w:tcBorders>
              <w:top w:val="nil"/>
              <w:left w:val="nil"/>
              <w:bottom w:val="single" w:sz="8" w:space="0" w:color="auto"/>
              <w:right w:val="single" w:sz="8" w:space="0" w:color="auto"/>
            </w:tcBorders>
            <w:shd w:val="clear" w:color="auto" w:fill="auto"/>
            <w:vAlign w:val="center"/>
            <w:hideMark/>
          </w:tcPr>
          <w:p w14:paraId="3F1D9AA5"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Evaluer le plan stratégique qualité à mi-parcours</w:t>
            </w:r>
          </w:p>
        </w:tc>
        <w:tc>
          <w:tcPr>
            <w:tcW w:w="504" w:type="pct"/>
            <w:tcBorders>
              <w:top w:val="nil"/>
              <w:left w:val="nil"/>
              <w:bottom w:val="single" w:sz="8" w:space="0" w:color="auto"/>
              <w:right w:val="single" w:sz="8" w:space="0" w:color="auto"/>
            </w:tcBorders>
            <w:shd w:val="clear" w:color="auto" w:fill="auto"/>
            <w:vAlign w:val="center"/>
            <w:hideMark/>
          </w:tcPr>
          <w:p w14:paraId="6DC27F2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599626B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hideMark/>
          </w:tcPr>
          <w:p w14:paraId="7057D8A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14 900 600 </w:t>
            </w:r>
          </w:p>
        </w:tc>
        <w:tc>
          <w:tcPr>
            <w:tcW w:w="452" w:type="pct"/>
            <w:tcBorders>
              <w:top w:val="nil"/>
              <w:left w:val="nil"/>
              <w:bottom w:val="single" w:sz="8" w:space="0" w:color="auto"/>
              <w:right w:val="single" w:sz="8" w:space="0" w:color="auto"/>
            </w:tcBorders>
            <w:shd w:val="clear" w:color="auto" w:fill="auto"/>
            <w:vAlign w:val="center"/>
            <w:hideMark/>
          </w:tcPr>
          <w:p w14:paraId="7520466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7239CA7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E180F9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14 900 600</w:t>
            </w:r>
          </w:p>
        </w:tc>
      </w:tr>
      <w:tr w:rsidR="00566956" w:rsidRPr="00566956" w14:paraId="259BE671"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678DD9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1.4.7</w:t>
            </w:r>
          </w:p>
        </w:tc>
        <w:tc>
          <w:tcPr>
            <w:tcW w:w="1923" w:type="pct"/>
            <w:tcBorders>
              <w:top w:val="nil"/>
              <w:left w:val="nil"/>
              <w:bottom w:val="single" w:sz="8" w:space="0" w:color="auto"/>
              <w:right w:val="single" w:sz="8" w:space="0" w:color="auto"/>
            </w:tcBorders>
            <w:shd w:val="clear" w:color="auto" w:fill="auto"/>
            <w:vAlign w:val="center"/>
            <w:hideMark/>
          </w:tcPr>
          <w:p w14:paraId="65D89249"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Evaluer le plan stratégique qualité en fin de période</w:t>
            </w:r>
          </w:p>
        </w:tc>
        <w:tc>
          <w:tcPr>
            <w:tcW w:w="504" w:type="pct"/>
            <w:tcBorders>
              <w:top w:val="nil"/>
              <w:left w:val="nil"/>
              <w:bottom w:val="single" w:sz="8" w:space="0" w:color="auto"/>
              <w:right w:val="single" w:sz="8" w:space="0" w:color="auto"/>
            </w:tcBorders>
            <w:shd w:val="clear" w:color="auto" w:fill="auto"/>
            <w:vAlign w:val="center"/>
            <w:hideMark/>
          </w:tcPr>
          <w:p w14:paraId="4070E47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45F9A34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hideMark/>
          </w:tcPr>
          <w:p w14:paraId="14FA239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5B349CF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18 033 650 </w:t>
            </w:r>
          </w:p>
        </w:tc>
        <w:tc>
          <w:tcPr>
            <w:tcW w:w="403" w:type="pct"/>
            <w:tcBorders>
              <w:top w:val="nil"/>
              <w:left w:val="nil"/>
              <w:bottom w:val="single" w:sz="8" w:space="0" w:color="auto"/>
              <w:right w:val="single" w:sz="8" w:space="0" w:color="auto"/>
            </w:tcBorders>
            <w:shd w:val="clear" w:color="auto" w:fill="auto"/>
            <w:vAlign w:val="center"/>
            <w:hideMark/>
          </w:tcPr>
          <w:p w14:paraId="0C77922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622E4F0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18033650</w:t>
            </w:r>
          </w:p>
        </w:tc>
      </w:tr>
      <w:tr w:rsidR="00566956" w:rsidRPr="00566956" w14:paraId="445D9A82"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8E4376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1.4.8</w:t>
            </w:r>
          </w:p>
        </w:tc>
        <w:tc>
          <w:tcPr>
            <w:tcW w:w="1923" w:type="pct"/>
            <w:tcBorders>
              <w:top w:val="nil"/>
              <w:left w:val="nil"/>
              <w:bottom w:val="single" w:sz="8" w:space="0" w:color="auto"/>
              <w:right w:val="single" w:sz="8" w:space="0" w:color="auto"/>
            </w:tcBorders>
            <w:shd w:val="clear" w:color="auto" w:fill="auto"/>
            <w:vAlign w:val="center"/>
            <w:hideMark/>
          </w:tcPr>
          <w:p w14:paraId="162EF0D2"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des enquêtes de satisfaction des clients et des prestataires.</w:t>
            </w:r>
          </w:p>
        </w:tc>
        <w:tc>
          <w:tcPr>
            <w:tcW w:w="504" w:type="pct"/>
            <w:tcBorders>
              <w:top w:val="nil"/>
              <w:left w:val="nil"/>
              <w:bottom w:val="single" w:sz="8" w:space="0" w:color="auto"/>
              <w:right w:val="single" w:sz="8" w:space="0" w:color="auto"/>
            </w:tcBorders>
            <w:shd w:val="clear" w:color="auto" w:fill="auto"/>
            <w:vAlign w:val="center"/>
            <w:hideMark/>
          </w:tcPr>
          <w:p w14:paraId="21D95FD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2B3D78E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c>
          <w:tcPr>
            <w:tcW w:w="453" w:type="pct"/>
            <w:tcBorders>
              <w:top w:val="nil"/>
              <w:left w:val="nil"/>
              <w:bottom w:val="single" w:sz="8" w:space="0" w:color="auto"/>
              <w:right w:val="single" w:sz="8" w:space="0" w:color="auto"/>
            </w:tcBorders>
            <w:shd w:val="clear" w:color="auto" w:fill="auto"/>
            <w:vAlign w:val="center"/>
            <w:hideMark/>
          </w:tcPr>
          <w:p w14:paraId="7053A3D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53C2116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c>
          <w:tcPr>
            <w:tcW w:w="403" w:type="pct"/>
            <w:tcBorders>
              <w:top w:val="nil"/>
              <w:left w:val="nil"/>
              <w:bottom w:val="single" w:sz="8" w:space="0" w:color="auto"/>
              <w:right w:val="single" w:sz="8" w:space="0" w:color="auto"/>
            </w:tcBorders>
            <w:shd w:val="clear" w:color="auto" w:fill="auto"/>
            <w:vAlign w:val="center"/>
            <w:hideMark/>
          </w:tcPr>
          <w:p w14:paraId="572183C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3BC9B62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40 000 000</w:t>
            </w:r>
          </w:p>
        </w:tc>
      </w:tr>
      <w:tr w:rsidR="00566956" w:rsidRPr="00566956" w14:paraId="383AC852"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5FD4AB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lastRenderedPageBreak/>
              <w:t>1.4.9</w:t>
            </w:r>
          </w:p>
        </w:tc>
        <w:tc>
          <w:tcPr>
            <w:tcW w:w="1923" w:type="pct"/>
            <w:tcBorders>
              <w:top w:val="nil"/>
              <w:left w:val="nil"/>
              <w:bottom w:val="single" w:sz="8" w:space="0" w:color="auto"/>
              <w:right w:val="single" w:sz="8" w:space="0" w:color="auto"/>
            </w:tcBorders>
            <w:shd w:val="clear" w:color="auto" w:fill="auto"/>
            <w:vAlign w:val="center"/>
            <w:hideMark/>
          </w:tcPr>
          <w:p w14:paraId="71290282"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Réaliser des recherches/action dans le domaine de la qualité</w:t>
            </w:r>
          </w:p>
        </w:tc>
        <w:tc>
          <w:tcPr>
            <w:tcW w:w="504" w:type="pct"/>
            <w:tcBorders>
              <w:top w:val="nil"/>
              <w:left w:val="nil"/>
              <w:bottom w:val="single" w:sz="8" w:space="0" w:color="auto"/>
              <w:right w:val="single" w:sz="8" w:space="0" w:color="auto"/>
            </w:tcBorders>
            <w:shd w:val="clear" w:color="auto" w:fill="auto"/>
            <w:vAlign w:val="center"/>
            <w:hideMark/>
          </w:tcPr>
          <w:p w14:paraId="4D522AD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443410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c>
          <w:tcPr>
            <w:tcW w:w="453" w:type="pct"/>
            <w:tcBorders>
              <w:top w:val="nil"/>
              <w:left w:val="nil"/>
              <w:bottom w:val="single" w:sz="8" w:space="0" w:color="auto"/>
              <w:right w:val="single" w:sz="8" w:space="0" w:color="auto"/>
            </w:tcBorders>
            <w:shd w:val="clear" w:color="auto" w:fill="auto"/>
            <w:vAlign w:val="center"/>
            <w:hideMark/>
          </w:tcPr>
          <w:p w14:paraId="0322236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4FB4DDF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20 000 000 </w:t>
            </w:r>
          </w:p>
        </w:tc>
        <w:tc>
          <w:tcPr>
            <w:tcW w:w="403" w:type="pct"/>
            <w:tcBorders>
              <w:top w:val="nil"/>
              <w:left w:val="nil"/>
              <w:bottom w:val="single" w:sz="8" w:space="0" w:color="auto"/>
              <w:right w:val="single" w:sz="8" w:space="0" w:color="auto"/>
            </w:tcBorders>
            <w:shd w:val="clear" w:color="auto" w:fill="auto"/>
            <w:vAlign w:val="center"/>
            <w:hideMark/>
          </w:tcPr>
          <w:p w14:paraId="68B330E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3D671FC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40 000 000</w:t>
            </w:r>
          </w:p>
        </w:tc>
      </w:tr>
      <w:tr w:rsidR="00566956" w:rsidRPr="00566956" w14:paraId="7A746E76"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4223C00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708A2534"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P.1.5. La gestion de la qualité est digitalisée</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7EC22E3A" w14:textId="498FAC71"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66A19237"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FBEADC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1.5.1</w:t>
            </w:r>
          </w:p>
        </w:tc>
        <w:tc>
          <w:tcPr>
            <w:tcW w:w="1923" w:type="pct"/>
            <w:tcBorders>
              <w:top w:val="nil"/>
              <w:left w:val="nil"/>
              <w:bottom w:val="single" w:sz="8" w:space="0" w:color="auto"/>
              <w:right w:val="single" w:sz="8" w:space="0" w:color="auto"/>
            </w:tcBorders>
            <w:shd w:val="clear" w:color="auto" w:fill="auto"/>
            <w:vAlign w:val="center"/>
            <w:hideMark/>
          </w:tcPr>
          <w:p w14:paraId="311CE649"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Poursuivre le paramétrage des outils de l’approche qualité dans le DHIS 2 </w:t>
            </w:r>
          </w:p>
        </w:tc>
        <w:tc>
          <w:tcPr>
            <w:tcW w:w="504" w:type="pct"/>
            <w:tcBorders>
              <w:top w:val="nil"/>
              <w:left w:val="nil"/>
              <w:bottom w:val="single" w:sz="8" w:space="0" w:color="000000"/>
              <w:right w:val="single" w:sz="8" w:space="0" w:color="auto"/>
            </w:tcBorders>
            <w:shd w:val="clear" w:color="auto" w:fill="auto"/>
            <w:vAlign w:val="center"/>
            <w:hideMark/>
          </w:tcPr>
          <w:p w14:paraId="3CBB4D3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5 000 000</w:t>
            </w:r>
          </w:p>
        </w:tc>
        <w:tc>
          <w:tcPr>
            <w:tcW w:w="502" w:type="pct"/>
            <w:tcBorders>
              <w:top w:val="nil"/>
              <w:left w:val="nil"/>
              <w:bottom w:val="single" w:sz="8" w:space="0" w:color="000000"/>
              <w:right w:val="single" w:sz="8" w:space="0" w:color="auto"/>
            </w:tcBorders>
            <w:shd w:val="clear" w:color="auto" w:fill="auto"/>
            <w:vAlign w:val="center"/>
            <w:hideMark/>
          </w:tcPr>
          <w:p w14:paraId="788D465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80 000 000</w:t>
            </w:r>
          </w:p>
        </w:tc>
        <w:tc>
          <w:tcPr>
            <w:tcW w:w="453" w:type="pct"/>
            <w:tcBorders>
              <w:top w:val="nil"/>
              <w:left w:val="nil"/>
              <w:bottom w:val="single" w:sz="8" w:space="0" w:color="000000"/>
              <w:right w:val="single" w:sz="8" w:space="0" w:color="auto"/>
            </w:tcBorders>
            <w:shd w:val="clear" w:color="auto" w:fill="auto"/>
            <w:vAlign w:val="center"/>
            <w:hideMark/>
          </w:tcPr>
          <w:p w14:paraId="5ED1376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2" w:type="pct"/>
            <w:tcBorders>
              <w:top w:val="nil"/>
              <w:left w:val="nil"/>
              <w:bottom w:val="single" w:sz="8" w:space="0" w:color="000000"/>
              <w:right w:val="single" w:sz="8" w:space="0" w:color="auto"/>
            </w:tcBorders>
            <w:shd w:val="clear" w:color="auto" w:fill="auto"/>
            <w:vAlign w:val="center"/>
            <w:hideMark/>
          </w:tcPr>
          <w:p w14:paraId="1B47273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5 000 000</w:t>
            </w:r>
          </w:p>
        </w:tc>
        <w:tc>
          <w:tcPr>
            <w:tcW w:w="403" w:type="pct"/>
            <w:tcBorders>
              <w:top w:val="nil"/>
              <w:left w:val="nil"/>
              <w:bottom w:val="single" w:sz="8" w:space="0" w:color="auto"/>
              <w:right w:val="single" w:sz="8" w:space="0" w:color="auto"/>
            </w:tcBorders>
            <w:shd w:val="clear" w:color="auto" w:fill="auto"/>
            <w:vAlign w:val="center"/>
            <w:hideMark/>
          </w:tcPr>
          <w:p w14:paraId="13B71BD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2B3611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100 000 000</w:t>
            </w:r>
          </w:p>
        </w:tc>
      </w:tr>
      <w:tr w:rsidR="00566956" w:rsidRPr="00566956" w14:paraId="78711F9D"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F732B6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1.5.2</w:t>
            </w:r>
          </w:p>
        </w:tc>
        <w:tc>
          <w:tcPr>
            <w:tcW w:w="1923" w:type="pct"/>
            <w:tcBorders>
              <w:top w:val="nil"/>
              <w:left w:val="nil"/>
              <w:bottom w:val="single" w:sz="8" w:space="0" w:color="auto"/>
              <w:right w:val="single" w:sz="8" w:space="0" w:color="auto"/>
            </w:tcBorders>
            <w:shd w:val="clear" w:color="auto" w:fill="auto"/>
            <w:vAlign w:val="center"/>
            <w:hideMark/>
          </w:tcPr>
          <w:p w14:paraId="6055366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Renforcer les capacités des acteurs sur l’utilisation du DHIS 2 </w:t>
            </w:r>
          </w:p>
        </w:tc>
        <w:tc>
          <w:tcPr>
            <w:tcW w:w="504" w:type="pct"/>
            <w:tcBorders>
              <w:top w:val="nil"/>
              <w:left w:val="nil"/>
              <w:bottom w:val="single" w:sz="8" w:space="0" w:color="auto"/>
              <w:right w:val="single" w:sz="8" w:space="0" w:color="auto"/>
            </w:tcBorders>
            <w:shd w:val="clear" w:color="auto" w:fill="auto"/>
            <w:vAlign w:val="center"/>
            <w:hideMark/>
          </w:tcPr>
          <w:p w14:paraId="401516C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04170EA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28 268 750</w:t>
            </w:r>
          </w:p>
        </w:tc>
        <w:tc>
          <w:tcPr>
            <w:tcW w:w="453" w:type="pct"/>
            <w:tcBorders>
              <w:top w:val="nil"/>
              <w:left w:val="nil"/>
              <w:bottom w:val="single" w:sz="8" w:space="0" w:color="000000"/>
              <w:right w:val="single" w:sz="8" w:space="0" w:color="auto"/>
            </w:tcBorders>
            <w:shd w:val="clear" w:color="auto" w:fill="auto"/>
            <w:vAlign w:val="center"/>
            <w:hideMark/>
          </w:tcPr>
          <w:p w14:paraId="039A186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14 134 375</w:t>
            </w:r>
          </w:p>
        </w:tc>
        <w:tc>
          <w:tcPr>
            <w:tcW w:w="452" w:type="pct"/>
            <w:tcBorders>
              <w:top w:val="nil"/>
              <w:left w:val="nil"/>
              <w:bottom w:val="single" w:sz="8" w:space="0" w:color="000000"/>
              <w:right w:val="single" w:sz="8" w:space="0" w:color="auto"/>
            </w:tcBorders>
            <w:shd w:val="clear" w:color="auto" w:fill="auto"/>
            <w:vAlign w:val="center"/>
            <w:hideMark/>
          </w:tcPr>
          <w:p w14:paraId="49A5F07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14 134 375</w:t>
            </w:r>
          </w:p>
        </w:tc>
        <w:tc>
          <w:tcPr>
            <w:tcW w:w="403" w:type="pct"/>
            <w:tcBorders>
              <w:top w:val="nil"/>
              <w:left w:val="nil"/>
              <w:bottom w:val="single" w:sz="8" w:space="0" w:color="auto"/>
              <w:right w:val="single" w:sz="8" w:space="0" w:color="auto"/>
            </w:tcBorders>
            <w:shd w:val="clear" w:color="auto" w:fill="auto"/>
            <w:vAlign w:val="center"/>
            <w:hideMark/>
          </w:tcPr>
          <w:p w14:paraId="7E06098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8A837C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56 537 500</w:t>
            </w:r>
          </w:p>
        </w:tc>
      </w:tr>
      <w:tr w:rsidR="00566956" w:rsidRPr="00566956" w14:paraId="4D0DD695"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6D6C51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1.5.3</w:t>
            </w:r>
          </w:p>
        </w:tc>
        <w:tc>
          <w:tcPr>
            <w:tcW w:w="1923" w:type="pct"/>
            <w:tcBorders>
              <w:top w:val="nil"/>
              <w:left w:val="nil"/>
              <w:bottom w:val="single" w:sz="8" w:space="0" w:color="auto"/>
              <w:right w:val="single" w:sz="8" w:space="0" w:color="auto"/>
            </w:tcBorders>
            <w:shd w:val="clear" w:color="auto" w:fill="auto"/>
            <w:vAlign w:val="center"/>
            <w:hideMark/>
          </w:tcPr>
          <w:p w14:paraId="185300E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Développer des tableaux de bord digitaux pour le suivi des indicateurs </w:t>
            </w:r>
          </w:p>
        </w:tc>
        <w:tc>
          <w:tcPr>
            <w:tcW w:w="504" w:type="pct"/>
            <w:tcBorders>
              <w:top w:val="nil"/>
              <w:left w:val="nil"/>
              <w:bottom w:val="single" w:sz="8" w:space="0" w:color="auto"/>
              <w:right w:val="single" w:sz="8" w:space="0" w:color="auto"/>
            </w:tcBorders>
            <w:shd w:val="clear" w:color="auto" w:fill="auto"/>
            <w:vAlign w:val="center"/>
            <w:hideMark/>
          </w:tcPr>
          <w:p w14:paraId="4356950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6BA10C9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25 000 000</w:t>
            </w:r>
          </w:p>
        </w:tc>
        <w:tc>
          <w:tcPr>
            <w:tcW w:w="453" w:type="pct"/>
            <w:tcBorders>
              <w:top w:val="nil"/>
              <w:left w:val="nil"/>
              <w:bottom w:val="single" w:sz="8" w:space="0" w:color="000000"/>
              <w:right w:val="single" w:sz="8" w:space="0" w:color="auto"/>
            </w:tcBorders>
            <w:shd w:val="clear" w:color="auto" w:fill="auto"/>
            <w:vAlign w:val="center"/>
            <w:hideMark/>
          </w:tcPr>
          <w:p w14:paraId="1C6C897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12 500 000</w:t>
            </w:r>
          </w:p>
        </w:tc>
        <w:tc>
          <w:tcPr>
            <w:tcW w:w="452" w:type="pct"/>
            <w:tcBorders>
              <w:top w:val="nil"/>
              <w:left w:val="nil"/>
              <w:bottom w:val="single" w:sz="8" w:space="0" w:color="000000"/>
              <w:right w:val="single" w:sz="8" w:space="0" w:color="auto"/>
            </w:tcBorders>
            <w:shd w:val="clear" w:color="auto" w:fill="auto"/>
            <w:vAlign w:val="center"/>
            <w:hideMark/>
          </w:tcPr>
          <w:p w14:paraId="0AE1A1A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12 500 000</w:t>
            </w:r>
          </w:p>
        </w:tc>
        <w:tc>
          <w:tcPr>
            <w:tcW w:w="403" w:type="pct"/>
            <w:tcBorders>
              <w:top w:val="nil"/>
              <w:left w:val="nil"/>
              <w:bottom w:val="single" w:sz="8" w:space="0" w:color="auto"/>
              <w:right w:val="single" w:sz="8" w:space="0" w:color="auto"/>
            </w:tcBorders>
            <w:shd w:val="clear" w:color="auto" w:fill="auto"/>
            <w:vAlign w:val="center"/>
            <w:hideMark/>
          </w:tcPr>
          <w:p w14:paraId="0D04135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0677C0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50 000 000</w:t>
            </w:r>
          </w:p>
        </w:tc>
      </w:tr>
      <w:tr w:rsidR="00566956" w:rsidRPr="00566956" w14:paraId="24048A27"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6EDFB4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1.5.4</w:t>
            </w:r>
          </w:p>
        </w:tc>
        <w:tc>
          <w:tcPr>
            <w:tcW w:w="1923" w:type="pct"/>
            <w:tcBorders>
              <w:top w:val="nil"/>
              <w:left w:val="nil"/>
              <w:bottom w:val="single" w:sz="8" w:space="0" w:color="auto"/>
              <w:right w:val="single" w:sz="8" w:space="0" w:color="auto"/>
            </w:tcBorders>
            <w:shd w:val="clear" w:color="auto" w:fill="auto"/>
            <w:vAlign w:val="center"/>
            <w:hideMark/>
          </w:tcPr>
          <w:p w14:paraId="12CCC063"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Développer des formations certifiantes en ligne par niveau</w:t>
            </w:r>
          </w:p>
        </w:tc>
        <w:tc>
          <w:tcPr>
            <w:tcW w:w="504" w:type="pct"/>
            <w:tcBorders>
              <w:top w:val="nil"/>
              <w:left w:val="nil"/>
              <w:bottom w:val="single" w:sz="8" w:space="0" w:color="auto"/>
              <w:right w:val="single" w:sz="8" w:space="0" w:color="auto"/>
            </w:tcBorders>
            <w:shd w:val="clear" w:color="auto" w:fill="auto"/>
            <w:vAlign w:val="center"/>
            <w:hideMark/>
          </w:tcPr>
          <w:p w14:paraId="53FD4C4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376480C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30 000 000</w:t>
            </w:r>
          </w:p>
        </w:tc>
        <w:tc>
          <w:tcPr>
            <w:tcW w:w="453" w:type="pct"/>
            <w:tcBorders>
              <w:top w:val="nil"/>
              <w:left w:val="nil"/>
              <w:bottom w:val="single" w:sz="8" w:space="0" w:color="000000"/>
              <w:right w:val="single" w:sz="8" w:space="0" w:color="auto"/>
            </w:tcBorders>
            <w:shd w:val="clear" w:color="auto" w:fill="auto"/>
            <w:vAlign w:val="center"/>
            <w:hideMark/>
          </w:tcPr>
          <w:p w14:paraId="25AE5B7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2" w:type="pct"/>
            <w:tcBorders>
              <w:top w:val="nil"/>
              <w:left w:val="nil"/>
              <w:bottom w:val="single" w:sz="8" w:space="0" w:color="000000"/>
              <w:right w:val="single" w:sz="8" w:space="0" w:color="auto"/>
            </w:tcBorders>
            <w:shd w:val="clear" w:color="auto" w:fill="auto"/>
            <w:vAlign w:val="center"/>
            <w:hideMark/>
          </w:tcPr>
          <w:p w14:paraId="2CF6DA8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03" w:type="pct"/>
            <w:tcBorders>
              <w:top w:val="nil"/>
              <w:left w:val="nil"/>
              <w:bottom w:val="single" w:sz="8" w:space="0" w:color="auto"/>
              <w:right w:val="single" w:sz="8" w:space="0" w:color="auto"/>
            </w:tcBorders>
            <w:shd w:val="clear" w:color="auto" w:fill="auto"/>
            <w:vAlign w:val="center"/>
            <w:hideMark/>
          </w:tcPr>
          <w:p w14:paraId="1529B2F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7BC3DD0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50 000 000</w:t>
            </w:r>
          </w:p>
        </w:tc>
      </w:tr>
      <w:tr w:rsidR="00566956" w:rsidRPr="00566956" w14:paraId="7FD5D477" w14:textId="77777777" w:rsidTr="002B5718">
        <w:trPr>
          <w:trHeight w:val="315"/>
        </w:trPr>
        <w:tc>
          <w:tcPr>
            <w:tcW w:w="4477" w:type="pct"/>
            <w:gridSpan w:val="7"/>
            <w:tcBorders>
              <w:top w:val="nil"/>
              <w:left w:val="single" w:sz="8" w:space="0" w:color="auto"/>
              <w:bottom w:val="single" w:sz="8" w:space="0" w:color="auto"/>
              <w:right w:val="nil"/>
            </w:tcBorders>
            <w:shd w:val="clear" w:color="000000" w:fill="C5E0B3"/>
            <w:noWrap/>
            <w:vAlign w:val="center"/>
            <w:hideMark/>
          </w:tcPr>
          <w:p w14:paraId="5D34BDD4" w14:textId="77777777" w:rsidR="00566956" w:rsidRPr="00566956" w:rsidRDefault="00566956" w:rsidP="00566956">
            <w:pPr>
              <w:spacing w:after="0" w:line="240" w:lineRule="auto"/>
              <w:jc w:val="center"/>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Axe 2 :  Renforcement des ressources humaines, matérielles, financières et de la gestion documentaire qualité</w:t>
            </w:r>
          </w:p>
        </w:tc>
        <w:tc>
          <w:tcPr>
            <w:tcW w:w="523" w:type="pct"/>
            <w:tcBorders>
              <w:top w:val="single" w:sz="8" w:space="0" w:color="auto"/>
              <w:left w:val="nil"/>
              <w:bottom w:val="single" w:sz="8" w:space="0" w:color="auto"/>
              <w:right w:val="single" w:sz="8" w:space="0" w:color="auto"/>
            </w:tcBorders>
            <w:shd w:val="clear" w:color="000000" w:fill="C5E0B3"/>
            <w:noWrap/>
            <w:vAlign w:val="center"/>
            <w:hideMark/>
          </w:tcPr>
          <w:p w14:paraId="4B6348AE" w14:textId="265C3F76"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1F4C0E99" w14:textId="77777777" w:rsidTr="002B5718">
        <w:trPr>
          <w:trHeight w:val="315"/>
        </w:trPr>
        <w:tc>
          <w:tcPr>
            <w:tcW w:w="240" w:type="pct"/>
            <w:tcBorders>
              <w:top w:val="nil"/>
              <w:left w:val="nil"/>
              <w:bottom w:val="nil"/>
              <w:right w:val="nil"/>
            </w:tcBorders>
            <w:shd w:val="clear" w:color="000000" w:fill="B4C6E7"/>
            <w:noWrap/>
            <w:vAlign w:val="bottom"/>
            <w:hideMark/>
          </w:tcPr>
          <w:p w14:paraId="7340339E" w14:textId="77777777" w:rsidR="00566956" w:rsidRPr="00566956" w:rsidRDefault="00566956" w:rsidP="00566956">
            <w:pPr>
              <w:spacing w:after="0" w:line="240" w:lineRule="auto"/>
              <w:rPr>
                <w:rFonts w:ascii="Calibri" w:eastAsia="Times New Roman" w:hAnsi="Calibri" w:cs="Calibri"/>
                <w:color w:val="000000"/>
                <w:sz w:val="20"/>
                <w:szCs w:val="20"/>
                <w:lang w:eastAsia="fr-FR"/>
              </w:rPr>
            </w:pPr>
            <w:r w:rsidRPr="00566956">
              <w:rPr>
                <w:rFonts w:ascii="Calibri" w:eastAsia="Times New Roman" w:hAnsi="Calibri" w:cs="Calibri"/>
                <w:color w:val="000000"/>
                <w:sz w:val="20"/>
                <w:szCs w:val="20"/>
                <w:lang w:eastAsia="fr-FR"/>
              </w:rPr>
              <w:t> </w:t>
            </w:r>
          </w:p>
        </w:tc>
        <w:tc>
          <w:tcPr>
            <w:tcW w:w="4237" w:type="pct"/>
            <w:gridSpan w:val="6"/>
            <w:tcBorders>
              <w:top w:val="single" w:sz="8" w:space="0" w:color="auto"/>
              <w:left w:val="single" w:sz="8" w:space="0" w:color="auto"/>
              <w:bottom w:val="single" w:sz="8" w:space="0" w:color="auto"/>
              <w:right w:val="nil"/>
            </w:tcBorders>
            <w:shd w:val="clear" w:color="000000" w:fill="BDD6EE"/>
            <w:noWrap/>
            <w:vAlign w:val="center"/>
            <w:hideMark/>
          </w:tcPr>
          <w:p w14:paraId="01092D1D" w14:textId="77777777" w:rsidR="00566956" w:rsidRPr="00566956" w:rsidRDefault="00566956" w:rsidP="00566956">
            <w:pPr>
              <w:spacing w:after="0" w:line="240" w:lineRule="auto"/>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E2. Les ressources nécessaires à la démarche qualité sont disponibles</w:t>
            </w:r>
          </w:p>
        </w:tc>
        <w:tc>
          <w:tcPr>
            <w:tcW w:w="523" w:type="pct"/>
            <w:tcBorders>
              <w:top w:val="nil"/>
              <w:left w:val="nil"/>
              <w:bottom w:val="single" w:sz="8" w:space="0" w:color="auto"/>
              <w:right w:val="single" w:sz="8" w:space="0" w:color="auto"/>
            </w:tcBorders>
            <w:shd w:val="clear" w:color="000000" w:fill="BDD6EE"/>
            <w:noWrap/>
            <w:vAlign w:val="center"/>
            <w:hideMark/>
          </w:tcPr>
          <w:p w14:paraId="581456A0" w14:textId="7B194330"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p>
        </w:tc>
      </w:tr>
      <w:tr w:rsidR="00FF04CA" w:rsidRPr="00566956" w14:paraId="795F6DC4" w14:textId="77777777" w:rsidTr="002B5718">
        <w:trPr>
          <w:trHeight w:val="315"/>
        </w:trPr>
        <w:tc>
          <w:tcPr>
            <w:tcW w:w="240" w:type="pct"/>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43D8B3B0" w14:textId="77777777" w:rsidR="00FF04CA" w:rsidRPr="00566956" w:rsidRDefault="00FF04CA" w:rsidP="00566956">
            <w:pPr>
              <w:spacing w:after="0" w:line="240" w:lineRule="auto"/>
              <w:rPr>
                <w:rFonts w:ascii="Calibri" w:eastAsia="Times New Roman" w:hAnsi="Calibri" w:cs="Calibri"/>
                <w:color w:val="000000"/>
                <w:sz w:val="20"/>
                <w:szCs w:val="20"/>
                <w:lang w:eastAsia="fr-FR"/>
              </w:rPr>
            </w:pPr>
            <w:r w:rsidRPr="00566956">
              <w:rPr>
                <w:rFonts w:ascii="Calibri" w:eastAsia="Times New Roman" w:hAnsi="Calibri" w:cs="Calibri"/>
                <w:color w:val="000000"/>
                <w:sz w:val="20"/>
                <w:szCs w:val="20"/>
                <w:lang w:eastAsia="fr-FR"/>
              </w:rPr>
              <w:t> </w:t>
            </w:r>
          </w:p>
        </w:tc>
        <w:tc>
          <w:tcPr>
            <w:tcW w:w="4760" w:type="pct"/>
            <w:gridSpan w:val="7"/>
            <w:tcBorders>
              <w:top w:val="single" w:sz="8" w:space="0" w:color="auto"/>
              <w:left w:val="nil"/>
              <w:bottom w:val="single" w:sz="8" w:space="0" w:color="auto"/>
              <w:right w:val="single" w:sz="8" w:space="0" w:color="auto"/>
            </w:tcBorders>
            <w:shd w:val="clear" w:color="000000" w:fill="F7CAAC"/>
            <w:noWrap/>
            <w:vAlign w:val="center"/>
            <w:hideMark/>
          </w:tcPr>
          <w:p w14:paraId="16F2BD93" w14:textId="1AD53223" w:rsidR="00FF04CA" w:rsidRPr="00566956" w:rsidRDefault="00FF04CA" w:rsidP="00984EBC">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P.2.1. Les effectifs du personnel sont renforcés</w:t>
            </w:r>
          </w:p>
        </w:tc>
      </w:tr>
      <w:tr w:rsidR="00566956" w:rsidRPr="00566956" w14:paraId="74DF7A36" w14:textId="77777777" w:rsidTr="002B5718">
        <w:trPr>
          <w:trHeight w:val="63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D02EF5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2.1.1</w:t>
            </w:r>
          </w:p>
        </w:tc>
        <w:tc>
          <w:tcPr>
            <w:tcW w:w="1923" w:type="pct"/>
            <w:tcBorders>
              <w:top w:val="nil"/>
              <w:left w:val="nil"/>
              <w:bottom w:val="single" w:sz="8" w:space="0" w:color="auto"/>
              <w:right w:val="single" w:sz="8" w:space="0" w:color="auto"/>
            </w:tcBorders>
            <w:shd w:val="clear" w:color="auto" w:fill="auto"/>
            <w:vAlign w:val="center"/>
            <w:hideMark/>
          </w:tcPr>
          <w:p w14:paraId="54A4AF4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Poursuivre le recrutement du personnel qualifié </w:t>
            </w:r>
          </w:p>
        </w:tc>
        <w:tc>
          <w:tcPr>
            <w:tcW w:w="504" w:type="pct"/>
            <w:tcBorders>
              <w:top w:val="nil"/>
              <w:left w:val="nil"/>
              <w:bottom w:val="single" w:sz="8" w:space="0" w:color="000000"/>
              <w:right w:val="single" w:sz="8" w:space="0" w:color="auto"/>
            </w:tcBorders>
            <w:shd w:val="clear" w:color="auto" w:fill="auto"/>
            <w:vAlign w:val="center"/>
            <w:hideMark/>
          </w:tcPr>
          <w:p w14:paraId="4CE4118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1 904 881 778</w:t>
            </w:r>
          </w:p>
        </w:tc>
        <w:tc>
          <w:tcPr>
            <w:tcW w:w="502" w:type="pct"/>
            <w:tcBorders>
              <w:top w:val="nil"/>
              <w:left w:val="nil"/>
              <w:bottom w:val="single" w:sz="8" w:space="0" w:color="000000"/>
              <w:right w:val="single" w:sz="8" w:space="0" w:color="auto"/>
            </w:tcBorders>
            <w:shd w:val="clear" w:color="auto" w:fill="auto"/>
            <w:vAlign w:val="center"/>
            <w:hideMark/>
          </w:tcPr>
          <w:p w14:paraId="648040E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000000"/>
              <w:right w:val="single" w:sz="8" w:space="0" w:color="auto"/>
            </w:tcBorders>
            <w:shd w:val="clear" w:color="auto" w:fill="auto"/>
            <w:vAlign w:val="center"/>
            <w:hideMark/>
          </w:tcPr>
          <w:p w14:paraId="2745C85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2 000 000 000</w:t>
            </w:r>
          </w:p>
        </w:tc>
        <w:tc>
          <w:tcPr>
            <w:tcW w:w="452" w:type="pct"/>
            <w:tcBorders>
              <w:top w:val="nil"/>
              <w:left w:val="nil"/>
              <w:bottom w:val="single" w:sz="8" w:space="0" w:color="000000"/>
              <w:right w:val="single" w:sz="8" w:space="0" w:color="auto"/>
            </w:tcBorders>
            <w:shd w:val="clear" w:color="auto" w:fill="auto"/>
            <w:vAlign w:val="center"/>
            <w:hideMark/>
          </w:tcPr>
          <w:p w14:paraId="3B245C5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000000"/>
              <w:right w:val="single" w:sz="8" w:space="0" w:color="auto"/>
            </w:tcBorders>
            <w:shd w:val="clear" w:color="auto" w:fill="auto"/>
            <w:vAlign w:val="center"/>
            <w:hideMark/>
          </w:tcPr>
          <w:p w14:paraId="7CF77D8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2 000 000 000</w:t>
            </w:r>
          </w:p>
        </w:tc>
        <w:tc>
          <w:tcPr>
            <w:tcW w:w="523" w:type="pct"/>
            <w:tcBorders>
              <w:top w:val="nil"/>
              <w:left w:val="nil"/>
              <w:bottom w:val="single" w:sz="8" w:space="0" w:color="000000"/>
              <w:right w:val="single" w:sz="8" w:space="0" w:color="auto"/>
            </w:tcBorders>
            <w:shd w:val="clear" w:color="auto" w:fill="auto"/>
            <w:vAlign w:val="center"/>
            <w:hideMark/>
          </w:tcPr>
          <w:p w14:paraId="3D976A8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5 904 881 778</w:t>
            </w:r>
          </w:p>
        </w:tc>
      </w:tr>
      <w:tr w:rsidR="00566956" w:rsidRPr="00566956" w14:paraId="5E0203B8" w14:textId="77777777" w:rsidTr="002B5718">
        <w:trPr>
          <w:trHeight w:val="84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C60656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2.1.2</w:t>
            </w:r>
          </w:p>
        </w:tc>
        <w:tc>
          <w:tcPr>
            <w:tcW w:w="1923" w:type="pct"/>
            <w:tcBorders>
              <w:top w:val="nil"/>
              <w:left w:val="nil"/>
              <w:bottom w:val="single" w:sz="8" w:space="0" w:color="auto"/>
              <w:right w:val="single" w:sz="8" w:space="0" w:color="auto"/>
            </w:tcBorders>
            <w:shd w:val="clear" w:color="auto" w:fill="auto"/>
            <w:vAlign w:val="center"/>
            <w:hideMark/>
          </w:tcPr>
          <w:p w14:paraId="591ED697"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Institutionnaliser la fonction de responsable qualité à tous les niveaux de la pyramide sanitaire </w:t>
            </w:r>
          </w:p>
        </w:tc>
        <w:tc>
          <w:tcPr>
            <w:tcW w:w="504" w:type="pct"/>
            <w:tcBorders>
              <w:top w:val="nil"/>
              <w:left w:val="nil"/>
              <w:bottom w:val="single" w:sz="8" w:space="0" w:color="auto"/>
              <w:right w:val="single" w:sz="8" w:space="0" w:color="auto"/>
            </w:tcBorders>
            <w:shd w:val="clear" w:color="auto" w:fill="auto"/>
            <w:vAlign w:val="center"/>
          </w:tcPr>
          <w:p w14:paraId="0F1B4536" w14:textId="0F03FF6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243AE0BE" w14:textId="461E2F29"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01CC8E60" w14:textId="1308728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hideMark/>
          </w:tcPr>
          <w:p w14:paraId="1F7EB8F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5B89B4A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CE3E62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7D655B4" w14:textId="77777777" w:rsidTr="002B5718">
        <w:trPr>
          <w:trHeight w:val="76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E558C9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2.1.3</w:t>
            </w:r>
          </w:p>
        </w:tc>
        <w:tc>
          <w:tcPr>
            <w:tcW w:w="1923" w:type="pct"/>
            <w:tcBorders>
              <w:top w:val="nil"/>
              <w:left w:val="nil"/>
              <w:bottom w:val="single" w:sz="8" w:space="0" w:color="auto"/>
              <w:right w:val="single" w:sz="8" w:space="0" w:color="auto"/>
            </w:tcBorders>
            <w:shd w:val="clear" w:color="auto" w:fill="auto"/>
            <w:vAlign w:val="center"/>
            <w:hideMark/>
          </w:tcPr>
          <w:p w14:paraId="02FFB2DC"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Prendre en compte les services qualité dans l’organigramme du ministère de la santé </w:t>
            </w:r>
          </w:p>
        </w:tc>
        <w:tc>
          <w:tcPr>
            <w:tcW w:w="504" w:type="pct"/>
            <w:tcBorders>
              <w:top w:val="nil"/>
              <w:left w:val="nil"/>
              <w:bottom w:val="single" w:sz="8" w:space="0" w:color="auto"/>
              <w:right w:val="single" w:sz="8" w:space="0" w:color="auto"/>
            </w:tcBorders>
            <w:shd w:val="clear" w:color="auto" w:fill="auto"/>
            <w:vAlign w:val="center"/>
          </w:tcPr>
          <w:p w14:paraId="267D5D44" w14:textId="1507B299"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326FCE27" w14:textId="7EFEEE4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06446D7C" w14:textId="2768EAA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hideMark/>
          </w:tcPr>
          <w:p w14:paraId="0A28F42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602C632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1E48BD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6090303" w14:textId="77777777" w:rsidTr="002B5718">
        <w:trPr>
          <w:trHeight w:val="105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4A2D1F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2.1.4</w:t>
            </w:r>
          </w:p>
        </w:tc>
        <w:tc>
          <w:tcPr>
            <w:tcW w:w="1923" w:type="pct"/>
            <w:tcBorders>
              <w:top w:val="nil"/>
              <w:left w:val="nil"/>
              <w:bottom w:val="single" w:sz="8" w:space="0" w:color="auto"/>
              <w:right w:val="single" w:sz="8" w:space="0" w:color="auto"/>
            </w:tcBorders>
            <w:shd w:val="clear" w:color="auto" w:fill="auto"/>
            <w:vAlign w:val="center"/>
            <w:hideMark/>
          </w:tcPr>
          <w:p w14:paraId="055E39C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Intégrer l’approche qualité dans les curricula des universités et des écoles de formation (Elaboration et tests des modules)</w:t>
            </w:r>
          </w:p>
        </w:tc>
        <w:tc>
          <w:tcPr>
            <w:tcW w:w="504" w:type="pct"/>
            <w:tcBorders>
              <w:top w:val="nil"/>
              <w:left w:val="nil"/>
              <w:bottom w:val="single" w:sz="8" w:space="0" w:color="auto"/>
              <w:right w:val="single" w:sz="8" w:space="0" w:color="auto"/>
            </w:tcBorders>
            <w:shd w:val="clear" w:color="auto" w:fill="auto"/>
            <w:vAlign w:val="center"/>
            <w:hideMark/>
          </w:tcPr>
          <w:p w14:paraId="0ADAD4C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0822394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7 673 000</w:t>
            </w:r>
          </w:p>
        </w:tc>
        <w:tc>
          <w:tcPr>
            <w:tcW w:w="453" w:type="pct"/>
            <w:tcBorders>
              <w:top w:val="nil"/>
              <w:left w:val="nil"/>
              <w:bottom w:val="single" w:sz="8" w:space="0" w:color="auto"/>
              <w:right w:val="single" w:sz="8" w:space="0" w:color="auto"/>
            </w:tcBorders>
            <w:shd w:val="clear" w:color="auto" w:fill="auto"/>
            <w:vAlign w:val="center"/>
          </w:tcPr>
          <w:p w14:paraId="23FB2D5C" w14:textId="5AD8234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7607E57B" w14:textId="73A34D4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27FB8F5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8B655D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7 673 000</w:t>
            </w:r>
          </w:p>
        </w:tc>
      </w:tr>
      <w:tr w:rsidR="00566956" w:rsidRPr="00566956" w14:paraId="2B68A2A7"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2C54A2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2.1.5</w:t>
            </w:r>
          </w:p>
        </w:tc>
        <w:tc>
          <w:tcPr>
            <w:tcW w:w="1923" w:type="pct"/>
            <w:tcBorders>
              <w:top w:val="nil"/>
              <w:left w:val="nil"/>
              <w:bottom w:val="single" w:sz="8" w:space="0" w:color="auto"/>
              <w:right w:val="single" w:sz="8" w:space="0" w:color="auto"/>
            </w:tcBorders>
            <w:shd w:val="clear" w:color="auto" w:fill="auto"/>
            <w:vAlign w:val="center"/>
            <w:hideMark/>
          </w:tcPr>
          <w:p w14:paraId="05BA9FA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Promouvoir les mécanismes de motivation des équipes qualité</w:t>
            </w:r>
          </w:p>
        </w:tc>
        <w:tc>
          <w:tcPr>
            <w:tcW w:w="504" w:type="pct"/>
            <w:tcBorders>
              <w:top w:val="nil"/>
              <w:left w:val="nil"/>
              <w:bottom w:val="single" w:sz="8" w:space="0" w:color="auto"/>
              <w:right w:val="single" w:sz="8" w:space="0" w:color="auto"/>
            </w:tcBorders>
            <w:shd w:val="clear" w:color="auto" w:fill="auto"/>
            <w:vAlign w:val="center"/>
            <w:hideMark/>
          </w:tcPr>
          <w:p w14:paraId="638A6E5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50B8597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1 696 125</w:t>
            </w:r>
          </w:p>
        </w:tc>
        <w:tc>
          <w:tcPr>
            <w:tcW w:w="453" w:type="pct"/>
            <w:tcBorders>
              <w:top w:val="nil"/>
              <w:left w:val="nil"/>
              <w:bottom w:val="single" w:sz="8" w:space="0" w:color="000000"/>
              <w:right w:val="single" w:sz="8" w:space="0" w:color="auto"/>
            </w:tcBorders>
            <w:shd w:val="clear" w:color="auto" w:fill="auto"/>
            <w:vAlign w:val="center"/>
            <w:hideMark/>
          </w:tcPr>
          <w:p w14:paraId="4B4E3F1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1 696 125</w:t>
            </w:r>
          </w:p>
        </w:tc>
        <w:tc>
          <w:tcPr>
            <w:tcW w:w="452" w:type="pct"/>
            <w:tcBorders>
              <w:top w:val="nil"/>
              <w:left w:val="nil"/>
              <w:bottom w:val="single" w:sz="8" w:space="0" w:color="000000"/>
              <w:right w:val="single" w:sz="8" w:space="0" w:color="auto"/>
            </w:tcBorders>
            <w:shd w:val="clear" w:color="auto" w:fill="auto"/>
            <w:vAlign w:val="center"/>
            <w:hideMark/>
          </w:tcPr>
          <w:p w14:paraId="13D6588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1 696 125</w:t>
            </w:r>
          </w:p>
        </w:tc>
        <w:tc>
          <w:tcPr>
            <w:tcW w:w="403" w:type="pct"/>
            <w:tcBorders>
              <w:top w:val="nil"/>
              <w:left w:val="nil"/>
              <w:bottom w:val="single" w:sz="8" w:space="0" w:color="000000"/>
              <w:right w:val="single" w:sz="8" w:space="0" w:color="auto"/>
            </w:tcBorders>
            <w:shd w:val="clear" w:color="auto" w:fill="auto"/>
            <w:vAlign w:val="center"/>
            <w:hideMark/>
          </w:tcPr>
          <w:p w14:paraId="210EF55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1 696 125</w:t>
            </w:r>
          </w:p>
        </w:tc>
        <w:tc>
          <w:tcPr>
            <w:tcW w:w="523" w:type="pct"/>
            <w:tcBorders>
              <w:top w:val="nil"/>
              <w:left w:val="nil"/>
              <w:bottom w:val="single" w:sz="8" w:space="0" w:color="000000"/>
              <w:right w:val="single" w:sz="8" w:space="0" w:color="auto"/>
            </w:tcBorders>
            <w:shd w:val="clear" w:color="auto" w:fill="auto"/>
            <w:vAlign w:val="center"/>
            <w:hideMark/>
          </w:tcPr>
          <w:p w14:paraId="55E7746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6 784 500</w:t>
            </w:r>
          </w:p>
        </w:tc>
      </w:tr>
      <w:tr w:rsidR="00566956" w:rsidRPr="00566956" w14:paraId="13C6B8CD"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834AC5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2.1.6</w:t>
            </w:r>
          </w:p>
        </w:tc>
        <w:tc>
          <w:tcPr>
            <w:tcW w:w="1923" w:type="pct"/>
            <w:tcBorders>
              <w:top w:val="nil"/>
              <w:left w:val="nil"/>
              <w:bottom w:val="single" w:sz="8" w:space="0" w:color="auto"/>
              <w:right w:val="single" w:sz="8" w:space="0" w:color="auto"/>
            </w:tcBorders>
            <w:shd w:val="clear" w:color="auto" w:fill="auto"/>
            <w:vAlign w:val="center"/>
            <w:hideMark/>
          </w:tcPr>
          <w:p w14:paraId="47C49757"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et mettre en œuvre le plan de conduite du changement dans le cadre de la démarche qualité</w:t>
            </w:r>
          </w:p>
        </w:tc>
        <w:tc>
          <w:tcPr>
            <w:tcW w:w="504" w:type="pct"/>
            <w:tcBorders>
              <w:top w:val="nil"/>
              <w:left w:val="nil"/>
              <w:bottom w:val="single" w:sz="8" w:space="0" w:color="auto"/>
              <w:right w:val="single" w:sz="8" w:space="0" w:color="auto"/>
            </w:tcBorders>
            <w:shd w:val="clear" w:color="auto" w:fill="auto"/>
            <w:vAlign w:val="center"/>
            <w:hideMark/>
          </w:tcPr>
          <w:p w14:paraId="5BEEC99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72B939D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7 236 800</w:t>
            </w:r>
          </w:p>
        </w:tc>
        <w:tc>
          <w:tcPr>
            <w:tcW w:w="453" w:type="pct"/>
            <w:tcBorders>
              <w:top w:val="nil"/>
              <w:left w:val="nil"/>
              <w:bottom w:val="single" w:sz="8" w:space="0" w:color="auto"/>
              <w:right w:val="single" w:sz="8" w:space="0" w:color="auto"/>
            </w:tcBorders>
            <w:shd w:val="clear" w:color="auto" w:fill="auto"/>
            <w:vAlign w:val="center"/>
            <w:hideMark/>
          </w:tcPr>
          <w:p w14:paraId="46EBE01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6200B23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4FC0C17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30CBC16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7 236 800</w:t>
            </w:r>
          </w:p>
        </w:tc>
      </w:tr>
      <w:tr w:rsidR="00566956" w:rsidRPr="00566956" w14:paraId="2907C56F"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8CBAD"/>
            <w:noWrap/>
            <w:vAlign w:val="bottom"/>
            <w:hideMark/>
          </w:tcPr>
          <w:p w14:paraId="49AC4F0A" w14:textId="77777777" w:rsidR="00566956" w:rsidRPr="00566956" w:rsidRDefault="00566956" w:rsidP="00566956">
            <w:pPr>
              <w:spacing w:after="0" w:line="240" w:lineRule="auto"/>
              <w:rPr>
                <w:rFonts w:ascii="Calibri" w:eastAsia="Times New Roman" w:hAnsi="Calibri" w:cs="Calibri"/>
                <w:color w:val="000000"/>
                <w:sz w:val="20"/>
                <w:szCs w:val="20"/>
                <w:lang w:eastAsia="fr-FR"/>
              </w:rPr>
            </w:pPr>
            <w:r w:rsidRPr="00566956">
              <w:rPr>
                <w:rFonts w:ascii="Calibri" w:eastAsia="Times New Roman" w:hAnsi="Calibri" w:cs="Calibri"/>
                <w:color w:val="000000"/>
                <w:sz w:val="20"/>
                <w:szCs w:val="20"/>
                <w:lang w:eastAsia="fr-FR"/>
              </w:rPr>
              <w:lastRenderedPageBreak/>
              <w:t> </w:t>
            </w:r>
          </w:p>
        </w:tc>
        <w:tc>
          <w:tcPr>
            <w:tcW w:w="4237" w:type="pct"/>
            <w:gridSpan w:val="6"/>
            <w:tcBorders>
              <w:top w:val="nil"/>
              <w:left w:val="nil"/>
              <w:bottom w:val="single" w:sz="8" w:space="0" w:color="auto"/>
              <w:right w:val="nil"/>
            </w:tcBorders>
            <w:shd w:val="clear" w:color="000000" w:fill="F7CAAC"/>
            <w:noWrap/>
            <w:vAlign w:val="center"/>
            <w:hideMark/>
          </w:tcPr>
          <w:p w14:paraId="7260FFCE"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P.2.2. Les capacités du personnel de mise en œuvre de l’approche qualité sont renforcées</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0E42857D" w14:textId="68B084F9"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6900C110"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A2DEF9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2.2.1</w:t>
            </w:r>
          </w:p>
        </w:tc>
        <w:tc>
          <w:tcPr>
            <w:tcW w:w="1923" w:type="pct"/>
            <w:tcBorders>
              <w:top w:val="nil"/>
              <w:left w:val="nil"/>
              <w:bottom w:val="single" w:sz="8" w:space="0" w:color="auto"/>
              <w:right w:val="single" w:sz="8" w:space="0" w:color="auto"/>
            </w:tcBorders>
            <w:shd w:val="clear" w:color="auto" w:fill="auto"/>
            <w:noWrap/>
            <w:vAlign w:val="center"/>
            <w:hideMark/>
          </w:tcPr>
          <w:p w14:paraId="3F4C6904"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Renforcer les capacités des responsables des structures et les RQ de santé sur les règles de gestion et le coaching </w:t>
            </w:r>
          </w:p>
        </w:tc>
        <w:tc>
          <w:tcPr>
            <w:tcW w:w="504" w:type="pct"/>
            <w:tcBorders>
              <w:top w:val="nil"/>
              <w:left w:val="nil"/>
              <w:bottom w:val="single" w:sz="8" w:space="0" w:color="auto"/>
              <w:right w:val="single" w:sz="8" w:space="0" w:color="auto"/>
            </w:tcBorders>
            <w:shd w:val="clear" w:color="auto" w:fill="auto"/>
            <w:vAlign w:val="center"/>
            <w:hideMark/>
          </w:tcPr>
          <w:p w14:paraId="7165820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5E3A8D5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28 268 750 </w:t>
            </w:r>
          </w:p>
        </w:tc>
        <w:tc>
          <w:tcPr>
            <w:tcW w:w="453" w:type="pct"/>
            <w:tcBorders>
              <w:top w:val="nil"/>
              <w:left w:val="nil"/>
              <w:bottom w:val="single" w:sz="8" w:space="0" w:color="auto"/>
              <w:right w:val="single" w:sz="8" w:space="0" w:color="auto"/>
            </w:tcBorders>
            <w:shd w:val="clear" w:color="auto" w:fill="auto"/>
            <w:vAlign w:val="center"/>
            <w:hideMark/>
          </w:tcPr>
          <w:p w14:paraId="074CA55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52" w:type="pct"/>
            <w:tcBorders>
              <w:top w:val="nil"/>
              <w:left w:val="nil"/>
              <w:bottom w:val="single" w:sz="8" w:space="0" w:color="auto"/>
              <w:right w:val="single" w:sz="8" w:space="0" w:color="auto"/>
            </w:tcBorders>
            <w:shd w:val="clear" w:color="auto" w:fill="auto"/>
            <w:vAlign w:val="center"/>
            <w:hideMark/>
          </w:tcPr>
          <w:p w14:paraId="226EA0B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03" w:type="pct"/>
            <w:tcBorders>
              <w:top w:val="nil"/>
              <w:left w:val="nil"/>
              <w:bottom w:val="single" w:sz="8" w:space="0" w:color="auto"/>
              <w:right w:val="single" w:sz="8" w:space="0" w:color="auto"/>
            </w:tcBorders>
            <w:shd w:val="clear" w:color="auto" w:fill="auto"/>
            <w:vAlign w:val="center"/>
            <w:hideMark/>
          </w:tcPr>
          <w:p w14:paraId="09185E3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06E3B76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56 537 500</w:t>
            </w:r>
          </w:p>
        </w:tc>
      </w:tr>
      <w:tr w:rsidR="00566956" w:rsidRPr="00566956" w14:paraId="3CC504AE"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CFB754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2.2.2</w:t>
            </w:r>
          </w:p>
        </w:tc>
        <w:tc>
          <w:tcPr>
            <w:tcW w:w="1923" w:type="pct"/>
            <w:tcBorders>
              <w:top w:val="nil"/>
              <w:left w:val="nil"/>
              <w:bottom w:val="single" w:sz="8" w:space="0" w:color="auto"/>
              <w:right w:val="single" w:sz="8" w:space="0" w:color="auto"/>
            </w:tcBorders>
            <w:shd w:val="clear" w:color="auto" w:fill="auto"/>
            <w:noWrap/>
            <w:vAlign w:val="center"/>
            <w:hideMark/>
          </w:tcPr>
          <w:p w14:paraId="35CFF9CB"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Renforcer les compétences des membres des équipes qualité en management de la qualité et le leadership </w:t>
            </w:r>
          </w:p>
        </w:tc>
        <w:tc>
          <w:tcPr>
            <w:tcW w:w="504" w:type="pct"/>
            <w:tcBorders>
              <w:top w:val="nil"/>
              <w:left w:val="nil"/>
              <w:bottom w:val="single" w:sz="8" w:space="0" w:color="auto"/>
              <w:right w:val="single" w:sz="8" w:space="0" w:color="auto"/>
            </w:tcBorders>
            <w:shd w:val="clear" w:color="auto" w:fill="auto"/>
            <w:vAlign w:val="center"/>
            <w:hideMark/>
          </w:tcPr>
          <w:p w14:paraId="06AEAD0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76309592" w14:textId="17ABF75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40E6EC70" w14:textId="1DE93BE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76095BD3" w14:textId="31B23D5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014B75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5CB8BF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251C2E42"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D51566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2.2.3</w:t>
            </w:r>
          </w:p>
        </w:tc>
        <w:tc>
          <w:tcPr>
            <w:tcW w:w="1923" w:type="pct"/>
            <w:tcBorders>
              <w:top w:val="nil"/>
              <w:left w:val="nil"/>
              <w:bottom w:val="single" w:sz="8" w:space="0" w:color="auto"/>
              <w:right w:val="single" w:sz="8" w:space="0" w:color="auto"/>
            </w:tcBorders>
            <w:shd w:val="clear" w:color="auto" w:fill="auto"/>
            <w:noWrap/>
            <w:vAlign w:val="center"/>
            <w:hideMark/>
          </w:tcPr>
          <w:p w14:paraId="646CD3C2"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Former les responsables des structures de santé et les RQ en suivi-évaluation de l’approche qualité </w:t>
            </w:r>
          </w:p>
        </w:tc>
        <w:tc>
          <w:tcPr>
            <w:tcW w:w="504" w:type="pct"/>
            <w:tcBorders>
              <w:top w:val="nil"/>
              <w:left w:val="nil"/>
              <w:bottom w:val="single" w:sz="8" w:space="0" w:color="auto"/>
              <w:right w:val="single" w:sz="8" w:space="0" w:color="auto"/>
            </w:tcBorders>
            <w:shd w:val="clear" w:color="auto" w:fill="auto"/>
            <w:vAlign w:val="center"/>
            <w:hideMark/>
          </w:tcPr>
          <w:p w14:paraId="3E049C9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51F8CC0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28 268 750 </w:t>
            </w:r>
          </w:p>
        </w:tc>
        <w:tc>
          <w:tcPr>
            <w:tcW w:w="453" w:type="pct"/>
            <w:tcBorders>
              <w:top w:val="nil"/>
              <w:left w:val="nil"/>
              <w:bottom w:val="single" w:sz="8" w:space="0" w:color="auto"/>
              <w:right w:val="single" w:sz="8" w:space="0" w:color="auto"/>
            </w:tcBorders>
            <w:shd w:val="clear" w:color="auto" w:fill="auto"/>
            <w:vAlign w:val="center"/>
            <w:hideMark/>
          </w:tcPr>
          <w:p w14:paraId="50B94EE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52" w:type="pct"/>
            <w:tcBorders>
              <w:top w:val="nil"/>
              <w:left w:val="nil"/>
              <w:bottom w:val="single" w:sz="8" w:space="0" w:color="auto"/>
              <w:right w:val="single" w:sz="8" w:space="0" w:color="auto"/>
            </w:tcBorders>
            <w:shd w:val="clear" w:color="auto" w:fill="auto"/>
            <w:vAlign w:val="center"/>
            <w:hideMark/>
          </w:tcPr>
          <w:p w14:paraId="70153D5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03" w:type="pct"/>
            <w:tcBorders>
              <w:top w:val="nil"/>
              <w:left w:val="nil"/>
              <w:bottom w:val="single" w:sz="8" w:space="0" w:color="auto"/>
              <w:right w:val="single" w:sz="8" w:space="0" w:color="auto"/>
            </w:tcBorders>
            <w:shd w:val="clear" w:color="auto" w:fill="auto"/>
            <w:vAlign w:val="center"/>
            <w:hideMark/>
          </w:tcPr>
          <w:p w14:paraId="79DE7C9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675E3B7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56 537 500</w:t>
            </w:r>
          </w:p>
        </w:tc>
      </w:tr>
      <w:tr w:rsidR="00566956" w:rsidRPr="00566956" w14:paraId="7D9EC52C"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5274E4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2.2.4</w:t>
            </w:r>
          </w:p>
        </w:tc>
        <w:tc>
          <w:tcPr>
            <w:tcW w:w="1923" w:type="pct"/>
            <w:tcBorders>
              <w:top w:val="nil"/>
              <w:left w:val="nil"/>
              <w:bottom w:val="single" w:sz="8" w:space="0" w:color="auto"/>
              <w:right w:val="single" w:sz="8" w:space="0" w:color="auto"/>
            </w:tcBorders>
            <w:shd w:val="clear" w:color="auto" w:fill="auto"/>
            <w:noWrap/>
            <w:vAlign w:val="center"/>
            <w:hideMark/>
          </w:tcPr>
          <w:p w14:paraId="0FF2CB65"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Former les DRS, DPS, directeurs d’hôpitaux, et Médecins chefs de communes sanitaires sur le système d’évaluation des performances du personnel </w:t>
            </w:r>
          </w:p>
        </w:tc>
        <w:tc>
          <w:tcPr>
            <w:tcW w:w="504" w:type="pct"/>
            <w:tcBorders>
              <w:top w:val="nil"/>
              <w:left w:val="nil"/>
              <w:bottom w:val="single" w:sz="8" w:space="0" w:color="auto"/>
              <w:right w:val="single" w:sz="8" w:space="0" w:color="auto"/>
            </w:tcBorders>
            <w:shd w:val="clear" w:color="auto" w:fill="auto"/>
            <w:vAlign w:val="center"/>
            <w:hideMark/>
          </w:tcPr>
          <w:p w14:paraId="70718DB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4F57D11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28 268 750 </w:t>
            </w:r>
          </w:p>
        </w:tc>
        <w:tc>
          <w:tcPr>
            <w:tcW w:w="453" w:type="pct"/>
            <w:tcBorders>
              <w:top w:val="nil"/>
              <w:left w:val="nil"/>
              <w:bottom w:val="single" w:sz="8" w:space="0" w:color="auto"/>
              <w:right w:val="single" w:sz="8" w:space="0" w:color="auto"/>
            </w:tcBorders>
            <w:shd w:val="clear" w:color="auto" w:fill="auto"/>
            <w:vAlign w:val="center"/>
            <w:hideMark/>
          </w:tcPr>
          <w:p w14:paraId="76FD778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52" w:type="pct"/>
            <w:tcBorders>
              <w:top w:val="nil"/>
              <w:left w:val="nil"/>
              <w:bottom w:val="single" w:sz="8" w:space="0" w:color="auto"/>
              <w:right w:val="single" w:sz="8" w:space="0" w:color="auto"/>
            </w:tcBorders>
            <w:shd w:val="clear" w:color="auto" w:fill="auto"/>
            <w:vAlign w:val="center"/>
            <w:hideMark/>
          </w:tcPr>
          <w:p w14:paraId="74DF993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03" w:type="pct"/>
            <w:tcBorders>
              <w:top w:val="nil"/>
              <w:left w:val="nil"/>
              <w:bottom w:val="single" w:sz="8" w:space="0" w:color="auto"/>
              <w:right w:val="single" w:sz="8" w:space="0" w:color="auto"/>
            </w:tcBorders>
            <w:shd w:val="clear" w:color="auto" w:fill="auto"/>
            <w:vAlign w:val="center"/>
            <w:hideMark/>
          </w:tcPr>
          <w:p w14:paraId="4106845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320ED21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56 537 500</w:t>
            </w:r>
          </w:p>
        </w:tc>
      </w:tr>
      <w:tr w:rsidR="00566956" w:rsidRPr="00566956" w14:paraId="07C6D619"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EFF1CB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2.2.5</w:t>
            </w:r>
          </w:p>
        </w:tc>
        <w:tc>
          <w:tcPr>
            <w:tcW w:w="1923" w:type="pct"/>
            <w:tcBorders>
              <w:top w:val="nil"/>
              <w:left w:val="nil"/>
              <w:bottom w:val="single" w:sz="8" w:space="0" w:color="auto"/>
              <w:right w:val="single" w:sz="8" w:space="0" w:color="auto"/>
            </w:tcBorders>
            <w:shd w:val="clear" w:color="auto" w:fill="auto"/>
            <w:noWrap/>
            <w:vAlign w:val="center"/>
            <w:hideMark/>
          </w:tcPr>
          <w:p w14:paraId="2BFEBDA7"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Former les RFS sur le système d’évaluation des performances du personnel des formations sanitaires</w:t>
            </w:r>
          </w:p>
        </w:tc>
        <w:tc>
          <w:tcPr>
            <w:tcW w:w="504" w:type="pct"/>
            <w:tcBorders>
              <w:top w:val="nil"/>
              <w:left w:val="nil"/>
              <w:bottom w:val="single" w:sz="8" w:space="0" w:color="auto"/>
              <w:right w:val="single" w:sz="8" w:space="0" w:color="auto"/>
            </w:tcBorders>
            <w:shd w:val="clear" w:color="auto" w:fill="auto"/>
            <w:vAlign w:val="center"/>
            <w:hideMark/>
          </w:tcPr>
          <w:p w14:paraId="66BE899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36B0F1C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28 268 750 </w:t>
            </w:r>
          </w:p>
        </w:tc>
        <w:tc>
          <w:tcPr>
            <w:tcW w:w="453" w:type="pct"/>
            <w:tcBorders>
              <w:top w:val="nil"/>
              <w:left w:val="nil"/>
              <w:bottom w:val="single" w:sz="8" w:space="0" w:color="auto"/>
              <w:right w:val="single" w:sz="8" w:space="0" w:color="auto"/>
            </w:tcBorders>
            <w:shd w:val="clear" w:color="auto" w:fill="auto"/>
            <w:vAlign w:val="center"/>
            <w:hideMark/>
          </w:tcPr>
          <w:p w14:paraId="3D37E7D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52" w:type="pct"/>
            <w:tcBorders>
              <w:top w:val="nil"/>
              <w:left w:val="nil"/>
              <w:bottom w:val="single" w:sz="8" w:space="0" w:color="auto"/>
              <w:right w:val="single" w:sz="8" w:space="0" w:color="auto"/>
            </w:tcBorders>
            <w:shd w:val="clear" w:color="auto" w:fill="auto"/>
            <w:vAlign w:val="center"/>
            <w:hideMark/>
          </w:tcPr>
          <w:p w14:paraId="24C5CB5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14 134 375 </w:t>
            </w:r>
          </w:p>
        </w:tc>
        <w:tc>
          <w:tcPr>
            <w:tcW w:w="403" w:type="pct"/>
            <w:tcBorders>
              <w:top w:val="nil"/>
              <w:left w:val="nil"/>
              <w:bottom w:val="single" w:sz="8" w:space="0" w:color="auto"/>
              <w:right w:val="single" w:sz="8" w:space="0" w:color="auto"/>
            </w:tcBorders>
            <w:shd w:val="clear" w:color="auto" w:fill="auto"/>
            <w:vAlign w:val="center"/>
            <w:hideMark/>
          </w:tcPr>
          <w:p w14:paraId="5316B73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97EFD4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56 537 500</w:t>
            </w:r>
          </w:p>
        </w:tc>
      </w:tr>
      <w:tr w:rsidR="00566956" w:rsidRPr="00566956" w14:paraId="6910239D"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2103FF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2.2.6</w:t>
            </w:r>
          </w:p>
        </w:tc>
        <w:tc>
          <w:tcPr>
            <w:tcW w:w="1923" w:type="pct"/>
            <w:tcBorders>
              <w:top w:val="nil"/>
              <w:left w:val="nil"/>
              <w:bottom w:val="single" w:sz="8" w:space="0" w:color="auto"/>
              <w:right w:val="single" w:sz="8" w:space="0" w:color="auto"/>
            </w:tcBorders>
            <w:shd w:val="clear" w:color="auto" w:fill="auto"/>
            <w:noWrap/>
            <w:vAlign w:val="center"/>
            <w:hideMark/>
          </w:tcPr>
          <w:p w14:paraId="7473D4FA"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Former les cercles et les conseils qualité sur l’évaluation de qualité des soins et services de santé </w:t>
            </w:r>
          </w:p>
        </w:tc>
        <w:tc>
          <w:tcPr>
            <w:tcW w:w="504" w:type="pct"/>
            <w:tcBorders>
              <w:top w:val="nil"/>
              <w:left w:val="nil"/>
              <w:bottom w:val="single" w:sz="8" w:space="0" w:color="auto"/>
              <w:right w:val="single" w:sz="8" w:space="0" w:color="auto"/>
            </w:tcBorders>
            <w:shd w:val="clear" w:color="auto" w:fill="auto"/>
            <w:vAlign w:val="center"/>
            <w:hideMark/>
          </w:tcPr>
          <w:p w14:paraId="1ABE75A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17B3703E" w14:textId="490D544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59E5AA54" w14:textId="45B1977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5AC42E02" w14:textId="4507576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3325E63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FFE47A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4401A13C"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B333C9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2.2.7</w:t>
            </w:r>
          </w:p>
        </w:tc>
        <w:tc>
          <w:tcPr>
            <w:tcW w:w="1923" w:type="pct"/>
            <w:tcBorders>
              <w:top w:val="nil"/>
              <w:left w:val="nil"/>
              <w:bottom w:val="single" w:sz="8" w:space="0" w:color="auto"/>
              <w:right w:val="single" w:sz="8" w:space="0" w:color="auto"/>
            </w:tcBorders>
            <w:shd w:val="clear" w:color="auto" w:fill="auto"/>
            <w:noWrap/>
            <w:vAlign w:val="center"/>
            <w:hideMark/>
          </w:tcPr>
          <w:p w14:paraId="67A83EAD"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Former les nouveaux cercles et conseils qualité sur l’approche AQS</w:t>
            </w:r>
          </w:p>
        </w:tc>
        <w:tc>
          <w:tcPr>
            <w:tcW w:w="504" w:type="pct"/>
            <w:tcBorders>
              <w:top w:val="nil"/>
              <w:left w:val="nil"/>
              <w:bottom w:val="single" w:sz="8" w:space="0" w:color="auto"/>
              <w:right w:val="single" w:sz="8" w:space="0" w:color="auto"/>
            </w:tcBorders>
            <w:shd w:val="clear" w:color="auto" w:fill="auto"/>
            <w:vAlign w:val="center"/>
            <w:hideMark/>
          </w:tcPr>
          <w:p w14:paraId="3C795A2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16853655" w14:textId="79B1913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0F822762" w14:textId="7068A5E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0F2D9F8A" w14:textId="1F67E92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44E28C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5803F1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CC49308"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D935E0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2.2.8</w:t>
            </w:r>
          </w:p>
        </w:tc>
        <w:tc>
          <w:tcPr>
            <w:tcW w:w="1923" w:type="pct"/>
            <w:tcBorders>
              <w:top w:val="nil"/>
              <w:left w:val="nil"/>
              <w:bottom w:val="single" w:sz="8" w:space="0" w:color="auto"/>
              <w:right w:val="single" w:sz="8" w:space="0" w:color="auto"/>
            </w:tcBorders>
            <w:shd w:val="clear" w:color="auto" w:fill="auto"/>
            <w:noWrap/>
            <w:vAlign w:val="center"/>
            <w:hideMark/>
          </w:tcPr>
          <w:p w14:paraId="698A12B8"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Former les points focaux infrastructures et équipement (hôpitaux, district et régions) sur la maintenance préventive et curative </w:t>
            </w:r>
          </w:p>
        </w:tc>
        <w:tc>
          <w:tcPr>
            <w:tcW w:w="504" w:type="pct"/>
            <w:tcBorders>
              <w:top w:val="nil"/>
              <w:left w:val="nil"/>
              <w:bottom w:val="single" w:sz="8" w:space="0" w:color="auto"/>
              <w:right w:val="single" w:sz="8" w:space="0" w:color="auto"/>
            </w:tcBorders>
            <w:shd w:val="clear" w:color="auto" w:fill="auto"/>
            <w:vAlign w:val="center"/>
            <w:hideMark/>
          </w:tcPr>
          <w:p w14:paraId="70FD0C2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36C9642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3 618 400 </w:t>
            </w:r>
          </w:p>
        </w:tc>
        <w:tc>
          <w:tcPr>
            <w:tcW w:w="453" w:type="pct"/>
            <w:tcBorders>
              <w:top w:val="nil"/>
              <w:left w:val="nil"/>
              <w:bottom w:val="single" w:sz="8" w:space="0" w:color="auto"/>
              <w:right w:val="single" w:sz="8" w:space="0" w:color="auto"/>
            </w:tcBorders>
            <w:shd w:val="clear" w:color="auto" w:fill="auto"/>
            <w:vAlign w:val="center"/>
            <w:hideMark/>
          </w:tcPr>
          <w:p w14:paraId="671325F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1 809 200 </w:t>
            </w:r>
          </w:p>
        </w:tc>
        <w:tc>
          <w:tcPr>
            <w:tcW w:w="452" w:type="pct"/>
            <w:tcBorders>
              <w:top w:val="nil"/>
              <w:left w:val="nil"/>
              <w:bottom w:val="single" w:sz="8" w:space="0" w:color="auto"/>
              <w:right w:val="single" w:sz="8" w:space="0" w:color="auto"/>
            </w:tcBorders>
            <w:shd w:val="clear" w:color="auto" w:fill="auto"/>
            <w:vAlign w:val="center"/>
            <w:hideMark/>
          </w:tcPr>
          <w:p w14:paraId="64A48F1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1 809 200 </w:t>
            </w:r>
          </w:p>
        </w:tc>
        <w:tc>
          <w:tcPr>
            <w:tcW w:w="403" w:type="pct"/>
            <w:tcBorders>
              <w:top w:val="nil"/>
              <w:left w:val="nil"/>
              <w:bottom w:val="single" w:sz="8" w:space="0" w:color="auto"/>
              <w:right w:val="single" w:sz="8" w:space="0" w:color="auto"/>
            </w:tcBorders>
            <w:shd w:val="clear" w:color="auto" w:fill="auto"/>
            <w:vAlign w:val="center"/>
            <w:hideMark/>
          </w:tcPr>
          <w:p w14:paraId="1811F95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4982B5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7 236 800</w:t>
            </w:r>
          </w:p>
        </w:tc>
      </w:tr>
      <w:tr w:rsidR="00566956" w:rsidRPr="00566956" w14:paraId="755B9050"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C498A9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2.2.9</w:t>
            </w:r>
          </w:p>
        </w:tc>
        <w:tc>
          <w:tcPr>
            <w:tcW w:w="1923" w:type="pct"/>
            <w:tcBorders>
              <w:top w:val="nil"/>
              <w:left w:val="nil"/>
              <w:bottom w:val="single" w:sz="8" w:space="0" w:color="auto"/>
              <w:right w:val="single" w:sz="8" w:space="0" w:color="auto"/>
            </w:tcBorders>
            <w:shd w:val="clear" w:color="auto" w:fill="auto"/>
            <w:noWrap/>
            <w:vAlign w:val="center"/>
            <w:hideMark/>
          </w:tcPr>
          <w:p w14:paraId="2C56F09E"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Former les RFS sur la maintenance préventive et curative </w:t>
            </w:r>
          </w:p>
        </w:tc>
        <w:tc>
          <w:tcPr>
            <w:tcW w:w="504" w:type="pct"/>
            <w:tcBorders>
              <w:top w:val="nil"/>
              <w:left w:val="nil"/>
              <w:bottom w:val="single" w:sz="8" w:space="0" w:color="auto"/>
              <w:right w:val="single" w:sz="8" w:space="0" w:color="auto"/>
            </w:tcBorders>
            <w:shd w:val="clear" w:color="auto" w:fill="auto"/>
            <w:vAlign w:val="center"/>
            <w:hideMark/>
          </w:tcPr>
          <w:p w14:paraId="1E59999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E65240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22 615 000 </w:t>
            </w:r>
          </w:p>
        </w:tc>
        <w:tc>
          <w:tcPr>
            <w:tcW w:w="453" w:type="pct"/>
            <w:tcBorders>
              <w:top w:val="nil"/>
              <w:left w:val="nil"/>
              <w:bottom w:val="single" w:sz="8" w:space="0" w:color="auto"/>
              <w:right w:val="single" w:sz="8" w:space="0" w:color="auto"/>
            </w:tcBorders>
            <w:shd w:val="clear" w:color="auto" w:fill="auto"/>
            <w:vAlign w:val="center"/>
            <w:hideMark/>
          </w:tcPr>
          <w:p w14:paraId="3924A81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11 307 500 </w:t>
            </w:r>
          </w:p>
        </w:tc>
        <w:tc>
          <w:tcPr>
            <w:tcW w:w="452" w:type="pct"/>
            <w:tcBorders>
              <w:top w:val="nil"/>
              <w:left w:val="nil"/>
              <w:bottom w:val="single" w:sz="8" w:space="0" w:color="auto"/>
              <w:right w:val="single" w:sz="8" w:space="0" w:color="auto"/>
            </w:tcBorders>
            <w:shd w:val="clear" w:color="auto" w:fill="auto"/>
            <w:vAlign w:val="center"/>
            <w:hideMark/>
          </w:tcPr>
          <w:p w14:paraId="4E50679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11 307 500 </w:t>
            </w:r>
          </w:p>
        </w:tc>
        <w:tc>
          <w:tcPr>
            <w:tcW w:w="403" w:type="pct"/>
            <w:tcBorders>
              <w:top w:val="nil"/>
              <w:left w:val="nil"/>
              <w:bottom w:val="single" w:sz="8" w:space="0" w:color="auto"/>
              <w:right w:val="single" w:sz="8" w:space="0" w:color="auto"/>
            </w:tcBorders>
            <w:shd w:val="clear" w:color="auto" w:fill="auto"/>
            <w:vAlign w:val="center"/>
            <w:hideMark/>
          </w:tcPr>
          <w:p w14:paraId="7DA22C3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51884F6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45 230 000</w:t>
            </w:r>
          </w:p>
        </w:tc>
      </w:tr>
      <w:tr w:rsidR="00566956" w:rsidRPr="00566956" w14:paraId="1A5A562A"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4BC421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2.2.10</w:t>
            </w:r>
          </w:p>
        </w:tc>
        <w:tc>
          <w:tcPr>
            <w:tcW w:w="1923" w:type="pct"/>
            <w:tcBorders>
              <w:top w:val="nil"/>
              <w:left w:val="nil"/>
              <w:bottom w:val="single" w:sz="8" w:space="0" w:color="auto"/>
              <w:right w:val="single" w:sz="8" w:space="0" w:color="auto"/>
            </w:tcBorders>
            <w:shd w:val="clear" w:color="auto" w:fill="auto"/>
            <w:noWrap/>
            <w:vAlign w:val="center"/>
            <w:hideMark/>
          </w:tcPr>
          <w:p w14:paraId="5540AECB"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Organiser les sessions d’apprentissage des cercles et des conseils de qualité </w:t>
            </w:r>
          </w:p>
        </w:tc>
        <w:tc>
          <w:tcPr>
            <w:tcW w:w="504" w:type="pct"/>
            <w:tcBorders>
              <w:top w:val="nil"/>
              <w:left w:val="nil"/>
              <w:bottom w:val="single" w:sz="8" w:space="0" w:color="auto"/>
              <w:right w:val="single" w:sz="8" w:space="0" w:color="auto"/>
            </w:tcBorders>
            <w:shd w:val="clear" w:color="auto" w:fill="auto"/>
            <w:vAlign w:val="center"/>
            <w:hideMark/>
          </w:tcPr>
          <w:p w14:paraId="2D7E894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A66037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8 000 000 </w:t>
            </w:r>
          </w:p>
        </w:tc>
        <w:tc>
          <w:tcPr>
            <w:tcW w:w="453" w:type="pct"/>
            <w:tcBorders>
              <w:top w:val="nil"/>
              <w:left w:val="nil"/>
              <w:bottom w:val="single" w:sz="8" w:space="0" w:color="auto"/>
              <w:right w:val="single" w:sz="8" w:space="0" w:color="auto"/>
            </w:tcBorders>
            <w:shd w:val="clear" w:color="auto" w:fill="auto"/>
            <w:vAlign w:val="center"/>
            <w:hideMark/>
          </w:tcPr>
          <w:p w14:paraId="66A105A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16 000 000 </w:t>
            </w:r>
          </w:p>
        </w:tc>
        <w:tc>
          <w:tcPr>
            <w:tcW w:w="452" w:type="pct"/>
            <w:tcBorders>
              <w:top w:val="nil"/>
              <w:left w:val="nil"/>
              <w:bottom w:val="single" w:sz="8" w:space="0" w:color="auto"/>
              <w:right w:val="single" w:sz="8" w:space="0" w:color="auto"/>
            </w:tcBorders>
            <w:shd w:val="clear" w:color="auto" w:fill="auto"/>
            <w:vAlign w:val="center"/>
            <w:hideMark/>
          </w:tcPr>
          <w:p w14:paraId="4A622AA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24 000 000 </w:t>
            </w:r>
          </w:p>
        </w:tc>
        <w:tc>
          <w:tcPr>
            <w:tcW w:w="403" w:type="pct"/>
            <w:tcBorders>
              <w:top w:val="nil"/>
              <w:left w:val="nil"/>
              <w:bottom w:val="single" w:sz="8" w:space="0" w:color="auto"/>
              <w:right w:val="single" w:sz="8" w:space="0" w:color="auto"/>
            </w:tcBorders>
            <w:shd w:val="clear" w:color="auto" w:fill="auto"/>
            <w:vAlign w:val="center"/>
            <w:hideMark/>
          </w:tcPr>
          <w:p w14:paraId="330A82B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35445AC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48 000 000</w:t>
            </w:r>
          </w:p>
        </w:tc>
      </w:tr>
      <w:tr w:rsidR="00566956" w:rsidRPr="00566956" w14:paraId="09C68C69"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6A837A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2.2.11</w:t>
            </w:r>
          </w:p>
        </w:tc>
        <w:tc>
          <w:tcPr>
            <w:tcW w:w="1923" w:type="pct"/>
            <w:tcBorders>
              <w:top w:val="nil"/>
              <w:left w:val="nil"/>
              <w:bottom w:val="single" w:sz="8" w:space="0" w:color="auto"/>
              <w:right w:val="single" w:sz="8" w:space="0" w:color="auto"/>
            </w:tcBorders>
            <w:shd w:val="clear" w:color="auto" w:fill="auto"/>
            <w:noWrap/>
            <w:vAlign w:val="center"/>
            <w:hideMark/>
          </w:tcPr>
          <w:p w14:paraId="4E6B52C3"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le suivi-coaching des cercles de qualité et des conseils district</w:t>
            </w:r>
          </w:p>
        </w:tc>
        <w:tc>
          <w:tcPr>
            <w:tcW w:w="504" w:type="pct"/>
            <w:tcBorders>
              <w:top w:val="nil"/>
              <w:left w:val="nil"/>
              <w:bottom w:val="single" w:sz="8" w:space="0" w:color="auto"/>
              <w:right w:val="single" w:sz="8" w:space="0" w:color="auto"/>
            </w:tcBorders>
            <w:shd w:val="clear" w:color="auto" w:fill="auto"/>
            <w:vAlign w:val="center"/>
            <w:hideMark/>
          </w:tcPr>
          <w:p w14:paraId="0652E7E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5 714 286 </w:t>
            </w:r>
          </w:p>
        </w:tc>
        <w:tc>
          <w:tcPr>
            <w:tcW w:w="502" w:type="pct"/>
            <w:tcBorders>
              <w:top w:val="nil"/>
              <w:left w:val="nil"/>
              <w:bottom w:val="single" w:sz="8" w:space="0" w:color="auto"/>
              <w:right w:val="single" w:sz="8" w:space="0" w:color="auto"/>
            </w:tcBorders>
            <w:shd w:val="clear" w:color="auto" w:fill="auto"/>
            <w:vAlign w:val="center"/>
            <w:hideMark/>
          </w:tcPr>
          <w:p w14:paraId="3597FD7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11 428 571 </w:t>
            </w:r>
          </w:p>
        </w:tc>
        <w:tc>
          <w:tcPr>
            <w:tcW w:w="453" w:type="pct"/>
            <w:tcBorders>
              <w:top w:val="nil"/>
              <w:left w:val="nil"/>
              <w:bottom w:val="single" w:sz="8" w:space="0" w:color="auto"/>
              <w:right w:val="single" w:sz="8" w:space="0" w:color="auto"/>
            </w:tcBorders>
            <w:shd w:val="clear" w:color="auto" w:fill="auto"/>
            <w:vAlign w:val="center"/>
            <w:hideMark/>
          </w:tcPr>
          <w:p w14:paraId="22E4531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11 428 571 </w:t>
            </w:r>
          </w:p>
        </w:tc>
        <w:tc>
          <w:tcPr>
            <w:tcW w:w="452" w:type="pct"/>
            <w:tcBorders>
              <w:top w:val="nil"/>
              <w:left w:val="nil"/>
              <w:bottom w:val="single" w:sz="8" w:space="0" w:color="auto"/>
              <w:right w:val="single" w:sz="8" w:space="0" w:color="auto"/>
            </w:tcBorders>
            <w:shd w:val="clear" w:color="auto" w:fill="auto"/>
            <w:vAlign w:val="center"/>
            <w:hideMark/>
          </w:tcPr>
          <w:p w14:paraId="2C54796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11 428 571 </w:t>
            </w:r>
          </w:p>
        </w:tc>
        <w:tc>
          <w:tcPr>
            <w:tcW w:w="403" w:type="pct"/>
            <w:tcBorders>
              <w:top w:val="nil"/>
              <w:left w:val="nil"/>
              <w:bottom w:val="single" w:sz="8" w:space="0" w:color="auto"/>
              <w:right w:val="single" w:sz="8" w:space="0" w:color="auto"/>
            </w:tcBorders>
            <w:shd w:val="clear" w:color="auto" w:fill="auto"/>
            <w:vAlign w:val="center"/>
            <w:hideMark/>
          </w:tcPr>
          <w:p w14:paraId="3FC2AC1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2A513E0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40 000 000</w:t>
            </w:r>
          </w:p>
        </w:tc>
      </w:tr>
      <w:tr w:rsidR="00566956" w:rsidRPr="00566956" w14:paraId="7D7F1F1F"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21054C26"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63470387"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P.2.3. Des infrastructures et équipements de qualité sont mises à disposition</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365F34F3" w14:textId="760EB7E3"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39E83C1F"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0D9E81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lastRenderedPageBreak/>
              <w:t>2.3.1</w:t>
            </w:r>
          </w:p>
        </w:tc>
        <w:tc>
          <w:tcPr>
            <w:tcW w:w="1923" w:type="pct"/>
            <w:tcBorders>
              <w:top w:val="nil"/>
              <w:left w:val="nil"/>
              <w:bottom w:val="single" w:sz="8" w:space="0" w:color="auto"/>
              <w:right w:val="single" w:sz="8" w:space="0" w:color="auto"/>
            </w:tcBorders>
            <w:shd w:val="clear" w:color="auto" w:fill="auto"/>
            <w:noWrap/>
            <w:vAlign w:val="center"/>
            <w:hideMark/>
          </w:tcPr>
          <w:p w14:paraId="12A98FB4"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le catalogue national des spécifications techniques, des matériels et équipements médicotechniques ;</w:t>
            </w:r>
          </w:p>
        </w:tc>
        <w:tc>
          <w:tcPr>
            <w:tcW w:w="504" w:type="pct"/>
            <w:tcBorders>
              <w:top w:val="nil"/>
              <w:left w:val="nil"/>
              <w:bottom w:val="single" w:sz="8" w:space="0" w:color="auto"/>
              <w:right w:val="single" w:sz="8" w:space="0" w:color="auto"/>
            </w:tcBorders>
            <w:shd w:val="clear" w:color="auto" w:fill="auto"/>
            <w:vAlign w:val="center"/>
            <w:hideMark/>
          </w:tcPr>
          <w:p w14:paraId="0DFA9B9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23000B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15 000 000 </w:t>
            </w:r>
          </w:p>
        </w:tc>
        <w:tc>
          <w:tcPr>
            <w:tcW w:w="453" w:type="pct"/>
            <w:tcBorders>
              <w:top w:val="nil"/>
              <w:left w:val="nil"/>
              <w:bottom w:val="single" w:sz="8" w:space="0" w:color="auto"/>
              <w:right w:val="single" w:sz="8" w:space="0" w:color="auto"/>
            </w:tcBorders>
            <w:shd w:val="clear" w:color="auto" w:fill="auto"/>
            <w:vAlign w:val="center"/>
            <w:hideMark/>
          </w:tcPr>
          <w:p w14:paraId="6697646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58F3EF6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213330E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43E817D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15 000 000</w:t>
            </w:r>
          </w:p>
        </w:tc>
      </w:tr>
      <w:tr w:rsidR="00566956" w:rsidRPr="00566956" w14:paraId="6FB3B559"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D574C0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2.3.2</w:t>
            </w:r>
          </w:p>
        </w:tc>
        <w:tc>
          <w:tcPr>
            <w:tcW w:w="1923" w:type="pct"/>
            <w:tcBorders>
              <w:top w:val="nil"/>
              <w:left w:val="nil"/>
              <w:bottom w:val="single" w:sz="8" w:space="0" w:color="auto"/>
              <w:right w:val="single" w:sz="8" w:space="0" w:color="auto"/>
            </w:tcBorders>
            <w:shd w:val="clear" w:color="auto" w:fill="auto"/>
            <w:noWrap/>
            <w:vAlign w:val="center"/>
            <w:hideMark/>
          </w:tcPr>
          <w:p w14:paraId="390B7491"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Equiper les services techniques (DISEM et DRS) des outils de contrôle-qualité des matériels et équipements médicotechniques </w:t>
            </w:r>
          </w:p>
        </w:tc>
        <w:tc>
          <w:tcPr>
            <w:tcW w:w="504" w:type="pct"/>
            <w:tcBorders>
              <w:top w:val="nil"/>
              <w:left w:val="nil"/>
              <w:bottom w:val="single" w:sz="8" w:space="0" w:color="auto"/>
              <w:right w:val="single" w:sz="8" w:space="0" w:color="auto"/>
            </w:tcBorders>
            <w:shd w:val="clear" w:color="auto" w:fill="auto"/>
            <w:vAlign w:val="center"/>
            <w:hideMark/>
          </w:tcPr>
          <w:p w14:paraId="0783ACF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618FC58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hideMark/>
          </w:tcPr>
          <w:p w14:paraId="639A2D5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170 000 000 </w:t>
            </w:r>
          </w:p>
        </w:tc>
        <w:tc>
          <w:tcPr>
            <w:tcW w:w="452" w:type="pct"/>
            <w:tcBorders>
              <w:top w:val="nil"/>
              <w:left w:val="nil"/>
              <w:bottom w:val="single" w:sz="8" w:space="0" w:color="auto"/>
              <w:right w:val="single" w:sz="8" w:space="0" w:color="auto"/>
            </w:tcBorders>
            <w:shd w:val="clear" w:color="auto" w:fill="auto"/>
            <w:vAlign w:val="center"/>
            <w:hideMark/>
          </w:tcPr>
          <w:p w14:paraId="2CCAB6F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105 000 000 </w:t>
            </w:r>
          </w:p>
        </w:tc>
        <w:tc>
          <w:tcPr>
            <w:tcW w:w="403" w:type="pct"/>
            <w:tcBorders>
              <w:top w:val="nil"/>
              <w:left w:val="nil"/>
              <w:bottom w:val="single" w:sz="8" w:space="0" w:color="auto"/>
              <w:right w:val="single" w:sz="8" w:space="0" w:color="auto"/>
            </w:tcBorders>
            <w:shd w:val="clear" w:color="auto" w:fill="auto"/>
            <w:vAlign w:val="center"/>
            <w:hideMark/>
          </w:tcPr>
          <w:p w14:paraId="77D97FA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6E02779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275 000 000</w:t>
            </w:r>
          </w:p>
        </w:tc>
      </w:tr>
      <w:tr w:rsidR="00566956" w:rsidRPr="00566956" w14:paraId="5B569569"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C41062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2.3.3</w:t>
            </w:r>
          </w:p>
        </w:tc>
        <w:tc>
          <w:tcPr>
            <w:tcW w:w="1923" w:type="pct"/>
            <w:tcBorders>
              <w:top w:val="nil"/>
              <w:left w:val="nil"/>
              <w:bottom w:val="single" w:sz="8" w:space="0" w:color="auto"/>
              <w:right w:val="single" w:sz="8" w:space="0" w:color="auto"/>
            </w:tcBorders>
            <w:shd w:val="clear" w:color="auto" w:fill="auto"/>
            <w:noWrap/>
            <w:vAlign w:val="center"/>
            <w:hideMark/>
          </w:tcPr>
          <w:p w14:paraId="4595D285"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Construire, et réhabiliter les infrastructures sanitaires suivant les normes </w:t>
            </w:r>
          </w:p>
        </w:tc>
        <w:tc>
          <w:tcPr>
            <w:tcW w:w="504" w:type="pct"/>
            <w:tcBorders>
              <w:top w:val="nil"/>
              <w:left w:val="nil"/>
              <w:bottom w:val="single" w:sz="8" w:space="0" w:color="auto"/>
              <w:right w:val="single" w:sz="8" w:space="0" w:color="auto"/>
            </w:tcBorders>
            <w:shd w:val="clear" w:color="auto" w:fill="auto"/>
            <w:vAlign w:val="center"/>
            <w:hideMark/>
          </w:tcPr>
          <w:p w14:paraId="1FBA15A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3 635 183 882 </w:t>
            </w:r>
          </w:p>
        </w:tc>
        <w:tc>
          <w:tcPr>
            <w:tcW w:w="502" w:type="pct"/>
            <w:tcBorders>
              <w:top w:val="nil"/>
              <w:left w:val="nil"/>
              <w:bottom w:val="single" w:sz="8" w:space="0" w:color="auto"/>
              <w:right w:val="single" w:sz="8" w:space="0" w:color="auto"/>
            </w:tcBorders>
            <w:shd w:val="clear" w:color="auto" w:fill="auto"/>
            <w:vAlign w:val="center"/>
            <w:hideMark/>
          </w:tcPr>
          <w:p w14:paraId="40DE742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3 816 059 343 </w:t>
            </w:r>
          </w:p>
        </w:tc>
        <w:tc>
          <w:tcPr>
            <w:tcW w:w="453" w:type="pct"/>
            <w:tcBorders>
              <w:top w:val="nil"/>
              <w:left w:val="nil"/>
              <w:bottom w:val="single" w:sz="8" w:space="0" w:color="auto"/>
              <w:right w:val="single" w:sz="8" w:space="0" w:color="auto"/>
            </w:tcBorders>
            <w:shd w:val="clear" w:color="auto" w:fill="auto"/>
            <w:vAlign w:val="center"/>
            <w:hideMark/>
          </w:tcPr>
          <w:p w14:paraId="3119C72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5 991 475 736 </w:t>
            </w:r>
          </w:p>
        </w:tc>
        <w:tc>
          <w:tcPr>
            <w:tcW w:w="452" w:type="pct"/>
            <w:tcBorders>
              <w:top w:val="nil"/>
              <w:left w:val="nil"/>
              <w:bottom w:val="single" w:sz="8" w:space="0" w:color="auto"/>
              <w:right w:val="single" w:sz="8" w:space="0" w:color="auto"/>
            </w:tcBorders>
            <w:shd w:val="clear" w:color="auto" w:fill="auto"/>
            <w:vAlign w:val="center"/>
            <w:hideMark/>
          </w:tcPr>
          <w:p w14:paraId="44F98FE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3512C3B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2BEA6CA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13 442 718 961</w:t>
            </w:r>
          </w:p>
        </w:tc>
      </w:tr>
      <w:tr w:rsidR="00566956" w:rsidRPr="00566956" w14:paraId="2BFB932C"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3AEC21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2.3.4</w:t>
            </w:r>
          </w:p>
        </w:tc>
        <w:tc>
          <w:tcPr>
            <w:tcW w:w="1923" w:type="pct"/>
            <w:tcBorders>
              <w:top w:val="nil"/>
              <w:left w:val="nil"/>
              <w:bottom w:val="single" w:sz="8" w:space="0" w:color="auto"/>
              <w:right w:val="single" w:sz="8" w:space="0" w:color="auto"/>
            </w:tcBorders>
            <w:shd w:val="clear" w:color="auto" w:fill="auto"/>
            <w:noWrap/>
            <w:vAlign w:val="center"/>
            <w:hideMark/>
          </w:tcPr>
          <w:p w14:paraId="02582015"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Doter les formations sanitaires en équipements et matériels (y compris le matériel roulant) conformément aux normes </w:t>
            </w:r>
          </w:p>
        </w:tc>
        <w:tc>
          <w:tcPr>
            <w:tcW w:w="504" w:type="pct"/>
            <w:tcBorders>
              <w:top w:val="nil"/>
              <w:left w:val="nil"/>
              <w:bottom w:val="single" w:sz="8" w:space="0" w:color="auto"/>
              <w:right w:val="single" w:sz="8" w:space="0" w:color="auto"/>
            </w:tcBorders>
            <w:shd w:val="clear" w:color="auto" w:fill="auto"/>
            <w:vAlign w:val="center"/>
            <w:hideMark/>
          </w:tcPr>
          <w:p w14:paraId="09D37C8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2 145 200 000 </w:t>
            </w:r>
          </w:p>
        </w:tc>
        <w:tc>
          <w:tcPr>
            <w:tcW w:w="502" w:type="pct"/>
            <w:tcBorders>
              <w:top w:val="nil"/>
              <w:left w:val="nil"/>
              <w:bottom w:val="single" w:sz="8" w:space="0" w:color="auto"/>
              <w:right w:val="single" w:sz="8" w:space="0" w:color="auto"/>
            </w:tcBorders>
            <w:shd w:val="clear" w:color="auto" w:fill="auto"/>
            <w:vAlign w:val="center"/>
            <w:hideMark/>
          </w:tcPr>
          <w:p w14:paraId="115E0C8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2 738 400 000 </w:t>
            </w:r>
          </w:p>
        </w:tc>
        <w:tc>
          <w:tcPr>
            <w:tcW w:w="453" w:type="pct"/>
            <w:tcBorders>
              <w:top w:val="nil"/>
              <w:left w:val="nil"/>
              <w:bottom w:val="single" w:sz="8" w:space="0" w:color="auto"/>
              <w:right w:val="single" w:sz="8" w:space="0" w:color="auto"/>
            </w:tcBorders>
            <w:shd w:val="clear" w:color="auto" w:fill="auto"/>
            <w:vAlign w:val="center"/>
            <w:hideMark/>
          </w:tcPr>
          <w:p w14:paraId="6013B00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2 454 800 000 </w:t>
            </w:r>
          </w:p>
        </w:tc>
        <w:tc>
          <w:tcPr>
            <w:tcW w:w="452" w:type="pct"/>
            <w:tcBorders>
              <w:top w:val="nil"/>
              <w:left w:val="nil"/>
              <w:bottom w:val="single" w:sz="8" w:space="0" w:color="auto"/>
              <w:right w:val="single" w:sz="8" w:space="0" w:color="auto"/>
            </w:tcBorders>
            <w:shd w:val="clear" w:color="auto" w:fill="auto"/>
            <w:vAlign w:val="center"/>
            <w:hideMark/>
          </w:tcPr>
          <w:p w14:paraId="6E5536C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562348D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22AEEE6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7 338 400 000</w:t>
            </w:r>
          </w:p>
        </w:tc>
      </w:tr>
      <w:tr w:rsidR="00566956" w:rsidRPr="00566956" w14:paraId="17C6FBE3"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D49BE9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2.3.5</w:t>
            </w:r>
          </w:p>
        </w:tc>
        <w:tc>
          <w:tcPr>
            <w:tcW w:w="1923" w:type="pct"/>
            <w:tcBorders>
              <w:top w:val="nil"/>
              <w:left w:val="nil"/>
              <w:bottom w:val="nil"/>
              <w:right w:val="single" w:sz="8" w:space="0" w:color="auto"/>
            </w:tcBorders>
            <w:shd w:val="clear" w:color="auto" w:fill="auto"/>
            <w:noWrap/>
            <w:vAlign w:val="center"/>
            <w:hideMark/>
          </w:tcPr>
          <w:p w14:paraId="4121D597"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maintenance des infrastructures, équipements et matériels des formations sanitaires </w:t>
            </w:r>
          </w:p>
        </w:tc>
        <w:tc>
          <w:tcPr>
            <w:tcW w:w="504" w:type="pct"/>
            <w:tcBorders>
              <w:top w:val="nil"/>
              <w:left w:val="nil"/>
              <w:bottom w:val="single" w:sz="8" w:space="0" w:color="auto"/>
              <w:right w:val="single" w:sz="8" w:space="0" w:color="auto"/>
            </w:tcBorders>
            <w:shd w:val="clear" w:color="auto" w:fill="auto"/>
            <w:vAlign w:val="center"/>
            <w:hideMark/>
          </w:tcPr>
          <w:p w14:paraId="4A0BCBC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4196A8C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122 800 000 </w:t>
            </w:r>
          </w:p>
        </w:tc>
        <w:tc>
          <w:tcPr>
            <w:tcW w:w="453" w:type="pct"/>
            <w:tcBorders>
              <w:top w:val="nil"/>
              <w:left w:val="nil"/>
              <w:bottom w:val="single" w:sz="8" w:space="0" w:color="auto"/>
              <w:right w:val="single" w:sz="8" w:space="0" w:color="auto"/>
            </w:tcBorders>
            <w:shd w:val="clear" w:color="auto" w:fill="auto"/>
            <w:vAlign w:val="center"/>
            <w:hideMark/>
          </w:tcPr>
          <w:p w14:paraId="4BD4C4D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122 800 000 </w:t>
            </w:r>
          </w:p>
        </w:tc>
        <w:tc>
          <w:tcPr>
            <w:tcW w:w="452" w:type="pct"/>
            <w:tcBorders>
              <w:top w:val="nil"/>
              <w:left w:val="nil"/>
              <w:bottom w:val="single" w:sz="8" w:space="0" w:color="auto"/>
              <w:right w:val="single" w:sz="8" w:space="0" w:color="auto"/>
            </w:tcBorders>
            <w:shd w:val="clear" w:color="auto" w:fill="auto"/>
            <w:vAlign w:val="center"/>
            <w:hideMark/>
          </w:tcPr>
          <w:p w14:paraId="3C8F2B1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xml:space="preserve">   122 800 000 </w:t>
            </w:r>
          </w:p>
        </w:tc>
        <w:tc>
          <w:tcPr>
            <w:tcW w:w="403" w:type="pct"/>
            <w:tcBorders>
              <w:top w:val="nil"/>
              <w:left w:val="nil"/>
              <w:bottom w:val="nil"/>
              <w:right w:val="single" w:sz="8" w:space="0" w:color="auto"/>
            </w:tcBorders>
            <w:shd w:val="clear" w:color="auto" w:fill="auto"/>
            <w:vAlign w:val="center"/>
            <w:hideMark/>
          </w:tcPr>
          <w:p w14:paraId="5B74EEC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2FF9A8A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368 400 000</w:t>
            </w:r>
          </w:p>
        </w:tc>
      </w:tr>
      <w:tr w:rsidR="00566956" w:rsidRPr="00566956" w14:paraId="3634A78B"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47B9ED4F"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42D1D23B"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P.2.4. La mobilisation et la gestion financière de la démarche qualité sont renforcées</w:t>
            </w:r>
          </w:p>
        </w:tc>
        <w:tc>
          <w:tcPr>
            <w:tcW w:w="523" w:type="pct"/>
            <w:tcBorders>
              <w:top w:val="nil"/>
              <w:left w:val="nil"/>
              <w:bottom w:val="single" w:sz="8" w:space="0" w:color="auto"/>
              <w:right w:val="single" w:sz="8" w:space="0" w:color="auto"/>
            </w:tcBorders>
            <w:shd w:val="clear" w:color="000000" w:fill="F7CAAC"/>
            <w:noWrap/>
            <w:vAlign w:val="center"/>
            <w:hideMark/>
          </w:tcPr>
          <w:p w14:paraId="067AF5CF" w14:textId="2052796E"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4E965ACD"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D0C52D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2.4.1</w:t>
            </w:r>
          </w:p>
        </w:tc>
        <w:tc>
          <w:tcPr>
            <w:tcW w:w="1923" w:type="pct"/>
            <w:tcBorders>
              <w:top w:val="nil"/>
              <w:left w:val="nil"/>
              <w:bottom w:val="nil"/>
              <w:right w:val="single" w:sz="8" w:space="0" w:color="auto"/>
            </w:tcBorders>
            <w:shd w:val="clear" w:color="auto" w:fill="auto"/>
            <w:noWrap/>
            <w:vAlign w:val="center"/>
            <w:hideMark/>
          </w:tcPr>
          <w:p w14:paraId="7CD1F529"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Développer et suivre un plan de mobilisation des ressources financières </w:t>
            </w:r>
          </w:p>
        </w:tc>
        <w:tc>
          <w:tcPr>
            <w:tcW w:w="504" w:type="pct"/>
            <w:tcBorders>
              <w:top w:val="nil"/>
              <w:left w:val="nil"/>
              <w:bottom w:val="nil"/>
              <w:right w:val="single" w:sz="8" w:space="0" w:color="auto"/>
            </w:tcBorders>
            <w:shd w:val="clear" w:color="auto" w:fill="auto"/>
            <w:vAlign w:val="center"/>
            <w:hideMark/>
          </w:tcPr>
          <w:p w14:paraId="1DB732E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1828E8C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11 081 350</w:t>
            </w:r>
          </w:p>
        </w:tc>
        <w:tc>
          <w:tcPr>
            <w:tcW w:w="453" w:type="pct"/>
            <w:tcBorders>
              <w:top w:val="nil"/>
              <w:left w:val="nil"/>
              <w:bottom w:val="nil"/>
              <w:right w:val="single" w:sz="8" w:space="0" w:color="auto"/>
            </w:tcBorders>
            <w:shd w:val="clear" w:color="auto" w:fill="auto"/>
            <w:vAlign w:val="center"/>
            <w:hideMark/>
          </w:tcPr>
          <w:p w14:paraId="7477668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nil"/>
              <w:right w:val="single" w:sz="8" w:space="0" w:color="auto"/>
            </w:tcBorders>
            <w:shd w:val="clear" w:color="auto" w:fill="auto"/>
            <w:vAlign w:val="center"/>
            <w:hideMark/>
          </w:tcPr>
          <w:p w14:paraId="23A5E88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nil"/>
              <w:right w:val="single" w:sz="8" w:space="0" w:color="auto"/>
            </w:tcBorders>
            <w:shd w:val="clear" w:color="auto" w:fill="auto"/>
            <w:vAlign w:val="center"/>
            <w:hideMark/>
          </w:tcPr>
          <w:p w14:paraId="2ED6F4B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775D5C3"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11 081 350</w:t>
            </w:r>
          </w:p>
        </w:tc>
      </w:tr>
      <w:tr w:rsidR="00566956" w:rsidRPr="00566956" w14:paraId="31D286BD"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92656D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2.4.2</w:t>
            </w:r>
          </w:p>
        </w:tc>
        <w:tc>
          <w:tcPr>
            <w:tcW w:w="1923" w:type="pct"/>
            <w:tcBorders>
              <w:top w:val="single" w:sz="8" w:space="0" w:color="auto"/>
              <w:left w:val="nil"/>
              <w:bottom w:val="nil"/>
              <w:right w:val="single" w:sz="8" w:space="0" w:color="auto"/>
            </w:tcBorders>
            <w:shd w:val="clear" w:color="auto" w:fill="auto"/>
            <w:noWrap/>
            <w:vAlign w:val="center"/>
            <w:hideMark/>
          </w:tcPr>
          <w:p w14:paraId="4EDD82CA"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Renforcer la capacité des équipes cadres (DRS et DPS) et RFS en matière de mobilisation locales des ressources  </w:t>
            </w:r>
          </w:p>
        </w:tc>
        <w:tc>
          <w:tcPr>
            <w:tcW w:w="504" w:type="pct"/>
            <w:tcBorders>
              <w:top w:val="single" w:sz="8" w:space="0" w:color="auto"/>
              <w:left w:val="nil"/>
              <w:bottom w:val="nil"/>
              <w:right w:val="single" w:sz="8" w:space="0" w:color="auto"/>
            </w:tcBorders>
            <w:shd w:val="clear" w:color="auto" w:fill="auto"/>
            <w:vAlign w:val="center"/>
            <w:hideMark/>
          </w:tcPr>
          <w:p w14:paraId="22EF6AC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55DF531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51 562 200</w:t>
            </w:r>
          </w:p>
        </w:tc>
        <w:tc>
          <w:tcPr>
            <w:tcW w:w="453" w:type="pct"/>
            <w:tcBorders>
              <w:top w:val="single" w:sz="8" w:space="0" w:color="auto"/>
              <w:left w:val="nil"/>
              <w:bottom w:val="single" w:sz="8" w:space="0" w:color="auto"/>
              <w:right w:val="single" w:sz="8" w:space="0" w:color="auto"/>
            </w:tcBorders>
            <w:shd w:val="clear" w:color="auto" w:fill="auto"/>
            <w:vAlign w:val="center"/>
            <w:hideMark/>
          </w:tcPr>
          <w:p w14:paraId="73847A0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single" w:sz="8" w:space="0" w:color="auto"/>
              <w:left w:val="nil"/>
              <w:bottom w:val="single" w:sz="8" w:space="0" w:color="auto"/>
              <w:right w:val="single" w:sz="8" w:space="0" w:color="auto"/>
            </w:tcBorders>
            <w:shd w:val="clear" w:color="auto" w:fill="auto"/>
            <w:vAlign w:val="center"/>
            <w:hideMark/>
          </w:tcPr>
          <w:p w14:paraId="3C4AD12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single" w:sz="8" w:space="0" w:color="auto"/>
              <w:left w:val="nil"/>
              <w:bottom w:val="nil"/>
              <w:right w:val="single" w:sz="8" w:space="0" w:color="auto"/>
            </w:tcBorders>
            <w:shd w:val="clear" w:color="auto" w:fill="auto"/>
            <w:vAlign w:val="center"/>
            <w:hideMark/>
          </w:tcPr>
          <w:p w14:paraId="1D46F1B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5B4529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51 562 200</w:t>
            </w:r>
          </w:p>
        </w:tc>
      </w:tr>
      <w:tr w:rsidR="00566956" w:rsidRPr="00566956" w14:paraId="62417F35"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487C67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2.4.3</w:t>
            </w:r>
          </w:p>
        </w:tc>
        <w:tc>
          <w:tcPr>
            <w:tcW w:w="1923" w:type="pct"/>
            <w:tcBorders>
              <w:top w:val="single" w:sz="8" w:space="0" w:color="auto"/>
              <w:left w:val="nil"/>
              <w:bottom w:val="nil"/>
              <w:right w:val="single" w:sz="8" w:space="0" w:color="auto"/>
            </w:tcBorders>
            <w:shd w:val="clear" w:color="auto" w:fill="auto"/>
            <w:noWrap/>
            <w:vAlign w:val="center"/>
            <w:hideMark/>
          </w:tcPr>
          <w:p w14:paraId="17D6B4B4"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des tables rondes des partenaires au niveau national </w:t>
            </w:r>
          </w:p>
        </w:tc>
        <w:tc>
          <w:tcPr>
            <w:tcW w:w="504" w:type="pct"/>
            <w:tcBorders>
              <w:top w:val="single" w:sz="8" w:space="0" w:color="auto"/>
              <w:left w:val="nil"/>
              <w:bottom w:val="nil"/>
              <w:right w:val="single" w:sz="8" w:space="0" w:color="auto"/>
            </w:tcBorders>
            <w:shd w:val="clear" w:color="auto" w:fill="auto"/>
            <w:vAlign w:val="center"/>
            <w:hideMark/>
          </w:tcPr>
          <w:p w14:paraId="22DF2AA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6673B9D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945 000</w:t>
            </w:r>
          </w:p>
        </w:tc>
        <w:tc>
          <w:tcPr>
            <w:tcW w:w="453" w:type="pct"/>
            <w:tcBorders>
              <w:top w:val="nil"/>
              <w:left w:val="nil"/>
              <w:bottom w:val="single" w:sz="8" w:space="0" w:color="000000"/>
              <w:right w:val="single" w:sz="8" w:space="0" w:color="auto"/>
            </w:tcBorders>
            <w:shd w:val="clear" w:color="auto" w:fill="auto"/>
            <w:vAlign w:val="center"/>
            <w:hideMark/>
          </w:tcPr>
          <w:p w14:paraId="00ACFB9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945 000</w:t>
            </w:r>
          </w:p>
        </w:tc>
        <w:tc>
          <w:tcPr>
            <w:tcW w:w="452" w:type="pct"/>
            <w:tcBorders>
              <w:top w:val="nil"/>
              <w:left w:val="nil"/>
              <w:bottom w:val="single" w:sz="8" w:space="0" w:color="000000"/>
              <w:right w:val="single" w:sz="8" w:space="0" w:color="auto"/>
            </w:tcBorders>
            <w:shd w:val="clear" w:color="auto" w:fill="auto"/>
            <w:vAlign w:val="center"/>
            <w:hideMark/>
          </w:tcPr>
          <w:p w14:paraId="073BC5B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945 000</w:t>
            </w:r>
          </w:p>
        </w:tc>
        <w:tc>
          <w:tcPr>
            <w:tcW w:w="403" w:type="pct"/>
            <w:tcBorders>
              <w:top w:val="single" w:sz="8" w:space="0" w:color="auto"/>
              <w:left w:val="nil"/>
              <w:bottom w:val="nil"/>
              <w:right w:val="single" w:sz="8" w:space="0" w:color="auto"/>
            </w:tcBorders>
            <w:shd w:val="clear" w:color="auto" w:fill="auto"/>
            <w:vAlign w:val="center"/>
            <w:hideMark/>
          </w:tcPr>
          <w:p w14:paraId="1B1BCCE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48F8DD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2 835 000</w:t>
            </w:r>
          </w:p>
        </w:tc>
      </w:tr>
      <w:tr w:rsidR="00566956" w:rsidRPr="00566956" w14:paraId="4D8D73EC"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5B9ED6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2.4.4</w:t>
            </w:r>
          </w:p>
        </w:tc>
        <w:tc>
          <w:tcPr>
            <w:tcW w:w="1923" w:type="pct"/>
            <w:tcBorders>
              <w:top w:val="single" w:sz="8" w:space="0" w:color="auto"/>
              <w:left w:val="nil"/>
              <w:bottom w:val="nil"/>
              <w:right w:val="single" w:sz="8" w:space="0" w:color="auto"/>
            </w:tcBorders>
            <w:shd w:val="clear" w:color="auto" w:fill="auto"/>
            <w:noWrap/>
            <w:vAlign w:val="center"/>
            <w:hideMark/>
          </w:tcPr>
          <w:p w14:paraId="48D49195"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Réaliser les bilans financiers du plan stratégique et des plans opérationnels</w:t>
            </w:r>
          </w:p>
        </w:tc>
        <w:tc>
          <w:tcPr>
            <w:tcW w:w="504" w:type="pct"/>
            <w:tcBorders>
              <w:top w:val="single" w:sz="8" w:space="0" w:color="auto"/>
              <w:left w:val="nil"/>
              <w:bottom w:val="nil"/>
              <w:right w:val="single" w:sz="8" w:space="0" w:color="auto"/>
            </w:tcBorders>
            <w:shd w:val="clear" w:color="auto" w:fill="auto"/>
            <w:vAlign w:val="center"/>
            <w:hideMark/>
          </w:tcPr>
          <w:p w14:paraId="1DE1D7D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nil"/>
              <w:right w:val="single" w:sz="8" w:space="0" w:color="auto"/>
            </w:tcBorders>
            <w:shd w:val="clear" w:color="auto" w:fill="auto"/>
            <w:vAlign w:val="center"/>
          </w:tcPr>
          <w:p w14:paraId="7C217332" w14:textId="78DD821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nil"/>
              <w:right w:val="single" w:sz="8" w:space="0" w:color="auto"/>
            </w:tcBorders>
            <w:shd w:val="clear" w:color="auto" w:fill="auto"/>
            <w:vAlign w:val="center"/>
          </w:tcPr>
          <w:p w14:paraId="2A4D3230" w14:textId="752DCB4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nil"/>
              <w:right w:val="single" w:sz="8" w:space="0" w:color="auto"/>
            </w:tcBorders>
            <w:shd w:val="clear" w:color="auto" w:fill="auto"/>
            <w:vAlign w:val="center"/>
          </w:tcPr>
          <w:p w14:paraId="6E8B1A00" w14:textId="5DF0AD1B"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hideMark/>
          </w:tcPr>
          <w:p w14:paraId="6971658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3E513C9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39CF1B09"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46A4F821"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41CFEA32"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P.2.5. Un système de gestion documentaire qualité est en place</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605862B1" w14:textId="0E5C389F"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7191BFDD"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94CEFF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2.5.1</w:t>
            </w:r>
          </w:p>
        </w:tc>
        <w:tc>
          <w:tcPr>
            <w:tcW w:w="1923" w:type="pct"/>
            <w:tcBorders>
              <w:top w:val="nil"/>
              <w:left w:val="nil"/>
              <w:bottom w:val="single" w:sz="8" w:space="0" w:color="auto"/>
              <w:right w:val="single" w:sz="8" w:space="0" w:color="auto"/>
            </w:tcBorders>
            <w:shd w:val="clear" w:color="auto" w:fill="auto"/>
            <w:noWrap/>
            <w:vAlign w:val="center"/>
            <w:hideMark/>
          </w:tcPr>
          <w:p w14:paraId="779F1D23"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Mettre en place le système documentaire qualité (outils qualité et rapports) </w:t>
            </w:r>
          </w:p>
        </w:tc>
        <w:tc>
          <w:tcPr>
            <w:tcW w:w="504" w:type="pct"/>
            <w:tcBorders>
              <w:top w:val="nil"/>
              <w:left w:val="nil"/>
              <w:bottom w:val="single" w:sz="8" w:space="0" w:color="auto"/>
              <w:right w:val="single" w:sz="8" w:space="0" w:color="auto"/>
            </w:tcBorders>
            <w:shd w:val="clear" w:color="auto" w:fill="auto"/>
            <w:vAlign w:val="center"/>
            <w:hideMark/>
          </w:tcPr>
          <w:p w14:paraId="2E2DC75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2D44552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7 673 000</w:t>
            </w:r>
          </w:p>
        </w:tc>
        <w:tc>
          <w:tcPr>
            <w:tcW w:w="453" w:type="pct"/>
            <w:tcBorders>
              <w:top w:val="nil"/>
              <w:left w:val="nil"/>
              <w:bottom w:val="single" w:sz="8" w:space="0" w:color="auto"/>
              <w:right w:val="single" w:sz="8" w:space="0" w:color="auto"/>
            </w:tcBorders>
            <w:shd w:val="clear" w:color="auto" w:fill="auto"/>
            <w:vAlign w:val="center"/>
            <w:hideMark/>
          </w:tcPr>
          <w:p w14:paraId="3183942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1FD6A37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0849A7C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CB75DA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7 673 000</w:t>
            </w:r>
          </w:p>
        </w:tc>
      </w:tr>
      <w:tr w:rsidR="00566956" w:rsidRPr="00566956" w14:paraId="07490062"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F7A717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2.5.2</w:t>
            </w:r>
          </w:p>
        </w:tc>
        <w:tc>
          <w:tcPr>
            <w:tcW w:w="1923" w:type="pct"/>
            <w:tcBorders>
              <w:top w:val="nil"/>
              <w:left w:val="nil"/>
              <w:bottom w:val="single" w:sz="8" w:space="0" w:color="auto"/>
              <w:right w:val="single" w:sz="8" w:space="0" w:color="auto"/>
            </w:tcBorders>
            <w:shd w:val="clear" w:color="auto" w:fill="auto"/>
            <w:noWrap/>
            <w:vAlign w:val="center"/>
            <w:hideMark/>
          </w:tcPr>
          <w:p w14:paraId="175F45D6"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un système d’archivage des résultats des études et recherches dans le domaine de la qualité</w:t>
            </w:r>
          </w:p>
        </w:tc>
        <w:tc>
          <w:tcPr>
            <w:tcW w:w="504" w:type="pct"/>
            <w:tcBorders>
              <w:top w:val="nil"/>
              <w:left w:val="nil"/>
              <w:bottom w:val="single" w:sz="8" w:space="0" w:color="auto"/>
              <w:right w:val="single" w:sz="8" w:space="0" w:color="auto"/>
            </w:tcBorders>
            <w:shd w:val="clear" w:color="auto" w:fill="auto"/>
            <w:vAlign w:val="center"/>
            <w:hideMark/>
          </w:tcPr>
          <w:p w14:paraId="3D06DC5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4B40A969" w14:textId="5E50C15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0AB001E1" w14:textId="3D7C22D3"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1D44DB53" w14:textId="6455752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759EB6A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64D2D52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297AD250"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C5E0B3"/>
            <w:vAlign w:val="center"/>
            <w:hideMark/>
          </w:tcPr>
          <w:p w14:paraId="16A06BB2" w14:textId="77777777" w:rsidR="00566956" w:rsidRPr="00566956" w:rsidRDefault="00566956" w:rsidP="00566956">
            <w:pPr>
              <w:spacing w:after="0" w:line="240" w:lineRule="auto"/>
              <w:jc w:val="center"/>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C5E0B3"/>
            <w:noWrap/>
            <w:vAlign w:val="center"/>
            <w:hideMark/>
          </w:tcPr>
          <w:p w14:paraId="23505911" w14:textId="77777777" w:rsidR="00566956" w:rsidRPr="00566956" w:rsidRDefault="00566956" w:rsidP="00566956">
            <w:pPr>
              <w:spacing w:after="0" w:line="240" w:lineRule="auto"/>
              <w:jc w:val="center"/>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Axe 3 : Amélioration des prestations de soins et de services</w:t>
            </w:r>
          </w:p>
        </w:tc>
        <w:tc>
          <w:tcPr>
            <w:tcW w:w="523" w:type="pct"/>
            <w:tcBorders>
              <w:top w:val="single" w:sz="8" w:space="0" w:color="auto"/>
              <w:left w:val="nil"/>
              <w:bottom w:val="single" w:sz="8" w:space="0" w:color="auto"/>
              <w:right w:val="single" w:sz="8" w:space="0" w:color="auto"/>
            </w:tcBorders>
            <w:shd w:val="clear" w:color="000000" w:fill="C5E0B3"/>
            <w:noWrap/>
            <w:vAlign w:val="center"/>
            <w:hideMark/>
          </w:tcPr>
          <w:p w14:paraId="5C75AD00" w14:textId="369A6077"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29B62834"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BDD6EE"/>
            <w:vAlign w:val="center"/>
            <w:hideMark/>
          </w:tcPr>
          <w:p w14:paraId="67E2FD75"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lastRenderedPageBreak/>
              <w:t> </w:t>
            </w:r>
          </w:p>
        </w:tc>
        <w:tc>
          <w:tcPr>
            <w:tcW w:w="4237" w:type="pct"/>
            <w:gridSpan w:val="6"/>
            <w:tcBorders>
              <w:top w:val="single" w:sz="8" w:space="0" w:color="auto"/>
              <w:left w:val="nil"/>
              <w:bottom w:val="single" w:sz="8" w:space="0" w:color="auto"/>
              <w:right w:val="nil"/>
            </w:tcBorders>
            <w:shd w:val="clear" w:color="000000" w:fill="BDD6EE"/>
            <w:noWrap/>
            <w:vAlign w:val="center"/>
            <w:hideMark/>
          </w:tcPr>
          <w:p w14:paraId="0A226CC4"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E.3. Les soins et services de qualité sont accessibles à la population</w:t>
            </w:r>
          </w:p>
        </w:tc>
        <w:tc>
          <w:tcPr>
            <w:tcW w:w="523" w:type="pct"/>
            <w:tcBorders>
              <w:top w:val="nil"/>
              <w:left w:val="nil"/>
              <w:bottom w:val="single" w:sz="8" w:space="0" w:color="auto"/>
              <w:right w:val="single" w:sz="8" w:space="0" w:color="auto"/>
            </w:tcBorders>
            <w:shd w:val="clear" w:color="000000" w:fill="BDD6EE"/>
            <w:noWrap/>
            <w:vAlign w:val="center"/>
            <w:hideMark/>
          </w:tcPr>
          <w:p w14:paraId="65B346F6" w14:textId="7BA6503F"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3942A8BA"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4C312EC1"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15DB701E"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P.3.1. Des soins de qualité sont offerts aux patients</w:t>
            </w:r>
          </w:p>
        </w:tc>
        <w:tc>
          <w:tcPr>
            <w:tcW w:w="523" w:type="pct"/>
            <w:tcBorders>
              <w:top w:val="nil"/>
              <w:left w:val="nil"/>
              <w:bottom w:val="single" w:sz="8" w:space="0" w:color="auto"/>
              <w:right w:val="single" w:sz="8" w:space="0" w:color="auto"/>
            </w:tcBorders>
            <w:shd w:val="clear" w:color="000000" w:fill="F7CAAC"/>
            <w:noWrap/>
            <w:vAlign w:val="center"/>
            <w:hideMark/>
          </w:tcPr>
          <w:p w14:paraId="1E68E5C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r>
      <w:tr w:rsidR="00566956" w:rsidRPr="00566956" w14:paraId="1003C5CC"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D4FC75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3.1.1</w:t>
            </w:r>
          </w:p>
        </w:tc>
        <w:tc>
          <w:tcPr>
            <w:tcW w:w="1923" w:type="pct"/>
            <w:tcBorders>
              <w:top w:val="nil"/>
              <w:left w:val="nil"/>
              <w:bottom w:val="single" w:sz="8" w:space="0" w:color="auto"/>
              <w:right w:val="single" w:sz="8" w:space="0" w:color="auto"/>
            </w:tcBorders>
            <w:shd w:val="clear" w:color="auto" w:fill="auto"/>
            <w:noWrap/>
            <w:vAlign w:val="center"/>
            <w:hideMark/>
          </w:tcPr>
          <w:p w14:paraId="089EC09A"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les activités de soins dans le respect des normes et protocoles en lien avec le paquet d’activités</w:t>
            </w:r>
          </w:p>
        </w:tc>
        <w:tc>
          <w:tcPr>
            <w:tcW w:w="504" w:type="pct"/>
            <w:tcBorders>
              <w:top w:val="nil"/>
              <w:left w:val="nil"/>
              <w:bottom w:val="single" w:sz="8" w:space="0" w:color="auto"/>
              <w:right w:val="single" w:sz="8" w:space="0" w:color="auto"/>
            </w:tcBorders>
            <w:shd w:val="clear" w:color="auto" w:fill="auto"/>
            <w:vAlign w:val="center"/>
          </w:tcPr>
          <w:p w14:paraId="4D4F9AAD" w14:textId="310C13AB"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01EDCAAC" w14:textId="2E132F5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1A84EA93" w14:textId="5D1FF55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7827C4D2" w14:textId="5C55A82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28B69EB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0F3475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AB534A1" w14:textId="77777777" w:rsidTr="002B5718">
        <w:trPr>
          <w:trHeight w:val="639"/>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BC7CEA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3.1.2</w:t>
            </w:r>
          </w:p>
        </w:tc>
        <w:tc>
          <w:tcPr>
            <w:tcW w:w="1923" w:type="pct"/>
            <w:tcBorders>
              <w:top w:val="nil"/>
              <w:left w:val="nil"/>
              <w:bottom w:val="nil"/>
              <w:right w:val="single" w:sz="8" w:space="0" w:color="auto"/>
            </w:tcBorders>
            <w:shd w:val="clear" w:color="auto" w:fill="auto"/>
            <w:noWrap/>
            <w:vAlign w:val="center"/>
            <w:hideMark/>
          </w:tcPr>
          <w:p w14:paraId="3B4F6360"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les activités d’aide au diagnostic selon les protocoles et procédures de l’approche qualité</w:t>
            </w:r>
          </w:p>
        </w:tc>
        <w:tc>
          <w:tcPr>
            <w:tcW w:w="504" w:type="pct"/>
            <w:tcBorders>
              <w:top w:val="nil"/>
              <w:left w:val="nil"/>
              <w:bottom w:val="nil"/>
              <w:right w:val="single" w:sz="8" w:space="0" w:color="auto"/>
            </w:tcBorders>
            <w:shd w:val="clear" w:color="auto" w:fill="auto"/>
            <w:vAlign w:val="center"/>
          </w:tcPr>
          <w:p w14:paraId="6FA42A6C" w14:textId="4B8879A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nil"/>
              <w:right w:val="single" w:sz="8" w:space="0" w:color="auto"/>
            </w:tcBorders>
            <w:shd w:val="clear" w:color="auto" w:fill="auto"/>
            <w:vAlign w:val="center"/>
          </w:tcPr>
          <w:p w14:paraId="07FC5531" w14:textId="222A4AE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nil"/>
              <w:right w:val="single" w:sz="8" w:space="0" w:color="auto"/>
            </w:tcBorders>
            <w:shd w:val="clear" w:color="auto" w:fill="auto"/>
            <w:vAlign w:val="center"/>
          </w:tcPr>
          <w:p w14:paraId="765CF843" w14:textId="457E87B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nil"/>
              <w:right w:val="single" w:sz="8" w:space="0" w:color="auto"/>
            </w:tcBorders>
            <w:shd w:val="clear" w:color="auto" w:fill="auto"/>
            <w:vAlign w:val="center"/>
          </w:tcPr>
          <w:p w14:paraId="67AD1CC5" w14:textId="375B52A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nil"/>
              <w:right w:val="single" w:sz="8" w:space="0" w:color="auto"/>
            </w:tcBorders>
            <w:shd w:val="clear" w:color="auto" w:fill="auto"/>
            <w:vAlign w:val="center"/>
            <w:hideMark/>
          </w:tcPr>
          <w:p w14:paraId="7735AA4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60D2312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B9702E6" w14:textId="77777777" w:rsidTr="002B5718">
        <w:trPr>
          <w:trHeight w:val="834"/>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4B107E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3.1.3</w:t>
            </w:r>
          </w:p>
        </w:tc>
        <w:tc>
          <w:tcPr>
            <w:tcW w:w="1923" w:type="pct"/>
            <w:tcBorders>
              <w:top w:val="single" w:sz="8" w:space="0" w:color="auto"/>
              <w:left w:val="nil"/>
              <w:bottom w:val="nil"/>
              <w:right w:val="single" w:sz="8" w:space="0" w:color="auto"/>
            </w:tcBorders>
            <w:shd w:val="clear" w:color="auto" w:fill="auto"/>
            <w:noWrap/>
            <w:vAlign w:val="center"/>
            <w:hideMark/>
          </w:tcPr>
          <w:p w14:paraId="6689668F"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mise en œuvre des vigilances sanitaires (Pharmacovigilance, Hémovigilance, matériovigilance, biovigilance, réactovigilance, toxicovigilance…)</w:t>
            </w:r>
          </w:p>
        </w:tc>
        <w:tc>
          <w:tcPr>
            <w:tcW w:w="504" w:type="pct"/>
            <w:tcBorders>
              <w:top w:val="single" w:sz="8" w:space="0" w:color="auto"/>
              <w:left w:val="nil"/>
              <w:bottom w:val="nil"/>
              <w:right w:val="single" w:sz="8" w:space="0" w:color="auto"/>
            </w:tcBorders>
            <w:shd w:val="clear" w:color="auto" w:fill="auto"/>
            <w:vAlign w:val="center"/>
          </w:tcPr>
          <w:p w14:paraId="403071E3" w14:textId="77A9074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single" w:sz="8" w:space="0" w:color="auto"/>
              <w:left w:val="nil"/>
              <w:bottom w:val="nil"/>
              <w:right w:val="single" w:sz="8" w:space="0" w:color="auto"/>
            </w:tcBorders>
            <w:shd w:val="clear" w:color="auto" w:fill="auto"/>
            <w:vAlign w:val="center"/>
          </w:tcPr>
          <w:p w14:paraId="1D8DE78F" w14:textId="65DA02C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single" w:sz="8" w:space="0" w:color="auto"/>
              <w:left w:val="nil"/>
              <w:bottom w:val="nil"/>
              <w:right w:val="single" w:sz="8" w:space="0" w:color="auto"/>
            </w:tcBorders>
            <w:shd w:val="clear" w:color="auto" w:fill="auto"/>
            <w:vAlign w:val="center"/>
          </w:tcPr>
          <w:p w14:paraId="67F92779" w14:textId="1111759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single" w:sz="8" w:space="0" w:color="auto"/>
              <w:left w:val="nil"/>
              <w:bottom w:val="nil"/>
              <w:right w:val="single" w:sz="8" w:space="0" w:color="auto"/>
            </w:tcBorders>
            <w:shd w:val="clear" w:color="auto" w:fill="auto"/>
            <w:vAlign w:val="center"/>
          </w:tcPr>
          <w:p w14:paraId="5C6C3495" w14:textId="4DB0C20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single" w:sz="8" w:space="0" w:color="auto"/>
              <w:left w:val="nil"/>
              <w:bottom w:val="nil"/>
              <w:right w:val="single" w:sz="8" w:space="0" w:color="auto"/>
            </w:tcBorders>
            <w:shd w:val="clear" w:color="auto" w:fill="auto"/>
            <w:vAlign w:val="center"/>
            <w:hideMark/>
          </w:tcPr>
          <w:p w14:paraId="3E2A19F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7033BAE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40C99FE"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3B56DB2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single" w:sz="8" w:space="0" w:color="auto"/>
              <w:left w:val="nil"/>
              <w:bottom w:val="single" w:sz="8" w:space="0" w:color="auto"/>
              <w:right w:val="nil"/>
            </w:tcBorders>
            <w:shd w:val="clear" w:color="000000" w:fill="F7CAAC"/>
            <w:noWrap/>
            <w:vAlign w:val="center"/>
            <w:hideMark/>
          </w:tcPr>
          <w:p w14:paraId="0E21C6A7"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P.3.2. La continuité, l’intégration et la permanence des soins sont effectives</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40CEAE96" w14:textId="75188DCE"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687C5B2F" w14:textId="77777777" w:rsidTr="002B5718">
        <w:trPr>
          <w:trHeight w:val="886"/>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27C758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3.2.1</w:t>
            </w:r>
          </w:p>
        </w:tc>
        <w:tc>
          <w:tcPr>
            <w:tcW w:w="1923" w:type="pct"/>
            <w:tcBorders>
              <w:top w:val="nil"/>
              <w:left w:val="nil"/>
              <w:bottom w:val="single" w:sz="8" w:space="0" w:color="auto"/>
              <w:right w:val="single" w:sz="8" w:space="0" w:color="auto"/>
            </w:tcBorders>
            <w:shd w:val="clear" w:color="auto" w:fill="auto"/>
            <w:noWrap/>
            <w:vAlign w:val="center"/>
            <w:hideMark/>
          </w:tcPr>
          <w:p w14:paraId="7BB55DC2"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référence contre référence de qualité (mise en réseaux des moyens de transport, communication, personnel qualifié, synergie avec les collectivités locales, financement) ;</w:t>
            </w:r>
          </w:p>
        </w:tc>
        <w:tc>
          <w:tcPr>
            <w:tcW w:w="504" w:type="pct"/>
            <w:tcBorders>
              <w:top w:val="nil"/>
              <w:left w:val="nil"/>
              <w:bottom w:val="single" w:sz="8" w:space="0" w:color="auto"/>
              <w:right w:val="single" w:sz="8" w:space="0" w:color="auto"/>
            </w:tcBorders>
            <w:shd w:val="clear" w:color="auto" w:fill="auto"/>
            <w:vAlign w:val="center"/>
          </w:tcPr>
          <w:p w14:paraId="77DAD1A3" w14:textId="3B15A45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20A95C38" w14:textId="23742E0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1C438984" w14:textId="7A2974D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65FF5721" w14:textId="5CAD29C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0FBE867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B38AE1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1000E71A"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5C3135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3.2.2</w:t>
            </w:r>
          </w:p>
        </w:tc>
        <w:tc>
          <w:tcPr>
            <w:tcW w:w="1923" w:type="pct"/>
            <w:tcBorders>
              <w:top w:val="nil"/>
              <w:left w:val="nil"/>
              <w:bottom w:val="single" w:sz="8" w:space="0" w:color="auto"/>
              <w:right w:val="single" w:sz="8" w:space="0" w:color="auto"/>
            </w:tcBorders>
            <w:shd w:val="clear" w:color="auto" w:fill="auto"/>
            <w:noWrap/>
            <w:vAlign w:val="center"/>
            <w:hideMark/>
          </w:tcPr>
          <w:p w14:paraId="27C8937E"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Rendre disponibles les supports de référence contre référence</w:t>
            </w:r>
          </w:p>
        </w:tc>
        <w:tc>
          <w:tcPr>
            <w:tcW w:w="504" w:type="pct"/>
            <w:tcBorders>
              <w:top w:val="nil"/>
              <w:left w:val="nil"/>
              <w:bottom w:val="single" w:sz="8" w:space="0" w:color="000000"/>
              <w:right w:val="single" w:sz="8" w:space="0" w:color="auto"/>
            </w:tcBorders>
            <w:shd w:val="clear" w:color="auto" w:fill="auto"/>
            <w:vAlign w:val="center"/>
            <w:hideMark/>
          </w:tcPr>
          <w:p w14:paraId="54CF21C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1 227 671</w:t>
            </w:r>
          </w:p>
        </w:tc>
        <w:tc>
          <w:tcPr>
            <w:tcW w:w="502" w:type="pct"/>
            <w:tcBorders>
              <w:top w:val="nil"/>
              <w:left w:val="nil"/>
              <w:bottom w:val="single" w:sz="8" w:space="0" w:color="000000"/>
              <w:right w:val="single" w:sz="8" w:space="0" w:color="auto"/>
            </w:tcBorders>
            <w:shd w:val="clear" w:color="auto" w:fill="auto"/>
            <w:vAlign w:val="center"/>
            <w:hideMark/>
          </w:tcPr>
          <w:p w14:paraId="2950142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2 455 343</w:t>
            </w:r>
          </w:p>
        </w:tc>
        <w:tc>
          <w:tcPr>
            <w:tcW w:w="453" w:type="pct"/>
            <w:tcBorders>
              <w:top w:val="nil"/>
              <w:left w:val="nil"/>
              <w:bottom w:val="single" w:sz="8" w:space="0" w:color="000000"/>
              <w:right w:val="single" w:sz="8" w:space="0" w:color="auto"/>
            </w:tcBorders>
            <w:shd w:val="clear" w:color="auto" w:fill="auto"/>
            <w:vAlign w:val="center"/>
            <w:hideMark/>
          </w:tcPr>
          <w:p w14:paraId="0021165A"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2 455 343</w:t>
            </w:r>
          </w:p>
        </w:tc>
        <w:tc>
          <w:tcPr>
            <w:tcW w:w="452" w:type="pct"/>
            <w:tcBorders>
              <w:top w:val="nil"/>
              <w:left w:val="nil"/>
              <w:bottom w:val="single" w:sz="8" w:space="0" w:color="000000"/>
              <w:right w:val="single" w:sz="8" w:space="0" w:color="auto"/>
            </w:tcBorders>
            <w:shd w:val="clear" w:color="auto" w:fill="auto"/>
            <w:vAlign w:val="center"/>
            <w:hideMark/>
          </w:tcPr>
          <w:p w14:paraId="10631E7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2 455 343</w:t>
            </w:r>
          </w:p>
        </w:tc>
        <w:tc>
          <w:tcPr>
            <w:tcW w:w="403" w:type="pct"/>
            <w:tcBorders>
              <w:top w:val="nil"/>
              <w:left w:val="nil"/>
              <w:bottom w:val="single" w:sz="8" w:space="0" w:color="auto"/>
              <w:right w:val="single" w:sz="8" w:space="0" w:color="auto"/>
            </w:tcBorders>
            <w:shd w:val="clear" w:color="auto" w:fill="auto"/>
            <w:vAlign w:val="center"/>
            <w:hideMark/>
          </w:tcPr>
          <w:p w14:paraId="45937AD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5DB7AC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8 593 700</w:t>
            </w:r>
          </w:p>
        </w:tc>
      </w:tr>
      <w:tr w:rsidR="00566956" w:rsidRPr="00566956" w14:paraId="238F20DA"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DAE91A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3.2.3</w:t>
            </w:r>
          </w:p>
        </w:tc>
        <w:tc>
          <w:tcPr>
            <w:tcW w:w="1923" w:type="pct"/>
            <w:tcBorders>
              <w:top w:val="nil"/>
              <w:left w:val="nil"/>
              <w:bottom w:val="single" w:sz="8" w:space="0" w:color="auto"/>
              <w:right w:val="single" w:sz="8" w:space="0" w:color="auto"/>
            </w:tcBorders>
            <w:shd w:val="clear" w:color="auto" w:fill="auto"/>
            <w:noWrap/>
            <w:vAlign w:val="center"/>
            <w:hideMark/>
          </w:tcPr>
          <w:p w14:paraId="7D15CEBC"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Acquérir les ambulances médicalisées </w:t>
            </w:r>
          </w:p>
        </w:tc>
        <w:tc>
          <w:tcPr>
            <w:tcW w:w="504" w:type="pct"/>
            <w:tcBorders>
              <w:top w:val="nil"/>
              <w:left w:val="nil"/>
              <w:bottom w:val="single" w:sz="8" w:space="0" w:color="auto"/>
              <w:right w:val="single" w:sz="8" w:space="0" w:color="auto"/>
            </w:tcBorders>
            <w:shd w:val="clear" w:color="auto" w:fill="auto"/>
            <w:vAlign w:val="center"/>
          </w:tcPr>
          <w:p w14:paraId="48A90F29" w14:textId="4A2323E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18B78452" w14:textId="0E395FF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535BEAE5" w14:textId="21AD3E3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084F3A5F" w14:textId="04E0085B"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27F068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3E2B70B2"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CDE047A" w14:textId="77777777" w:rsidTr="002B5718">
        <w:trPr>
          <w:trHeight w:val="4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4EC09E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3.2.4</w:t>
            </w:r>
          </w:p>
        </w:tc>
        <w:tc>
          <w:tcPr>
            <w:tcW w:w="1923" w:type="pct"/>
            <w:tcBorders>
              <w:top w:val="nil"/>
              <w:left w:val="nil"/>
              <w:bottom w:val="single" w:sz="8" w:space="0" w:color="auto"/>
              <w:right w:val="single" w:sz="8" w:space="0" w:color="auto"/>
            </w:tcBorders>
            <w:shd w:val="clear" w:color="auto" w:fill="auto"/>
            <w:noWrap/>
            <w:vAlign w:val="center"/>
            <w:hideMark/>
          </w:tcPr>
          <w:p w14:paraId="2E450AC2"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toutes les structures sanitaires régionales y compris le niveau communautaire en flotte</w:t>
            </w:r>
          </w:p>
        </w:tc>
        <w:tc>
          <w:tcPr>
            <w:tcW w:w="504" w:type="pct"/>
            <w:tcBorders>
              <w:top w:val="nil"/>
              <w:left w:val="nil"/>
              <w:bottom w:val="single" w:sz="8" w:space="0" w:color="auto"/>
              <w:right w:val="single" w:sz="8" w:space="0" w:color="auto"/>
            </w:tcBorders>
            <w:shd w:val="clear" w:color="auto" w:fill="auto"/>
            <w:vAlign w:val="center"/>
          </w:tcPr>
          <w:p w14:paraId="29BA8986" w14:textId="7567730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743A935F" w14:textId="6D306A3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06349E79" w14:textId="260A1E12"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2BB03E48" w14:textId="41243B7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23521E1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058E1E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33D5F0F7"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C5E755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3.2.5</w:t>
            </w:r>
          </w:p>
        </w:tc>
        <w:tc>
          <w:tcPr>
            <w:tcW w:w="1923" w:type="pct"/>
            <w:tcBorders>
              <w:top w:val="nil"/>
              <w:left w:val="nil"/>
              <w:bottom w:val="single" w:sz="8" w:space="0" w:color="auto"/>
              <w:right w:val="single" w:sz="8" w:space="0" w:color="auto"/>
            </w:tcBorders>
            <w:shd w:val="clear" w:color="auto" w:fill="auto"/>
            <w:noWrap/>
            <w:vAlign w:val="center"/>
            <w:hideMark/>
          </w:tcPr>
          <w:p w14:paraId="0EC86D37"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des plateformes de gestion de la référence et contre référence </w:t>
            </w:r>
          </w:p>
        </w:tc>
        <w:tc>
          <w:tcPr>
            <w:tcW w:w="504" w:type="pct"/>
            <w:tcBorders>
              <w:top w:val="nil"/>
              <w:left w:val="nil"/>
              <w:bottom w:val="single" w:sz="8" w:space="0" w:color="auto"/>
              <w:right w:val="single" w:sz="8" w:space="0" w:color="auto"/>
            </w:tcBorders>
            <w:shd w:val="clear" w:color="auto" w:fill="auto"/>
            <w:vAlign w:val="center"/>
          </w:tcPr>
          <w:p w14:paraId="3A128BF5" w14:textId="042B521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748FF996" w14:textId="73544D6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5266E98D" w14:textId="3BF2F95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511A9C04" w14:textId="1CB3E20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04E01E7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4FDB35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E2A4BE6" w14:textId="77777777" w:rsidTr="002B5718">
        <w:trPr>
          <w:trHeight w:val="708"/>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189FDD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3.2.6</w:t>
            </w:r>
          </w:p>
        </w:tc>
        <w:tc>
          <w:tcPr>
            <w:tcW w:w="1923" w:type="pct"/>
            <w:tcBorders>
              <w:top w:val="nil"/>
              <w:left w:val="nil"/>
              <w:bottom w:val="single" w:sz="8" w:space="0" w:color="auto"/>
              <w:right w:val="single" w:sz="8" w:space="0" w:color="auto"/>
            </w:tcBorders>
            <w:shd w:val="clear" w:color="auto" w:fill="auto"/>
            <w:noWrap/>
            <w:vAlign w:val="center"/>
            <w:hideMark/>
          </w:tcPr>
          <w:p w14:paraId="15DBC6DF"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Renforcer l’organisation de la prise en charge des patients (programme de consultation, bloc opératoire, permanence, laboratoires, anesthésie…)</w:t>
            </w:r>
          </w:p>
        </w:tc>
        <w:tc>
          <w:tcPr>
            <w:tcW w:w="504" w:type="pct"/>
            <w:tcBorders>
              <w:top w:val="nil"/>
              <w:left w:val="nil"/>
              <w:bottom w:val="single" w:sz="8" w:space="0" w:color="auto"/>
              <w:right w:val="single" w:sz="8" w:space="0" w:color="auto"/>
            </w:tcBorders>
            <w:shd w:val="clear" w:color="auto" w:fill="auto"/>
            <w:vAlign w:val="center"/>
          </w:tcPr>
          <w:p w14:paraId="2B692178" w14:textId="1375738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7B35C4DE" w14:textId="4EF1206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58CE7567" w14:textId="5512D7E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037ADAE5" w14:textId="0CF95A8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1B2C3AF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0ADDE86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CBC6FCF"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37AEC080"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3382" w:type="pct"/>
            <w:gridSpan w:val="4"/>
            <w:tcBorders>
              <w:top w:val="single" w:sz="8" w:space="0" w:color="auto"/>
              <w:left w:val="single" w:sz="8" w:space="0" w:color="auto"/>
              <w:bottom w:val="single" w:sz="8" w:space="0" w:color="auto"/>
              <w:right w:val="nil"/>
            </w:tcBorders>
            <w:shd w:val="clear" w:color="000000" w:fill="F7CAAC"/>
            <w:noWrap/>
            <w:vAlign w:val="center"/>
            <w:hideMark/>
          </w:tcPr>
          <w:p w14:paraId="461BB169"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P.3.3. Les conditions d’hygiène et environnementales des usagers sont améliorées</w:t>
            </w:r>
          </w:p>
        </w:tc>
        <w:tc>
          <w:tcPr>
            <w:tcW w:w="452" w:type="pct"/>
            <w:tcBorders>
              <w:top w:val="nil"/>
              <w:left w:val="nil"/>
              <w:bottom w:val="single" w:sz="8" w:space="0" w:color="auto"/>
              <w:right w:val="nil"/>
            </w:tcBorders>
            <w:shd w:val="clear" w:color="000000" w:fill="F7CAAC"/>
            <w:noWrap/>
            <w:vAlign w:val="center"/>
            <w:hideMark/>
          </w:tcPr>
          <w:p w14:paraId="2F71EADA"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c>
          <w:tcPr>
            <w:tcW w:w="403" w:type="pct"/>
            <w:tcBorders>
              <w:top w:val="nil"/>
              <w:left w:val="nil"/>
              <w:bottom w:val="single" w:sz="8" w:space="0" w:color="auto"/>
              <w:right w:val="nil"/>
            </w:tcBorders>
            <w:shd w:val="clear" w:color="000000" w:fill="F7CAAC"/>
            <w:noWrap/>
            <w:vAlign w:val="center"/>
            <w:hideMark/>
          </w:tcPr>
          <w:p w14:paraId="404B81A4"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c>
          <w:tcPr>
            <w:tcW w:w="523" w:type="pct"/>
            <w:tcBorders>
              <w:top w:val="single" w:sz="8" w:space="0" w:color="auto"/>
              <w:left w:val="single" w:sz="8" w:space="0" w:color="auto"/>
              <w:bottom w:val="single" w:sz="8" w:space="0" w:color="auto"/>
              <w:right w:val="single" w:sz="8" w:space="0" w:color="auto"/>
            </w:tcBorders>
            <w:shd w:val="clear" w:color="000000" w:fill="F7CAAC"/>
            <w:noWrap/>
            <w:vAlign w:val="center"/>
            <w:hideMark/>
          </w:tcPr>
          <w:p w14:paraId="2BB93F41"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w:t>
            </w:r>
          </w:p>
        </w:tc>
      </w:tr>
      <w:tr w:rsidR="00566956" w:rsidRPr="00566956" w14:paraId="08EB93D0"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641A582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3.3.1</w:t>
            </w:r>
          </w:p>
        </w:tc>
        <w:tc>
          <w:tcPr>
            <w:tcW w:w="1923" w:type="pct"/>
            <w:tcBorders>
              <w:top w:val="nil"/>
              <w:left w:val="nil"/>
              <w:bottom w:val="single" w:sz="8" w:space="0" w:color="auto"/>
              <w:right w:val="single" w:sz="8" w:space="0" w:color="auto"/>
            </w:tcBorders>
            <w:shd w:val="clear" w:color="auto" w:fill="auto"/>
            <w:noWrap/>
            <w:vAlign w:val="center"/>
            <w:hideMark/>
          </w:tcPr>
          <w:p w14:paraId="61B5997A"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Garantir les commodités (WC, douche) aux patients </w:t>
            </w:r>
          </w:p>
        </w:tc>
        <w:tc>
          <w:tcPr>
            <w:tcW w:w="504" w:type="pct"/>
            <w:tcBorders>
              <w:top w:val="nil"/>
              <w:left w:val="nil"/>
              <w:bottom w:val="single" w:sz="8" w:space="0" w:color="auto"/>
              <w:right w:val="single" w:sz="8" w:space="0" w:color="auto"/>
            </w:tcBorders>
            <w:shd w:val="clear" w:color="auto" w:fill="auto"/>
            <w:vAlign w:val="center"/>
          </w:tcPr>
          <w:p w14:paraId="0ECDC314" w14:textId="0F933A2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06C17D02" w14:textId="5CFA762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47E565AE" w14:textId="19C2B08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467AA7A4" w14:textId="4CCE19DA"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A7E19D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2B2301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B1806A2"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5092418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3.3.2</w:t>
            </w:r>
          </w:p>
        </w:tc>
        <w:tc>
          <w:tcPr>
            <w:tcW w:w="1923" w:type="pct"/>
            <w:tcBorders>
              <w:top w:val="nil"/>
              <w:left w:val="nil"/>
              <w:bottom w:val="single" w:sz="8" w:space="0" w:color="auto"/>
              <w:right w:val="single" w:sz="8" w:space="0" w:color="auto"/>
            </w:tcBorders>
            <w:shd w:val="clear" w:color="auto" w:fill="auto"/>
            <w:noWrap/>
            <w:vAlign w:val="center"/>
            <w:hideMark/>
          </w:tcPr>
          <w:p w14:paraId="15E95E10"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gestion de l’environnement de travail selon l’approche tel que 5S</w:t>
            </w:r>
          </w:p>
        </w:tc>
        <w:tc>
          <w:tcPr>
            <w:tcW w:w="504" w:type="pct"/>
            <w:tcBorders>
              <w:top w:val="nil"/>
              <w:left w:val="nil"/>
              <w:bottom w:val="single" w:sz="8" w:space="0" w:color="auto"/>
              <w:right w:val="single" w:sz="8" w:space="0" w:color="auto"/>
            </w:tcBorders>
            <w:shd w:val="clear" w:color="auto" w:fill="auto"/>
            <w:vAlign w:val="center"/>
          </w:tcPr>
          <w:p w14:paraId="34CA3792" w14:textId="3BF9917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4CC2B8E0" w14:textId="7297934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653B453C" w14:textId="564A11B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2DDC0329" w14:textId="1E2A429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C72191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7039F92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2A254005" w14:textId="77777777" w:rsidTr="002B5718">
        <w:trPr>
          <w:trHeight w:val="630"/>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63C38157"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lastRenderedPageBreak/>
              <w:t> </w:t>
            </w:r>
          </w:p>
        </w:tc>
        <w:tc>
          <w:tcPr>
            <w:tcW w:w="4237" w:type="pct"/>
            <w:gridSpan w:val="6"/>
            <w:tcBorders>
              <w:top w:val="single" w:sz="8" w:space="0" w:color="auto"/>
              <w:left w:val="nil"/>
              <w:bottom w:val="single" w:sz="8" w:space="0" w:color="auto"/>
              <w:right w:val="nil"/>
            </w:tcBorders>
            <w:shd w:val="clear" w:color="000000" w:fill="F7CAAC"/>
            <w:vAlign w:val="center"/>
            <w:hideMark/>
          </w:tcPr>
          <w:p w14:paraId="5E45D69F"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 xml:space="preserve">P.3.4. L’approche nationale de la démarche qualité est effective dans l’ensemble des services des hôpitaux y compris les laboratoires, la pharmacie et les blocs opératoires </w:t>
            </w:r>
          </w:p>
        </w:tc>
        <w:tc>
          <w:tcPr>
            <w:tcW w:w="523" w:type="pct"/>
            <w:tcBorders>
              <w:top w:val="nil"/>
              <w:left w:val="nil"/>
              <w:bottom w:val="single" w:sz="8" w:space="0" w:color="auto"/>
              <w:right w:val="single" w:sz="8" w:space="0" w:color="auto"/>
            </w:tcBorders>
            <w:shd w:val="clear" w:color="000000" w:fill="F7CAAC"/>
            <w:noWrap/>
            <w:vAlign w:val="center"/>
            <w:hideMark/>
          </w:tcPr>
          <w:p w14:paraId="384780CE" w14:textId="5F59CB36"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075C9FC5"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215C9D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3.4.1</w:t>
            </w:r>
          </w:p>
        </w:tc>
        <w:tc>
          <w:tcPr>
            <w:tcW w:w="1923" w:type="pct"/>
            <w:tcBorders>
              <w:top w:val="nil"/>
              <w:left w:val="nil"/>
              <w:bottom w:val="single" w:sz="8" w:space="0" w:color="auto"/>
              <w:right w:val="single" w:sz="8" w:space="0" w:color="auto"/>
            </w:tcBorders>
            <w:shd w:val="clear" w:color="auto" w:fill="auto"/>
            <w:noWrap/>
            <w:vAlign w:val="center"/>
            <w:hideMark/>
          </w:tcPr>
          <w:p w14:paraId="48ED4EFE"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mise en œuvre de la démarche SLIPTA ;</w:t>
            </w:r>
          </w:p>
        </w:tc>
        <w:tc>
          <w:tcPr>
            <w:tcW w:w="504" w:type="pct"/>
            <w:tcBorders>
              <w:top w:val="nil"/>
              <w:left w:val="nil"/>
              <w:bottom w:val="single" w:sz="8" w:space="0" w:color="auto"/>
              <w:right w:val="single" w:sz="8" w:space="0" w:color="auto"/>
            </w:tcBorders>
            <w:shd w:val="clear" w:color="auto" w:fill="auto"/>
            <w:vAlign w:val="center"/>
          </w:tcPr>
          <w:p w14:paraId="52FC32ED" w14:textId="6EDF069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303A80F8" w14:textId="41EAFC5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4F727FE3" w14:textId="17877046"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76A1007A" w14:textId="718507C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199C406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A609C6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61D3BA9"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769EA3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3.4.2</w:t>
            </w:r>
          </w:p>
        </w:tc>
        <w:tc>
          <w:tcPr>
            <w:tcW w:w="1923" w:type="pct"/>
            <w:tcBorders>
              <w:top w:val="nil"/>
              <w:left w:val="nil"/>
              <w:bottom w:val="single" w:sz="8" w:space="0" w:color="auto"/>
              <w:right w:val="single" w:sz="8" w:space="0" w:color="auto"/>
            </w:tcBorders>
            <w:shd w:val="clear" w:color="auto" w:fill="auto"/>
            <w:noWrap/>
            <w:vAlign w:val="center"/>
            <w:hideMark/>
          </w:tcPr>
          <w:p w14:paraId="054AE274"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la mise en œuvre de l’assurance qualité des produits de santé et la régulation pharmaceutique ;</w:t>
            </w:r>
          </w:p>
        </w:tc>
        <w:tc>
          <w:tcPr>
            <w:tcW w:w="504" w:type="pct"/>
            <w:tcBorders>
              <w:top w:val="nil"/>
              <w:left w:val="nil"/>
              <w:bottom w:val="single" w:sz="8" w:space="0" w:color="auto"/>
              <w:right w:val="single" w:sz="8" w:space="0" w:color="auto"/>
            </w:tcBorders>
            <w:shd w:val="clear" w:color="auto" w:fill="auto"/>
            <w:vAlign w:val="center"/>
            <w:hideMark/>
          </w:tcPr>
          <w:p w14:paraId="24DE1E8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78462F8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53" w:type="pct"/>
            <w:tcBorders>
              <w:top w:val="nil"/>
              <w:left w:val="nil"/>
              <w:bottom w:val="single" w:sz="8" w:space="0" w:color="000000"/>
              <w:right w:val="single" w:sz="8" w:space="0" w:color="auto"/>
            </w:tcBorders>
            <w:shd w:val="clear" w:color="auto" w:fill="auto"/>
            <w:vAlign w:val="center"/>
            <w:hideMark/>
          </w:tcPr>
          <w:p w14:paraId="379B46D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52" w:type="pct"/>
            <w:tcBorders>
              <w:top w:val="nil"/>
              <w:left w:val="nil"/>
              <w:bottom w:val="single" w:sz="8" w:space="0" w:color="000000"/>
              <w:right w:val="single" w:sz="8" w:space="0" w:color="auto"/>
            </w:tcBorders>
            <w:shd w:val="clear" w:color="auto" w:fill="auto"/>
            <w:vAlign w:val="center"/>
            <w:hideMark/>
          </w:tcPr>
          <w:p w14:paraId="5AFA2B87"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03" w:type="pct"/>
            <w:tcBorders>
              <w:top w:val="nil"/>
              <w:left w:val="nil"/>
              <w:bottom w:val="single" w:sz="8" w:space="0" w:color="auto"/>
              <w:right w:val="single" w:sz="8" w:space="0" w:color="auto"/>
            </w:tcBorders>
            <w:shd w:val="clear" w:color="auto" w:fill="auto"/>
            <w:vAlign w:val="center"/>
            <w:hideMark/>
          </w:tcPr>
          <w:p w14:paraId="4A64D06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89CE58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16 485 950</w:t>
            </w:r>
          </w:p>
        </w:tc>
      </w:tr>
      <w:tr w:rsidR="00566956" w:rsidRPr="00566956" w14:paraId="46560F19"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3A86AC4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3.4.3</w:t>
            </w:r>
          </w:p>
        </w:tc>
        <w:tc>
          <w:tcPr>
            <w:tcW w:w="1923" w:type="pct"/>
            <w:tcBorders>
              <w:top w:val="nil"/>
              <w:left w:val="nil"/>
              <w:bottom w:val="single" w:sz="8" w:space="0" w:color="auto"/>
              <w:right w:val="single" w:sz="8" w:space="0" w:color="auto"/>
            </w:tcBorders>
            <w:shd w:val="clear" w:color="auto" w:fill="auto"/>
            <w:noWrap/>
            <w:vAlign w:val="center"/>
            <w:hideMark/>
          </w:tcPr>
          <w:p w14:paraId="5B8B9FCB"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œuvre une démarche qualité des blocs opératoires</w:t>
            </w:r>
          </w:p>
        </w:tc>
        <w:tc>
          <w:tcPr>
            <w:tcW w:w="504" w:type="pct"/>
            <w:tcBorders>
              <w:top w:val="nil"/>
              <w:left w:val="nil"/>
              <w:bottom w:val="single" w:sz="8" w:space="0" w:color="auto"/>
              <w:right w:val="single" w:sz="8" w:space="0" w:color="auto"/>
            </w:tcBorders>
            <w:shd w:val="clear" w:color="auto" w:fill="auto"/>
            <w:vAlign w:val="center"/>
            <w:hideMark/>
          </w:tcPr>
          <w:p w14:paraId="167E089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7C1C342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53" w:type="pct"/>
            <w:tcBorders>
              <w:top w:val="nil"/>
              <w:left w:val="nil"/>
              <w:bottom w:val="single" w:sz="8" w:space="0" w:color="000000"/>
              <w:right w:val="single" w:sz="8" w:space="0" w:color="auto"/>
            </w:tcBorders>
            <w:shd w:val="clear" w:color="auto" w:fill="auto"/>
            <w:vAlign w:val="center"/>
            <w:hideMark/>
          </w:tcPr>
          <w:p w14:paraId="610A08A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52" w:type="pct"/>
            <w:tcBorders>
              <w:top w:val="nil"/>
              <w:left w:val="nil"/>
              <w:bottom w:val="single" w:sz="8" w:space="0" w:color="000000"/>
              <w:right w:val="single" w:sz="8" w:space="0" w:color="auto"/>
            </w:tcBorders>
            <w:shd w:val="clear" w:color="auto" w:fill="auto"/>
            <w:vAlign w:val="center"/>
            <w:hideMark/>
          </w:tcPr>
          <w:p w14:paraId="58FA969B"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5 495 317</w:t>
            </w:r>
          </w:p>
        </w:tc>
        <w:tc>
          <w:tcPr>
            <w:tcW w:w="403" w:type="pct"/>
            <w:tcBorders>
              <w:top w:val="nil"/>
              <w:left w:val="nil"/>
              <w:bottom w:val="single" w:sz="8" w:space="0" w:color="auto"/>
              <w:right w:val="single" w:sz="8" w:space="0" w:color="auto"/>
            </w:tcBorders>
            <w:shd w:val="clear" w:color="auto" w:fill="auto"/>
            <w:vAlign w:val="center"/>
            <w:hideMark/>
          </w:tcPr>
          <w:p w14:paraId="20708B08"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nil"/>
              <w:right w:val="single" w:sz="8" w:space="0" w:color="auto"/>
            </w:tcBorders>
            <w:shd w:val="clear" w:color="auto" w:fill="auto"/>
            <w:vAlign w:val="center"/>
            <w:hideMark/>
          </w:tcPr>
          <w:p w14:paraId="189279C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16 485 950</w:t>
            </w:r>
          </w:p>
        </w:tc>
      </w:tr>
      <w:tr w:rsidR="00566956" w:rsidRPr="00566956" w14:paraId="569ADF48" w14:textId="77777777" w:rsidTr="002B5718">
        <w:trPr>
          <w:trHeight w:val="315"/>
        </w:trPr>
        <w:tc>
          <w:tcPr>
            <w:tcW w:w="240" w:type="pct"/>
            <w:tcBorders>
              <w:top w:val="nil"/>
              <w:left w:val="single" w:sz="8" w:space="0" w:color="auto"/>
              <w:bottom w:val="single" w:sz="8" w:space="0" w:color="auto"/>
              <w:right w:val="single" w:sz="8" w:space="0" w:color="auto"/>
            </w:tcBorders>
            <w:shd w:val="clear" w:color="000000" w:fill="F7CAAC"/>
            <w:vAlign w:val="center"/>
            <w:hideMark/>
          </w:tcPr>
          <w:p w14:paraId="6E8E0314"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w:t>
            </w:r>
          </w:p>
        </w:tc>
        <w:tc>
          <w:tcPr>
            <w:tcW w:w="4237" w:type="pct"/>
            <w:gridSpan w:val="6"/>
            <w:tcBorders>
              <w:top w:val="nil"/>
              <w:left w:val="nil"/>
              <w:bottom w:val="single" w:sz="8" w:space="0" w:color="auto"/>
              <w:right w:val="nil"/>
            </w:tcBorders>
            <w:shd w:val="clear" w:color="000000" w:fill="F7CAAC"/>
            <w:noWrap/>
            <w:vAlign w:val="center"/>
            <w:hideMark/>
          </w:tcPr>
          <w:p w14:paraId="5918FDAA" w14:textId="77777777" w:rsidR="00566956" w:rsidRPr="00566956" w:rsidRDefault="00566956" w:rsidP="00566956">
            <w:pPr>
              <w:spacing w:after="0" w:line="240" w:lineRule="auto"/>
              <w:rPr>
                <w:rFonts w:ascii="Times New Roman" w:eastAsia="Times New Roman" w:hAnsi="Times New Roman" w:cs="Times New Roman"/>
                <w:b/>
                <w:bCs/>
                <w:color w:val="000000"/>
                <w:sz w:val="20"/>
                <w:szCs w:val="20"/>
                <w:lang w:eastAsia="fr-FR"/>
              </w:rPr>
            </w:pPr>
            <w:r w:rsidRPr="00566956">
              <w:rPr>
                <w:rFonts w:ascii="Times New Roman" w:eastAsia="Times New Roman" w:hAnsi="Times New Roman" w:cs="Times New Roman"/>
                <w:b/>
                <w:bCs/>
                <w:color w:val="000000"/>
                <w:sz w:val="20"/>
                <w:szCs w:val="20"/>
                <w:lang w:eastAsia="fr-FR"/>
              </w:rPr>
              <w:t>P.3.5. La qualité des soins et services au niveau communautaire est améliorée</w:t>
            </w:r>
          </w:p>
        </w:tc>
        <w:tc>
          <w:tcPr>
            <w:tcW w:w="523" w:type="pct"/>
            <w:tcBorders>
              <w:top w:val="single" w:sz="8" w:space="0" w:color="auto"/>
              <w:left w:val="nil"/>
              <w:bottom w:val="single" w:sz="8" w:space="0" w:color="auto"/>
              <w:right w:val="single" w:sz="8" w:space="0" w:color="auto"/>
            </w:tcBorders>
            <w:shd w:val="clear" w:color="000000" w:fill="F7CAAC"/>
            <w:noWrap/>
            <w:vAlign w:val="center"/>
            <w:hideMark/>
          </w:tcPr>
          <w:p w14:paraId="2EC85613" w14:textId="06021E54" w:rsidR="00566956" w:rsidRPr="00566956" w:rsidRDefault="00566956" w:rsidP="00566956">
            <w:pPr>
              <w:spacing w:after="0" w:line="240" w:lineRule="auto"/>
              <w:jc w:val="right"/>
              <w:rPr>
                <w:rFonts w:ascii="Times New Roman" w:eastAsia="Times New Roman" w:hAnsi="Times New Roman" w:cs="Times New Roman"/>
                <w:b/>
                <w:bCs/>
                <w:color w:val="000000"/>
                <w:sz w:val="20"/>
                <w:szCs w:val="20"/>
                <w:lang w:eastAsia="fr-FR"/>
              </w:rPr>
            </w:pPr>
          </w:p>
        </w:tc>
      </w:tr>
      <w:tr w:rsidR="00566956" w:rsidRPr="00566956" w14:paraId="0856768E"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E74B8D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3.5.1</w:t>
            </w:r>
          </w:p>
        </w:tc>
        <w:tc>
          <w:tcPr>
            <w:tcW w:w="1923" w:type="pct"/>
            <w:tcBorders>
              <w:top w:val="nil"/>
              <w:left w:val="nil"/>
              <w:bottom w:val="single" w:sz="8" w:space="0" w:color="auto"/>
              <w:right w:val="single" w:sz="8" w:space="0" w:color="auto"/>
            </w:tcBorders>
            <w:shd w:val="clear" w:color="auto" w:fill="auto"/>
            <w:vAlign w:val="center"/>
            <w:hideMark/>
          </w:tcPr>
          <w:p w14:paraId="2EE37788" w14:textId="77777777" w:rsidR="00566956" w:rsidRPr="00566956" w:rsidRDefault="00566956" w:rsidP="00566956">
            <w:pPr>
              <w:spacing w:after="0" w:line="240" w:lineRule="auto"/>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Elaborer un plan d’action communautaire de la qualité </w:t>
            </w:r>
          </w:p>
        </w:tc>
        <w:tc>
          <w:tcPr>
            <w:tcW w:w="504" w:type="pct"/>
            <w:tcBorders>
              <w:top w:val="nil"/>
              <w:left w:val="nil"/>
              <w:bottom w:val="single" w:sz="8" w:space="0" w:color="auto"/>
              <w:right w:val="single" w:sz="8" w:space="0" w:color="auto"/>
            </w:tcBorders>
            <w:shd w:val="clear" w:color="auto" w:fill="auto"/>
            <w:vAlign w:val="center"/>
            <w:hideMark/>
          </w:tcPr>
          <w:p w14:paraId="676D6010"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6A0B46D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9 498 300</w:t>
            </w:r>
          </w:p>
        </w:tc>
        <w:tc>
          <w:tcPr>
            <w:tcW w:w="453" w:type="pct"/>
            <w:tcBorders>
              <w:top w:val="nil"/>
              <w:left w:val="nil"/>
              <w:bottom w:val="single" w:sz="8" w:space="0" w:color="auto"/>
              <w:right w:val="single" w:sz="8" w:space="0" w:color="auto"/>
            </w:tcBorders>
            <w:shd w:val="clear" w:color="auto" w:fill="auto"/>
            <w:vAlign w:val="center"/>
            <w:hideMark/>
          </w:tcPr>
          <w:p w14:paraId="4DA977B4"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796206CF"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40AC2BE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auto"/>
              <w:right w:val="single" w:sz="8" w:space="0" w:color="auto"/>
            </w:tcBorders>
            <w:shd w:val="clear" w:color="auto" w:fill="auto"/>
            <w:vAlign w:val="center"/>
            <w:hideMark/>
          </w:tcPr>
          <w:p w14:paraId="281D551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9 498 300</w:t>
            </w:r>
          </w:p>
        </w:tc>
      </w:tr>
      <w:tr w:rsidR="00566956" w:rsidRPr="00566956" w14:paraId="053D0B85"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80ECA3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3.5.2</w:t>
            </w:r>
          </w:p>
        </w:tc>
        <w:tc>
          <w:tcPr>
            <w:tcW w:w="1923" w:type="pct"/>
            <w:tcBorders>
              <w:top w:val="nil"/>
              <w:left w:val="nil"/>
              <w:bottom w:val="single" w:sz="8" w:space="0" w:color="auto"/>
              <w:right w:val="single" w:sz="8" w:space="0" w:color="auto"/>
            </w:tcBorders>
            <w:shd w:val="clear" w:color="auto" w:fill="auto"/>
            <w:noWrap/>
            <w:vAlign w:val="center"/>
            <w:hideMark/>
          </w:tcPr>
          <w:p w14:paraId="6A70E617"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œuvre le plan d’action communautaire de la qualité </w:t>
            </w:r>
          </w:p>
        </w:tc>
        <w:tc>
          <w:tcPr>
            <w:tcW w:w="504" w:type="pct"/>
            <w:tcBorders>
              <w:top w:val="nil"/>
              <w:left w:val="nil"/>
              <w:bottom w:val="single" w:sz="8" w:space="0" w:color="auto"/>
              <w:right w:val="single" w:sz="8" w:space="0" w:color="auto"/>
            </w:tcBorders>
            <w:shd w:val="clear" w:color="auto" w:fill="auto"/>
            <w:vAlign w:val="center"/>
            <w:hideMark/>
          </w:tcPr>
          <w:p w14:paraId="0837E41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6335F0C3" w14:textId="4ED9BA8B"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276261B3" w14:textId="68BA519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044AE959" w14:textId="17065367"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48E69C3A"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52042CF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52C894F4"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1EFAB5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3.5.3</w:t>
            </w:r>
          </w:p>
        </w:tc>
        <w:tc>
          <w:tcPr>
            <w:tcW w:w="1923" w:type="pct"/>
            <w:tcBorders>
              <w:top w:val="nil"/>
              <w:left w:val="nil"/>
              <w:bottom w:val="single" w:sz="8" w:space="0" w:color="auto"/>
              <w:right w:val="single" w:sz="8" w:space="0" w:color="auto"/>
            </w:tcBorders>
            <w:shd w:val="clear" w:color="auto" w:fill="auto"/>
            <w:noWrap/>
            <w:vAlign w:val="center"/>
            <w:hideMark/>
          </w:tcPr>
          <w:p w14:paraId="328DAB2F"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Faire l’évaluation de la qualité des interventions à base communautaire </w:t>
            </w:r>
          </w:p>
        </w:tc>
        <w:tc>
          <w:tcPr>
            <w:tcW w:w="504" w:type="pct"/>
            <w:tcBorders>
              <w:top w:val="nil"/>
              <w:left w:val="nil"/>
              <w:bottom w:val="single" w:sz="8" w:space="0" w:color="auto"/>
              <w:right w:val="single" w:sz="8" w:space="0" w:color="auto"/>
            </w:tcBorders>
            <w:shd w:val="clear" w:color="auto" w:fill="auto"/>
            <w:vAlign w:val="center"/>
            <w:hideMark/>
          </w:tcPr>
          <w:p w14:paraId="7FECFDD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41D3242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3 333 333</w:t>
            </w:r>
          </w:p>
        </w:tc>
        <w:tc>
          <w:tcPr>
            <w:tcW w:w="453" w:type="pct"/>
            <w:tcBorders>
              <w:top w:val="nil"/>
              <w:left w:val="nil"/>
              <w:bottom w:val="single" w:sz="8" w:space="0" w:color="000000"/>
              <w:right w:val="single" w:sz="8" w:space="0" w:color="auto"/>
            </w:tcBorders>
            <w:shd w:val="clear" w:color="auto" w:fill="auto"/>
            <w:vAlign w:val="center"/>
            <w:hideMark/>
          </w:tcPr>
          <w:p w14:paraId="5C1EE088"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3 333 333</w:t>
            </w:r>
          </w:p>
        </w:tc>
        <w:tc>
          <w:tcPr>
            <w:tcW w:w="452" w:type="pct"/>
            <w:tcBorders>
              <w:top w:val="nil"/>
              <w:left w:val="nil"/>
              <w:bottom w:val="single" w:sz="8" w:space="0" w:color="000000"/>
              <w:right w:val="single" w:sz="8" w:space="0" w:color="auto"/>
            </w:tcBorders>
            <w:shd w:val="clear" w:color="auto" w:fill="auto"/>
            <w:vAlign w:val="center"/>
            <w:hideMark/>
          </w:tcPr>
          <w:p w14:paraId="27989E9E"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3 333 333</w:t>
            </w:r>
          </w:p>
        </w:tc>
        <w:tc>
          <w:tcPr>
            <w:tcW w:w="403" w:type="pct"/>
            <w:tcBorders>
              <w:top w:val="nil"/>
              <w:left w:val="nil"/>
              <w:bottom w:val="single" w:sz="8" w:space="0" w:color="auto"/>
              <w:right w:val="single" w:sz="8" w:space="0" w:color="auto"/>
            </w:tcBorders>
            <w:shd w:val="clear" w:color="auto" w:fill="auto"/>
            <w:vAlign w:val="center"/>
            <w:hideMark/>
          </w:tcPr>
          <w:p w14:paraId="2509EBB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08A5916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r>
      <w:tr w:rsidR="00566956" w:rsidRPr="00566956" w14:paraId="73E139F9" w14:textId="77777777" w:rsidTr="002B5718">
        <w:trPr>
          <w:trHeight w:val="52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40741BC"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3.5.4</w:t>
            </w:r>
          </w:p>
        </w:tc>
        <w:tc>
          <w:tcPr>
            <w:tcW w:w="1923" w:type="pct"/>
            <w:tcBorders>
              <w:top w:val="nil"/>
              <w:left w:val="nil"/>
              <w:bottom w:val="single" w:sz="8" w:space="0" w:color="auto"/>
              <w:right w:val="single" w:sz="8" w:space="0" w:color="auto"/>
            </w:tcBorders>
            <w:shd w:val="clear" w:color="auto" w:fill="auto"/>
            <w:noWrap/>
            <w:vAlign w:val="center"/>
            <w:hideMark/>
          </w:tcPr>
          <w:p w14:paraId="5571B51E"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Elaborer des plans d’amélioration de la qualité issus des supervisions et évaluations </w:t>
            </w:r>
          </w:p>
        </w:tc>
        <w:tc>
          <w:tcPr>
            <w:tcW w:w="504" w:type="pct"/>
            <w:tcBorders>
              <w:top w:val="nil"/>
              <w:left w:val="nil"/>
              <w:bottom w:val="single" w:sz="8" w:space="0" w:color="auto"/>
              <w:right w:val="single" w:sz="8" w:space="0" w:color="auto"/>
            </w:tcBorders>
            <w:shd w:val="clear" w:color="auto" w:fill="auto"/>
            <w:vAlign w:val="center"/>
            <w:hideMark/>
          </w:tcPr>
          <w:p w14:paraId="063E286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19A19FF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3" w:type="pct"/>
            <w:tcBorders>
              <w:top w:val="nil"/>
              <w:left w:val="nil"/>
              <w:bottom w:val="single" w:sz="8" w:space="0" w:color="000000"/>
              <w:right w:val="single" w:sz="8" w:space="0" w:color="auto"/>
            </w:tcBorders>
            <w:shd w:val="clear" w:color="auto" w:fill="auto"/>
            <w:vAlign w:val="center"/>
            <w:hideMark/>
          </w:tcPr>
          <w:p w14:paraId="68835DD6"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2" w:type="pct"/>
            <w:tcBorders>
              <w:top w:val="nil"/>
              <w:left w:val="nil"/>
              <w:bottom w:val="single" w:sz="8" w:space="0" w:color="000000"/>
              <w:right w:val="single" w:sz="8" w:space="0" w:color="auto"/>
            </w:tcBorders>
            <w:shd w:val="clear" w:color="auto" w:fill="auto"/>
            <w:vAlign w:val="center"/>
            <w:hideMark/>
          </w:tcPr>
          <w:p w14:paraId="12B3CC0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03" w:type="pct"/>
            <w:tcBorders>
              <w:top w:val="nil"/>
              <w:left w:val="nil"/>
              <w:bottom w:val="single" w:sz="8" w:space="0" w:color="auto"/>
              <w:right w:val="single" w:sz="8" w:space="0" w:color="auto"/>
            </w:tcBorders>
            <w:shd w:val="clear" w:color="auto" w:fill="auto"/>
            <w:vAlign w:val="center"/>
            <w:hideMark/>
          </w:tcPr>
          <w:p w14:paraId="16A7415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2981CEA4"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30 000 000</w:t>
            </w:r>
          </w:p>
        </w:tc>
      </w:tr>
      <w:tr w:rsidR="00566956" w:rsidRPr="00566956" w14:paraId="14148DEA"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27A01D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3.5.5</w:t>
            </w:r>
          </w:p>
        </w:tc>
        <w:tc>
          <w:tcPr>
            <w:tcW w:w="1923" w:type="pct"/>
            <w:tcBorders>
              <w:top w:val="nil"/>
              <w:left w:val="nil"/>
              <w:bottom w:val="single" w:sz="8" w:space="0" w:color="auto"/>
              <w:right w:val="single" w:sz="8" w:space="0" w:color="auto"/>
            </w:tcBorders>
            <w:shd w:val="clear" w:color="auto" w:fill="auto"/>
            <w:noWrap/>
            <w:vAlign w:val="center"/>
            <w:hideMark/>
          </w:tcPr>
          <w:p w14:paraId="3DA55CAA"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Mettre en œuvre les plans d’amélioration de la qualité issus des supervisions et évaluations </w:t>
            </w:r>
          </w:p>
        </w:tc>
        <w:tc>
          <w:tcPr>
            <w:tcW w:w="504" w:type="pct"/>
            <w:tcBorders>
              <w:top w:val="nil"/>
              <w:left w:val="nil"/>
              <w:bottom w:val="single" w:sz="8" w:space="0" w:color="auto"/>
              <w:right w:val="single" w:sz="8" w:space="0" w:color="auto"/>
            </w:tcBorders>
            <w:shd w:val="clear" w:color="auto" w:fill="auto"/>
            <w:vAlign w:val="center"/>
            <w:hideMark/>
          </w:tcPr>
          <w:p w14:paraId="0BE0AB2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4512658F"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3" w:type="pct"/>
            <w:tcBorders>
              <w:top w:val="nil"/>
              <w:left w:val="nil"/>
              <w:bottom w:val="single" w:sz="8" w:space="0" w:color="000000"/>
              <w:right w:val="single" w:sz="8" w:space="0" w:color="auto"/>
            </w:tcBorders>
            <w:shd w:val="clear" w:color="auto" w:fill="auto"/>
            <w:vAlign w:val="center"/>
            <w:hideMark/>
          </w:tcPr>
          <w:p w14:paraId="6DCF04D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52" w:type="pct"/>
            <w:tcBorders>
              <w:top w:val="nil"/>
              <w:left w:val="nil"/>
              <w:bottom w:val="single" w:sz="8" w:space="0" w:color="000000"/>
              <w:right w:val="single" w:sz="8" w:space="0" w:color="auto"/>
            </w:tcBorders>
            <w:shd w:val="clear" w:color="auto" w:fill="auto"/>
            <w:vAlign w:val="center"/>
            <w:hideMark/>
          </w:tcPr>
          <w:p w14:paraId="39F9FA3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10 000 000</w:t>
            </w:r>
          </w:p>
        </w:tc>
        <w:tc>
          <w:tcPr>
            <w:tcW w:w="403" w:type="pct"/>
            <w:tcBorders>
              <w:top w:val="nil"/>
              <w:left w:val="nil"/>
              <w:bottom w:val="single" w:sz="8" w:space="0" w:color="auto"/>
              <w:right w:val="single" w:sz="8" w:space="0" w:color="auto"/>
            </w:tcBorders>
            <w:shd w:val="clear" w:color="auto" w:fill="auto"/>
            <w:vAlign w:val="center"/>
            <w:hideMark/>
          </w:tcPr>
          <w:p w14:paraId="46019DF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7153810"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30 000 000</w:t>
            </w:r>
          </w:p>
        </w:tc>
      </w:tr>
      <w:tr w:rsidR="00566956" w:rsidRPr="00566956" w14:paraId="795D224E"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395042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3.5.6</w:t>
            </w:r>
          </w:p>
        </w:tc>
        <w:tc>
          <w:tcPr>
            <w:tcW w:w="1923" w:type="pct"/>
            <w:tcBorders>
              <w:top w:val="nil"/>
              <w:left w:val="nil"/>
              <w:bottom w:val="single" w:sz="8" w:space="0" w:color="auto"/>
              <w:right w:val="single" w:sz="8" w:space="0" w:color="auto"/>
            </w:tcBorders>
            <w:shd w:val="clear" w:color="auto" w:fill="auto"/>
            <w:noWrap/>
            <w:vAlign w:val="center"/>
            <w:hideMark/>
          </w:tcPr>
          <w:p w14:paraId="36CD2436"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Intégrer dans le curricula de formation de l’ASC/RC le module en lien avec la démarche qualité </w:t>
            </w:r>
          </w:p>
        </w:tc>
        <w:tc>
          <w:tcPr>
            <w:tcW w:w="504" w:type="pct"/>
            <w:tcBorders>
              <w:top w:val="nil"/>
              <w:left w:val="nil"/>
              <w:bottom w:val="single" w:sz="8" w:space="0" w:color="auto"/>
              <w:right w:val="single" w:sz="8" w:space="0" w:color="auto"/>
            </w:tcBorders>
            <w:shd w:val="clear" w:color="auto" w:fill="auto"/>
            <w:vAlign w:val="center"/>
            <w:hideMark/>
          </w:tcPr>
          <w:p w14:paraId="76F2EF9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60DDD0F0" w14:textId="0781D92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38A56ED0" w14:textId="68079F94"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hideMark/>
          </w:tcPr>
          <w:p w14:paraId="3D99036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32250241"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50D43E0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431BDC69"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04FA034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3.5.7</w:t>
            </w:r>
          </w:p>
        </w:tc>
        <w:tc>
          <w:tcPr>
            <w:tcW w:w="1923" w:type="pct"/>
            <w:tcBorders>
              <w:top w:val="nil"/>
              <w:left w:val="nil"/>
              <w:bottom w:val="single" w:sz="8" w:space="0" w:color="auto"/>
              <w:right w:val="single" w:sz="8" w:space="0" w:color="auto"/>
            </w:tcBorders>
            <w:shd w:val="clear" w:color="auto" w:fill="auto"/>
            <w:noWrap/>
            <w:vAlign w:val="center"/>
            <w:hideMark/>
          </w:tcPr>
          <w:p w14:paraId="065C4E81"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 xml:space="preserve">Instaurer un processus d’accréditation des ASC après la formation initiale (à la suite d’un stage pratique en lien avec le paquet d’activités) </w:t>
            </w:r>
          </w:p>
        </w:tc>
        <w:tc>
          <w:tcPr>
            <w:tcW w:w="504" w:type="pct"/>
            <w:tcBorders>
              <w:top w:val="nil"/>
              <w:left w:val="nil"/>
              <w:bottom w:val="single" w:sz="8" w:space="0" w:color="auto"/>
              <w:right w:val="single" w:sz="8" w:space="0" w:color="auto"/>
            </w:tcBorders>
            <w:shd w:val="clear" w:color="auto" w:fill="auto"/>
            <w:vAlign w:val="center"/>
            <w:hideMark/>
          </w:tcPr>
          <w:p w14:paraId="1E3C559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hideMark/>
          </w:tcPr>
          <w:p w14:paraId="0BABB06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3" w:type="pct"/>
            <w:tcBorders>
              <w:top w:val="nil"/>
              <w:left w:val="nil"/>
              <w:bottom w:val="single" w:sz="8" w:space="0" w:color="auto"/>
              <w:right w:val="single" w:sz="8" w:space="0" w:color="auto"/>
            </w:tcBorders>
            <w:shd w:val="clear" w:color="auto" w:fill="auto"/>
            <w:vAlign w:val="center"/>
          </w:tcPr>
          <w:p w14:paraId="549B74F9" w14:textId="01F244BB"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6AE36393" w14:textId="7AA75EF1"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306FE68E"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4FEC9BA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794C3C32"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EE38F5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3.5.8</w:t>
            </w:r>
          </w:p>
        </w:tc>
        <w:tc>
          <w:tcPr>
            <w:tcW w:w="1923" w:type="pct"/>
            <w:tcBorders>
              <w:top w:val="nil"/>
              <w:left w:val="nil"/>
              <w:bottom w:val="single" w:sz="8" w:space="0" w:color="auto"/>
              <w:right w:val="single" w:sz="8" w:space="0" w:color="auto"/>
            </w:tcBorders>
            <w:shd w:val="clear" w:color="auto" w:fill="auto"/>
            <w:noWrap/>
            <w:vAlign w:val="center"/>
            <w:hideMark/>
          </w:tcPr>
          <w:p w14:paraId="1AFE1B34"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Assurer au niveau communautaire des soins dans le respect des normes et protocoles en lien avec le paquet d’activités ;</w:t>
            </w:r>
          </w:p>
        </w:tc>
        <w:tc>
          <w:tcPr>
            <w:tcW w:w="504" w:type="pct"/>
            <w:tcBorders>
              <w:top w:val="nil"/>
              <w:left w:val="nil"/>
              <w:bottom w:val="single" w:sz="8" w:space="0" w:color="auto"/>
              <w:right w:val="single" w:sz="8" w:space="0" w:color="auto"/>
            </w:tcBorders>
            <w:shd w:val="clear" w:color="auto" w:fill="auto"/>
            <w:vAlign w:val="center"/>
            <w:hideMark/>
          </w:tcPr>
          <w:p w14:paraId="2166484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auto"/>
              <w:right w:val="single" w:sz="8" w:space="0" w:color="auto"/>
            </w:tcBorders>
            <w:shd w:val="clear" w:color="auto" w:fill="auto"/>
            <w:vAlign w:val="center"/>
          </w:tcPr>
          <w:p w14:paraId="6BEF699D" w14:textId="1416CDDF"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5AB3911D" w14:textId="10F4A2D0"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35D2E0B9" w14:textId="21B0A69D"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7603F537"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10E3414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435F749" w14:textId="77777777" w:rsidTr="002B5718">
        <w:trPr>
          <w:trHeight w:val="78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7CAE509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lastRenderedPageBreak/>
              <w:t>3.5.9</w:t>
            </w:r>
          </w:p>
        </w:tc>
        <w:tc>
          <w:tcPr>
            <w:tcW w:w="1923" w:type="pct"/>
            <w:tcBorders>
              <w:top w:val="nil"/>
              <w:left w:val="nil"/>
              <w:bottom w:val="single" w:sz="8" w:space="0" w:color="auto"/>
              <w:right w:val="single" w:sz="8" w:space="0" w:color="auto"/>
            </w:tcBorders>
            <w:shd w:val="clear" w:color="auto" w:fill="auto"/>
            <w:noWrap/>
            <w:vAlign w:val="center"/>
            <w:hideMark/>
          </w:tcPr>
          <w:p w14:paraId="46565F3C"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un mécanisme de contrôle de la qualité des produits et de leur disponibilité ;</w:t>
            </w:r>
          </w:p>
        </w:tc>
        <w:tc>
          <w:tcPr>
            <w:tcW w:w="504" w:type="pct"/>
            <w:tcBorders>
              <w:top w:val="nil"/>
              <w:left w:val="nil"/>
              <w:bottom w:val="single" w:sz="8" w:space="0" w:color="auto"/>
              <w:right w:val="single" w:sz="8" w:space="0" w:color="auto"/>
            </w:tcBorders>
            <w:shd w:val="clear" w:color="auto" w:fill="auto"/>
            <w:vAlign w:val="center"/>
            <w:hideMark/>
          </w:tcPr>
          <w:p w14:paraId="7A906B6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1175D3E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36 862 450</w:t>
            </w:r>
          </w:p>
        </w:tc>
        <w:tc>
          <w:tcPr>
            <w:tcW w:w="453" w:type="pct"/>
            <w:tcBorders>
              <w:top w:val="nil"/>
              <w:left w:val="nil"/>
              <w:bottom w:val="single" w:sz="8" w:space="0" w:color="auto"/>
              <w:right w:val="single" w:sz="8" w:space="0" w:color="auto"/>
            </w:tcBorders>
            <w:shd w:val="clear" w:color="auto" w:fill="auto"/>
            <w:vAlign w:val="center"/>
            <w:hideMark/>
          </w:tcPr>
          <w:p w14:paraId="704FB583"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52" w:type="pct"/>
            <w:tcBorders>
              <w:top w:val="nil"/>
              <w:left w:val="nil"/>
              <w:bottom w:val="single" w:sz="8" w:space="0" w:color="auto"/>
              <w:right w:val="single" w:sz="8" w:space="0" w:color="auto"/>
            </w:tcBorders>
            <w:shd w:val="clear" w:color="auto" w:fill="auto"/>
            <w:vAlign w:val="center"/>
            <w:hideMark/>
          </w:tcPr>
          <w:p w14:paraId="3CF345F2"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403" w:type="pct"/>
            <w:tcBorders>
              <w:top w:val="nil"/>
              <w:left w:val="nil"/>
              <w:bottom w:val="single" w:sz="8" w:space="0" w:color="auto"/>
              <w:right w:val="single" w:sz="8" w:space="0" w:color="auto"/>
            </w:tcBorders>
            <w:shd w:val="clear" w:color="auto" w:fill="auto"/>
            <w:vAlign w:val="center"/>
            <w:hideMark/>
          </w:tcPr>
          <w:p w14:paraId="5BCF295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35727D19"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36 862 450</w:t>
            </w:r>
          </w:p>
        </w:tc>
      </w:tr>
      <w:tr w:rsidR="00566956" w:rsidRPr="00566956" w14:paraId="740D8ADD" w14:textId="77777777" w:rsidTr="002B5718">
        <w:trPr>
          <w:trHeight w:val="103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55C5EC6"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3.5.10</w:t>
            </w:r>
          </w:p>
        </w:tc>
        <w:tc>
          <w:tcPr>
            <w:tcW w:w="1923" w:type="pct"/>
            <w:tcBorders>
              <w:top w:val="nil"/>
              <w:left w:val="nil"/>
              <w:bottom w:val="single" w:sz="8" w:space="0" w:color="auto"/>
              <w:right w:val="single" w:sz="8" w:space="0" w:color="auto"/>
            </w:tcBorders>
            <w:shd w:val="clear" w:color="auto" w:fill="auto"/>
            <w:noWrap/>
            <w:vAlign w:val="center"/>
            <w:hideMark/>
          </w:tcPr>
          <w:p w14:paraId="63AC8EB2"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Mettre en place un système de recueil de satisfaction et de feedback de la communauté sur les prestations des intervenants à base communautaire </w:t>
            </w:r>
          </w:p>
        </w:tc>
        <w:tc>
          <w:tcPr>
            <w:tcW w:w="504" w:type="pct"/>
            <w:tcBorders>
              <w:top w:val="nil"/>
              <w:left w:val="nil"/>
              <w:bottom w:val="single" w:sz="8" w:space="0" w:color="auto"/>
              <w:right w:val="single" w:sz="8" w:space="0" w:color="auto"/>
            </w:tcBorders>
            <w:shd w:val="clear" w:color="auto" w:fill="auto"/>
            <w:vAlign w:val="center"/>
          </w:tcPr>
          <w:p w14:paraId="6DEB286A" w14:textId="46E34858"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502" w:type="pct"/>
            <w:tcBorders>
              <w:top w:val="nil"/>
              <w:left w:val="nil"/>
              <w:bottom w:val="single" w:sz="8" w:space="0" w:color="auto"/>
              <w:right w:val="single" w:sz="8" w:space="0" w:color="auto"/>
            </w:tcBorders>
            <w:shd w:val="clear" w:color="auto" w:fill="auto"/>
            <w:vAlign w:val="center"/>
          </w:tcPr>
          <w:p w14:paraId="717A5DF8" w14:textId="369D2D65"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3" w:type="pct"/>
            <w:tcBorders>
              <w:top w:val="nil"/>
              <w:left w:val="nil"/>
              <w:bottom w:val="single" w:sz="8" w:space="0" w:color="auto"/>
              <w:right w:val="single" w:sz="8" w:space="0" w:color="auto"/>
            </w:tcBorders>
            <w:shd w:val="clear" w:color="auto" w:fill="auto"/>
            <w:vAlign w:val="center"/>
          </w:tcPr>
          <w:p w14:paraId="7E73EFD9" w14:textId="78C19C7C"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52" w:type="pct"/>
            <w:tcBorders>
              <w:top w:val="nil"/>
              <w:left w:val="nil"/>
              <w:bottom w:val="single" w:sz="8" w:space="0" w:color="auto"/>
              <w:right w:val="single" w:sz="8" w:space="0" w:color="auto"/>
            </w:tcBorders>
            <w:shd w:val="clear" w:color="auto" w:fill="auto"/>
            <w:vAlign w:val="center"/>
          </w:tcPr>
          <w:p w14:paraId="40C5424E" w14:textId="325EC53E" w:rsidR="00566956" w:rsidRPr="00566956" w:rsidRDefault="00566956" w:rsidP="00566956">
            <w:pPr>
              <w:spacing w:after="0" w:line="240" w:lineRule="auto"/>
              <w:jc w:val="center"/>
              <w:rPr>
                <w:rFonts w:ascii="Arial" w:eastAsia="Times New Roman" w:hAnsi="Arial" w:cs="Arial"/>
                <w:color w:val="000000"/>
                <w:sz w:val="20"/>
                <w:szCs w:val="20"/>
                <w:lang w:eastAsia="fr-FR"/>
              </w:rPr>
            </w:pPr>
          </w:p>
        </w:tc>
        <w:tc>
          <w:tcPr>
            <w:tcW w:w="403" w:type="pct"/>
            <w:tcBorders>
              <w:top w:val="nil"/>
              <w:left w:val="nil"/>
              <w:bottom w:val="single" w:sz="8" w:space="0" w:color="auto"/>
              <w:right w:val="single" w:sz="8" w:space="0" w:color="auto"/>
            </w:tcBorders>
            <w:shd w:val="clear" w:color="auto" w:fill="auto"/>
            <w:vAlign w:val="center"/>
            <w:hideMark/>
          </w:tcPr>
          <w:p w14:paraId="6A8D8885"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52BB3C8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PM</w:t>
            </w:r>
          </w:p>
        </w:tc>
      </w:tr>
      <w:tr w:rsidR="00566956" w:rsidRPr="00566956" w14:paraId="0417BB1B" w14:textId="77777777" w:rsidTr="002B5718">
        <w:trPr>
          <w:trHeight w:val="31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4695243D"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3.5.11</w:t>
            </w:r>
          </w:p>
        </w:tc>
        <w:tc>
          <w:tcPr>
            <w:tcW w:w="1923" w:type="pct"/>
            <w:tcBorders>
              <w:top w:val="nil"/>
              <w:left w:val="nil"/>
              <w:bottom w:val="single" w:sz="8" w:space="0" w:color="auto"/>
              <w:right w:val="single" w:sz="8" w:space="0" w:color="auto"/>
            </w:tcBorders>
            <w:shd w:val="clear" w:color="auto" w:fill="auto"/>
            <w:noWrap/>
            <w:vAlign w:val="center"/>
            <w:hideMark/>
          </w:tcPr>
          <w:p w14:paraId="629C1DFC" w14:textId="77777777" w:rsidR="00566956" w:rsidRPr="00566956" w:rsidRDefault="00566956" w:rsidP="00566956">
            <w:pPr>
              <w:spacing w:after="0" w:line="240" w:lineRule="auto"/>
              <w:jc w:val="both"/>
              <w:rPr>
                <w:rFonts w:ascii="Times New Roman" w:eastAsia="Times New Roman" w:hAnsi="Times New Roman" w:cs="Times New Roman"/>
                <w:color w:val="000000"/>
                <w:sz w:val="20"/>
                <w:szCs w:val="20"/>
                <w:lang w:eastAsia="fr-FR"/>
              </w:rPr>
            </w:pPr>
            <w:r w:rsidRPr="00566956">
              <w:rPr>
                <w:rFonts w:ascii="Times New Roman" w:eastAsia="Times New Roman" w:hAnsi="Times New Roman" w:cs="Times New Roman"/>
                <w:color w:val="000000"/>
                <w:sz w:val="20"/>
                <w:szCs w:val="20"/>
                <w:lang w:eastAsia="fr-FR"/>
              </w:rPr>
              <w:t>Organiser des enquêtes de satisfactions</w:t>
            </w:r>
          </w:p>
        </w:tc>
        <w:tc>
          <w:tcPr>
            <w:tcW w:w="504" w:type="pct"/>
            <w:tcBorders>
              <w:top w:val="nil"/>
              <w:left w:val="nil"/>
              <w:bottom w:val="single" w:sz="8" w:space="0" w:color="auto"/>
              <w:right w:val="single" w:sz="8" w:space="0" w:color="auto"/>
            </w:tcBorders>
            <w:shd w:val="clear" w:color="auto" w:fill="auto"/>
            <w:vAlign w:val="center"/>
            <w:hideMark/>
          </w:tcPr>
          <w:p w14:paraId="1A3746FB"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02" w:type="pct"/>
            <w:tcBorders>
              <w:top w:val="nil"/>
              <w:left w:val="nil"/>
              <w:bottom w:val="single" w:sz="8" w:space="0" w:color="000000"/>
              <w:right w:val="single" w:sz="8" w:space="0" w:color="auto"/>
            </w:tcBorders>
            <w:shd w:val="clear" w:color="auto" w:fill="auto"/>
            <w:vAlign w:val="center"/>
            <w:hideMark/>
          </w:tcPr>
          <w:p w14:paraId="55AADD61"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250 000 000</w:t>
            </w:r>
          </w:p>
        </w:tc>
        <w:tc>
          <w:tcPr>
            <w:tcW w:w="453" w:type="pct"/>
            <w:tcBorders>
              <w:top w:val="nil"/>
              <w:left w:val="nil"/>
              <w:bottom w:val="single" w:sz="8" w:space="0" w:color="auto"/>
              <w:right w:val="single" w:sz="8" w:space="0" w:color="auto"/>
            </w:tcBorders>
            <w:shd w:val="clear" w:color="auto" w:fill="auto"/>
            <w:vAlign w:val="center"/>
            <w:hideMark/>
          </w:tcPr>
          <w:p w14:paraId="16FBB60C"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 </w:t>
            </w:r>
          </w:p>
        </w:tc>
        <w:tc>
          <w:tcPr>
            <w:tcW w:w="452" w:type="pct"/>
            <w:tcBorders>
              <w:top w:val="nil"/>
              <w:left w:val="nil"/>
              <w:bottom w:val="single" w:sz="8" w:space="0" w:color="000000"/>
              <w:right w:val="single" w:sz="8" w:space="0" w:color="auto"/>
            </w:tcBorders>
            <w:shd w:val="clear" w:color="auto" w:fill="auto"/>
            <w:vAlign w:val="center"/>
            <w:hideMark/>
          </w:tcPr>
          <w:p w14:paraId="51839BBD"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250 000 000</w:t>
            </w:r>
          </w:p>
        </w:tc>
        <w:tc>
          <w:tcPr>
            <w:tcW w:w="403" w:type="pct"/>
            <w:tcBorders>
              <w:top w:val="nil"/>
              <w:left w:val="nil"/>
              <w:bottom w:val="single" w:sz="8" w:space="0" w:color="auto"/>
              <w:right w:val="single" w:sz="8" w:space="0" w:color="auto"/>
            </w:tcBorders>
            <w:shd w:val="clear" w:color="auto" w:fill="auto"/>
            <w:vAlign w:val="center"/>
            <w:hideMark/>
          </w:tcPr>
          <w:p w14:paraId="40FA7009" w14:textId="77777777" w:rsidR="00566956" w:rsidRPr="00566956" w:rsidRDefault="00566956" w:rsidP="00566956">
            <w:pPr>
              <w:spacing w:after="0" w:line="240" w:lineRule="auto"/>
              <w:jc w:val="center"/>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523" w:type="pct"/>
            <w:tcBorders>
              <w:top w:val="nil"/>
              <w:left w:val="nil"/>
              <w:bottom w:val="single" w:sz="8" w:space="0" w:color="000000"/>
              <w:right w:val="single" w:sz="8" w:space="0" w:color="auto"/>
            </w:tcBorders>
            <w:shd w:val="clear" w:color="auto" w:fill="auto"/>
            <w:vAlign w:val="center"/>
            <w:hideMark/>
          </w:tcPr>
          <w:p w14:paraId="62A8E2F5" w14:textId="77777777" w:rsidR="00566956" w:rsidRPr="00566956" w:rsidRDefault="00566956" w:rsidP="00566956">
            <w:pPr>
              <w:spacing w:after="0" w:line="240" w:lineRule="auto"/>
              <w:jc w:val="right"/>
              <w:rPr>
                <w:rFonts w:ascii="Calibri" w:eastAsia="Times New Roman" w:hAnsi="Calibri" w:cs="Calibri"/>
                <w:b/>
                <w:bCs/>
                <w:color w:val="000000"/>
                <w:sz w:val="20"/>
                <w:szCs w:val="20"/>
                <w:lang w:eastAsia="fr-FR"/>
              </w:rPr>
            </w:pPr>
            <w:r w:rsidRPr="00566956">
              <w:rPr>
                <w:rFonts w:ascii="Calibri" w:eastAsia="Times New Roman" w:hAnsi="Calibri" w:cs="Calibri"/>
                <w:b/>
                <w:bCs/>
                <w:color w:val="000000"/>
                <w:sz w:val="20"/>
                <w:szCs w:val="20"/>
                <w:lang w:eastAsia="fr-FR"/>
              </w:rPr>
              <w:t>500 000 000</w:t>
            </w:r>
          </w:p>
        </w:tc>
      </w:tr>
      <w:tr w:rsidR="00566956" w:rsidRPr="00566956" w14:paraId="31B5534F" w14:textId="77777777" w:rsidTr="002B5718">
        <w:trPr>
          <w:trHeight w:val="315"/>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1D71B614" w14:textId="77777777" w:rsidR="00566956" w:rsidRPr="00566956" w:rsidRDefault="00566956" w:rsidP="00566956">
            <w:pPr>
              <w:spacing w:after="0" w:line="240" w:lineRule="auto"/>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 </w:t>
            </w:r>
          </w:p>
        </w:tc>
        <w:tc>
          <w:tcPr>
            <w:tcW w:w="1923" w:type="pct"/>
            <w:tcBorders>
              <w:top w:val="nil"/>
              <w:left w:val="nil"/>
              <w:bottom w:val="single" w:sz="8" w:space="0" w:color="auto"/>
              <w:right w:val="nil"/>
            </w:tcBorders>
            <w:shd w:val="clear" w:color="auto" w:fill="auto"/>
            <w:noWrap/>
            <w:vAlign w:val="center"/>
            <w:hideMark/>
          </w:tcPr>
          <w:p w14:paraId="2E62EABE" w14:textId="77777777" w:rsidR="00566956" w:rsidRPr="00566956" w:rsidRDefault="00566956" w:rsidP="00566956">
            <w:pPr>
              <w:spacing w:after="0" w:line="240" w:lineRule="auto"/>
              <w:rPr>
                <w:rFonts w:ascii="Arial" w:eastAsia="Times New Roman" w:hAnsi="Arial" w:cs="Arial"/>
                <w:color w:val="000000"/>
                <w:sz w:val="20"/>
                <w:szCs w:val="20"/>
                <w:lang w:eastAsia="fr-FR"/>
              </w:rPr>
            </w:pPr>
            <w:r w:rsidRPr="00566956">
              <w:rPr>
                <w:rFonts w:ascii="Arial" w:eastAsia="Times New Roman" w:hAnsi="Arial" w:cs="Arial"/>
                <w:color w:val="000000"/>
                <w:sz w:val="20"/>
                <w:szCs w:val="20"/>
                <w:lang w:eastAsia="fr-FR"/>
              </w:rPr>
              <w:t>TOTAL</w:t>
            </w:r>
          </w:p>
        </w:tc>
        <w:tc>
          <w:tcPr>
            <w:tcW w:w="504" w:type="pct"/>
            <w:tcBorders>
              <w:top w:val="nil"/>
              <w:left w:val="single" w:sz="8" w:space="0" w:color="auto"/>
              <w:bottom w:val="single" w:sz="8" w:space="0" w:color="auto"/>
              <w:right w:val="single" w:sz="8" w:space="0" w:color="auto"/>
            </w:tcBorders>
            <w:shd w:val="clear" w:color="auto" w:fill="auto"/>
            <w:vAlign w:val="center"/>
            <w:hideMark/>
          </w:tcPr>
          <w:p w14:paraId="23D44DD2"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7 748 916 667 </w:t>
            </w:r>
          </w:p>
        </w:tc>
        <w:tc>
          <w:tcPr>
            <w:tcW w:w="502" w:type="pct"/>
            <w:tcBorders>
              <w:top w:val="nil"/>
              <w:left w:val="nil"/>
              <w:bottom w:val="single" w:sz="8" w:space="0" w:color="auto"/>
              <w:right w:val="single" w:sz="8" w:space="0" w:color="auto"/>
            </w:tcBorders>
            <w:shd w:val="clear" w:color="auto" w:fill="auto"/>
            <w:vAlign w:val="center"/>
            <w:hideMark/>
          </w:tcPr>
          <w:p w14:paraId="22BA401E"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7 905 584 216 </w:t>
            </w:r>
          </w:p>
        </w:tc>
        <w:tc>
          <w:tcPr>
            <w:tcW w:w="453" w:type="pct"/>
            <w:tcBorders>
              <w:top w:val="nil"/>
              <w:left w:val="nil"/>
              <w:bottom w:val="single" w:sz="8" w:space="0" w:color="auto"/>
              <w:right w:val="single" w:sz="8" w:space="0" w:color="auto"/>
            </w:tcBorders>
            <w:shd w:val="clear" w:color="auto" w:fill="auto"/>
            <w:vAlign w:val="center"/>
            <w:hideMark/>
          </w:tcPr>
          <w:p w14:paraId="5E3A75AB"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11 133 560 084 </w:t>
            </w:r>
          </w:p>
        </w:tc>
        <w:tc>
          <w:tcPr>
            <w:tcW w:w="452" w:type="pct"/>
            <w:tcBorders>
              <w:top w:val="nil"/>
              <w:left w:val="nil"/>
              <w:bottom w:val="single" w:sz="8" w:space="0" w:color="auto"/>
              <w:right w:val="single" w:sz="8" w:space="0" w:color="auto"/>
            </w:tcBorders>
            <w:shd w:val="clear" w:color="auto" w:fill="auto"/>
            <w:vAlign w:val="center"/>
            <w:hideMark/>
          </w:tcPr>
          <w:p w14:paraId="03C118DC"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952 044 748 </w:t>
            </w:r>
          </w:p>
        </w:tc>
        <w:tc>
          <w:tcPr>
            <w:tcW w:w="403" w:type="pct"/>
            <w:tcBorders>
              <w:top w:val="nil"/>
              <w:left w:val="nil"/>
              <w:bottom w:val="single" w:sz="8" w:space="0" w:color="auto"/>
              <w:right w:val="single" w:sz="8" w:space="0" w:color="auto"/>
            </w:tcBorders>
            <w:shd w:val="clear" w:color="auto" w:fill="auto"/>
            <w:vAlign w:val="center"/>
            <w:hideMark/>
          </w:tcPr>
          <w:p w14:paraId="21E36D71"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2 068 182 199 </w:t>
            </w:r>
          </w:p>
        </w:tc>
        <w:tc>
          <w:tcPr>
            <w:tcW w:w="523" w:type="pct"/>
            <w:tcBorders>
              <w:top w:val="nil"/>
              <w:left w:val="nil"/>
              <w:bottom w:val="single" w:sz="8" w:space="0" w:color="auto"/>
              <w:right w:val="single" w:sz="8" w:space="0" w:color="auto"/>
            </w:tcBorders>
            <w:shd w:val="clear" w:color="auto" w:fill="auto"/>
            <w:vAlign w:val="center"/>
            <w:hideMark/>
          </w:tcPr>
          <w:p w14:paraId="2CEA4066" w14:textId="77777777" w:rsidR="00566956" w:rsidRPr="00566956" w:rsidRDefault="00566956" w:rsidP="00566956">
            <w:pPr>
              <w:spacing w:after="0" w:line="240" w:lineRule="auto"/>
              <w:jc w:val="right"/>
              <w:rPr>
                <w:rFonts w:ascii="Arial" w:eastAsia="Times New Roman" w:hAnsi="Arial" w:cs="Arial"/>
                <w:b/>
                <w:bCs/>
                <w:color w:val="000000"/>
                <w:sz w:val="20"/>
                <w:szCs w:val="20"/>
                <w:lang w:eastAsia="fr-FR"/>
              </w:rPr>
            </w:pPr>
            <w:r w:rsidRPr="00566956">
              <w:rPr>
                <w:rFonts w:ascii="Arial" w:eastAsia="Times New Roman" w:hAnsi="Arial" w:cs="Arial"/>
                <w:b/>
                <w:bCs/>
                <w:color w:val="000000"/>
                <w:sz w:val="20"/>
                <w:szCs w:val="20"/>
                <w:lang w:eastAsia="fr-FR"/>
              </w:rPr>
              <w:t xml:space="preserve">  29 808 287 913 </w:t>
            </w:r>
          </w:p>
        </w:tc>
      </w:tr>
    </w:tbl>
    <w:p w14:paraId="648AA011" w14:textId="77777777" w:rsidR="0017263B" w:rsidRDefault="0017263B" w:rsidP="001E0D7C"/>
    <w:p w14:paraId="4C94EDF9" w14:textId="77777777" w:rsidR="00566956" w:rsidRDefault="00566956" w:rsidP="001E0D7C"/>
    <w:p w14:paraId="471D2DF3" w14:textId="56047DBB" w:rsidR="00566956" w:rsidRDefault="00566956" w:rsidP="001E0D7C">
      <w:r>
        <w:t>Annexe 4 : Coûts par Source de financement</w:t>
      </w:r>
    </w:p>
    <w:tbl>
      <w:tblPr>
        <w:tblW w:w="5000" w:type="pct"/>
        <w:tblCellMar>
          <w:left w:w="70" w:type="dxa"/>
          <w:right w:w="70" w:type="dxa"/>
        </w:tblCellMar>
        <w:tblLook w:val="04A0" w:firstRow="1" w:lastRow="0" w:firstColumn="1" w:lastColumn="0" w:noHBand="0" w:noVBand="1"/>
      </w:tblPr>
      <w:tblGrid>
        <w:gridCol w:w="454"/>
        <w:gridCol w:w="9023"/>
        <w:gridCol w:w="960"/>
        <w:gridCol w:w="932"/>
        <w:gridCol w:w="819"/>
        <w:gridCol w:w="875"/>
        <w:gridCol w:w="875"/>
      </w:tblGrid>
      <w:tr w:rsidR="00FF04CA" w:rsidRPr="00FF04CA" w14:paraId="64EFBC53" w14:textId="77777777" w:rsidTr="00984EBC">
        <w:trPr>
          <w:trHeight w:val="315"/>
        </w:trPr>
        <w:tc>
          <w:tcPr>
            <w:tcW w:w="3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83B090" w14:textId="77777777" w:rsidR="00FF04CA" w:rsidRPr="00FF04CA" w:rsidRDefault="00FF04CA" w:rsidP="00FF04CA">
            <w:pPr>
              <w:spacing w:after="0" w:line="240" w:lineRule="auto"/>
              <w:jc w:val="center"/>
              <w:rPr>
                <w:rFonts w:ascii="Arial" w:eastAsia="Times New Roman" w:hAnsi="Arial" w:cs="Arial"/>
                <w:b/>
                <w:bCs/>
                <w:color w:val="000000"/>
                <w:lang w:eastAsia="fr-FR"/>
              </w:rPr>
            </w:pPr>
            <w:r w:rsidRPr="00FF04CA">
              <w:rPr>
                <w:rFonts w:ascii="Arial" w:eastAsia="Times New Roman" w:hAnsi="Arial" w:cs="Arial"/>
                <w:b/>
                <w:bCs/>
                <w:color w:val="000000"/>
                <w:lang w:eastAsia="fr-FR"/>
              </w:rPr>
              <w:t>N°</w:t>
            </w:r>
          </w:p>
        </w:tc>
        <w:tc>
          <w:tcPr>
            <w:tcW w:w="30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9651F" w14:textId="77777777" w:rsidR="00FF04CA" w:rsidRPr="00FF04CA" w:rsidRDefault="00FF04CA" w:rsidP="00FF04CA">
            <w:pPr>
              <w:spacing w:after="0" w:line="240" w:lineRule="auto"/>
              <w:jc w:val="center"/>
              <w:rPr>
                <w:rFonts w:ascii="Arial" w:eastAsia="Times New Roman" w:hAnsi="Arial" w:cs="Arial"/>
                <w:b/>
                <w:bCs/>
                <w:color w:val="000000"/>
                <w:lang w:eastAsia="fr-FR"/>
              </w:rPr>
            </w:pPr>
            <w:r w:rsidRPr="00FF04CA">
              <w:rPr>
                <w:rFonts w:ascii="Arial" w:eastAsia="Times New Roman" w:hAnsi="Arial" w:cs="Arial"/>
                <w:b/>
                <w:bCs/>
                <w:color w:val="000000"/>
                <w:lang w:eastAsia="fr-FR"/>
              </w:rPr>
              <w:t>Actions</w:t>
            </w:r>
          </w:p>
        </w:tc>
        <w:tc>
          <w:tcPr>
            <w:tcW w:w="1600"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644923D0"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Source de financement</w:t>
            </w:r>
          </w:p>
        </w:tc>
      </w:tr>
      <w:tr w:rsidR="009A5323" w:rsidRPr="00FF04CA" w14:paraId="48E75247" w14:textId="77777777" w:rsidTr="00984EBC">
        <w:trPr>
          <w:trHeight w:val="585"/>
        </w:trPr>
        <w:tc>
          <w:tcPr>
            <w:tcW w:w="302" w:type="pct"/>
            <w:vMerge/>
            <w:tcBorders>
              <w:top w:val="single" w:sz="8" w:space="0" w:color="auto"/>
              <w:left w:val="single" w:sz="8" w:space="0" w:color="auto"/>
              <w:bottom w:val="single" w:sz="8" w:space="0" w:color="000000"/>
              <w:right w:val="single" w:sz="8" w:space="0" w:color="auto"/>
            </w:tcBorders>
            <w:vAlign w:val="center"/>
            <w:hideMark/>
          </w:tcPr>
          <w:p w14:paraId="5C18AD38" w14:textId="77777777" w:rsidR="00FF04CA" w:rsidRPr="00FF04CA" w:rsidRDefault="00FF04CA" w:rsidP="00FF04CA">
            <w:pPr>
              <w:spacing w:after="0" w:line="240" w:lineRule="auto"/>
              <w:rPr>
                <w:rFonts w:ascii="Arial" w:eastAsia="Times New Roman" w:hAnsi="Arial" w:cs="Arial"/>
                <w:b/>
                <w:bCs/>
                <w:color w:val="000000"/>
                <w:lang w:eastAsia="fr-FR"/>
              </w:rPr>
            </w:pPr>
          </w:p>
        </w:tc>
        <w:tc>
          <w:tcPr>
            <w:tcW w:w="3098" w:type="pct"/>
            <w:vMerge/>
            <w:tcBorders>
              <w:top w:val="single" w:sz="8" w:space="0" w:color="auto"/>
              <w:left w:val="single" w:sz="8" w:space="0" w:color="auto"/>
              <w:bottom w:val="single" w:sz="8" w:space="0" w:color="000000"/>
              <w:right w:val="single" w:sz="8" w:space="0" w:color="auto"/>
            </w:tcBorders>
            <w:vAlign w:val="center"/>
            <w:hideMark/>
          </w:tcPr>
          <w:p w14:paraId="39BA1ADB" w14:textId="77777777" w:rsidR="00FF04CA" w:rsidRPr="00FF04CA" w:rsidRDefault="00FF04CA" w:rsidP="00FF04CA">
            <w:pPr>
              <w:spacing w:after="0" w:line="240" w:lineRule="auto"/>
              <w:rPr>
                <w:rFonts w:ascii="Arial" w:eastAsia="Times New Roman" w:hAnsi="Arial" w:cs="Arial"/>
                <w:b/>
                <w:bCs/>
                <w:color w:val="000000"/>
                <w:lang w:eastAsia="fr-FR"/>
              </w:rPr>
            </w:pPr>
          </w:p>
        </w:tc>
        <w:tc>
          <w:tcPr>
            <w:tcW w:w="344" w:type="pct"/>
            <w:tcBorders>
              <w:top w:val="nil"/>
              <w:left w:val="nil"/>
              <w:bottom w:val="nil"/>
              <w:right w:val="single" w:sz="4" w:space="0" w:color="auto"/>
            </w:tcBorders>
            <w:shd w:val="clear" w:color="auto" w:fill="auto"/>
            <w:noWrap/>
            <w:vAlign w:val="center"/>
            <w:hideMark/>
          </w:tcPr>
          <w:p w14:paraId="33A51169"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ETAT</w:t>
            </w:r>
          </w:p>
        </w:tc>
        <w:tc>
          <w:tcPr>
            <w:tcW w:w="334" w:type="pct"/>
            <w:tcBorders>
              <w:top w:val="nil"/>
              <w:left w:val="nil"/>
              <w:bottom w:val="nil"/>
              <w:right w:val="single" w:sz="4" w:space="0" w:color="auto"/>
            </w:tcBorders>
            <w:shd w:val="clear" w:color="auto" w:fill="auto"/>
            <w:noWrap/>
            <w:vAlign w:val="center"/>
            <w:hideMark/>
          </w:tcPr>
          <w:p w14:paraId="5E99B86B"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PTF</w:t>
            </w:r>
          </w:p>
        </w:tc>
        <w:tc>
          <w:tcPr>
            <w:tcW w:w="294" w:type="pct"/>
            <w:tcBorders>
              <w:top w:val="nil"/>
              <w:left w:val="nil"/>
              <w:bottom w:val="nil"/>
              <w:right w:val="single" w:sz="4" w:space="0" w:color="auto"/>
            </w:tcBorders>
            <w:shd w:val="clear" w:color="auto" w:fill="auto"/>
            <w:vAlign w:val="center"/>
            <w:hideMark/>
          </w:tcPr>
          <w:p w14:paraId="4A44C174"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Collectivités Locales</w:t>
            </w:r>
          </w:p>
        </w:tc>
        <w:tc>
          <w:tcPr>
            <w:tcW w:w="314" w:type="pct"/>
            <w:tcBorders>
              <w:top w:val="nil"/>
              <w:left w:val="nil"/>
              <w:bottom w:val="nil"/>
              <w:right w:val="single" w:sz="4" w:space="0" w:color="auto"/>
            </w:tcBorders>
            <w:shd w:val="clear" w:color="auto" w:fill="auto"/>
            <w:noWrap/>
            <w:vAlign w:val="center"/>
            <w:hideMark/>
          </w:tcPr>
          <w:p w14:paraId="4ABE5E26"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ONG</w:t>
            </w:r>
          </w:p>
        </w:tc>
        <w:tc>
          <w:tcPr>
            <w:tcW w:w="314" w:type="pct"/>
            <w:tcBorders>
              <w:top w:val="nil"/>
              <w:left w:val="nil"/>
              <w:bottom w:val="nil"/>
              <w:right w:val="single" w:sz="8" w:space="0" w:color="auto"/>
            </w:tcBorders>
            <w:shd w:val="clear" w:color="auto" w:fill="auto"/>
            <w:noWrap/>
            <w:vAlign w:val="center"/>
            <w:hideMark/>
          </w:tcPr>
          <w:p w14:paraId="042EBDF0" w14:textId="77777777" w:rsidR="00FF04CA" w:rsidRPr="00FF04CA" w:rsidRDefault="00FF04CA" w:rsidP="00FF04CA">
            <w:pPr>
              <w:spacing w:after="0" w:line="240" w:lineRule="auto"/>
              <w:jc w:val="center"/>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Total</w:t>
            </w:r>
          </w:p>
        </w:tc>
      </w:tr>
      <w:tr w:rsidR="009A5323" w:rsidRPr="00FF04CA" w14:paraId="330553E8" w14:textId="77777777" w:rsidTr="009A5323">
        <w:trPr>
          <w:trHeight w:val="675"/>
        </w:trPr>
        <w:tc>
          <w:tcPr>
            <w:tcW w:w="302" w:type="pct"/>
            <w:tcBorders>
              <w:top w:val="nil"/>
              <w:left w:val="single" w:sz="8" w:space="0" w:color="auto"/>
              <w:bottom w:val="single" w:sz="8" w:space="0" w:color="auto"/>
              <w:right w:val="single" w:sz="8" w:space="0" w:color="auto"/>
            </w:tcBorders>
            <w:shd w:val="clear" w:color="000000" w:fill="C5E0B3"/>
            <w:noWrap/>
            <w:vAlign w:val="center"/>
            <w:hideMark/>
          </w:tcPr>
          <w:p w14:paraId="7FDBAE7D" w14:textId="77777777" w:rsidR="00FF04CA" w:rsidRPr="00FF04CA" w:rsidRDefault="00FF04CA" w:rsidP="00FF04CA">
            <w:pPr>
              <w:spacing w:after="0" w:line="240" w:lineRule="auto"/>
              <w:jc w:val="center"/>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 </w:t>
            </w:r>
          </w:p>
        </w:tc>
        <w:tc>
          <w:tcPr>
            <w:tcW w:w="3098" w:type="pct"/>
            <w:tcBorders>
              <w:top w:val="nil"/>
              <w:left w:val="nil"/>
              <w:bottom w:val="single" w:sz="8" w:space="0" w:color="auto"/>
              <w:right w:val="nil"/>
            </w:tcBorders>
            <w:shd w:val="clear" w:color="000000" w:fill="C5E0B3"/>
            <w:vAlign w:val="center"/>
            <w:hideMark/>
          </w:tcPr>
          <w:p w14:paraId="29C1FD14" w14:textId="77777777" w:rsidR="00FF04CA" w:rsidRPr="00FF04CA" w:rsidRDefault="00FF04CA" w:rsidP="00984EBC">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Axe 1 : renforcement de la gouvernance, du leadership et de la digitalisation dans le domaine de la qualité</w:t>
            </w:r>
          </w:p>
        </w:tc>
        <w:tc>
          <w:tcPr>
            <w:tcW w:w="16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16B1EC"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62B87B2D" w14:textId="77777777" w:rsidTr="009A5323">
        <w:trPr>
          <w:trHeight w:val="885"/>
        </w:trPr>
        <w:tc>
          <w:tcPr>
            <w:tcW w:w="302" w:type="pct"/>
            <w:tcBorders>
              <w:top w:val="nil"/>
              <w:left w:val="single" w:sz="8" w:space="0" w:color="auto"/>
              <w:bottom w:val="single" w:sz="8" w:space="0" w:color="auto"/>
              <w:right w:val="nil"/>
            </w:tcBorders>
            <w:shd w:val="clear" w:color="000000" w:fill="BDD6EE"/>
            <w:vAlign w:val="center"/>
            <w:hideMark/>
          </w:tcPr>
          <w:p w14:paraId="24BC8AB1"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 </w:t>
            </w:r>
          </w:p>
        </w:tc>
        <w:tc>
          <w:tcPr>
            <w:tcW w:w="3098" w:type="pct"/>
            <w:tcBorders>
              <w:top w:val="nil"/>
              <w:left w:val="single" w:sz="8" w:space="0" w:color="auto"/>
              <w:bottom w:val="single" w:sz="8" w:space="0" w:color="auto"/>
              <w:right w:val="nil"/>
            </w:tcBorders>
            <w:shd w:val="clear" w:color="000000" w:fill="BDD6EE"/>
            <w:vAlign w:val="center"/>
            <w:hideMark/>
          </w:tcPr>
          <w:p w14:paraId="70217254"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EFFET 1. La gouvernance, le leadership et la digitalisation dans le domaine de la qualité sont renforcés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4E2BEC0A"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FF04CA" w:rsidRPr="00FF04CA" w14:paraId="3A135469"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7049AB63"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 </w:t>
            </w:r>
          </w:p>
        </w:tc>
        <w:tc>
          <w:tcPr>
            <w:tcW w:w="3098" w:type="pct"/>
            <w:tcBorders>
              <w:top w:val="nil"/>
              <w:left w:val="nil"/>
              <w:bottom w:val="single" w:sz="8" w:space="0" w:color="auto"/>
              <w:right w:val="nil"/>
            </w:tcBorders>
            <w:shd w:val="clear" w:color="000000" w:fill="F7CAAC"/>
            <w:noWrap/>
            <w:vAlign w:val="center"/>
            <w:hideMark/>
          </w:tcPr>
          <w:p w14:paraId="5540F11F"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Produit 1.1.</w:t>
            </w:r>
            <w:r w:rsidRPr="00FF04CA">
              <w:rPr>
                <w:rFonts w:ascii="Times New Roman" w:eastAsia="Times New Roman" w:hAnsi="Times New Roman" w:cs="Times New Roman"/>
                <w:b/>
                <w:bCs/>
                <w:color w:val="000000"/>
                <w:sz w:val="24"/>
                <w:szCs w:val="24"/>
                <w:lang w:eastAsia="fr-FR"/>
              </w:rPr>
              <w:t xml:space="preserve"> La planification de la qualité est assurée</w:t>
            </w:r>
          </w:p>
        </w:tc>
        <w:tc>
          <w:tcPr>
            <w:tcW w:w="16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6F0B5A"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6074862A" w14:textId="77777777" w:rsidTr="00984EBC">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29A1C6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1.1.1</w:t>
            </w:r>
          </w:p>
        </w:tc>
        <w:tc>
          <w:tcPr>
            <w:tcW w:w="3098" w:type="pct"/>
            <w:tcBorders>
              <w:top w:val="nil"/>
              <w:left w:val="nil"/>
              <w:bottom w:val="nil"/>
              <w:right w:val="single" w:sz="8" w:space="0" w:color="auto"/>
            </w:tcBorders>
            <w:shd w:val="clear" w:color="auto" w:fill="auto"/>
            <w:vAlign w:val="center"/>
            <w:hideMark/>
          </w:tcPr>
          <w:p w14:paraId="3D3FA615"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le plan de suivi-évaluation du plan stratégique qualité 2023-2026</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4DD33C3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BBAA40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6 542 250 </w:t>
            </w:r>
          </w:p>
        </w:tc>
        <w:tc>
          <w:tcPr>
            <w:tcW w:w="294" w:type="pct"/>
            <w:tcBorders>
              <w:top w:val="nil"/>
              <w:left w:val="nil"/>
              <w:bottom w:val="single" w:sz="4" w:space="0" w:color="auto"/>
              <w:right w:val="single" w:sz="4" w:space="0" w:color="auto"/>
            </w:tcBorders>
            <w:shd w:val="clear" w:color="auto" w:fill="auto"/>
            <w:noWrap/>
            <w:vAlign w:val="center"/>
            <w:hideMark/>
          </w:tcPr>
          <w:p w14:paraId="0232D53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32B704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48056C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7A4E796" w14:textId="77777777" w:rsidTr="00984EBC">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28CEDB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1.1.2</w:t>
            </w:r>
          </w:p>
        </w:tc>
        <w:tc>
          <w:tcPr>
            <w:tcW w:w="3098" w:type="pct"/>
            <w:tcBorders>
              <w:top w:val="single" w:sz="8" w:space="0" w:color="auto"/>
              <w:left w:val="nil"/>
              <w:bottom w:val="nil"/>
              <w:right w:val="single" w:sz="8" w:space="0" w:color="auto"/>
            </w:tcBorders>
            <w:shd w:val="clear" w:color="auto" w:fill="auto"/>
            <w:vAlign w:val="center"/>
            <w:hideMark/>
          </w:tcPr>
          <w:p w14:paraId="3389305F"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œuvre le plan de suivi-évaluation du plan stratégique qualité 2023-2026</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311175A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05DAF93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3C973DE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12F4E2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ED598E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59AA435" w14:textId="77777777" w:rsidTr="00984EBC">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160E498"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1.1.3</w:t>
            </w:r>
          </w:p>
        </w:tc>
        <w:tc>
          <w:tcPr>
            <w:tcW w:w="3098" w:type="pct"/>
            <w:tcBorders>
              <w:top w:val="single" w:sz="8" w:space="0" w:color="auto"/>
              <w:left w:val="nil"/>
              <w:bottom w:val="nil"/>
              <w:right w:val="single" w:sz="8" w:space="0" w:color="auto"/>
            </w:tcBorders>
            <w:shd w:val="clear" w:color="auto" w:fill="auto"/>
            <w:vAlign w:val="center"/>
            <w:hideMark/>
          </w:tcPr>
          <w:p w14:paraId="7D2E56EF"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le plan de communication/sensibilisation sur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5CA061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62594C2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14 273 000 </w:t>
            </w:r>
          </w:p>
        </w:tc>
        <w:tc>
          <w:tcPr>
            <w:tcW w:w="294" w:type="pct"/>
            <w:tcBorders>
              <w:top w:val="nil"/>
              <w:left w:val="nil"/>
              <w:bottom w:val="single" w:sz="4" w:space="0" w:color="auto"/>
              <w:right w:val="single" w:sz="4" w:space="0" w:color="auto"/>
            </w:tcBorders>
            <w:shd w:val="clear" w:color="auto" w:fill="auto"/>
            <w:noWrap/>
            <w:vAlign w:val="center"/>
            <w:hideMark/>
          </w:tcPr>
          <w:p w14:paraId="16CAF78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038749A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820F09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798024A" w14:textId="77777777" w:rsidTr="00984EBC">
        <w:trPr>
          <w:trHeight w:val="4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8E6F4AA"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1.1.4</w:t>
            </w:r>
          </w:p>
        </w:tc>
        <w:tc>
          <w:tcPr>
            <w:tcW w:w="3098" w:type="pct"/>
            <w:tcBorders>
              <w:top w:val="single" w:sz="8" w:space="0" w:color="auto"/>
              <w:left w:val="nil"/>
              <w:bottom w:val="nil"/>
              <w:right w:val="single" w:sz="8" w:space="0" w:color="auto"/>
            </w:tcBorders>
            <w:shd w:val="clear" w:color="auto" w:fill="auto"/>
            <w:vAlign w:val="center"/>
            <w:hideMark/>
          </w:tcPr>
          <w:p w14:paraId="6F44CA9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œuvre le plan de communication/sensibilisation sur la qualité</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3D1BE7F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729F50C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64EB2F9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D8DCE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440C71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F35E8CC" w14:textId="77777777" w:rsidTr="00984EBC">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11A0015"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1.1.5</w:t>
            </w:r>
          </w:p>
        </w:tc>
        <w:tc>
          <w:tcPr>
            <w:tcW w:w="3098" w:type="pct"/>
            <w:tcBorders>
              <w:top w:val="single" w:sz="8" w:space="0" w:color="auto"/>
              <w:left w:val="nil"/>
              <w:bottom w:val="nil"/>
              <w:right w:val="single" w:sz="8" w:space="0" w:color="auto"/>
            </w:tcBorders>
            <w:shd w:val="clear" w:color="auto" w:fill="auto"/>
            <w:vAlign w:val="center"/>
            <w:hideMark/>
          </w:tcPr>
          <w:p w14:paraId="7D81D74E"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les plans d’action annuels qualité budgétisés (y compris communautaires)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92DB59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18 092 000 </w:t>
            </w:r>
          </w:p>
        </w:tc>
        <w:tc>
          <w:tcPr>
            <w:tcW w:w="334" w:type="pct"/>
            <w:tcBorders>
              <w:top w:val="nil"/>
              <w:left w:val="nil"/>
              <w:bottom w:val="single" w:sz="4" w:space="0" w:color="auto"/>
              <w:right w:val="single" w:sz="4" w:space="0" w:color="auto"/>
            </w:tcBorders>
            <w:shd w:val="clear" w:color="auto" w:fill="auto"/>
            <w:noWrap/>
            <w:vAlign w:val="center"/>
            <w:hideMark/>
          </w:tcPr>
          <w:p w14:paraId="699C04D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2172CC1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C0BED8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00A48B8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DB6DD70" w14:textId="77777777" w:rsidTr="00984EBC">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60B78A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1.1.6</w:t>
            </w:r>
          </w:p>
        </w:tc>
        <w:tc>
          <w:tcPr>
            <w:tcW w:w="3098" w:type="pct"/>
            <w:tcBorders>
              <w:top w:val="single" w:sz="8" w:space="0" w:color="auto"/>
              <w:left w:val="nil"/>
              <w:bottom w:val="nil"/>
              <w:right w:val="single" w:sz="8" w:space="0" w:color="auto"/>
            </w:tcBorders>
            <w:shd w:val="clear" w:color="auto" w:fill="auto"/>
            <w:vAlign w:val="center"/>
            <w:hideMark/>
          </w:tcPr>
          <w:p w14:paraId="212059F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un nouveau plan stratégique qualité post 2026</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712719A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0410618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26 963 074 </w:t>
            </w:r>
          </w:p>
        </w:tc>
        <w:tc>
          <w:tcPr>
            <w:tcW w:w="294" w:type="pct"/>
            <w:tcBorders>
              <w:top w:val="nil"/>
              <w:left w:val="nil"/>
              <w:bottom w:val="single" w:sz="8" w:space="0" w:color="auto"/>
              <w:right w:val="single" w:sz="4" w:space="0" w:color="auto"/>
            </w:tcBorders>
            <w:shd w:val="clear" w:color="auto" w:fill="auto"/>
            <w:noWrap/>
            <w:vAlign w:val="center"/>
            <w:hideMark/>
          </w:tcPr>
          <w:p w14:paraId="037B537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2D3EA02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5692C56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11C1F094"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0F6F6CD1"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40AE4393"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P.1.2. La coordination dans le domaine de la qualité est renforcée</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78633A56"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4990F623" w14:textId="77777777" w:rsidTr="00984EBC">
        <w:trPr>
          <w:trHeight w:val="37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83710A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1.2.1</w:t>
            </w:r>
          </w:p>
        </w:tc>
        <w:tc>
          <w:tcPr>
            <w:tcW w:w="3098" w:type="pct"/>
            <w:tcBorders>
              <w:top w:val="nil"/>
              <w:left w:val="nil"/>
              <w:bottom w:val="nil"/>
              <w:right w:val="single" w:sz="8" w:space="0" w:color="auto"/>
            </w:tcBorders>
            <w:shd w:val="clear" w:color="auto" w:fill="auto"/>
            <w:vAlign w:val="center"/>
            <w:hideMark/>
          </w:tcPr>
          <w:p w14:paraId="53864A3B"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vulgarisation et la diffusion de tous les documents élaborés</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DA8D6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1870803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13 569 000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2EF2995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2BF25C2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0BC6161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CF3206C" w14:textId="77777777" w:rsidTr="00984EBC">
        <w:trPr>
          <w:trHeight w:val="4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CDFBE09"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1.2.2</w:t>
            </w:r>
          </w:p>
        </w:tc>
        <w:tc>
          <w:tcPr>
            <w:tcW w:w="3098" w:type="pct"/>
            <w:tcBorders>
              <w:top w:val="single" w:sz="8" w:space="0" w:color="auto"/>
              <w:left w:val="nil"/>
              <w:bottom w:val="nil"/>
              <w:right w:val="single" w:sz="8" w:space="0" w:color="auto"/>
            </w:tcBorders>
            <w:shd w:val="clear" w:color="auto" w:fill="auto"/>
            <w:vAlign w:val="center"/>
            <w:hideMark/>
          </w:tcPr>
          <w:p w14:paraId="4E8A2C25"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Réviser périodiquement les outils d’amélioration de la qualité en fonction des besoins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25CC6F3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ED380C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6 784 500 </w:t>
            </w:r>
          </w:p>
        </w:tc>
        <w:tc>
          <w:tcPr>
            <w:tcW w:w="294" w:type="pct"/>
            <w:tcBorders>
              <w:top w:val="nil"/>
              <w:left w:val="nil"/>
              <w:bottom w:val="single" w:sz="4" w:space="0" w:color="auto"/>
              <w:right w:val="single" w:sz="4" w:space="0" w:color="auto"/>
            </w:tcBorders>
            <w:shd w:val="clear" w:color="auto" w:fill="auto"/>
            <w:noWrap/>
            <w:vAlign w:val="center"/>
            <w:hideMark/>
          </w:tcPr>
          <w:p w14:paraId="0300061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32F5A7B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5302D1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147776F" w14:textId="77777777" w:rsidTr="00984EBC">
        <w:trPr>
          <w:trHeight w:val="31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6C11D4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1.2.3</w:t>
            </w:r>
          </w:p>
        </w:tc>
        <w:tc>
          <w:tcPr>
            <w:tcW w:w="3098" w:type="pct"/>
            <w:tcBorders>
              <w:top w:val="single" w:sz="8" w:space="0" w:color="auto"/>
              <w:left w:val="nil"/>
              <w:bottom w:val="nil"/>
              <w:right w:val="single" w:sz="8" w:space="0" w:color="auto"/>
            </w:tcBorders>
            <w:shd w:val="clear" w:color="auto" w:fill="auto"/>
            <w:vAlign w:val="center"/>
            <w:hideMark/>
          </w:tcPr>
          <w:p w14:paraId="798E0097"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Elaborer/réviser les procédures manquantes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7B9971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05E63F7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91 466 800 </w:t>
            </w:r>
          </w:p>
        </w:tc>
        <w:tc>
          <w:tcPr>
            <w:tcW w:w="294" w:type="pct"/>
            <w:tcBorders>
              <w:top w:val="nil"/>
              <w:left w:val="nil"/>
              <w:bottom w:val="single" w:sz="4" w:space="0" w:color="auto"/>
              <w:right w:val="single" w:sz="4" w:space="0" w:color="auto"/>
            </w:tcBorders>
            <w:shd w:val="clear" w:color="auto" w:fill="auto"/>
            <w:noWrap/>
            <w:vAlign w:val="center"/>
            <w:hideMark/>
          </w:tcPr>
          <w:p w14:paraId="6D1DD0E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BE541B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516915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5F6AF8B" w14:textId="77777777" w:rsidTr="00984EBC">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DE60DD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1.2.4</w:t>
            </w:r>
          </w:p>
        </w:tc>
        <w:tc>
          <w:tcPr>
            <w:tcW w:w="3098" w:type="pct"/>
            <w:tcBorders>
              <w:top w:val="single" w:sz="8" w:space="0" w:color="auto"/>
              <w:left w:val="nil"/>
              <w:bottom w:val="nil"/>
              <w:right w:val="single" w:sz="8" w:space="0" w:color="auto"/>
            </w:tcBorders>
            <w:shd w:val="clear" w:color="auto" w:fill="auto"/>
            <w:vAlign w:val="center"/>
            <w:hideMark/>
          </w:tcPr>
          <w:p w14:paraId="3DAEFE6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Réviser/mettre à jour les protocoles thérapeutiques et les ordinogrammes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D6184F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136B44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91 466 800 </w:t>
            </w:r>
          </w:p>
        </w:tc>
        <w:tc>
          <w:tcPr>
            <w:tcW w:w="294" w:type="pct"/>
            <w:tcBorders>
              <w:top w:val="nil"/>
              <w:left w:val="nil"/>
              <w:bottom w:val="single" w:sz="4" w:space="0" w:color="auto"/>
              <w:right w:val="single" w:sz="4" w:space="0" w:color="auto"/>
            </w:tcBorders>
            <w:shd w:val="clear" w:color="auto" w:fill="auto"/>
            <w:noWrap/>
            <w:vAlign w:val="center"/>
            <w:hideMark/>
          </w:tcPr>
          <w:p w14:paraId="4AAEB24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AFA274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9C0E42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F375E2B" w14:textId="77777777" w:rsidTr="00984EBC">
        <w:trPr>
          <w:trHeight w:val="31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E0F00C0"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1.2.5</w:t>
            </w:r>
          </w:p>
        </w:tc>
        <w:tc>
          <w:tcPr>
            <w:tcW w:w="3098" w:type="pct"/>
            <w:tcBorders>
              <w:top w:val="single" w:sz="8" w:space="0" w:color="auto"/>
              <w:left w:val="nil"/>
              <w:bottom w:val="nil"/>
              <w:right w:val="single" w:sz="8" w:space="0" w:color="auto"/>
            </w:tcBorders>
            <w:shd w:val="clear" w:color="auto" w:fill="auto"/>
            <w:vAlign w:val="center"/>
            <w:hideMark/>
          </w:tcPr>
          <w:p w14:paraId="309CA31D"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Tenir les réunions du conseil national de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42A4F7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2 100 000 </w:t>
            </w:r>
          </w:p>
        </w:tc>
        <w:tc>
          <w:tcPr>
            <w:tcW w:w="334" w:type="pct"/>
            <w:tcBorders>
              <w:top w:val="nil"/>
              <w:left w:val="nil"/>
              <w:bottom w:val="single" w:sz="4" w:space="0" w:color="auto"/>
              <w:right w:val="single" w:sz="4" w:space="0" w:color="auto"/>
            </w:tcBorders>
            <w:shd w:val="clear" w:color="auto" w:fill="auto"/>
            <w:noWrap/>
            <w:vAlign w:val="center"/>
            <w:hideMark/>
          </w:tcPr>
          <w:p w14:paraId="6636C64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5E620B1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24FE45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DF6E06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D9FF6E5" w14:textId="77777777" w:rsidTr="00984EBC">
        <w:trPr>
          <w:trHeight w:val="4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E6C7D1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1.2.6</w:t>
            </w:r>
          </w:p>
        </w:tc>
        <w:tc>
          <w:tcPr>
            <w:tcW w:w="3098" w:type="pct"/>
            <w:tcBorders>
              <w:top w:val="single" w:sz="8" w:space="0" w:color="auto"/>
              <w:left w:val="nil"/>
              <w:bottom w:val="nil"/>
              <w:right w:val="single" w:sz="8" w:space="0" w:color="auto"/>
            </w:tcBorders>
            <w:shd w:val="clear" w:color="auto" w:fill="auto"/>
            <w:vAlign w:val="center"/>
            <w:hideMark/>
          </w:tcPr>
          <w:p w14:paraId="530904A6"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des réunions des conseils qualité à tous les niveaux (régions, districts)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C0444E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89 712 000 </w:t>
            </w:r>
          </w:p>
        </w:tc>
        <w:tc>
          <w:tcPr>
            <w:tcW w:w="334" w:type="pct"/>
            <w:tcBorders>
              <w:top w:val="nil"/>
              <w:left w:val="nil"/>
              <w:bottom w:val="single" w:sz="4" w:space="0" w:color="auto"/>
              <w:right w:val="single" w:sz="4" w:space="0" w:color="auto"/>
            </w:tcBorders>
            <w:shd w:val="clear" w:color="auto" w:fill="auto"/>
            <w:noWrap/>
            <w:vAlign w:val="center"/>
            <w:hideMark/>
          </w:tcPr>
          <w:p w14:paraId="6AD4EBC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566D7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56D480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C717DF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A8EBD12" w14:textId="77777777" w:rsidTr="00984EBC">
        <w:trPr>
          <w:trHeight w:val="7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EE3190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1.2.7</w:t>
            </w:r>
          </w:p>
        </w:tc>
        <w:tc>
          <w:tcPr>
            <w:tcW w:w="3098" w:type="pct"/>
            <w:tcBorders>
              <w:top w:val="single" w:sz="8" w:space="0" w:color="auto"/>
              <w:left w:val="nil"/>
              <w:bottom w:val="nil"/>
              <w:right w:val="single" w:sz="8" w:space="0" w:color="auto"/>
            </w:tcBorders>
            <w:shd w:val="clear" w:color="auto" w:fill="auto"/>
            <w:vAlign w:val="center"/>
            <w:hideMark/>
          </w:tcPr>
          <w:p w14:paraId="1943917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progressivement à échelle l’approche qualité par l’extension à d’autres formations sanitaires y compris le secteur privé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02F273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C00454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300 000 000 </w:t>
            </w:r>
          </w:p>
        </w:tc>
        <w:tc>
          <w:tcPr>
            <w:tcW w:w="294" w:type="pct"/>
            <w:tcBorders>
              <w:top w:val="nil"/>
              <w:left w:val="nil"/>
              <w:bottom w:val="single" w:sz="4" w:space="0" w:color="auto"/>
              <w:right w:val="single" w:sz="4" w:space="0" w:color="auto"/>
            </w:tcBorders>
            <w:shd w:val="clear" w:color="auto" w:fill="auto"/>
            <w:noWrap/>
            <w:vAlign w:val="center"/>
            <w:hideMark/>
          </w:tcPr>
          <w:p w14:paraId="716F1F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F1FB42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0E4EF08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55C6025" w14:textId="77777777" w:rsidTr="00984EBC">
        <w:trPr>
          <w:trHeight w:val="55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9237D1E"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1.2.8</w:t>
            </w:r>
          </w:p>
        </w:tc>
        <w:tc>
          <w:tcPr>
            <w:tcW w:w="3098" w:type="pct"/>
            <w:tcBorders>
              <w:top w:val="single" w:sz="8" w:space="0" w:color="auto"/>
              <w:left w:val="nil"/>
              <w:bottom w:val="nil"/>
              <w:right w:val="single" w:sz="8" w:space="0" w:color="auto"/>
            </w:tcBorders>
            <w:shd w:val="clear" w:color="auto" w:fill="auto"/>
            <w:vAlign w:val="center"/>
            <w:hideMark/>
          </w:tcPr>
          <w:p w14:paraId="31839442"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Poursuivre la mise en place des organes de coordination de la qualité (cercle et conseils)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FDB6FD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05E1FA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75F0813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699DC0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79A78C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1B894E8" w14:textId="77777777" w:rsidTr="00984EBC">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BDD60B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1.2.9</w:t>
            </w:r>
          </w:p>
        </w:tc>
        <w:tc>
          <w:tcPr>
            <w:tcW w:w="3098" w:type="pct"/>
            <w:tcBorders>
              <w:top w:val="single" w:sz="8" w:space="0" w:color="auto"/>
              <w:left w:val="nil"/>
              <w:bottom w:val="single" w:sz="8" w:space="0" w:color="auto"/>
              <w:right w:val="single" w:sz="8" w:space="0" w:color="auto"/>
            </w:tcBorders>
            <w:shd w:val="clear" w:color="auto" w:fill="auto"/>
            <w:vAlign w:val="center"/>
            <w:hideMark/>
          </w:tcPr>
          <w:p w14:paraId="36D4F4D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les concours qualité</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22C1050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61EB27E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60 000 000 </w:t>
            </w:r>
          </w:p>
        </w:tc>
        <w:tc>
          <w:tcPr>
            <w:tcW w:w="294" w:type="pct"/>
            <w:tcBorders>
              <w:top w:val="nil"/>
              <w:left w:val="nil"/>
              <w:bottom w:val="single" w:sz="4" w:space="0" w:color="auto"/>
              <w:right w:val="single" w:sz="4" w:space="0" w:color="auto"/>
            </w:tcBorders>
            <w:shd w:val="clear" w:color="auto" w:fill="auto"/>
            <w:noWrap/>
            <w:vAlign w:val="center"/>
            <w:hideMark/>
          </w:tcPr>
          <w:p w14:paraId="15677A0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3DC12A9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68BF11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01F50684"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0EC4035"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1.2.10</w:t>
            </w:r>
          </w:p>
        </w:tc>
        <w:tc>
          <w:tcPr>
            <w:tcW w:w="3098" w:type="pct"/>
            <w:tcBorders>
              <w:top w:val="nil"/>
              <w:left w:val="nil"/>
              <w:bottom w:val="single" w:sz="8" w:space="0" w:color="auto"/>
              <w:right w:val="single" w:sz="8" w:space="0" w:color="auto"/>
            </w:tcBorders>
            <w:shd w:val="clear" w:color="auto" w:fill="auto"/>
            <w:vAlign w:val="center"/>
            <w:hideMark/>
          </w:tcPr>
          <w:p w14:paraId="7267F8CF"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Faire la cartographie des partenaires intervenant dans le domaine de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9C108F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D810D8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1 500 000 </w:t>
            </w:r>
          </w:p>
        </w:tc>
        <w:tc>
          <w:tcPr>
            <w:tcW w:w="294" w:type="pct"/>
            <w:tcBorders>
              <w:top w:val="nil"/>
              <w:left w:val="nil"/>
              <w:bottom w:val="single" w:sz="4" w:space="0" w:color="auto"/>
              <w:right w:val="single" w:sz="4" w:space="0" w:color="auto"/>
            </w:tcBorders>
            <w:shd w:val="clear" w:color="auto" w:fill="auto"/>
            <w:noWrap/>
            <w:vAlign w:val="center"/>
            <w:hideMark/>
          </w:tcPr>
          <w:p w14:paraId="7AF1815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DFB930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744B58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0D32C6A1"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0079CD8"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1.2.11</w:t>
            </w:r>
          </w:p>
        </w:tc>
        <w:tc>
          <w:tcPr>
            <w:tcW w:w="3098" w:type="pct"/>
            <w:tcBorders>
              <w:top w:val="nil"/>
              <w:left w:val="nil"/>
              <w:bottom w:val="nil"/>
              <w:right w:val="single" w:sz="8" w:space="0" w:color="auto"/>
            </w:tcBorders>
            <w:shd w:val="clear" w:color="auto" w:fill="auto"/>
            <w:vAlign w:val="center"/>
            <w:hideMark/>
          </w:tcPr>
          <w:p w14:paraId="2F18C85D"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Coordonner la mise en œuvre des vigilances sanitaires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4CB639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30 000 000 </w:t>
            </w:r>
          </w:p>
        </w:tc>
        <w:tc>
          <w:tcPr>
            <w:tcW w:w="334" w:type="pct"/>
            <w:tcBorders>
              <w:top w:val="nil"/>
              <w:left w:val="nil"/>
              <w:bottom w:val="single" w:sz="4" w:space="0" w:color="auto"/>
              <w:right w:val="single" w:sz="4" w:space="0" w:color="auto"/>
            </w:tcBorders>
            <w:shd w:val="clear" w:color="auto" w:fill="auto"/>
            <w:noWrap/>
            <w:vAlign w:val="center"/>
            <w:hideMark/>
          </w:tcPr>
          <w:p w14:paraId="69B950F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56489F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D0CDDC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1A6205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4313DC8"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FFAC40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1.2.12</w:t>
            </w:r>
          </w:p>
        </w:tc>
        <w:tc>
          <w:tcPr>
            <w:tcW w:w="3098" w:type="pct"/>
            <w:tcBorders>
              <w:top w:val="single" w:sz="8" w:space="0" w:color="auto"/>
              <w:left w:val="nil"/>
              <w:bottom w:val="nil"/>
              <w:right w:val="single" w:sz="8" w:space="0" w:color="auto"/>
            </w:tcBorders>
            <w:shd w:val="clear" w:color="auto" w:fill="auto"/>
            <w:vAlign w:val="center"/>
            <w:hideMark/>
          </w:tcPr>
          <w:p w14:paraId="02406EC9"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place un organe de labélisation (certification et accréditation)</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CE6C7E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30 103 500 </w:t>
            </w:r>
          </w:p>
        </w:tc>
        <w:tc>
          <w:tcPr>
            <w:tcW w:w="334" w:type="pct"/>
            <w:tcBorders>
              <w:top w:val="nil"/>
              <w:left w:val="nil"/>
              <w:bottom w:val="single" w:sz="4" w:space="0" w:color="auto"/>
              <w:right w:val="single" w:sz="4" w:space="0" w:color="auto"/>
            </w:tcBorders>
            <w:shd w:val="clear" w:color="auto" w:fill="auto"/>
            <w:noWrap/>
            <w:vAlign w:val="center"/>
            <w:hideMark/>
          </w:tcPr>
          <w:p w14:paraId="3C8F82D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689B838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311234A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279C2C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447D4BE"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01BE910"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1.2.13</w:t>
            </w:r>
          </w:p>
        </w:tc>
        <w:tc>
          <w:tcPr>
            <w:tcW w:w="3098" w:type="pct"/>
            <w:tcBorders>
              <w:top w:val="single" w:sz="8" w:space="0" w:color="auto"/>
              <w:left w:val="nil"/>
              <w:bottom w:val="nil"/>
              <w:right w:val="single" w:sz="8" w:space="0" w:color="auto"/>
            </w:tcBorders>
            <w:shd w:val="clear" w:color="auto" w:fill="auto"/>
            <w:vAlign w:val="center"/>
            <w:hideMark/>
          </w:tcPr>
          <w:p w14:paraId="29C8E8A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Développer un répertoire d’exigences et de documents règlementaires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B91057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10 000 000 </w:t>
            </w:r>
          </w:p>
        </w:tc>
        <w:tc>
          <w:tcPr>
            <w:tcW w:w="334" w:type="pct"/>
            <w:tcBorders>
              <w:top w:val="nil"/>
              <w:left w:val="nil"/>
              <w:bottom w:val="single" w:sz="4" w:space="0" w:color="auto"/>
              <w:right w:val="single" w:sz="4" w:space="0" w:color="auto"/>
            </w:tcBorders>
            <w:shd w:val="clear" w:color="auto" w:fill="auto"/>
            <w:noWrap/>
            <w:vAlign w:val="center"/>
            <w:hideMark/>
          </w:tcPr>
          <w:p w14:paraId="258C4B3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122DC59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0102C29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1F021A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8CAEA00"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2B9507E"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1.2.14</w:t>
            </w:r>
          </w:p>
        </w:tc>
        <w:tc>
          <w:tcPr>
            <w:tcW w:w="3098" w:type="pct"/>
            <w:tcBorders>
              <w:top w:val="single" w:sz="8" w:space="0" w:color="auto"/>
              <w:left w:val="nil"/>
              <w:bottom w:val="nil"/>
              <w:right w:val="single" w:sz="8" w:space="0" w:color="auto"/>
            </w:tcBorders>
            <w:shd w:val="clear" w:color="auto" w:fill="auto"/>
            <w:vAlign w:val="center"/>
            <w:hideMark/>
          </w:tcPr>
          <w:p w14:paraId="7A51D8F2"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la diffusion des acquis de la mise en œuvre du plan</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30FCC0B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6B78F4A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20 000 000 </w:t>
            </w:r>
          </w:p>
        </w:tc>
        <w:tc>
          <w:tcPr>
            <w:tcW w:w="294" w:type="pct"/>
            <w:tcBorders>
              <w:top w:val="nil"/>
              <w:left w:val="nil"/>
              <w:bottom w:val="single" w:sz="8" w:space="0" w:color="auto"/>
              <w:right w:val="single" w:sz="4" w:space="0" w:color="auto"/>
            </w:tcBorders>
            <w:shd w:val="clear" w:color="auto" w:fill="auto"/>
            <w:noWrap/>
            <w:vAlign w:val="center"/>
            <w:hideMark/>
          </w:tcPr>
          <w:p w14:paraId="1A4FA1C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7BFD74B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4573067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11CCE760"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4B7FF0BE"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064394B3"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P.1.3. La collaboration et le partenariat dans le domaine de la qualité sont renforcés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69AC4B2D"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6BE6C0D9" w14:textId="77777777" w:rsidTr="009A5323">
        <w:trPr>
          <w:trHeight w:val="7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CD5022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1.3.1</w:t>
            </w:r>
          </w:p>
        </w:tc>
        <w:tc>
          <w:tcPr>
            <w:tcW w:w="3098" w:type="pct"/>
            <w:tcBorders>
              <w:top w:val="nil"/>
              <w:left w:val="nil"/>
              <w:bottom w:val="nil"/>
              <w:right w:val="single" w:sz="8" w:space="0" w:color="auto"/>
            </w:tcBorders>
            <w:shd w:val="clear" w:color="auto" w:fill="auto"/>
            <w:vAlign w:val="center"/>
            <w:hideMark/>
          </w:tcPr>
          <w:p w14:paraId="12C149F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des réunions semestrielles</w:t>
            </w:r>
            <w:r w:rsidRPr="00FF04CA">
              <w:rPr>
                <w:rFonts w:ascii="Calibri" w:eastAsia="Times New Roman" w:hAnsi="Calibri" w:cs="Calibri"/>
                <w:color w:val="000000"/>
                <w:sz w:val="16"/>
                <w:szCs w:val="16"/>
                <w:lang w:eastAsia="fr-FR"/>
              </w:rPr>
              <w:t> </w:t>
            </w:r>
            <w:r w:rsidRPr="00FF04CA">
              <w:rPr>
                <w:rFonts w:ascii="Times New Roman" w:eastAsia="Times New Roman" w:hAnsi="Times New Roman" w:cs="Times New Roman"/>
                <w:color w:val="000000"/>
                <w:sz w:val="24"/>
                <w:szCs w:val="24"/>
                <w:lang w:eastAsia="fr-FR"/>
              </w:rPr>
              <w:t xml:space="preserve"> de concertation entre le ministère chargé de la santé et les PTF, les OSC et autres acteurs intervenants dans le domaine de la qualité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3E9B6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2 100 000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28DCE47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3D354A2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40697D8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2A00631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09168FD" w14:textId="77777777" w:rsidTr="009A5323">
        <w:trPr>
          <w:trHeight w:val="7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E812DF6"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1.3.2</w:t>
            </w:r>
          </w:p>
        </w:tc>
        <w:tc>
          <w:tcPr>
            <w:tcW w:w="3098" w:type="pct"/>
            <w:tcBorders>
              <w:top w:val="single" w:sz="8" w:space="0" w:color="auto"/>
              <w:left w:val="nil"/>
              <w:bottom w:val="nil"/>
              <w:right w:val="single" w:sz="8" w:space="0" w:color="auto"/>
            </w:tcBorders>
            <w:shd w:val="clear" w:color="auto" w:fill="auto"/>
            <w:vAlign w:val="center"/>
            <w:hideMark/>
          </w:tcPr>
          <w:p w14:paraId="0CCCE3DA"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Intégrer la thématique de la qualité à l’ordre du jour des réunions semestrielles de concertation entre le ministère chargé de la santé et la plateforme du secteur privé de la santé (PSPS)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2B4DDF7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6583883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20D7C9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A71D28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BA6297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4C2C55D" w14:textId="77777777" w:rsidTr="009A5323">
        <w:trPr>
          <w:trHeight w:val="58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575729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1.3.3</w:t>
            </w:r>
          </w:p>
        </w:tc>
        <w:tc>
          <w:tcPr>
            <w:tcW w:w="3098" w:type="pct"/>
            <w:tcBorders>
              <w:top w:val="single" w:sz="8" w:space="0" w:color="auto"/>
              <w:left w:val="nil"/>
              <w:bottom w:val="nil"/>
              <w:right w:val="single" w:sz="8" w:space="0" w:color="auto"/>
            </w:tcBorders>
            <w:shd w:val="clear" w:color="auto" w:fill="auto"/>
            <w:vAlign w:val="center"/>
            <w:hideMark/>
          </w:tcPr>
          <w:p w14:paraId="75B941DF"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Réaliser le plaidoyer auprès des partenaires techniques et financiers en faveur de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F210B5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1BDB24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356DDA5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25DEF1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8A9CA4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FE96043" w14:textId="77777777" w:rsidTr="009A5323">
        <w:trPr>
          <w:trHeight w:val="61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F1A4F15"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1.3.4</w:t>
            </w:r>
          </w:p>
        </w:tc>
        <w:tc>
          <w:tcPr>
            <w:tcW w:w="3098" w:type="pct"/>
            <w:tcBorders>
              <w:top w:val="single" w:sz="8" w:space="0" w:color="auto"/>
              <w:left w:val="nil"/>
              <w:bottom w:val="nil"/>
              <w:right w:val="single" w:sz="8" w:space="0" w:color="auto"/>
            </w:tcBorders>
            <w:shd w:val="clear" w:color="auto" w:fill="auto"/>
            <w:vAlign w:val="center"/>
            <w:hideMark/>
          </w:tcPr>
          <w:p w14:paraId="0F58D1B7"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présentation des thématiques de l’approche qualité aux réunions du Comité National de Coordination du Secteur de la Santé </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5D72215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7E75C17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068D1C8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6E8B1B9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69AF29F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4AF1F58D"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371ED66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35136B1C"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P1.4. Le suivi-évaluation de la qualité est renforcé</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4500CE2A"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03ED5A1D" w14:textId="77777777" w:rsidTr="009A5323">
        <w:trPr>
          <w:trHeight w:val="61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F66095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1.4.1</w:t>
            </w:r>
          </w:p>
        </w:tc>
        <w:tc>
          <w:tcPr>
            <w:tcW w:w="3098" w:type="pct"/>
            <w:tcBorders>
              <w:top w:val="nil"/>
              <w:left w:val="nil"/>
              <w:bottom w:val="single" w:sz="8" w:space="0" w:color="auto"/>
              <w:right w:val="single" w:sz="8" w:space="0" w:color="auto"/>
            </w:tcBorders>
            <w:shd w:val="clear" w:color="auto" w:fill="auto"/>
            <w:vAlign w:val="center"/>
            <w:hideMark/>
          </w:tcPr>
          <w:p w14:paraId="48808C98"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le suivi de la qualité (supervision, revue qualité, sessions d’apprentissage, suivi tableau de bord)</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9E7C1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090B1BC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65 353 500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0A36701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6576524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073E812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9DD619E" w14:textId="77777777" w:rsidTr="009A5323">
        <w:trPr>
          <w:trHeight w:val="4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3A6ACB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1.4.2</w:t>
            </w:r>
          </w:p>
        </w:tc>
        <w:tc>
          <w:tcPr>
            <w:tcW w:w="3098" w:type="pct"/>
            <w:tcBorders>
              <w:top w:val="nil"/>
              <w:left w:val="nil"/>
              <w:bottom w:val="single" w:sz="8" w:space="0" w:color="auto"/>
              <w:right w:val="single" w:sz="8" w:space="0" w:color="auto"/>
            </w:tcBorders>
            <w:shd w:val="clear" w:color="auto" w:fill="auto"/>
            <w:vAlign w:val="center"/>
            <w:hideMark/>
          </w:tcPr>
          <w:p w14:paraId="6C3C48A2"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Evaluer la mise en œuvre et l’efficacité des plans d’amélioration de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FBB677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37DEAF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20 000 000 </w:t>
            </w:r>
          </w:p>
        </w:tc>
        <w:tc>
          <w:tcPr>
            <w:tcW w:w="294" w:type="pct"/>
            <w:tcBorders>
              <w:top w:val="nil"/>
              <w:left w:val="nil"/>
              <w:bottom w:val="single" w:sz="4" w:space="0" w:color="auto"/>
              <w:right w:val="single" w:sz="4" w:space="0" w:color="auto"/>
            </w:tcBorders>
            <w:shd w:val="clear" w:color="auto" w:fill="auto"/>
            <w:noWrap/>
            <w:vAlign w:val="center"/>
            <w:hideMark/>
          </w:tcPr>
          <w:p w14:paraId="00AC0DA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6394862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3EC434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3424AA3"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CF6C30A"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1.4.3</w:t>
            </w:r>
          </w:p>
        </w:tc>
        <w:tc>
          <w:tcPr>
            <w:tcW w:w="3098" w:type="pct"/>
            <w:tcBorders>
              <w:top w:val="nil"/>
              <w:left w:val="nil"/>
              <w:bottom w:val="single" w:sz="8" w:space="0" w:color="auto"/>
              <w:right w:val="single" w:sz="8" w:space="0" w:color="auto"/>
            </w:tcBorders>
            <w:shd w:val="clear" w:color="auto" w:fill="auto"/>
            <w:vAlign w:val="center"/>
            <w:hideMark/>
          </w:tcPr>
          <w:p w14:paraId="11A52BE8"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place un mécanisme de suivi continu de la satisfaction des clients (boites de suggestion, registre des plaintes, numéro vert)</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8920B8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15 000 000 </w:t>
            </w:r>
          </w:p>
        </w:tc>
        <w:tc>
          <w:tcPr>
            <w:tcW w:w="334" w:type="pct"/>
            <w:tcBorders>
              <w:top w:val="nil"/>
              <w:left w:val="nil"/>
              <w:bottom w:val="single" w:sz="4" w:space="0" w:color="auto"/>
              <w:right w:val="single" w:sz="4" w:space="0" w:color="auto"/>
            </w:tcBorders>
            <w:shd w:val="clear" w:color="auto" w:fill="auto"/>
            <w:noWrap/>
            <w:vAlign w:val="center"/>
            <w:hideMark/>
          </w:tcPr>
          <w:p w14:paraId="65D0B58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12D1999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0DFE3EF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DC2BFB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9C90EC3"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1364A0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1.4.4</w:t>
            </w:r>
          </w:p>
        </w:tc>
        <w:tc>
          <w:tcPr>
            <w:tcW w:w="3098" w:type="pct"/>
            <w:tcBorders>
              <w:top w:val="nil"/>
              <w:left w:val="nil"/>
              <w:bottom w:val="single" w:sz="8" w:space="0" w:color="auto"/>
              <w:right w:val="single" w:sz="8" w:space="0" w:color="auto"/>
            </w:tcBorders>
            <w:shd w:val="clear" w:color="auto" w:fill="auto"/>
            <w:vAlign w:val="center"/>
            <w:hideMark/>
          </w:tcPr>
          <w:p w14:paraId="1AC296DB"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les revues annuelles des plans d’actions opérationnels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36221EC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602DD9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30 000 000 </w:t>
            </w:r>
          </w:p>
        </w:tc>
        <w:tc>
          <w:tcPr>
            <w:tcW w:w="294" w:type="pct"/>
            <w:tcBorders>
              <w:top w:val="nil"/>
              <w:left w:val="nil"/>
              <w:bottom w:val="single" w:sz="4" w:space="0" w:color="auto"/>
              <w:right w:val="single" w:sz="4" w:space="0" w:color="auto"/>
            </w:tcBorders>
            <w:shd w:val="clear" w:color="auto" w:fill="auto"/>
            <w:noWrap/>
            <w:vAlign w:val="center"/>
            <w:hideMark/>
          </w:tcPr>
          <w:p w14:paraId="46FBDB9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7244C1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68790C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B082627"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1480FBB"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1.4.5</w:t>
            </w:r>
          </w:p>
        </w:tc>
        <w:tc>
          <w:tcPr>
            <w:tcW w:w="3098" w:type="pct"/>
            <w:tcBorders>
              <w:top w:val="nil"/>
              <w:left w:val="nil"/>
              <w:bottom w:val="single" w:sz="8" w:space="0" w:color="auto"/>
              <w:right w:val="single" w:sz="8" w:space="0" w:color="auto"/>
            </w:tcBorders>
            <w:shd w:val="clear" w:color="auto" w:fill="auto"/>
            <w:vAlign w:val="center"/>
            <w:hideMark/>
          </w:tcPr>
          <w:p w14:paraId="649037F2"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le monitorage semestriel des activités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BBF35E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183A37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30 000 000 </w:t>
            </w:r>
          </w:p>
        </w:tc>
        <w:tc>
          <w:tcPr>
            <w:tcW w:w="294" w:type="pct"/>
            <w:tcBorders>
              <w:top w:val="nil"/>
              <w:left w:val="nil"/>
              <w:bottom w:val="single" w:sz="4" w:space="0" w:color="auto"/>
              <w:right w:val="single" w:sz="4" w:space="0" w:color="auto"/>
            </w:tcBorders>
            <w:shd w:val="clear" w:color="auto" w:fill="auto"/>
            <w:noWrap/>
            <w:vAlign w:val="center"/>
            <w:hideMark/>
          </w:tcPr>
          <w:p w14:paraId="722360E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2485E3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D546DE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93A35BC"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2ACA91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1.4.6</w:t>
            </w:r>
          </w:p>
        </w:tc>
        <w:tc>
          <w:tcPr>
            <w:tcW w:w="3098" w:type="pct"/>
            <w:tcBorders>
              <w:top w:val="nil"/>
              <w:left w:val="nil"/>
              <w:bottom w:val="single" w:sz="8" w:space="0" w:color="auto"/>
              <w:right w:val="single" w:sz="8" w:space="0" w:color="auto"/>
            </w:tcBorders>
            <w:shd w:val="clear" w:color="auto" w:fill="auto"/>
            <w:vAlign w:val="center"/>
            <w:hideMark/>
          </w:tcPr>
          <w:p w14:paraId="24DED79B"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Evaluer le plan stratégique qualité à mi-parcours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402146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ED564A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14 900 600 </w:t>
            </w:r>
          </w:p>
        </w:tc>
        <w:tc>
          <w:tcPr>
            <w:tcW w:w="294" w:type="pct"/>
            <w:tcBorders>
              <w:top w:val="nil"/>
              <w:left w:val="nil"/>
              <w:bottom w:val="single" w:sz="4" w:space="0" w:color="auto"/>
              <w:right w:val="single" w:sz="4" w:space="0" w:color="auto"/>
            </w:tcBorders>
            <w:shd w:val="clear" w:color="auto" w:fill="auto"/>
            <w:noWrap/>
            <w:vAlign w:val="center"/>
            <w:hideMark/>
          </w:tcPr>
          <w:p w14:paraId="4B82F4B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9F3FEF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088BFF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DA2AABE"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92C4B8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1.4.7</w:t>
            </w:r>
          </w:p>
        </w:tc>
        <w:tc>
          <w:tcPr>
            <w:tcW w:w="3098" w:type="pct"/>
            <w:tcBorders>
              <w:top w:val="nil"/>
              <w:left w:val="nil"/>
              <w:bottom w:val="single" w:sz="8" w:space="0" w:color="auto"/>
              <w:right w:val="single" w:sz="8" w:space="0" w:color="auto"/>
            </w:tcBorders>
            <w:shd w:val="clear" w:color="auto" w:fill="auto"/>
            <w:vAlign w:val="center"/>
            <w:hideMark/>
          </w:tcPr>
          <w:p w14:paraId="035B73C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Evaluer le plan stratégique qualité en fin de période</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674A5E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40D734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18 033 650 </w:t>
            </w:r>
          </w:p>
        </w:tc>
        <w:tc>
          <w:tcPr>
            <w:tcW w:w="294" w:type="pct"/>
            <w:tcBorders>
              <w:top w:val="nil"/>
              <w:left w:val="nil"/>
              <w:bottom w:val="single" w:sz="4" w:space="0" w:color="auto"/>
              <w:right w:val="single" w:sz="4" w:space="0" w:color="auto"/>
            </w:tcBorders>
            <w:shd w:val="clear" w:color="auto" w:fill="auto"/>
            <w:noWrap/>
            <w:vAlign w:val="center"/>
            <w:hideMark/>
          </w:tcPr>
          <w:p w14:paraId="330B1A0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BF2EFE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41E9B3C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7FBE3A7"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47CFF8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1.4.8</w:t>
            </w:r>
          </w:p>
        </w:tc>
        <w:tc>
          <w:tcPr>
            <w:tcW w:w="3098" w:type="pct"/>
            <w:tcBorders>
              <w:top w:val="nil"/>
              <w:left w:val="nil"/>
              <w:bottom w:val="single" w:sz="8" w:space="0" w:color="auto"/>
              <w:right w:val="single" w:sz="8" w:space="0" w:color="auto"/>
            </w:tcBorders>
            <w:shd w:val="clear" w:color="auto" w:fill="auto"/>
            <w:vAlign w:val="center"/>
            <w:hideMark/>
          </w:tcPr>
          <w:p w14:paraId="6A62F8D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des enquêtes de satisfaction des clients et des prestataires.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1F0348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71D022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40 000 000 </w:t>
            </w:r>
          </w:p>
        </w:tc>
        <w:tc>
          <w:tcPr>
            <w:tcW w:w="294" w:type="pct"/>
            <w:tcBorders>
              <w:top w:val="nil"/>
              <w:left w:val="nil"/>
              <w:bottom w:val="single" w:sz="4" w:space="0" w:color="auto"/>
              <w:right w:val="single" w:sz="4" w:space="0" w:color="auto"/>
            </w:tcBorders>
            <w:shd w:val="clear" w:color="auto" w:fill="auto"/>
            <w:noWrap/>
            <w:vAlign w:val="center"/>
            <w:hideMark/>
          </w:tcPr>
          <w:p w14:paraId="1EE77E0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31DAF52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7FB1FB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8E79E11" w14:textId="77777777" w:rsidTr="009A5323">
        <w:trPr>
          <w:trHeight w:val="33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5595E66"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1.4.9</w:t>
            </w:r>
          </w:p>
        </w:tc>
        <w:tc>
          <w:tcPr>
            <w:tcW w:w="3098" w:type="pct"/>
            <w:tcBorders>
              <w:top w:val="nil"/>
              <w:left w:val="nil"/>
              <w:bottom w:val="single" w:sz="8" w:space="0" w:color="auto"/>
              <w:right w:val="single" w:sz="8" w:space="0" w:color="auto"/>
            </w:tcBorders>
            <w:shd w:val="clear" w:color="auto" w:fill="auto"/>
            <w:vAlign w:val="center"/>
            <w:hideMark/>
          </w:tcPr>
          <w:p w14:paraId="60875C0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Réaliser des recherches/action dans le domaine de la qualité</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43E149E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34DC53C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40 000 000 </w:t>
            </w:r>
          </w:p>
        </w:tc>
        <w:tc>
          <w:tcPr>
            <w:tcW w:w="294" w:type="pct"/>
            <w:tcBorders>
              <w:top w:val="nil"/>
              <w:left w:val="nil"/>
              <w:bottom w:val="single" w:sz="8" w:space="0" w:color="auto"/>
              <w:right w:val="single" w:sz="4" w:space="0" w:color="auto"/>
            </w:tcBorders>
            <w:shd w:val="clear" w:color="auto" w:fill="auto"/>
            <w:noWrap/>
            <w:vAlign w:val="center"/>
            <w:hideMark/>
          </w:tcPr>
          <w:p w14:paraId="038773C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7E717BB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62A5422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6C100FB2"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68A7F27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noWrap/>
            <w:vAlign w:val="center"/>
            <w:hideMark/>
          </w:tcPr>
          <w:p w14:paraId="0E0D24C9"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P.1.5. La gestion de la qualité est digitalisée</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2948E1ED"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21E78FD7" w14:textId="77777777" w:rsidTr="009A5323">
        <w:trPr>
          <w:trHeight w:val="37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F370E4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1.5.1</w:t>
            </w:r>
          </w:p>
        </w:tc>
        <w:tc>
          <w:tcPr>
            <w:tcW w:w="3098" w:type="pct"/>
            <w:tcBorders>
              <w:top w:val="nil"/>
              <w:left w:val="nil"/>
              <w:bottom w:val="single" w:sz="8" w:space="0" w:color="auto"/>
              <w:right w:val="single" w:sz="8" w:space="0" w:color="auto"/>
            </w:tcBorders>
            <w:shd w:val="clear" w:color="auto" w:fill="auto"/>
            <w:vAlign w:val="center"/>
            <w:hideMark/>
          </w:tcPr>
          <w:p w14:paraId="3E2AD7B6"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Poursuivre le paramétrage des outils de l’approche qualité dans le DHIS 2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A243E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4812AB4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100 000 000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0F41F13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6FD0128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1C6320A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B52E781" w14:textId="77777777" w:rsidTr="009A5323">
        <w:trPr>
          <w:trHeight w:val="37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B85EC4B"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1.5.2</w:t>
            </w:r>
          </w:p>
        </w:tc>
        <w:tc>
          <w:tcPr>
            <w:tcW w:w="3098" w:type="pct"/>
            <w:tcBorders>
              <w:top w:val="nil"/>
              <w:left w:val="nil"/>
              <w:bottom w:val="single" w:sz="8" w:space="0" w:color="auto"/>
              <w:right w:val="single" w:sz="8" w:space="0" w:color="auto"/>
            </w:tcBorders>
            <w:shd w:val="clear" w:color="auto" w:fill="auto"/>
            <w:vAlign w:val="center"/>
            <w:hideMark/>
          </w:tcPr>
          <w:p w14:paraId="6BC6D422"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Renforcer les capacités des acteurs sur l’utilisation du DHIS 2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45C502D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20B519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56 537 500 </w:t>
            </w:r>
          </w:p>
        </w:tc>
        <w:tc>
          <w:tcPr>
            <w:tcW w:w="294" w:type="pct"/>
            <w:tcBorders>
              <w:top w:val="nil"/>
              <w:left w:val="nil"/>
              <w:bottom w:val="single" w:sz="4" w:space="0" w:color="auto"/>
              <w:right w:val="single" w:sz="4" w:space="0" w:color="auto"/>
            </w:tcBorders>
            <w:shd w:val="clear" w:color="auto" w:fill="auto"/>
            <w:noWrap/>
            <w:vAlign w:val="center"/>
            <w:hideMark/>
          </w:tcPr>
          <w:p w14:paraId="7746EDD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72044D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BFD312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8AA497A" w14:textId="77777777" w:rsidTr="009A5323">
        <w:trPr>
          <w:trHeight w:val="37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68806E6"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1.5.3</w:t>
            </w:r>
          </w:p>
        </w:tc>
        <w:tc>
          <w:tcPr>
            <w:tcW w:w="3098" w:type="pct"/>
            <w:tcBorders>
              <w:top w:val="nil"/>
              <w:left w:val="nil"/>
              <w:bottom w:val="single" w:sz="8" w:space="0" w:color="auto"/>
              <w:right w:val="single" w:sz="8" w:space="0" w:color="auto"/>
            </w:tcBorders>
            <w:shd w:val="clear" w:color="auto" w:fill="auto"/>
            <w:vAlign w:val="center"/>
            <w:hideMark/>
          </w:tcPr>
          <w:p w14:paraId="4B7D6086"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Développer des tableaux de bord digitaux pour le suivi des indicateurs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23ECCCA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E73B93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50 000 000 </w:t>
            </w:r>
          </w:p>
        </w:tc>
        <w:tc>
          <w:tcPr>
            <w:tcW w:w="294" w:type="pct"/>
            <w:tcBorders>
              <w:top w:val="nil"/>
              <w:left w:val="nil"/>
              <w:bottom w:val="single" w:sz="4" w:space="0" w:color="auto"/>
              <w:right w:val="single" w:sz="4" w:space="0" w:color="auto"/>
            </w:tcBorders>
            <w:shd w:val="clear" w:color="auto" w:fill="auto"/>
            <w:noWrap/>
            <w:vAlign w:val="center"/>
            <w:hideMark/>
          </w:tcPr>
          <w:p w14:paraId="48958D0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C50572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12B640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4B4DCC1" w14:textId="77777777" w:rsidTr="009A5323">
        <w:trPr>
          <w:trHeight w:val="37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7D17F5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1.5.4</w:t>
            </w:r>
          </w:p>
        </w:tc>
        <w:tc>
          <w:tcPr>
            <w:tcW w:w="3098" w:type="pct"/>
            <w:tcBorders>
              <w:top w:val="nil"/>
              <w:left w:val="nil"/>
              <w:bottom w:val="single" w:sz="8" w:space="0" w:color="auto"/>
              <w:right w:val="single" w:sz="8" w:space="0" w:color="auto"/>
            </w:tcBorders>
            <w:shd w:val="clear" w:color="auto" w:fill="auto"/>
            <w:vAlign w:val="center"/>
            <w:hideMark/>
          </w:tcPr>
          <w:p w14:paraId="1B10463E"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Développer des formations certifiantes en ligne par niveau</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5A636D1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335E2B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50 000 000 </w:t>
            </w:r>
          </w:p>
        </w:tc>
        <w:tc>
          <w:tcPr>
            <w:tcW w:w="294" w:type="pct"/>
            <w:tcBorders>
              <w:top w:val="nil"/>
              <w:left w:val="nil"/>
              <w:bottom w:val="single" w:sz="8" w:space="0" w:color="auto"/>
              <w:right w:val="single" w:sz="4" w:space="0" w:color="auto"/>
            </w:tcBorders>
            <w:shd w:val="clear" w:color="auto" w:fill="auto"/>
            <w:noWrap/>
            <w:vAlign w:val="center"/>
            <w:hideMark/>
          </w:tcPr>
          <w:p w14:paraId="3EC08D3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7BF70AA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4F60193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23ECBA8C" w14:textId="77777777" w:rsidTr="00984EBC">
        <w:trPr>
          <w:trHeight w:val="750"/>
        </w:trPr>
        <w:tc>
          <w:tcPr>
            <w:tcW w:w="302" w:type="pct"/>
            <w:tcBorders>
              <w:top w:val="nil"/>
              <w:left w:val="single" w:sz="8" w:space="0" w:color="auto"/>
              <w:bottom w:val="single" w:sz="8" w:space="0" w:color="auto"/>
              <w:right w:val="single" w:sz="8" w:space="0" w:color="auto"/>
            </w:tcBorders>
            <w:shd w:val="clear" w:color="000000" w:fill="C6E0B4"/>
            <w:noWrap/>
            <w:vAlign w:val="bottom"/>
            <w:hideMark/>
          </w:tcPr>
          <w:p w14:paraId="1985964E"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c>
          <w:tcPr>
            <w:tcW w:w="3098" w:type="pct"/>
            <w:tcBorders>
              <w:top w:val="nil"/>
              <w:left w:val="nil"/>
              <w:bottom w:val="single" w:sz="8" w:space="0" w:color="auto"/>
              <w:right w:val="nil"/>
            </w:tcBorders>
            <w:shd w:val="clear" w:color="000000" w:fill="C5E0B3"/>
            <w:vAlign w:val="center"/>
            <w:hideMark/>
          </w:tcPr>
          <w:p w14:paraId="34E3FF09" w14:textId="77777777" w:rsidR="00FF04CA" w:rsidRPr="00FF04CA" w:rsidRDefault="00FF04CA" w:rsidP="00984EBC">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Axe 2 :  Renforcement des ressources humaines, matérielles, financières et de la gestion documentaire qualité</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29BBC7CD"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FF04CA" w:rsidRPr="00FF04CA" w14:paraId="1039D1CD" w14:textId="77777777" w:rsidTr="00984EBC">
        <w:trPr>
          <w:trHeight w:val="315"/>
        </w:trPr>
        <w:tc>
          <w:tcPr>
            <w:tcW w:w="302" w:type="pct"/>
            <w:tcBorders>
              <w:top w:val="nil"/>
              <w:left w:val="nil"/>
              <w:bottom w:val="nil"/>
              <w:right w:val="nil"/>
            </w:tcBorders>
            <w:shd w:val="clear" w:color="000000" w:fill="B4C6E7"/>
            <w:noWrap/>
            <w:vAlign w:val="bottom"/>
            <w:hideMark/>
          </w:tcPr>
          <w:p w14:paraId="4BBD53BE"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c>
          <w:tcPr>
            <w:tcW w:w="3098" w:type="pct"/>
            <w:tcBorders>
              <w:top w:val="nil"/>
              <w:left w:val="single" w:sz="8" w:space="0" w:color="auto"/>
              <w:bottom w:val="single" w:sz="8" w:space="0" w:color="auto"/>
              <w:right w:val="nil"/>
            </w:tcBorders>
            <w:shd w:val="clear" w:color="000000" w:fill="BDD6EE"/>
            <w:noWrap/>
            <w:vAlign w:val="center"/>
            <w:hideMark/>
          </w:tcPr>
          <w:p w14:paraId="3942736B"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E2. Les ressources nécessaires à la démarche qualité sont disponibles</w:t>
            </w:r>
          </w:p>
        </w:tc>
        <w:tc>
          <w:tcPr>
            <w:tcW w:w="16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52B014"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FF04CA" w:rsidRPr="00FF04CA" w14:paraId="592CF18B" w14:textId="77777777" w:rsidTr="00984EBC">
        <w:trPr>
          <w:trHeight w:val="330"/>
        </w:trPr>
        <w:tc>
          <w:tcPr>
            <w:tcW w:w="302" w:type="pct"/>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1532537B"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c>
          <w:tcPr>
            <w:tcW w:w="3098" w:type="pct"/>
            <w:tcBorders>
              <w:top w:val="nil"/>
              <w:left w:val="nil"/>
              <w:bottom w:val="single" w:sz="8" w:space="0" w:color="auto"/>
              <w:right w:val="nil"/>
            </w:tcBorders>
            <w:shd w:val="clear" w:color="000000" w:fill="F7CAAC"/>
            <w:noWrap/>
            <w:vAlign w:val="center"/>
            <w:hideMark/>
          </w:tcPr>
          <w:p w14:paraId="46B95D64"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P.2.1. Les effectifs du personnel sont renforcés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504098A6"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5694174F"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C3B4826"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2.1.1</w:t>
            </w:r>
          </w:p>
        </w:tc>
        <w:tc>
          <w:tcPr>
            <w:tcW w:w="3098" w:type="pct"/>
            <w:tcBorders>
              <w:top w:val="nil"/>
              <w:left w:val="nil"/>
              <w:bottom w:val="single" w:sz="8" w:space="0" w:color="auto"/>
              <w:right w:val="single" w:sz="8" w:space="0" w:color="auto"/>
            </w:tcBorders>
            <w:shd w:val="clear" w:color="auto" w:fill="auto"/>
            <w:vAlign w:val="center"/>
            <w:hideMark/>
          </w:tcPr>
          <w:p w14:paraId="794BADCC"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Poursuivre le recrutement du personnel qualifié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575CB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5 904 881 778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1D8C26F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24BF360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5687BC9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305C0E0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BBDB2A8"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A4F24F1"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2.1.2</w:t>
            </w:r>
          </w:p>
        </w:tc>
        <w:tc>
          <w:tcPr>
            <w:tcW w:w="3098" w:type="pct"/>
            <w:tcBorders>
              <w:top w:val="nil"/>
              <w:left w:val="nil"/>
              <w:bottom w:val="single" w:sz="8" w:space="0" w:color="auto"/>
              <w:right w:val="single" w:sz="8" w:space="0" w:color="auto"/>
            </w:tcBorders>
            <w:shd w:val="clear" w:color="auto" w:fill="auto"/>
            <w:vAlign w:val="center"/>
            <w:hideMark/>
          </w:tcPr>
          <w:p w14:paraId="1948F2F7"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Institutionnaliser la fonction de responsable qualité à tous les niveaux de la pyramide sanitaire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E9DB72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23887A0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45BE727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3639950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A17BD1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C4948EA"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77BC3AE"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2.1.3</w:t>
            </w:r>
          </w:p>
        </w:tc>
        <w:tc>
          <w:tcPr>
            <w:tcW w:w="3098" w:type="pct"/>
            <w:tcBorders>
              <w:top w:val="nil"/>
              <w:left w:val="nil"/>
              <w:bottom w:val="single" w:sz="8" w:space="0" w:color="auto"/>
              <w:right w:val="single" w:sz="8" w:space="0" w:color="auto"/>
            </w:tcBorders>
            <w:shd w:val="clear" w:color="auto" w:fill="auto"/>
            <w:vAlign w:val="center"/>
            <w:hideMark/>
          </w:tcPr>
          <w:p w14:paraId="020EAC3A"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Prendre en compte les services qualité dans l’organigramme du ministère de la santé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7F1E18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65658AD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38CAE5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70A2D4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C77000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BA81A0B" w14:textId="77777777" w:rsidTr="009A5323">
        <w:trPr>
          <w:trHeight w:val="6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27F055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2.1.4</w:t>
            </w:r>
          </w:p>
        </w:tc>
        <w:tc>
          <w:tcPr>
            <w:tcW w:w="3098" w:type="pct"/>
            <w:tcBorders>
              <w:top w:val="nil"/>
              <w:left w:val="nil"/>
              <w:bottom w:val="single" w:sz="8" w:space="0" w:color="auto"/>
              <w:right w:val="single" w:sz="8" w:space="0" w:color="auto"/>
            </w:tcBorders>
            <w:shd w:val="clear" w:color="auto" w:fill="auto"/>
            <w:vAlign w:val="center"/>
            <w:hideMark/>
          </w:tcPr>
          <w:p w14:paraId="2DFD77C9"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Intégrer l’approche qualité dans les curricula des universités et des écoles de formation (Elaboration et tests des modules)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FE919E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C94BD5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7 673 000 </w:t>
            </w:r>
          </w:p>
        </w:tc>
        <w:tc>
          <w:tcPr>
            <w:tcW w:w="294" w:type="pct"/>
            <w:tcBorders>
              <w:top w:val="nil"/>
              <w:left w:val="nil"/>
              <w:bottom w:val="single" w:sz="4" w:space="0" w:color="auto"/>
              <w:right w:val="single" w:sz="4" w:space="0" w:color="auto"/>
            </w:tcBorders>
            <w:shd w:val="clear" w:color="auto" w:fill="auto"/>
            <w:noWrap/>
            <w:vAlign w:val="center"/>
            <w:hideMark/>
          </w:tcPr>
          <w:p w14:paraId="5130927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F6EB8B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5B213A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920E245" w14:textId="77777777" w:rsidTr="009A5323">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AFC2349"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2.1.5</w:t>
            </w:r>
          </w:p>
        </w:tc>
        <w:tc>
          <w:tcPr>
            <w:tcW w:w="3098" w:type="pct"/>
            <w:tcBorders>
              <w:top w:val="nil"/>
              <w:left w:val="nil"/>
              <w:bottom w:val="single" w:sz="8" w:space="0" w:color="auto"/>
              <w:right w:val="single" w:sz="8" w:space="0" w:color="auto"/>
            </w:tcBorders>
            <w:shd w:val="clear" w:color="auto" w:fill="auto"/>
            <w:vAlign w:val="center"/>
            <w:hideMark/>
          </w:tcPr>
          <w:p w14:paraId="35E29B23"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Promouvoir les mécanismes de motivation des équipes qualité</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1664BA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C72345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6 784 500 </w:t>
            </w:r>
          </w:p>
        </w:tc>
        <w:tc>
          <w:tcPr>
            <w:tcW w:w="294" w:type="pct"/>
            <w:tcBorders>
              <w:top w:val="nil"/>
              <w:left w:val="nil"/>
              <w:bottom w:val="single" w:sz="4" w:space="0" w:color="auto"/>
              <w:right w:val="single" w:sz="4" w:space="0" w:color="auto"/>
            </w:tcBorders>
            <w:shd w:val="clear" w:color="auto" w:fill="auto"/>
            <w:noWrap/>
            <w:vAlign w:val="center"/>
            <w:hideMark/>
          </w:tcPr>
          <w:p w14:paraId="244FD20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539A5F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FA0065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3E9ABAA" w14:textId="77777777" w:rsidTr="009A5323">
        <w:trPr>
          <w:trHeight w:val="57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D954BA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2.1.6</w:t>
            </w:r>
          </w:p>
        </w:tc>
        <w:tc>
          <w:tcPr>
            <w:tcW w:w="3098" w:type="pct"/>
            <w:tcBorders>
              <w:top w:val="nil"/>
              <w:left w:val="nil"/>
              <w:bottom w:val="single" w:sz="8" w:space="0" w:color="auto"/>
              <w:right w:val="single" w:sz="8" w:space="0" w:color="auto"/>
            </w:tcBorders>
            <w:shd w:val="clear" w:color="auto" w:fill="auto"/>
            <w:vAlign w:val="center"/>
            <w:hideMark/>
          </w:tcPr>
          <w:p w14:paraId="138436AA"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et mettre en œuvre le plan de conduite du changement dans le cadre de la démarche qualité</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5231C7F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5AD0142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7 236 800 </w:t>
            </w:r>
          </w:p>
        </w:tc>
        <w:tc>
          <w:tcPr>
            <w:tcW w:w="294" w:type="pct"/>
            <w:tcBorders>
              <w:top w:val="nil"/>
              <w:left w:val="nil"/>
              <w:bottom w:val="single" w:sz="8" w:space="0" w:color="auto"/>
              <w:right w:val="single" w:sz="4" w:space="0" w:color="auto"/>
            </w:tcBorders>
            <w:shd w:val="clear" w:color="auto" w:fill="auto"/>
            <w:noWrap/>
            <w:vAlign w:val="center"/>
            <w:hideMark/>
          </w:tcPr>
          <w:p w14:paraId="7BA237C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19434AD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459B5A7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2A2D75F2" w14:textId="77777777" w:rsidTr="00984EBC">
        <w:trPr>
          <w:trHeight w:val="660"/>
        </w:trPr>
        <w:tc>
          <w:tcPr>
            <w:tcW w:w="302" w:type="pct"/>
            <w:tcBorders>
              <w:top w:val="nil"/>
              <w:left w:val="single" w:sz="8" w:space="0" w:color="auto"/>
              <w:bottom w:val="single" w:sz="8" w:space="0" w:color="auto"/>
              <w:right w:val="single" w:sz="8" w:space="0" w:color="auto"/>
            </w:tcBorders>
            <w:shd w:val="clear" w:color="000000" w:fill="F8CBAD"/>
            <w:noWrap/>
            <w:vAlign w:val="bottom"/>
            <w:hideMark/>
          </w:tcPr>
          <w:p w14:paraId="666B9A4F"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c>
          <w:tcPr>
            <w:tcW w:w="3098" w:type="pct"/>
            <w:tcBorders>
              <w:top w:val="nil"/>
              <w:left w:val="nil"/>
              <w:bottom w:val="single" w:sz="8" w:space="0" w:color="auto"/>
              <w:right w:val="nil"/>
            </w:tcBorders>
            <w:shd w:val="clear" w:color="000000" w:fill="F7CAAC"/>
            <w:vAlign w:val="center"/>
            <w:hideMark/>
          </w:tcPr>
          <w:p w14:paraId="490BA4C9"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P.2.2. Les capacités du personnel de mise en œuvre de l’approche qualité sont renforcées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5EBD95EC"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1DA661A0"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D129E61"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2.2.1</w:t>
            </w:r>
          </w:p>
        </w:tc>
        <w:tc>
          <w:tcPr>
            <w:tcW w:w="3098" w:type="pct"/>
            <w:tcBorders>
              <w:top w:val="nil"/>
              <w:left w:val="nil"/>
              <w:bottom w:val="single" w:sz="8" w:space="0" w:color="auto"/>
              <w:right w:val="single" w:sz="8" w:space="0" w:color="auto"/>
            </w:tcBorders>
            <w:shd w:val="clear" w:color="auto" w:fill="auto"/>
            <w:noWrap/>
            <w:vAlign w:val="center"/>
            <w:hideMark/>
          </w:tcPr>
          <w:p w14:paraId="3E52C46F"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Renforcer les capacités des responsables des structures et les RQ de santé sur les règles de gestion et le coaching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469DF6"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18268C5C"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56 537 500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19E35C6C"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425D5B26"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127E9853"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B475CB4"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2FBF6D1"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2.2.2</w:t>
            </w:r>
          </w:p>
        </w:tc>
        <w:tc>
          <w:tcPr>
            <w:tcW w:w="3098" w:type="pct"/>
            <w:tcBorders>
              <w:top w:val="nil"/>
              <w:left w:val="nil"/>
              <w:bottom w:val="single" w:sz="8" w:space="0" w:color="auto"/>
              <w:right w:val="single" w:sz="8" w:space="0" w:color="auto"/>
            </w:tcBorders>
            <w:shd w:val="clear" w:color="auto" w:fill="auto"/>
            <w:noWrap/>
            <w:vAlign w:val="center"/>
            <w:hideMark/>
          </w:tcPr>
          <w:p w14:paraId="67387289"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Renforcer les compétences des membres des équipes qualité en management de la qualité et le leadership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B8EDDF6"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2E631A9"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440BEDA5"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8A8B733"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B88D45B"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5CBC39C"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BBC67B1"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2.2.3</w:t>
            </w:r>
          </w:p>
        </w:tc>
        <w:tc>
          <w:tcPr>
            <w:tcW w:w="3098" w:type="pct"/>
            <w:tcBorders>
              <w:top w:val="nil"/>
              <w:left w:val="nil"/>
              <w:bottom w:val="single" w:sz="8" w:space="0" w:color="auto"/>
              <w:right w:val="single" w:sz="8" w:space="0" w:color="auto"/>
            </w:tcBorders>
            <w:shd w:val="clear" w:color="auto" w:fill="auto"/>
            <w:noWrap/>
            <w:vAlign w:val="center"/>
            <w:hideMark/>
          </w:tcPr>
          <w:p w14:paraId="75E2C657"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Former les responsables des structures de santé et les RQ en suivi-évaluation de l’approche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7DFFE08"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0721274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56 537 500 </w:t>
            </w:r>
          </w:p>
        </w:tc>
        <w:tc>
          <w:tcPr>
            <w:tcW w:w="294" w:type="pct"/>
            <w:tcBorders>
              <w:top w:val="nil"/>
              <w:left w:val="nil"/>
              <w:bottom w:val="single" w:sz="4" w:space="0" w:color="auto"/>
              <w:right w:val="single" w:sz="4" w:space="0" w:color="auto"/>
            </w:tcBorders>
            <w:shd w:val="clear" w:color="auto" w:fill="auto"/>
            <w:noWrap/>
            <w:vAlign w:val="center"/>
            <w:hideMark/>
          </w:tcPr>
          <w:p w14:paraId="1DED0612"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90E9F41"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1005BB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6BD73B5"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51C3E18"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2.2.4</w:t>
            </w:r>
          </w:p>
        </w:tc>
        <w:tc>
          <w:tcPr>
            <w:tcW w:w="3098" w:type="pct"/>
            <w:tcBorders>
              <w:top w:val="nil"/>
              <w:left w:val="nil"/>
              <w:bottom w:val="single" w:sz="8" w:space="0" w:color="auto"/>
              <w:right w:val="single" w:sz="8" w:space="0" w:color="auto"/>
            </w:tcBorders>
            <w:shd w:val="clear" w:color="auto" w:fill="auto"/>
            <w:noWrap/>
            <w:vAlign w:val="center"/>
            <w:hideMark/>
          </w:tcPr>
          <w:p w14:paraId="4786F376"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Former les DRS, DPS, directeurs d’hôpitaux, et Médecins chefs de communes sanitaires sur le système d’évaluation des performances du personnel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F36E06B"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74C2797"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56 537 500 </w:t>
            </w:r>
          </w:p>
        </w:tc>
        <w:tc>
          <w:tcPr>
            <w:tcW w:w="294" w:type="pct"/>
            <w:tcBorders>
              <w:top w:val="nil"/>
              <w:left w:val="nil"/>
              <w:bottom w:val="single" w:sz="4" w:space="0" w:color="auto"/>
              <w:right w:val="single" w:sz="4" w:space="0" w:color="auto"/>
            </w:tcBorders>
            <w:shd w:val="clear" w:color="auto" w:fill="auto"/>
            <w:noWrap/>
            <w:vAlign w:val="center"/>
            <w:hideMark/>
          </w:tcPr>
          <w:p w14:paraId="5F97809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22D8F5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8E14FC1"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8AEE008"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D0CC35E"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2.2.5</w:t>
            </w:r>
          </w:p>
        </w:tc>
        <w:tc>
          <w:tcPr>
            <w:tcW w:w="3098" w:type="pct"/>
            <w:tcBorders>
              <w:top w:val="nil"/>
              <w:left w:val="nil"/>
              <w:bottom w:val="single" w:sz="8" w:space="0" w:color="auto"/>
              <w:right w:val="single" w:sz="8" w:space="0" w:color="auto"/>
            </w:tcBorders>
            <w:shd w:val="clear" w:color="auto" w:fill="auto"/>
            <w:noWrap/>
            <w:vAlign w:val="center"/>
            <w:hideMark/>
          </w:tcPr>
          <w:p w14:paraId="0DAFB41C"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Former les RFS sur le système d’évaluation des performances du personnel des formations sanitaires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289D4A2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5335612"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56 537 500 </w:t>
            </w:r>
          </w:p>
        </w:tc>
        <w:tc>
          <w:tcPr>
            <w:tcW w:w="294" w:type="pct"/>
            <w:tcBorders>
              <w:top w:val="nil"/>
              <w:left w:val="nil"/>
              <w:bottom w:val="single" w:sz="4" w:space="0" w:color="auto"/>
              <w:right w:val="single" w:sz="4" w:space="0" w:color="auto"/>
            </w:tcBorders>
            <w:shd w:val="clear" w:color="auto" w:fill="auto"/>
            <w:noWrap/>
            <w:vAlign w:val="center"/>
            <w:hideMark/>
          </w:tcPr>
          <w:p w14:paraId="0D79D373"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5B18D44"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7851CCE"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19FE5C3" w14:textId="77777777" w:rsidTr="009A5323">
        <w:trPr>
          <w:trHeight w:val="66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7D55A89"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2.2.6</w:t>
            </w:r>
          </w:p>
        </w:tc>
        <w:tc>
          <w:tcPr>
            <w:tcW w:w="3098" w:type="pct"/>
            <w:tcBorders>
              <w:top w:val="nil"/>
              <w:left w:val="nil"/>
              <w:bottom w:val="single" w:sz="8" w:space="0" w:color="auto"/>
              <w:right w:val="single" w:sz="8" w:space="0" w:color="auto"/>
            </w:tcBorders>
            <w:shd w:val="clear" w:color="auto" w:fill="auto"/>
            <w:noWrap/>
            <w:vAlign w:val="center"/>
            <w:hideMark/>
          </w:tcPr>
          <w:p w14:paraId="2EFF2C7C"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Former les cercles et les conseils qualité sur l’évaluation de qualité des soins et services de santé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E5A6E69"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E4A720F"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490680F7"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98E6391"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068E715E"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C194C14" w14:textId="77777777" w:rsidTr="009A5323">
        <w:trPr>
          <w:trHeight w:val="51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E3E2FA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2.2.7</w:t>
            </w:r>
          </w:p>
        </w:tc>
        <w:tc>
          <w:tcPr>
            <w:tcW w:w="3098" w:type="pct"/>
            <w:tcBorders>
              <w:top w:val="nil"/>
              <w:left w:val="nil"/>
              <w:bottom w:val="single" w:sz="8" w:space="0" w:color="auto"/>
              <w:right w:val="single" w:sz="8" w:space="0" w:color="auto"/>
            </w:tcBorders>
            <w:shd w:val="clear" w:color="auto" w:fill="auto"/>
            <w:noWrap/>
            <w:vAlign w:val="center"/>
            <w:hideMark/>
          </w:tcPr>
          <w:p w14:paraId="02B7BE6B"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Former les nouveaux cercles et conseils qualité sur l’approche AQS</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E10B5AF"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216D7D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164093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5C3155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817976E"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96B2BC2" w14:textId="77777777" w:rsidTr="009A5323">
        <w:trPr>
          <w:trHeight w:val="7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1884B1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2.2.8</w:t>
            </w:r>
          </w:p>
        </w:tc>
        <w:tc>
          <w:tcPr>
            <w:tcW w:w="3098" w:type="pct"/>
            <w:tcBorders>
              <w:top w:val="nil"/>
              <w:left w:val="nil"/>
              <w:bottom w:val="single" w:sz="8" w:space="0" w:color="auto"/>
              <w:right w:val="single" w:sz="8" w:space="0" w:color="auto"/>
            </w:tcBorders>
            <w:shd w:val="clear" w:color="auto" w:fill="auto"/>
            <w:noWrap/>
            <w:vAlign w:val="center"/>
            <w:hideMark/>
          </w:tcPr>
          <w:p w14:paraId="34B4C709"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Former les points focaux infrastructures et équipement (hôpitaux, district et régions) sur la maintenance préventive et curative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644616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859DB60"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7 236 800 </w:t>
            </w:r>
          </w:p>
        </w:tc>
        <w:tc>
          <w:tcPr>
            <w:tcW w:w="294" w:type="pct"/>
            <w:tcBorders>
              <w:top w:val="nil"/>
              <w:left w:val="nil"/>
              <w:bottom w:val="single" w:sz="4" w:space="0" w:color="auto"/>
              <w:right w:val="single" w:sz="4" w:space="0" w:color="auto"/>
            </w:tcBorders>
            <w:shd w:val="clear" w:color="auto" w:fill="auto"/>
            <w:noWrap/>
            <w:vAlign w:val="center"/>
            <w:hideMark/>
          </w:tcPr>
          <w:p w14:paraId="0A41D0B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9F1947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3DA513B"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C0C6E90"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F7A9DD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2.2.9</w:t>
            </w:r>
          </w:p>
        </w:tc>
        <w:tc>
          <w:tcPr>
            <w:tcW w:w="3098" w:type="pct"/>
            <w:tcBorders>
              <w:top w:val="nil"/>
              <w:left w:val="nil"/>
              <w:bottom w:val="single" w:sz="8" w:space="0" w:color="auto"/>
              <w:right w:val="single" w:sz="8" w:space="0" w:color="auto"/>
            </w:tcBorders>
            <w:shd w:val="clear" w:color="auto" w:fill="auto"/>
            <w:noWrap/>
            <w:vAlign w:val="center"/>
            <w:hideMark/>
          </w:tcPr>
          <w:p w14:paraId="0E057428"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Former les RFS sur la maintenance préventive et curative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245E778"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ECD9E44"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45 230 000 </w:t>
            </w:r>
          </w:p>
        </w:tc>
        <w:tc>
          <w:tcPr>
            <w:tcW w:w="294" w:type="pct"/>
            <w:tcBorders>
              <w:top w:val="nil"/>
              <w:left w:val="nil"/>
              <w:bottom w:val="single" w:sz="4" w:space="0" w:color="auto"/>
              <w:right w:val="single" w:sz="4" w:space="0" w:color="auto"/>
            </w:tcBorders>
            <w:shd w:val="clear" w:color="auto" w:fill="auto"/>
            <w:noWrap/>
            <w:vAlign w:val="center"/>
            <w:hideMark/>
          </w:tcPr>
          <w:p w14:paraId="413D6EF9"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6CD70FE2"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189519B"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863BFBD"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3FA808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2.2.10</w:t>
            </w:r>
          </w:p>
        </w:tc>
        <w:tc>
          <w:tcPr>
            <w:tcW w:w="3098" w:type="pct"/>
            <w:tcBorders>
              <w:top w:val="nil"/>
              <w:left w:val="nil"/>
              <w:bottom w:val="single" w:sz="8" w:space="0" w:color="auto"/>
              <w:right w:val="single" w:sz="8" w:space="0" w:color="auto"/>
            </w:tcBorders>
            <w:shd w:val="clear" w:color="auto" w:fill="auto"/>
            <w:noWrap/>
            <w:vAlign w:val="center"/>
            <w:hideMark/>
          </w:tcPr>
          <w:p w14:paraId="1C226CD4"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Organiser les sessions d’apprentissage des cercles et des conseils de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FB5BF0E"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24 000 000 </w:t>
            </w:r>
          </w:p>
        </w:tc>
        <w:tc>
          <w:tcPr>
            <w:tcW w:w="334" w:type="pct"/>
            <w:tcBorders>
              <w:top w:val="nil"/>
              <w:left w:val="nil"/>
              <w:bottom w:val="single" w:sz="4" w:space="0" w:color="auto"/>
              <w:right w:val="single" w:sz="4" w:space="0" w:color="auto"/>
            </w:tcBorders>
            <w:shd w:val="clear" w:color="auto" w:fill="auto"/>
            <w:noWrap/>
            <w:vAlign w:val="center"/>
            <w:hideMark/>
          </w:tcPr>
          <w:p w14:paraId="2A6F6536"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24 000 000 </w:t>
            </w:r>
          </w:p>
        </w:tc>
        <w:tc>
          <w:tcPr>
            <w:tcW w:w="294" w:type="pct"/>
            <w:tcBorders>
              <w:top w:val="nil"/>
              <w:left w:val="nil"/>
              <w:bottom w:val="single" w:sz="4" w:space="0" w:color="auto"/>
              <w:right w:val="single" w:sz="4" w:space="0" w:color="auto"/>
            </w:tcBorders>
            <w:shd w:val="clear" w:color="auto" w:fill="auto"/>
            <w:noWrap/>
            <w:vAlign w:val="center"/>
            <w:hideMark/>
          </w:tcPr>
          <w:p w14:paraId="0E8A9C77"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6A13E85"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2E8647C"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33179E1" w14:textId="77777777" w:rsidTr="009A5323">
        <w:trPr>
          <w:trHeight w:val="39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5BF959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2.2.11</w:t>
            </w:r>
          </w:p>
        </w:tc>
        <w:tc>
          <w:tcPr>
            <w:tcW w:w="3098" w:type="pct"/>
            <w:tcBorders>
              <w:top w:val="nil"/>
              <w:left w:val="nil"/>
              <w:bottom w:val="single" w:sz="8" w:space="0" w:color="auto"/>
              <w:right w:val="single" w:sz="8" w:space="0" w:color="auto"/>
            </w:tcBorders>
            <w:shd w:val="clear" w:color="auto" w:fill="auto"/>
            <w:noWrap/>
            <w:vAlign w:val="center"/>
            <w:hideMark/>
          </w:tcPr>
          <w:p w14:paraId="11D9C8B3"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le suivi-coaching des cercles de qualité et des conseils district</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6AF53984"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5CAC6986"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40 000 000 </w:t>
            </w:r>
          </w:p>
        </w:tc>
        <w:tc>
          <w:tcPr>
            <w:tcW w:w="294" w:type="pct"/>
            <w:tcBorders>
              <w:top w:val="nil"/>
              <w:left w:val="nil"/>
              <w:bottom w:val="single" w:sz="8" w:space="0" w:color="auto"/>
              <w:right w:val="single" w:sz="4" w:space="0" w:color="auto"/>
            </w:tcBorders>
            <w:shd w:val="clear" w:color="auto" w:fill="auto"/>
            <w:noWrap/>
            <w:vAlign w:val="center"/>
            <w:hideMark/>
          </w:tcPr>
          <w:p w14:paraId="5D591B29"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3E73D9CC"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7D774225"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7DA2189E"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7C1D911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noWrap/>
            <w:vAlign w:val="center"/>
            <w:hideMark/>
          </w:tcPr>
          <w:p w14:paraId="15531B56"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P.2.3. Des infrastructures et équipements de qualité sont mises à disposition</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304C63EC"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627F2477" w14:textId="77777777" w:rsidTr="009A5323">
        <w:trPr>
          <w:trHeight w:val="7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E9754F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2.3.1</w:t>
            </w:r>
          </w:p>
        </w:tc>
        <w:tc>
          <w:tcPr>
            <w:tcW w:w="3098" w:type="pct"/>
            <w:tcBorders>
              <w:top w:val="nil"/>
              <w:left w:val="nil"/>
              <w:bottom w:val="single" w:sz="8" w:space="0" w:color="auto"/>
              <w:right w:val="single" w:sz="8" w:space="0" w:color="auto"/>
            </w:tcBorders>
            <w:shd w:val="clear" w:color="auto" w:fill="auto"/>
            <w:noWrap/>
            <w:vAlign w:val="center"/>
            <w:hideMark/>
          </w:tcPr>
          <w:p w14:paraId="1EA37368"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le catalogue national des spécifications techniques, des matériels et équipements médicotechniques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8F10E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2E89647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15 000 000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67E0C3C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34C3CE9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56D91EC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37876F7" w14:textId="77777777" w:rsidTr="009A5323">
        <w:trPr>
          <w:trHeight w:val="7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2A6D77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2.3.2</w:t>
            </w:r>
          </w:p>
        </w:tc>
        <w:tc>
          <w:tcPr>
            <w:tcW w:w="3098" w:type="pct"/>
            <w:tcBorders>
              <w:top w:val="nil"/>
              <w:left w:val="nil"/>
              <w:bottom w:val="single" w:sz="8" w:space="0" w:color="auto"/>
              <w:right w:val="single" w:sz="8" w:space="0" w:color="auto"/>
            </w:tcBorders>
            <w:shd w:val="clear" w:color="auto" w:fill="auto"/>
            <w:noWrap/>
            <w:vAlign w:val="center"/>
            <w:hideMark/>
          </w:tcPr>
          <w:p w14:paraId="15A4380A"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Equiper les services techniques (DISEM et DRS) des outils de contrôle-qualité des matériels et équipements médicotechniques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806824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0CC0521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275 000 000 </w:t>
            </w:r>
          </w:p>
        </w:tc>
        <w:tc>
          <w:tcPr>
            <w:tcW w:w="294" w:type="pct"/>
            <w:tcBorders>
              <w:top w:val="nil"/>
              <w:left w:val="nil"/>
              <w:bottom w:val="single" w:sz="4" w:space="0" w:color="auto"/>
              <w:right w:val="single" w:sz="4" w:space="0" w:color="auto"/>
            </w:tcBorders>
            <w:shd w:val="clear" w:color="auto" w:fill="auto"/>
            <w:noWrap/>
            <w:vAlign w:val="center"/>
            <w:hideMark/>
          </w:tcPr>
          <w:p w14:paraId="491AA2C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DE2DB3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300DF0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2B4F2B9" w14:textId="77777777" w:rsidTr="009A5323">
        <w:trPr>
          <w:trHeight w:val="4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F78CBC0"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2.3.3</w:t>
            </w:r>
          </w:p>
        </w:tc>
        <w:tc>
          <w:tcPr>
            <w:tcW w:w="3098" w:type="pct"/>
            <w:tcBorders>
              <w:top w:val="nil"/>
              <w:left w:val="nil"/>
              <w:bottom w:val="single" w:sz="8" w:space="0" w:color="auto"/>
              <w:right w:val="single" w:sz="8" w:space="0" w:color="auto"/>
            </w:tcBorders>
            <w:shd w:val="clear" w:color="auto" w:fill="auto"/>
            <w:noWrap/>
            <w:vAlign w:val="center"/>
            <w:hideMark/>
          </w:tcPr>
          <w:p w14:paraId="082D85DB"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Construire, et réhabiliter les infrastructures sanitaires suivant les normes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574D4D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13 442 718 961 </w:t>
            </w:r>
          </w:p>
        </w:tc>
        <w:tc>
          <w:tcPr>
            <w:tcW w:w="334" w:type="pct"/>
            <w:tcBorders>
              <w:top w:val="nil"/>
              <w:left w:val="nil"/>
              <w:bottom w:val="single" w:sz="4" w:space="0" w:color="auto"/>
              <w:right w:val="single" w:sz="4" w:space="0" w:color="auto"/>
            </w:tcBorders>
            <w:shd w:val="clear" w:color="auto" w:fill="auto"/>
            <w:noWrap/>
            <w:vAlign w:val="center"/>
            <w:hideMark/>
          </w:tcPr>
          <w:p w14:paraId="7E15EB0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29E5A0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69526E9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A6A150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1B62A9F" w14:textId="77777777" w:rsidTr="009A5323">
        <w:trPr>
          <w:trHeight w:val="7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2D08CD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2.3.4</w:t>
            </w:r>
          </w:p>
        </w:tc>
        <w:tc>
          <w:tcPr>
            <w:tcW w:w="3098" w:type="pct"/>
            <w:tcBorders>
              <w:top w:val="nil"/>
              <w:left w:val="nil"/>
              <w:bottom w:val="single" w:sz="8" w:space="0" w:color="auto"/>
              <w:right w:val="single" w:sz="8" w:space="0" w:color="auto"/>
            </w:tcBorders>
            <w:shd w:val="clear" w:color="auto" w:fill="auto"/>
            <w:noWrap/>
            <w:vAlign w:val="center"/>
            <w:hideMark/>
          </w:tcPr>
          <w:p w14:paraId="35B88BE5"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Doter les formations sanitaires en équipements et matériels (y compris le matériel roulant) conformément aux normes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3DB9DF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3 669 200 000 </w:t>
            </w:r>
          </w:p>
        </w:tc>
        <w:tc>
          <w:tcPr>
            <w:tcW w:w="334" w:type="pct"/>
            <w:tcBorders>
              <w:top w:val="nil"/>
              <w:left w:val="nil"/>
              <w:bottom w:val="single" w:sz="4" w:space="0" w:color="auto"/>
              <w:right w:val="single" w:sz="4" w:space="0" w:color="auto"/>
            </w:tcBorders>
            <w:shd w:val="clear" w:color="auto" w:fill="auto"/>
            <w:noWrap/>
            <w:vAlign w:val="center"/>
            <w:hideMark/>
          </w:tcPr>
          <w:p w14:paraId="1B47FB6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2 201 520 000 </w:t>
            </w:r>
          </w:p>
        </w:tc>
        <w:tc>
          <w:tcPr>
            <w:tcW w:w="294" w:type="pct"/>
            <w:tcBorders>
              <w:top w:val="nil"/>
              <w:left w:val="nil"/>
              <w:bottom w:val="single" w:sz="4" w:space="0" w:color="auto"/>
              <w:right w:val="single" w:sz="4" w:space="0" w:color="auto"/>
            </w:tcBorders>
            <w:shd w:val="clear" w:color="auto" w:fill="auto"/>
            <w:noWrap/>
            <w:vAlign w:val="center"/>
            <w:hideMark/>
          </w:tcPr>
          <w:p w14:paraId="33845CC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1 100 760 000 </w:t>
            </w:r>
          </w:p>
        </w:tc>
        <w:tc>
          <w:tcPr>
            <w:tcW w:w="314" w:type="pct"/>
            <w:tcBorders>
              <w:top w:val="nil"/>
              <w:left w:val="nil"/>
              <w:bottom w:val="single" w:sz="4" w:space="0" w:color="auto"/>
              <w:right w:val="single" w:sz="4" w:space="0" w:color="auto"/>
            </w:tcBorders>
            <w:shd w:val="clear" w:color="auto" w:fill="auto"/>
            <w:noWrap/>
            <w:vAlign w:val="center"/>
            <w:hideMark/>
          </w:tcPr>
          <w:p w14:paraId="77E75D1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366 920 000 </w:t>
            </w:r>
          </w:p>
        </w:tc>
        <w:tc>
          <w:tcPr>
            <w:tcW w:w="314" w:type="pct"/>
            <w:tcBorders>
              <w:top w:val="nil"/>
              <w:left w:val="nil"/>
              <w:bottom w:val="single" w:sz="4" w:space="0" w:color="auto"/>
              <w:right w:val="single" w:sz="8" w:space="0" w:color="auto"/>
            </w:tcBorders>
            <w:shd w:val="clear" w:color="auto" w:fill="auto"/>
            <w:noWrap/>
            <w:vAlign w:val="center"/>
            <w:hideMark/>
          </w:tcPr>
          <w:p w14:paraId="01EBE4D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884429E" w14:textId="77777777" w:rsidTr="009A5323">
        <w:trPr>
          <w:trHeight w:val="4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48E09E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2.3.5</w:t>
            </w:r>
          </w:p>
        </w:tc>
        <w:tc>
          <w:tcPr>
            <w:tcW w:w="3098" w:type="pct"/>
            <w:tcBorders>
              <w:top w:val="nil"/>
              <w:left w:val="nil"/>
              <w:bottom w:val="nil"/>
              <w:right w:val="single" w:sz="8" w:space="0" w:color="auto"/>
            </w:tcBorders>
            <w:shd w:val="clear" w:color="auto" w:fill="auto"/>
            <w:noWrap/>
            <w:vAlign w:val="center"/>
            <w:hideMark/>
          </w:tcPr>
          <w:p w14:paraId="681EC23A"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maintenance des infrastructures, équipements et matériels des formations sanitaires </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7F0E06B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368 400 000 </w:t>
            </w:r>
          </w:p>
        </w:tc>
        <w:tc>
          <w:tcPr>
            <w:tcW w:w="334" w:type="pct"/>
            <w:tcBorders>
              <w:top w:val="nil"/>
              <w:left w:val="nil"/>
              <w:bottom w:val="single" w:sz="8" w:space="0" w:color="auto"/>
              <w:right w:val="single" w:sz="4" w:space="0" w:color="auto"/>
            </w:tcBorders>
            <w:shd w:val="clear" w:color="auto" w:fill="auto"/>
            <w:noWrap/>
            <w:vAlign w:val="center"/>
            <w:hideMark/>
          </w:tcPr>
          <w:p w14:paraId="58242D3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7EE75A5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0C81A0C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640114B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542B1D97"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24FC593A"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7FF7D7E3"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P.2.4. La mobilisation et la gestion financière de la démarche qualité sont renforcées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62222D27"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5D634EBF" w14:textId="77777777" w:rsidTr="009A5323">
        <w:trPr>
          <w:trHeight w:val="4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51AFD5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2.4.1</w:t>
            </w:r>
          </w:p>
        </w:tc>
        <w:tc>
          <w:tcPr>
            <w:tcW w:w="3098" w:type="pct"/>
            <w:tcBorders>
              <w:top w:val="nil"/>
              <w:left w:val="nil"/>
              <w:bottom w:val="nil"/>
              <w:right w:val="single" w:sz="8" w:space="0" w:color="auto"/>
            </w:tcBorders>
            <w:shd w:val="clear" w:color="auto" w:fill="auto"/>
            <w:noWrap/>
            <w:vAlign w:val="center"/>
            <w:hideMark/>
          </w:tcPr>
          <w:p w14:paraId="47754054"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Développer et suivre un plan de mobilisation des ressources financières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31B4E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11 081 350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25F6BCD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05B76EB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691FC19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0253A16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131DB3B0" w14:textId="77777777" w:rsidTr="009A5323">
        <w:trPr>
          <w:trHeight w:val="79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5D0D1E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2.4.2</w:t>
            </w:r>
          </w:p>
        </w:tc>
        <w:tc>
          <w:tcPr>
            <w:tcW w:w="3098" w:type="pct"/>
            <w:tcBorders>
              <w:top w:val="single" w:sz="8" w:space="0" w:color="auto"/>
              <w:left w:val="nil"/>
              <w:bottom w:val="nil"/>
              <w:right w:val="single" w:sz="8" w:space="0" w:color="auto"/>
            </w:tcBorders>
            <w:shd w:val="clear" w:color="auto" w:fill="auto"/>
            <w:noWrap/>
            <w:vAlign w:val="center"/>
            <w:hideMark/>
          </w:tcPr>
          <w:p w14:paraId="77124816"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Renforcer la capacité des équipes cadres (DRS et DPS) et RFS en matière de mobilisation locales des ressources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3646FC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20 624 880 </w:t>
            </w:r>
          </w:p>
        </w:tc>
        <w:tc>
          <w:tcPr>
            <w:tcW w:w="334" w:type="pct"/>
            <w:tcBorders>
              <w:top w:val="nil"/>
              <w:left w:val="nil"/>
              <w:bottom w:val="single" w:sz="4" w:space="0" w:color="auto"/>
              <w:right w:val="single" w:sz="4" w:space="0" w:color="auto"/>
            </w:tcBorders>
            <w:shd w:val="clear" w:color="auto" w:fill="auto"/>
            <w:noWrap/>
            <w:vAlign w:val="center"/>
            <w:hideMark/>
          </w:tcPr>
          <w:p w14:paraId="0F20DB7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30 937 320 </w:t>
            </w:r>
          </w:p>
        </w:tc>
        <w:tc>
          <w:tcPr>
            <w:tcW w:w="294" w:type="pct"/>
            <w:tcBorders>
              <w:top w:val="nil"/>
              <w:left w:val="nil"/>
              <w:bottom w:val="single" w:sz="4" w:space="0" w:color="auto"/>
              <w:right w:val="single" w:sz="4" w:space="0" w:color="auto"/>
            </w:tcBorders>
            <w:shd w:val="clear" w:color="auto" w:fill="auto"/>
            <w:noWrap/>
            <w:vAlign w:val="center"/>
            <w:hideMark/>
          </w:tcPr>
          <w:p w14:paraId="7A904A9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0C8A149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845A6D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04C4203A" w14:textId="77777777" w:rsidTr="009A5323">
        <w:trPr>
          <w:trHeight w:val="4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58321E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2.4.3</w:t>
            </w:r>
          </w:p>
        </w:tc>
        <w:tc>
          <w:tcPr>
            <w:tcW w:w="3098" w:type="pct"/>
            <w:tcBorders>
              <w:top w:val="single" w:sz="8" w:space="0" w:color="auto"/>
              <w:left w:val="nil"/>
              <w:bottom w:val="nil"/>
              <w:right w:val="single" w:sz="8" w:space="0" w:color="auto"/>
            </w:tcBorders>
            <w:shd w:val="clear" w:color="auto" w:fill="auto"/>
            <w:noWrap/>
            <w:vAlign w:val="center"/>
            <w:hideMark/>
          </w:tcPr>
          <w:p w14:paraId="42B8993F"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des tables rondes des partenaires au niveau national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3EDBE95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592A3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2 835 000 </w:t>
            </w:r>
          </w:p>
        </w:tc>
        <w:tc>
          <w:tcPr>
            <w:tcW w:w="294" w:type="pct"/>
            <w:tcBorders>
              <w:top w:val="nil"/>
              <w:left w:val="nil"/>
              <w:bottom w:val="single" w:sz="4" w:space="0" w:color="auto"/>
              <w:right w:val="single" w:sz="4" w:space="0" w:color="auto"/>
            </w:tcBorders>
            <w:shd w:val="clear" w:color="auto" w:fill="auto"/>
            <w:noWrap/>
            <w:vAlign w:val="center"/>
            <w:hideMark/>
          </w:tcPr>
          <w:p w14:paraId="359E79E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BB8043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D857AC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794957B" w14:textId="77777777" w:rsidTr="009A5323">
        <w:trPr>
          <w:trHeight w:val="4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315155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2.4.4</w:t>
            </w:r>
          </w:p>
        </w:tc>
        <w:tc>
          <w:tcPr>
            <w:tcW w:w="3098" w:type="pct"/>
            <w:tcBorders>
              <w:top w:val="single" w:sz="8" w:space="0" w:color="auto"/>
              <w:left w:val="nil"/>
              <w:bottom w:val="nil"/>
              <w:right w:val="single" w:sz="8" w:space="0" w:color="auto"/>
            </w:tcBorders>
            <w:shd w:val="clear" w:color="auto" w:fill="auto"/>
            <w:noWrap/>
            <w:vAlign w:val="center"/>
            <w:hideMark/>
          </w:tcPr>
          <w:p w14:paraId="0AE02391"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Réaliser les bilans financiers du plan stratégique et des plans opérationnels</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53C1227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33539F7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2A1A9F6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5A63261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28B80B4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5B80DF9A"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5A37537E"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178AF160"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P.2.5. Un système de gestion documentaire qualité est en place</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485AB93B"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4C70C284" w14:textId="77777777" w:rsidTr="009A5323">
        <w:trPr>
          <w:trHeight w:val="45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A0F089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2.5.1</w:t>
            </w:r>
          </w:p>
        </w:tc>
        <w:tc>
          <w:tcPr>
            <w:tcW w:w="3098" w:type="pct"/>
            <w:tcBorders>
              <w:top w:val="nil"/>
              <w:left w:val="nil"/>
              <w:bottom w:val="single" w:sz="8" w:space="0" w:color="auto"/>
              <w:right w:val="single" w:sz="8" w:space="0" w:color="auto"/>
            </w:tcBorders>
            <w:shd w:val="clear" w:color="auto" w:fill="auto"/>
            <w:noWrap/>
            <w:vAlign w:val="center"/>
            <w:hideMark/>
          </w:tcPr>
          <w:p w14:paraId="2DCA3791"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Mettre en place le système documentaire qualité (outils qualité et rapports)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C288EC"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5F0B9801"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7 673 000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5AD34923"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76A99755"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631F8CF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D160E91" w14:textId="77777777" w:rsidTr="009A5323">
        <w:trPr>
          <w:trHeight w:val="79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CE31E6B"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2.5.2</w:t>
            </w:r>
          </w:p>
        </w:tc>
        <w:tc>
          <w:tcPr>
            <w:tcW w:w="3098" w:type="pct"/>
            <w:tcBorders>
              <w:top w:val="nil"/>
              <w:left w:val="nil"/>
              <w:bottom w:val="single" w:sz="8" w:space="0" w:color="auto"/>
              <w:right w:val="single" w:sz="8" w:space="0" w:color="auto"/>
            </w:tcBorders>
            <w:shd w:val="clear" w:color="auto" w:fill="auto"/>
            <w:noWrap/>
            <w:vAlign w:val="center"/>
            <w:hideMark/>
          </w:tcPr>
          <w:p w14:paraId="5012A7E4"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place un système d’archivage des résultats des études et recherches dans le domaine de la qualité</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76BFB86E"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341355AA"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64CA1E6B"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38FDC989"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7B295E5D" w14:textId="77777777" w:rsidR="00FF04CA" w:rsidRPr="00FF04CA" w:rsidRDefault="00FF04CA" w:rsidP="00FF04CA">
            <w:pPr>
              <w:spacing w:after="0" w:line="240" w:lineRule="auto"/>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76682D9B"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C5E0B3"/>
            <w:vAlign w:val="center"/>
            <w:hideMark/>
          </w:tcPr>
          <w:p w14:paraId="5239C962" w14:textId="77777777" w:rsidR="00FF04CA" w:rsidRPr="00FF04CA" w:rsidRDefault="00FF04CA" w:rsidP="00FF04CA">
            <w:pPr>
              <w:spacing w:after="0" w:line="240" w:lineRule="auto"/>
              <w:jc w:val="center"/>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 </w:t>
            </w:r>
          </w:p>
        </w:tc>
        <w:tc>
          <w:tcPr>
            <w:tcW w:w="3098" w:type="pct"/>
            <w:tcBorders>
              <w:top w:val="nil"/>
              <w:left w:val="nil"/>
              <w:bottom w:val="single" w:sz="8" w:space="0" w:color="auto"/>
              <w:right w:val="nil"/>
            </w:tcBorders>
            <w:shd w:val="clear" w:color="000000" w:fill="C5E0B3"/>
            <w:noWrap/>
            <w:vAlign w:val="center"/>
            <w:hideMark/>
          </w:tcPr>
          <w:p w14:paraId="0DEFA66C" w14:textId="77777777" w:rsidR="00FF04CA" w:rsidRPr="00FF04CA" w:rsidRDefault="00FF04CA" w:rsidP="00984EBC">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Axe 3 : Amélioration des prestations de soins et de services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3DD02D57"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FF04CA" w:rsidRPr="00FF04CA" w14:paraId="1298F2B6"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BDD6EE"/>
            <w:vAlign w:val="center"/>
            <w:hideMark/>
          </w:tcPr>
          <w:p w14:paraId="15AA8CB2"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 </w:t>
            </w:r>
          </w:p>
        </w:tc>
        <w:tc>
          <w:tcPr>
            <w:tcW w:w="3098" w:type="pct"/>
            <w:tcBorders>
              <w:top w:val="nil"/>
              <w:left w:val="nil"/>
              <w:bottom w:val="single" w:sz="8" w:space="0" w:color="auto"/>
              <w:right w:val="nil"/>
            </w:tcBorders>
            <w:shd w:val="clear" w:color="000000" w:fill="BDD6EE"/>
            <w:noWrap/>
            <w:vAlign w:val="center"/>
            <w:hideMark/>
          </w:tcPr>
          <w:p w14:paraId="4AE44608"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E.3. Les soins et services de qualité sont accessibles à la population</w:t>
            </w:r>
          </w:p>
        </w:tc>
        <w:tc>
          <w:tcPr>
            <w:tcW w:w="16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5F71AE"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FF04CA" w:rsidRPr="00FF04CA" w14:paraId="52613C4C"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10A3E312"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noWrap/>
            <w:vAlign w:val="center"/>
            <w:hideMark/>
          </w:tcPr>
          <w:p w14:paraId="7A4AF0CB"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P.3.1. Des soins de qualité sont offerts aux patients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280491FC"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7FDCFFA3"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75321F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3.1.1</w:t>
            </w:r>
          </w:p>
        </w:tc>
        <w:tc>
          <w:tcPr>
            <w:tcW w:w="3098" w:type="pct"/>
            <w:tcBorders>
              <w:top w:val="nil"/>
              <w:left w:val="nil"/>
              <w:bottom w:val="single" w:sz="8" w:space="0" w:color="auto"/>
              <w:right w:val="single" w:sz="8" w:space="0" w:color="auto"/>
            </w:tcBorders>
            <w:shd w:val="clear" w:color="auto" w:fill="auto"/>
            <w:noWrap/>
            <w:vAlign w:val="center"/>
            <w:hideMark/>
          </w:tcPr>
          <w:p w14:paraId="4B4A4829"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les activités de soins dans le respect des normes et protocoles en lien avec le paquet d’activités</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BF217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6E74950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0985CE2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6D41EF2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15808E3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C39513C"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C4815B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3.1.2</w:t>
            </w:r>
          </w:p>
        </w:tc>
        <w:tc>
          <w:tcPr>
            <w:tcW w:w="3098" w:type="pct"/>
            <w:tcBorders>
              <w:top w:val="nil"/>
              <w:left w:val="nil"/>
              <w:bottom w:val="nil"/>
              <w:right w:val="single" w:sz="8" w:space="0" w:color="auto"/>
            </w:tcBorders>
            <w:shd w:val="clear" w:color="auto" w:fill="auto"/>
            <w:noWrap/>
            <w:vAlign w:val="center"/>
            <w:hideMark/>
          </w:tcPr>
          <w:p w14:paraId="5476C182"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les activités d’aide au diagnostic selon les protocoles et procédures de l’approche qualité</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AEA8DD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435137D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1DD91E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D7CD90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99ECD5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D405608"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DEE4C9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3.1.3</w:t>
            </w:r>
          </w:p>
        </w:tc>
        <w:tc>
          <w:tcPr>
            <w:tcW w:w="3098" w:type="pct"/>
            <w:tcBorders>
              <w:top w:val="single" w:sz="8" w:space="0" w:color="auto"/>
              <w:left w:val="nil"/>
              <w:bottom w:val="nil"/>
              <w:right w:val="single" w:sz="8" w:space="0" w:color="auto"/>
            </w:tcBorders>
            <w:shd w:val="clear" w:color="auto" w:fill="auto"/>
            <w:noWrap/>
            <w:vAlign w:val="center"/>
            <w:hideMark/>
          </w:tcPr>
          <w:p w14:paraId="49FCA52E"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mise en œuvre des vigilances sanitaires (Pharmacovigilance, Hémovigilance, matériovigilance, biovigilance, réactovigilance, toxicovigilance…)</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7C59A04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1566204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09F11A0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0180A7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3FAF905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3B881C69"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383157B5"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single" w:sz="8" w:space="0" w:color="auto"/>
              <w:left w:val="nil"/>
              <w:bottom w:val="single" w:sz="8" w:space="0" w:color="auto"/>
              <w:right w:val="nil"/>
            </w:tcBorders>
            <w:shd w:val="clear" w:color="000000" w:fill="F7CAAC"/>
            <w:noWrap/>
            <w:vAlign w:val="center"/>
            <w:hideMark/>
          </w:tcPr>
          <w:p w14:paraId="57FE9CAF"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P.3.2. La continuité, l’intégration et la permanence des soins sont effectives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5DCDCEEC"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5602F53B"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FB6B87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3.2.1</w:t>
            </w:r>
          </w:p>
        </w:tc>
        <w:tc>
          <w:tcPr>
            <w:tcW w:w="3098" w:type="pct"/>
            <w:tcBorders>
              <w:top w:val="nil"/>
              <w:left w:val="nil"/>
              <w:bottom w:val="single" w:sz="8" w:space="0" w:color="auto"/>
              <w:right w:val="single" w:sz="8" w:space="0" w:color="auto"/>
            </w:tcBorders>
            <w:shd w:val="clear" w:color="auto" w:fill="auto"/>
            <w:noWrap/>
            <w:vAlign w:val="center"/>
            <w:hideMark/>
          </w:tcPr>
          <w:p w14:paraId="4FCFA2A4"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référence contre référence de qualité (mise en réseaux des moyens de transport, communication, personnel qualifié, synergie avec les collectivités locales, financement)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9F5F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5C26FBA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5E90A39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6DE17A2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7E17116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71FC0FE" w14:textId="77777777" w:rsidTr="009A5323">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A86B26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3.2.2</w:t>
            </w:r>
          </w:p>
        </w:tc>
        <w:tc>
          <w:tcPr>
            <w:tcW w:w="3098" w:type="pct"/>
            <w:tcBorders>
              <w:top w:val="nil"/>
              <w:left w:val="nil"/>
              <w:bottom w:val="single" w:sz="8" w:space="0" w:color="auto"/>
              <w:right w:val="single" w:sz="8" w:space="0" w:color="auto"/>
            </w:tcBorders>
            <w:shd w:val="clear" w:color="auto" w:fill="auto"/>
            <w:noWrap/>
            <w:vAlign w:val="center"/>
            <w:hideMark/>
          </w:tcPr>
          <w:p w14:paraId="2C77B8D8"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Rendre disponibles les supports de référence contre référence</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7FB079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8 593 700 </w:t>
            </w:r>
          </w:p>
        </w:tc>
        <w:tc>
          <w:tcPr>
            <w:tcW w:w="334" w:type="pct"/>
            <w:tcBorders>
              <w:top w:val="nil"/>
              <w:left w:val="nil"/>
              <w:bottom w:val="single" w:sz="4" w:space="0" w:color="auto"/>
              <w:right w:val="single" w:sz="4" w:space="0" w:color="auto"/>
            </w:tcBorders>
            <w:shd w:val="clear" w:color="auto" w:fill="auto"/>
            <w:noWrap/>
            <w:vAlign w:val="center"/>
            <w:hideMark/>
          </w:tcPr>
          <w:p w14:paraId="4460075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3307B29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95AED9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405AD16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07ED2AF" w14:textId="77777777" w:rsidTr="009A5323">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83BBE0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3.2.3</w:t>
            </w:r>
          </w:p>
        </w:tc>
        <w:tc>
          <w:tcPr>
            <w:tcW w:w="3098" w:type="pct"/>
            <w:tcBorders>
              <w:top w:val="nil"/>
              <w:left w:val="nil"/>
              <w:bottom w:val="single" w:sz="8" w:space="0" w:color="auto"/>
              <w:right w:val="single" w:sz="8" w:space="0" w:color="auto"/>
            </w:tcBorders>
            <w:shd w:val="clear" w:color="auto" w:fill="auto"/>
            <w:noWrap/>
            <w:vAlign w:val="center"/>
            <w:hideMark/>
          </w:tcPr>
          <w:p w14:paraId="46F689E2"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Acquérir les ambulances médicalisées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B146D6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9B6F5F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5B07F3C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B20FA3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B2B8AF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4476D3C" w14:textId="77777777" w:rsidTr="009A5323">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C65832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3.2.4</w:t>
            </w:r>
          </w:p>
        </w:tc>
        <w:tc>
          <w:tcPr>
            <w:tcW w:w="3098" w:type="pct"/>
            <w:tcBorders>
              <w:top w:val="nil"/>
              <w:left w:val="nil"/>
              <w:bottom w:val="single" w:sz="8" w:space="0" w:color="auto"/>
              <w:right w:val="single" w:sz="8" w:space="0" w:color="auto"/>
            </w:tcBorders>
            <w:shd w:val="clear" w:color="auto" w:fill="auto"/>
            <w:noWrap/>
            <w:vAlign w:val="center"/>
            <w:hideMark/>
          </w:tcPr>
          <w:p w14:paraId="6D663C12"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toutes les structures sanitaires régionales y compris le niveau communautaire en flotte</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61B7FD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68052EE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29E54A2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C5AAC2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D8A78C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60DD9A2" w14:textId="77777777" w:rsidTr="009A5323">
        <w:trPr>
          <w:trHeight w:val="40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233690E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3.2.5</w:t>
            </w:r>
          </w:p>
        </w:tc>
        <w:tc>
          <w:tcPr>
            <w:tcW w:w="3098" w:type="pct"/>
            <w:tcBorders>
              <w:top w:val="nil"/>
              <w:left w:val="nil"/>
              <w:bottom w:val="single" w:sz="8" w:space="0" w:color="auto"/>
              <w:right w:val="single" w:sz="8" w:space="0" w:color="auto"/>
            </w:tcBorders>
            <w:shd w:val="clear" w:color="auto" w:fill="auto"/>
            <w:noWrap/>
            <w:vAlign w:val="center"/>
            <w:hideMark/>
          </w:tcPr>
          <w:p w14:paraId="7F62D725"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place des plateformes de gestion de la référence et contre référence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DE49A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610CE2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1DC270D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76E949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7846FAB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F666134"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C6305D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3.2.6</w:t>
            </w:r>
          </w:p>
        </w:tc>
        <w:tc>
          <w:tcPr>
            <w:tcW w:w="3098" w:type="pct"/>
            <w:tcBorders>
              <w:top w:val="nil"/>
              <w:left w:val="nil"/>
              <w:bottom w:val="single" w:sz="8" w:space="0" w:color="auto"/>
              <w:right w:val="single" w:sz="8" w:space="0" w:color="auto"/>
            </w:tcBorders>
            <w:shd w:val="clear" w:color="auto" w:fill="auto"/>
            <w:noWrap/>
            <w:vAlign w:val="center"/>
            <w:hideMark/>
          </w:tcPr>
          <w:p w14:paraId="2DE53D0A"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Renforcer l’organisation de la prise en charge des patients (programme de consultation, bloc opératoire, permanence, laboratoires, anesthésie…)</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4E637A6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595ABB9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08DBA6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6D967A1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40D5A6A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570955A7"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75ABE540"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noWrap/>
            <w:vAlign w:val="center"/>
            <w:hideMark/>
          </w:tcPr>
          <w:p w14:paraId="5E86AE87"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P.3.3. Les conditions d’hygiène et environnementales des usagers sont améliorées</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6FE248A2"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19CD88A9" w14:textId="77777777" w:rsidTr="009A5323">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C27C99A"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3.3.1</w:t>
            </w:r>
          </w:p>
        </w:tc>
        <w:tc>
          <w:tcPr>
            <w:tcW w:w="3098" w:type="pct"/>
            <w:tcBorders>
              <w:top w:val="nil"/>
              <w:left w:val="nil"/>
              <w:bottom w:val="single" w:sz="8" w:space="0" w:color="auto"/>
              <w:right w:val="single" w:sz="8" w:space="0" w:color="auto"/>
            </w:tcBorders>
            <w:shd w:val="clear" w:color="auto" w:fill="auto"/>
            <w:noWrap/>
            <w:vAlign w:val="center"/>
            <w:hideMark/>
          </w:tcPr>
          <w:p w14:paraId="3D6DDBEF"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Garantir les commodités (WC, douche) aux patients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9B222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6C79690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08BF73B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33C5CC5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463C7E7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5ABD6410" w14:textId="77777777" w:rsidTr="009A5323">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D00698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3.3.2</w:t>
            </w:r>
          </w:p>
        </w:tc>
        <w:tc>
          <w:tcPr>
            <w:tcW w:w="3098" w:type="pct"/>
            <w:tcBorders>
              <w:top w:val="nil"/>
              <w:left w:val="nil"/>
              <w:bottom w:val="single" w:sz="8" w:space="0" w:color="auto"/>
              <w:right w:val="single" w:sz="8" w:space="0" w:color="auto"/>
            </w:tcBorders>
            <w:shd w:val="clear" w:color="auto" w:fill="auto"/>
            <w:noWrap/>
            <w:vAlign w:val="center"/>
            <w:hideMark/>
          </w:tcPr>
          <w:p w14:paraId="13DE1BDE"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gestion de l’environnement de travail selon l’approche tel que 5S</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4ADFDEC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09733F6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8" w:space="0" w:color="auto"/>
              <w:right w:val="single" w:sz="4" w:space="0" w:color="auto"/>
            </w:tcBorders>
            <w:shd w:val="clear" w:color="auto" w:fill="auto"/>
            <w:noWrap/>
            <w:vAlign w:val="center"/>
            <w:hideMark/>
          </w:tcPr>
          <w:p w14:paraId="25553A7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51B01F4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6CAD986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6BE695EF" w14:textId="77777777" w:rsidTr="00984EBC">
        <w:trPr>
          <w:trHeight w:val="81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2EB4AB55"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vAlign w:val="center"/>
            <w:hideMark/>
          </w:tcPr>
          <w:p w14:paraId="641D9679"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 xml:space="preserve">P.3.4. L’approche nationale de la démarche qualité est effective dans l’ensemble des services des hôpitaux y compris les laboratoires, la pharmacie et les blocs opératoires </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5E227B71"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2E013FE6" w14:textId="77777777" w:rsidTr="009A5323">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812E3A5"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3.4.1</w:t>
            </w:r>
          </w:p>
        </w:tc>
        <w:tc>
          <w:tcPr>
            <w:tcW w:w="3098" w:type="pct"/>
            <w:tcBorders>
              <w:top w:val="nil"/>
              <w:left w:val="nil"/>
              <w:bottom w:val="single" w:sz="8" w:space="0" w:color="auto"/>
              <w:right w:val="single" w:sz="8" w:space="0" w:color="auto"/>
            </w:tcBorders>
            <w:shd w:val="clear" w:color="auto" w:fill="auto"/>
            <w:noWrap/>
            <w:vAlign w:val="center"/>
            <w:hideMark/>
          </w:tcPr>
          <w:p w14:paraId="57B3E11F"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mise en œuvre de la démarche SLIPTA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D0343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1070B0B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4E3780C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4253D2D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24CB802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22BB938D" w14:textId="77777777" w:rsidTr="009A5323">
        <w:trPr>
          <w:trHeight w:val="64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0FD3692"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3.4.2</w:t>
            </w:r>
          </w:p>
        </w:tc>
        <w:tc>
          <w:tcPr>
            <w:tcW w:w="3098" w:type="pct"/>
            <w:tcBorders>
              <w:top w:val="nil"/>
              <w:left w:val="nil"/>
              <w:bottom w:val="single" w:sz="8" w:space="0" w:color="auto"/>
              <w:right w:val="single" w:sz="8" w:space="0" w:color="auto"/>
            </w:tcBorders>
            <w:shd w:val="clear" w:color="auto" w:fill="auto"/>
            <w:noWrap/>
            <w:vAlign w:val="center"/>
            <w:hideMark/>
          </w:tcPr>
          <w:p w14:paraId="0D23349E"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Assurer la mise en œuvre de l’assurance qualité des produits de santé et la régulation pharmaceutique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AA6400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76F24AF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16 485 950 </w:t>
            </w:r>
          </w:p>
        </w:tc>
        <w:tc>
          <w:tcPr>
            <w:tcW w:w="294" w:type="pct"/>
            <w:tcBorders>
              <w:top w:val="nil"/>
              <w:left w:val="nil"/>
              <w:bottom w:val="single" w:sz="4" w:space="0" w:color="auto"/>
              <w:right w:val="single" w:sz="4" w:space="0" w:color="auto"/>
            </w:tcBorders>
            <w:shd w:val="clear" w:color="auto" w:fill="auto"/>
            <w:noWrap/>
            <w:vAlign w:val="center"/>
            <w:hideMark/>
          </w:tcPr>
          <w:p w14:paraId="48325A0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EB3B50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F3581A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02FDF467" w14:textId="77777777" w:rsidTr="009A5323">
        <w:trPr>
          <w:trHeight w:val="43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1183E53"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3.4.3</w:t>
            </w:r>
          </w:p>
        </w:tc>
        <w:tc>
          <w:tcPr>
            <w:tcW w:w="3098" w:type="pct"/>
            <w:tcBorders>
              <w:top w:val="nil"/>
              <w:left w:val="nil"/>
              <w:bottom w:val="single" w:sz="8" w:space="0" w:color="auto"/>
              <w:right w:val="single" w:sz="8" w:space="0" w:color="auto"/>
            </w:tcBorders>
            <w:shd w:val="clear" w:color="auto" w:fill="auto"/>
            <w:noWrap/>
            <w:vAlign w:val="center"/>
            <w:hideMark/>
          </w:tcPr>
          <w:p w14:paraId="6A1BAF2C"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œuvre une démarche qualité des blocs opératoires</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431C0D9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2642353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16 485 950 </w:t>
            </w:r>
          </w:p>
        </w:tc>
        <w:tc>
          <w:tcPr>
            <w:tcW w:w="294" w:type="pct"/>
            <w:tcBorders>
              <w:top w:val="nil"/>
              <w:left w:val="nil"/>
              <w:bottom w:val="single" w:sz="8" w:space="0" w:color="auto"/>
              <w:right w:val="single" w:sz="4" w:space="0" w:color="auto"/>
            </w:tcBorders>
            <w:shd w:val="clear" w:color="auto" w:fill="auto"/>
            <w:noWrap/>
            <w:vAlign w:val="center"/>
            <w:hideMark/>
          </w:tcPr>
          <w:p w14:paraId="54FF82C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6947D37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0387922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FF04CA" w:rsidRPr="00FF04CA" w14:paraId="4AE1E39F" w14:textId="77777777" w:rsidTr="00984EBC">
        <w:trPr>
          <w:trHeight w:val="330"/>
        </w:trPr>
        <w:tc>
          <w:tcPr>
            <w:tcW w:w="302" w:type="pct"/>
            <w:tcBorders>
              <w:top w:val="nil"/>
              <w:left w:val="single" w:sz="8" w:space="0" w:color="auto"/>
              <w:bottom w:val="single" w:sz="8" w:space="0" w:color="auto"/>
              <w:right w:val="single" w:sz="8" w:space="0" w:color="auto"/>
            </w:tcBorders>
            <w:shd w:val="clear" w:color="000000" w:fill="F7CAAC"/>
            <w:vAlign w:val="center"/>
            <w:hideMark/>
          </w:tcPr>
          <w:p w14:paraId="6395C2EC"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w:t>
            </w:r>
          </w:p>
        </w:tc>
        <w:tc>
          <w:tcPr>
            <w:tcW w:w="3098" w:type="pct"/>
            <w:tcBorders>
              <w:top w:val="nil"/>
              <w:left w:val="nil"/>
              <w:bottom w:val="single" w:sz="8" w:space="0" w:color="auto"/>
              <w:right w:val="nil"/>
            </w:tcBorders>
            <w:shd w:val="clear" w:color="000000" w:fill="F7CAAC"/>
            <w:noWrap/>
            <w:vAlign w:val="center"/>
            <w:hideMark/>
          </w:tcPr>
          <w:p w14:paraId="0363B7B9" w14:textId="77777777" w:rsidR="00FF04CA" w:rsidRPr="00FF04CA" w:rsidRDefault="00FF04CA" w:rsidP="00FF04CA">
            <w:pPr>
              <w:spacing w:after="0" w:line="240" w:lineRule="auto"/>
              <w:rPr>
                <w:rFonts w:ascii="Times New Roman" w:eastAsia="Times New Roman" w:hAnsi="Times New Roman" w:cs="Times New Roman"/>
                <w:b/>
                <w:bCs/>
                <w:color w:val="000000"/>
                <w:sz w:val="24"/>
                <w:szCs w:val="24"/>
                <w:lang w:eastAsia="fr-FR"/>
              </w:rPr>
            </w:pPr>
            <w:r w:rsidRPr="00FF04CA">
              <w:rPr>
                <w:rFonts w:ascii="Times New Roman" w:eastAsia="Times New Roman" w:hAnsi="Times New Roman" w:cs="Times New Roman"/>
                <w:b/>
                <w:bCs/>
                <w:color w:val="000000"/>
                <w:sz w:val="24"/>
                <w:szCs w:val="24"/>
                <w:lang w:eastAsia="fr-FR"/>
              </w:rPr>
              <w:t>P.3.5. La qualité des soins et services au niveau communautaire est améliorée</w:t>
            </w:r>
          </w:p>
        </w:tc>
        <w:tc>
          <w:tcPr>
            <w:tcW w:w="1600" w:type="pct"/>
            <w:gridSpan w:val="5"/>
            <w:tcBorders>
              <w:top w:val="nil"/>
              <w:left w:val="single" w:sz="8" w:space="0" w:color="auto"/>
              <w:bottom w:val="nil"/>
              <w:right w:val="single" w:sz="8" w:space="0" w:color="000000"/>
            </w:tcBorders>
            <w:shd w:val="clear" w:color="auto" w:fill="auto"/>
            <w:noWrap/>
            <w:vAlign w:val="bottom"/>
            <w:hideMark/>
          </w:tcPr>
          <w:p w14:paraId="238BF279" w14:textId="77777777" w:rsidR="00FF04CA" w:rsidRPr="00FF04CA" w:rsidRDefault="00FF04CA" w:rsidP="00FF04CA">
            <w:pPr>
              <w:spacing w:after="0" w:line="240" w:lineRule="auto"/>
              <w:rPr>
                <w:rFonts w:ascii="Calibri" w:eastAsia="Times New Roman" w:hAnsi="Calibri" w:cs="Calibri"/>
                <w:color w:val="000000"/>
                <w:lang w:eastAsia="fr-FR"/>
              </w:rPr>
            </w:pPr>
            <w:r w:rsidRPr="00FF04CA">
              <w:rPr>
                <w:rFonts w:ascii="Calibri" w:eastAsia="Times New Roman" w:hAnsi="Calibri" w:cs="Calibri"/>
                <w:color w:val="000000"/>
                <w:lang w:eastAsia="fr-FR"/>
              </w:rPr>
              <w:t> </w:t>
            </w:r>
          </w:p>
        </w:tc>
      </w:tr>
      <w:tr w:rsidR="009A5323" w:rsidRPr="00FF04CA" w14:paraId="75666195"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6E63888"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3.5.1</w:t>
            </w:r>
          </w:p>
        </w:tc>
        <w:tc>
          <w:tcPr>
            <w:tcW w:w="3098" w:type="pct"/>
            <w:tcBorders>
              <w:top w:val="nil"/>
              <w:left w:val="nil"/>
              <w:bottom w:val="single" w:sz="8" w:space="0" w:color="auto"/>
              <w:right w:val="single" w:sz="8" w:space="0" w:color="auto"/>
            </w:tcBorders>
            <w:shd w:val="clear" w:color="auto" w:fill="auto"/>
            <w:vAlign w:val="center"/>
            <w:hideMark/>
          </w:tcPr>
          <w:p w14:paraId="59139737" w14:textId="77777777" w:rsidR="00FF04CA" w:rsidRPr="00FF04CA" w:rsidRDefault="00FF04CA" w:rsidP="00FF04CA">
            <w:pPr>
              <w:spacing w:after="0" w:line="240" w:lineRule="auto"/>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Elaborer un plan d’action communautaire de la qualité </w:t>
            </w:r>
          </w:p>
        </w:tc>
        <w:tc>
          <w:tcPr>
            <w:tcW w:w="3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9D02B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14:paraId="257D988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9 498 300 </w:t>
            </w:r>
          </w:p>
        </w:tc>
        <w:tc>
          <w:tcPr>
            <w:tcW w:w="294" w:type="pct"/>
            <w:tcBorders>
              <w:top w:val="single" w:sz="8" w:space="0" w:color="auto"/>
              <w:left w:val="nil"/>
              <w:bottom w:val="single" w:sz="4" w:space="0" w:color="auto"/>
              <w:right w:val="single" w:sz="4" w:space="0" w:color="auto"/>
            </w:tcBorders>
            <w:shd w:val="clear" w:color="auto" w:fill="auto"/>
            <w:noWrap/>
            <w:vAlign w:val="center"/>
            <w:hideMark/>
          </w:tcPr>
          <w:p w14:paraId="5E51EE9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4" w:space="0" w:color="auto"/>
            </w:tcBorders>
            <w:shd w:val="clear" w:color="auto" w:fill="auto"/>
            <w:noWrap/>
            <w:vAlign w:val="center"/>
            <w:hideMark/>
          </w:tcPr>
          <w:p w14:paraId="083A74B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single" w:sz="8" w:space="0" w:color="auto"/>
              <w:left w:val="nil"/>
              <w:bottom w:val="single" w:sz="4" w:space="0" w:color="auto"/>
              <w:right w:val="single" w:sz="8" w:space="0" w:color="auto"/>
            </w:tcBorders>
            <w:shd w:val="clear" w:color="auto" w:fill="auto"/>
            <w:noWrap/>
            <w:vAlign w:val="center"/>
            <w:hideMark/>
          </w:tcPr>
          <w:p w14:paraId="459B645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BF0902C"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3BA7F7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3.5.2</w:t>
            </w:r>
          </w:p>
        </w:tc>
        <w:tc>
          <w:tcPr>
            <w:tcW w:w="3098" w:type="pct"/>
            <w:tcBorders>
              <w:top w:val="nil"/>
              <w:left w:val="nil"/>
              <w:bottom w:val="single" w:sz="8" w:space="0" w:color="auto"/>
              <w:right w:val="single" w:sz="8" w:space="0" w:color="auto"/>
            </w:tcBorders>
            <w:shd w:val="clear" w:color="auto" w:fill="auto"/>
            <w:noWrap/>
            <w:vAlign w:val="center"/>
            <w:hideMark/>
          </w:tcPr>
          <w:p w14:paraId="54BA1A68"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œuvre le plan d’action communautaire de la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293D79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7CC233C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4148A85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B6FF78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178375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0A2572D4"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06D7DA5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3.5.3</w:t>
            </w:r>
          </w:p>
        </w:tc>
        <w:tc>
          <w:tcPr>
            <w:tcW w:w="3098" w:type="pct"/>
            <w:tcBorders>
              <w:top w:val="nil"/>
              <w:left w:val="nil"/>
              <w:bottom w:val="single" w:sz="8" w:space="0" w:color="auto"/>
              <w:right w:val="single" w:sz="8" w:space="0" w:color="auto"/>
            </w:tcBorders>
            <w:shd w:val="clear" w:color="auto" w:fill="auto"/>
            <w:noWrap/>
            <w:vAlign w:val="center"/>
            <w:hideMark/>
          </w:tcPr>
          <w:p w14:paraId="21DF8330"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Faire l’évaluation de la qualité des interventions à base communautaire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16B8848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3FC122C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10 000 000 </w:t>
            </w:r>
          </w:p>
        </w:tc>
        <w:tc>
          <w:tcPr>
            <w:tcW w:w="294" w:type="pct"/>
            <w:tcBorders>
              <w:top w:val="nil"/>
              <w:left w:val="nil"/>
              <w:bottom w:val="single" w:sz="4" w:space="0" w:color="auto"/>
              <w:right w:val="single" w:sz="4" w:space="0" w:color="auto"/>
            </w:tcBorders>
            <w:shd w:val="clear" w:color="auto" w:fill="auto"/>
            <w:noWrap/>
            <w:vAlign w:val="center"/>
            <w:hideMark/>
          </w:tcPr>
          <w:p w14:paraId="6F612B0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7DBC7E7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434D5E3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786BBBD"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9B2DD9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3.5.4</w:t>
            </w:r>
          </w:p>
        </w:tc>
        <w:tc>
          <w:tcPr>
            <w:tcW w:w="3098" w:type="pct"/>
            <w:tcBorders>
              <w:top w:val="nil"/>
              <w:left w:val="nil"/>
              <w:bottom w:val="single" w:sz="8" w:space="0" w:color="auto"/>
              <w:right w:val="single" w:sz="8" w:space="0" w:color="auto"/>
            </w:tcBorders>
            <w:shd w:val="clear" w:color="auto" w:fill="auto"/>
            <w:noWrap/>
            <w:vAlign w:val="center"/>
            <w:hideMark/>
          </w:tcPr>
          <w:p w14:paraId="3DECF5DA"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Elaborer des plans d’amélioration de la qualité issus des supervisions et évaluations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46A084E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10 000 000 </w:t>
            </w:r>
          </w:p>
        </w:tc>
        <w:tc>
          <w:tcPr>
            <w:tcW w:w="334" w:type="pct"/>
            <w:tcBorders>
              <w:top w:val="nil"/>
              <w:left w:val="nil"/>
              <w:bottom w:val="single" w:sz="4" w:space="0" w:color="auto"/>
              <w:right w:val="single" w:sz="4" w:space="0" w:color="auto"/>
            </w:tcBorders>
            <w:shd w:val="clear" w:color="auto" w:fill="auto"/>
            <w:noWrap/>
            <w:vAlign w:val="center"/>
            <w:hideMark/>
          </w:tcPr>
          <w:p w14:paraId="1717BAE2"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20 000 000 </w:t>
            </w:r>
          </w:p>
        </w:tc>
        <w:tc>
          <w:tcPr>
            <w:tcW w:w="294" w:type="pct"/>
            <w:tcBorders>
              <w:top w:val="nil"/>
              <w:left w:val="nil"/>
              <w:bottom w:val="single" w:sz="4" w:space="0" w:color="auto"/>
              <w:right w:val="single" w:sz="4" w:space="0" w:color="auto"/>
            </w:tcBorders>
            <w:shd w:val="clear" w:color="auto" w:fill="auto"/>
            <w:noWrap/>
            <w:vAlign w:val="center"/>
            <w:hideMark/>
          </w:tcPr>
          <w:p w14:paraId="04693A9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3F92EB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982BC8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0B7D816"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6DD2CC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3.5.5</w:t>
            </w:r>
          </w:p>
        </w:tc>
        <w:tc>
          <w:tcPr>
            <w:tcW w:w="3098" w:type="pct"/>
            <w:tcBorders>
              <w:top w:val="nil"/>
              <w:left w:val="nil"/>
              <w:bottom w:val="single" w:sz="8" w:space="0" w:color="auto"/>
              <w:right w:val="single" w:sz="8" w:space="0" w:color="auto"/>
            </w:tcBorders>
            <w:shd w:val="clear" w:color="auto" w:fill="auto"/>
            <w:noWrap/>
            <w:vAlign w:val="center"/>
            <w:hideMark/>
          </w:tcPr>
          <w:p w14:paraId="3E0CD14C"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Mettre en œuvre les plans d’amélioration de la qualité issus des supervisions et évaluations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0CC6311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10 000 000 </w:t>
            </w:r>
          </w:p>
        </w:tc>
        <w:tc>
          <w:tcPr>
            <w:tcW w:w="334" w:type="pct"/>
            <w:tcBorders>
              <w:top w:val="nil"/>
              <w:left w:val="nil"/>
              <w:bottom w:val="single" w:sz="4" w:space="0" w:color="auto"/>
              <w:right w:val="single" w:sz="4" w:space="0" w:color="auto"/>
            </w:tcBorders>
            <w:shd w:val="clear" w:color="auto" w:fill="auto"/>
            <w:noWrap/>
            <w:vAlign w:val="center"/>
            <w:hideMark/>
          </w:tcPr>
          <w:p w14:paraId="2A5723F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20 000 000 </w:t>
            </w:r>
          </w:p>
        </w:tc>
        <w:tc>
          <w:tcPr>
            <w:tcW w:w="294" w:type="pct"/>
            <w:tcBorders>
              <w:top w:val="nil"/>
              <w:left w:val="nil"/>
              <w:bottom w:val="single" w:sz="4" w:space="0" w:color="auto"/>
              <w:right w:val="single" w:sz="4" w:space="0" w:color="auto"/>
            </w:tcBorders>
            <w:shd w:val="clear" w:color="auto" w:fill="auto"/>
            <w:noWrap/>
            <w:vAlign w:val="center"/>
            <w:hideMark/>
          </w:tcPr>
          <w:p w14:paraId="6C0A986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6D86C9E4"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66FC1B7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93AAB1F"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57E9B4FC"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3.5.6</w:t>
            </w:r>
          </w:p>
        </w:tc>
        <w:tc>
          <w:tcPr>
            <w:tcW w:w="3098" w:type="pct"/>
            <w:tcBorders>
              <w:top w:val="nil"/>
              <w:left w:val="nil"/>
              <w:bottom w:val="single" w:sz="8" w:space="0" w:color="auto"/>
              <w:right w:val="single" w:sz="8" w:space="0" w:color="auto"/>
            </w:tcBorders>
            <w:shd w:val="clear" w:color="auto" w:fill="auto"/>
            <w:noWrap/>
            <w:vAlign w:val="center"/>
            <w:hideMark/>
          </w:tcPr>
          <w:p w14:paraId="3BD0FE17"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Intégrer dans le curricula de formation de l’ASC/RC le module en lien avec la démarche qualité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5BB08A5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EB7876B"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01D2D19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0FC0414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5D9571C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41112E2F" w14:textId="77777777" w:rsidTr="009A5323">
        <w:trPr>
          <w:trHeight w:val="76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AC39734"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lastRenderedPageBreak/>
              <w:t>3.5.7</w:t>
            </w:r>
          </w:p>
        </w:tc>
        <w:tc>
          <w:tcPr>
            <w:tcW w:w="3098" w:type="pct"/>
            <w:tcBorders>
              <w:top w:val="nil"/>
              <w:left w:val="nil"/>
              <w:bottom w:val="single" w:sz="8" w:space="0" w:color="auto"/>
              <w:right w:val="single" w:sz="8" w:space="0" w:color="auto"/>
            </w:tcBorders>
            <w:shd w:val="clear" w:color="auto" w:fill="auto"/>
            <w:noWrap/>
            <w:vAlign w:val="center"/>
            <w:hideMark/>
          </w:tcPr>
          <w:p w14:paraId="6C8CA903"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Instaurer un processus d’accréditation des ASC après la formation initiale (à la suite d’un stage pratique en lien avec le paquet d’activités)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6B3CD35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1784CF8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5D1A51E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55C5A97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1B0244AC"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702A1519" w14:textId="77777777" w:rsidTr="009A5323">
        <w:trPr>
          <w:trHeight w:val="64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4B25A7A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3.5.8</w:t>
            </w:r>
          </w:p>
        </w:tc>
        <w:tc>
          <w:tcPr>
            <w:tcW w:w="3098" w:type="pct"/>
            <w:tcBorders>
              <w:top w:val="nil"/>
              <w:left w:val="nil"/>
              <w:bottom w:val="single" w:sz="8" w:space="0" w:color="auto"/>
              <w:right w:val="single" w:sz="8" w:space="0" w:color="auto"/>
            </w:tcBorders>
            <w:shd w:val="clear" w:color="auto" w:fill="auto"/>
            <w:noWrap/>
            <w:vAlign w:val="center"/>
            <w:hideMark/>
          </w:tcPr>
          <w:p w14:paraId="7E9D7EB1"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Assurer au niveau communautaire des soins dans le respect des normes et protocoles en lien avec le paquet d’activités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B12420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067B54B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446DD269"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442DEF7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1499D7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19665D3" w14:textId="77777777" w:rsidTr="009A5323">
        <w:trPr>
          <w:trHeight w:val="48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1978557F"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3.5.9</w:t>
            </w:r>
          </w:p>
        </w:tc>
        <w:tc>
          <w:tcPr>
            <w:tcW w:w="3098" w:type="pct"/>
            <w:tcBorders>
              <w:top w:val="nil"/>
              <w:left w:val="nil"/>
              <w:bottom w:val="single" w:sz="8" w:space="0" w:color="auto"/>
              <w:right w:val="single" w:sz="8" w:space="0" w:color="auto"/>
            </w:tcBorders>
            <w:shd w:val="clear" w:color="auto" w:fill="auto"/>
            <w:noWrap/>
            <w:vAlign w:val="center"/>
            <w:hideMark/>
          </w:tcPr>
          <w:p w14:paraId="3874B4E4"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 xml:space="preserve">Mettre en place un mécanisme de contrôle de la qualité des produits et de leur disponibilité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04C5AC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36 862 450 </w:t>
            </w:r>
          </w:p>
        </w:tc>
        <w:tc>
          <w:tcPr>
            <w:tcW w:w="334" w:type="pct"/>
            <w:tcBorders>
              <w:top w:val="nil"/>
              <w:left w:val="nil"/>
              <w:bottom w:val="single" w:sz="4" w:space="0" w:color="auto"/>
              <w:right w:val="single" w:sz="4" w:space="0" w:color="auto"/>
            </w:tcBorders>
            <w:shd w:val="clear" w:color="auto" w:fill="auto"/>
            <w:noWrap/>
            <w:vAlign w:val="center"/>
            <w:hideMark/>
          </w:tcPr>
          <w:p w14:paraId="3C4471B8"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28CB7471"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203EC94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23BD55E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3F015AD7" w14:textId="77777777" w:rsidTr="009A5323">
        <w:trPr>
          <w:trHeight w:val="64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71CD2BBD"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3.5.10</w:t>
            </w:r>
          </w:p>
        </w:tc>
        <w:tc>
          <w:tcPr>
            <w:tcW w:w="3098" w:type="pct"/>
            <w:tcBorders>
              <w:top w:val="nil"/>
              <w:left w:val="nil"/>
              <w:bottom w:val="single" w:sz="8" w:space="0" w:color="auto"/>
              <w:right w:val="single" w:sz="8" w:space="0" w:color="auto"/>
            </w:tcBorders>
            <w:shd w:val="clear" w:color="auto" w:fill="auto"/>
            <w:noWrap/>
            <w:vAlign w:val="center"/>
            <w:hideMark/>
          </w:tcPr>
          <w:p w14:paraId="6713D490"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Mettre en place un système de recueil de satisfaction et de feedback de la communauté sur les prestations des intervenants à base communautaire </w:t>
            </w:r>
          </w:p>
        </w:tc>
        <w:tc>
          <w:tcPr>
            <w:tcW w:w="344" w:type="pct"/>
            <w:tcBorders>
              <w:top w:val="nil"/>
              <w:left w:val="single" w:sz="8" w:space="0" w:color="auto"/>
              <w:bottom w:val="single" w:sz="4" w:space="0" w:color="auto"/>
              <w:right w:val="single" w:sz="4" w:space="0" w:color="auto"/>
            </w:tcBorders>
            <w:shd w:val="clear" w:color="auto" w:fill="auto"/>
            <w:noWrap/>
            <w:vAlign w:val="center"/>
            <w:hideMark/>
          </w:tcPr>
          <w:p w14:paraId="7ECE8F8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4" w:space="0" w:color="auto"/>
              <w:right w:val="single" w:sz="4" w:space="0" w:color="auto"/>
            </w:tcBorders>
            <w:shd w:val="clear" w:color="auto" w:fill="auto"/>
            <w:noWrap/>
            <w:vAlign w:val="center"/>
            <w:hideMark/>
          </w:tcPr>
          <w:p w14:paraId="5564E125"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294" w:type="pct"/>
            <w:tcBorders>
              <w:top w:val="nil"/>
              <w:left w:val="nil"/>
              <w:bottom w:val="single" w:sz="4" w:space="0" w:color="auto"/>
              <w:right w:val="single" w:sz="4" w:space="0" w:color="auto"/>
            </w:tcBorders>
            <w:shd w:val="clear" w:color="auto" w:fill="auto"/>
            <w:noWrap/>
            <w:vAlign w:val="center"/>
            <w:hideMark/>
          </w:tcPr>
          <w:p w14:paraId="1A1E1DC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4" w:space="0" w:color="auto"/>
            </w:tcBorders>
            <w:shd w:val="clear" w:color="auto" w:fill="auto"/>
            <w:noWrap/>
            <w:vAlign w:val="center"/>
            <w:hideMark/>
          </w:tcPr>
          <w:p w14:paraId="10697D9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4" w:space="0" w:color="auto"/>
              <w:right w:val="single" w:sz="8" w:space="0" w:color="auto"/>
            </w:tcBorders>
            <w:shd w:val="clear" w:color="auto" w:fill="auto"/>
            <w:noWrap/>
            <w:vAlign w:val="center"/>
            <w:hideMark/>
          </w:tcPr>
          <w:p w14:paraId="3A03CDF7"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25E90B8" w14:textId="77777777" w:rsidTr="009A5323">
        <w:trPr>
          <w:trHeight w:val="420"/>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3206C957" w14:textId="77777777" w:rsidR="00FF04CA" w:rsidRPr="00FF04CA" w:rsidRDefault="00FF04CA" w:rsidP="00FF04CA">
            <w:pPr>
              <w:spacing w:after="0" w:line="240" w:lineRule="auto"/>
              <w:jc w:val="center"/>
              <w:rPr>
                <w:rFonts w:ascii="Arial" w:eastAsia="Times New Roman" w:hAnsi="Arial" w:cs="Arial"/>
                <w:color w:val="000000"/>
                <w:lang w:eastAsia="fr-FR"/>
              </w:rPr>
            </w:pPr>
            <w:r w:rsidRPr="00FF04CA">
              <w:rPr>
                <w:rFonts w:ascii="Arial" w:eastAsia="Times New Roman" w:hAnsi="Arial" w:cs="Arial"/>
                <w:color w:val="000000"/>
                <w:lang w:eastAsia="fr-FR"/>
              </w:rPr>
              <w:t>3.5.11</w:t>
            </w:r>
          </w:p>
        </w:tc>
        <w:tc>
          <w:tcPr>
            <w:tcW w:w="3098" w:type="pct"/>
            <w:tcBorders>
              <w:top w:val="nil"/>
              <w:left w:val="nil"/>
              <w:bottom w:val="single" w:sz="8" w:space="0" w:color="auto"/>
              <w:right w:val="single" w:sz="8" w:space="0" w:color="auto"/>
            </w:tcBorders>
            <w:shd w:val="clear" w:color="auto" w:fill="auto"/>
            <w:noWrap/>
            <w:vAlign w:val="center"/>
            <w:hideMark/>
          </w:tcPr>
          <w:p w14:paraId="4966E346" w14:textId="77777777" w:rsidR="00FF04CA" w:rsidRPr="00FF04CA" w:rsidRDefault="00FF04CA" w:rsidP="00FF04CA">
            <w:pPr>
              <w:spacing w:after="0" w:line="240" w:lineRule="auto"/>
              <w:jc w:val="both"/>
              <w:rPr>
                <w:rFonts w:ascii="Times New Roman" w:eastAsia="Times New Roman" w:hAnsi="Times New Roman" w:cs="Times New Roman"/>
                <w:color w:val="000000"/>
                <w:sz w:val="24"/>
                <w:szCs w:val="24"/>
                <w:lang w:eastAsia="fr-FR"/>
              </w:rPr>
            </w:pPr>
            <w:r w:rsidRPr="00FF04CA">
              <w:rPr>
                <w:rFonts w:ascii="Times New Roman" w:eastAsia="Times New Roman" w:hAnsi="Times New Roman" w:cs="Times New Roman"/>
                <w:color w:val="000000"/>
                <w:sz w:val="24"/>
                <w:szCs w:val="24"/>
                <w:lang w:eastAsia="fr-FR"/>
              </w:rPr>
              <w:t>Organiser des enquêtes de satisfactions</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0B29D803"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34" w:type="pct"/>
            <w:tcBorders>
              <w:top w:val="nil"/>
              <w:left w:val="nil"/>
              <w:bottom w:val="single" w:sz="8" w:space="0" w:color="auto"/>
              <w:right w:val="single" w:sz="4" w:space="0" w:color="auto"/>
            </w:tcBorders>
            <w:shd w:val="clear" w:color="auto" w:fill="auto"/>
            <w:noWrap/>
            <w:vAlign w:val="center"/>
            <w:hideMark/>
          </w:tcPr>
          <w:p w14:paraId="5F50ADED"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500 000 000 </w:t>
            </w:r>
          </w:p>
        </w:tc>
        <w:tc>
          <w:tcPr>
            <w:tcW w:w="294" w:type="pct"/>
            <w:tcBorders>
              <w:top w:val="nil"/>
              <w:left w:val="nil"/>
              <w:bottom w:val="single" w:sz="8" w:space="0" w:color="auto"/>
              <w:right w:val="single" w:sz="4" w:space="0" w:color="auto"/>
            </w:tcBorders>
            <w:shd w:val="clear" w:color="auto" w:fill="auto"/>
            <w:noWrap/>
            <w:vAlign w:val="center"/>
            <w:hideMark/>
          </w:tcPr>
          <w:p w14:paraId="352D37D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4" w:space="0" w:color="auto"/>
            </w:tcBorders>
            <w:shd w:val="clear" w:color="auto" w:fill="auto"/>
            <w:noWrap/>
            <w:vAlign w:val="center"/>
            <w:hideMark/>
          </w:tcPr>
          <w:p w14:paraId="22C3E54F"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c>
          <w:tcPr>
            <w:tcW w:w="314" w:type="pct"/>
            <w:tcBorders>
              <w:top w:val="nil"/>
              <w:left w:val="nil"/>
              <w:bottom w:val="single" w:sz="8" w:space="0" w:color="auto"/>
              <w:right w:val="single" w:sz="8" w:space="0" w:color="auto"/>
            </w:tcBorders>
            <w:shd w:val="clear" w:color="auto" w:fill="auto"/>
            <w:noWrap/>
            <w:vAlign w:val="center"/>
            <w:hideMark/>
          </w:tcPr>
          <w:p w14:paraId="5040D60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w:t>
            </w:r>
          </w:p>
        </w:tc>
      </w:tr>
      <w:tr w:rsidR="009A5323" w:rsidRPr="00FF04CA" w14:paraId="6A8C3B36" w14:textId="77777777" w:rsidTr="009A5323">
        <w:trPr>
          <w:trHeight w:val="315"/>
        </w:trPr>
        <w:tc>
          <w:tcPr>
            <w:tcW w:w="302" w:type="pct"/>
            <w:tcBorders>
              <w:top w:val="nil"/>
              <w:left w:val="single" w:sz="8" w:space="0" w:color="auto"/>
              <w:bottom w:val="single" w:sz="8" w:space="0" w:color="auto"/>
              <w:right w:val="single" w:sz="8" w:space="0" w:color="auto"/>
            </w:tcBorders>
            <w:shd w:val="clear" w:color="auto" w:fill="auto"/>
            <w:vAlign w:val="center"/>
            <w:hideMark/>
          </w:tcPr>
          <w:p w14:paraId="60E2D110" w14:textId="77777777" w:rsidR="00FF04CA" w:rsidRPr="00FF04CA" w:rsidRDefault="00FF04CA" w:rsidP="00FF04CA">
            <w:pPr>
              <w:spacing w:after="0" w:line="240" w:lineRule="auto"/>
              <w:rPr>
                <w:rFonts w:ascii="Arial" w:eastAsia="Times New Roman" w:hAnsi="Arial" w:cs="Arial"/>
                <w:color w:val="000000"/>
                <w:lang w:eastAsia="fr-FR"/>
              </w:rPr>
            </w:pPr>
            <w:r w:rsidRPr="00FF04CA">
              <w:rPr>
                <w:rFonts w:ascii="Arial" w:eastAsia="Times New Roman" w:hAnsi="Arial" w:cs="Arial"/>
                <w:color w:val="000000"/>
                <w:lang w:eastAsia="fr-FR"/>
              </w:rPr>
              <w:t> </w:t>
            </w:r>
          </w:p>
        </w:tc>
        <w:tc>
          <w:tcPr>
            <w:tcW w:w="3098" w:type="pct"/>
            <w:tcBorders>
              <w:top w:val="nil"/>
              <w:left w:val="nil"/>
              <w:bottom w:val="single" w:sz="8" w:space="0" w:color="auto"/>
              <w:right w:val="nil"/>
            </w:tcBorders>
            <w:shd w:val="clear" w:color="auto" w:fill="auto"/>
            <w:noWrap/>
            <w:vAlign w:val="center"/>
            <w:hideMark/>
          </w:tcPr>
          <w:p w14:paraId="787B3411" w14:textId="77777777" w:rsidR="00FF04CA" w:rsidRPr="00FF04CA" w:rsidRDefault="00FF04CA" w:rsidP="00FF04CA">
            <w:pPr>
              <w:spacing w:after="0" w:line="240" w:lineRule="auto"/>
              <w:rPr>
                <w:rFonts w:ascii="Arial" w:eastAsia="Times New Roman" w:hAnsi="Arial" w:cs="Arial"/>
                <w:b/>
                <w:bCs/>
                <w:color w:val="000000"/>
                <w:lang w:eastAsia="fr-FR"/>
              </w:rPr>
            </w:pPr>
            <w:r w:rsidRPr="00FF04CA">
              <w:rPr>
                <w:rFonts w:ascii="Arial" w:eastAsia="Times New Roman" w:hAnsi="Arial" w:cs="Arial"/>
                <w:b/>
                <w:bCs/>
                <w:color w:val="000000"/>
                <w:lang w:eastAsia="fr-FR"/>
              </w:rPr>
              <w:t>TOTAL</w:t>
            </w:r>
          </w:p>
        </w:tc>
        <w:tc>
          <w:tcPr>
            <w:tcW w:w="344" w:type="pct"/>
            <w:tcBorders>
              <w:top w:val="nil"/>
              <w:left w:val="single" w:sz="8" w:space="0" w:color="auto"/>
              <w:bottom w:val="single" w:sz="8" w:space="0" w:color="auto"/>
              <w:right w:val="single" w:sz="4" w:space="0" w:color="auto"/>
            </w:tcBorders>
            <w:shd w:val="clear" w:color="auto" w:fill="auto"/>
            <w:noWrap/>
            <w:vAlign w:val="center"/>
            <w:hideMark/>
          </w:tcPr>
          <w:p w14:paraId="2989678A"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23 703 470 619 </w:t>
            </w:r>
          </w:p>
        </w:tc>
        <w:tc>
          <w:tcPr>
            <w:tcW w:w="334" w:type="pct"/>
            <w:tcBorders>
              <w:top w:val="nil"/>
              <w:left w:val="nil"/>
              <w:bottom w:val="single" w:sz="8" w:space="0" w:color="auto"/>
              <w:right w:val="single" w:sz="4" w:space="0" w:color="auto"/>
            </w:tcBorders>
            <w:shd w:val="clear" w:color="auto" w:fill="auto"/>
            <w:noWrap/>
            <w:vAlign w:val="center"/>
            <w:hideMark/>
          </w:tcPr>
          <w:p w14:paraId="1755DA40"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4 637 137 294 </w:t>
            </w:r>
          </w:p>
        </w:tc>
        <w:tc>
          <w:tcPr>
            <w:tcW w:w="294" w:type="pct"/>
            <w:tcBorders>
              <w:top w:val="nil"/>
              <w:left w:val="nil"/>
              <w:bottom w:val="single" w:sz="8" w:space="0" w:color="auto"/>
              <w:right w:val="single" w:sz="4" w:space="0" w:color="auto"/>
            </w:tcBorders>
            <w:shd w:val="clear" w:color="auto" w:fill="auto"/>
            <w:noWrap/>
            <w:vAlign w:val="center"/>
            <w:hideMark/>
          </w:tcPr>
          <w:p w14:paraId="53A276C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1 100 760 000 </w:t>
            </w:r>
          </w:p>
        </w:tc>
        <w:tc>
          <w:tcPr>
            <w:tcW w:w="314" w:type="pct"/>
            <w:tcBorders>
              <w:top w:val="nil"/>
              <w:left w:val="nil"/>
              <w:bottom w:val="single" w:sz="8" w:space="0" w:color="auto"/>
              <w:right w:val="single" w:sz="4" w:space="0" w:color="auto"/>
            </w:tcBorders>
            <w:shd w:val="clear" w:color="auto" w:fill="auto"/>
            <w:noWrap/>
            <w:vAlign w:val="center"/>
            <w:hideMark/>
          </w:tcPr>
          <w:p w14:paraId="1AB4A776"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366 920 000 </w:t>
            </w:r>
          </w:p>
        </w:tc>
        <w:tc>
          <w:tcPr>
            <w:tcW w:w="314" w:type="pct"/>
            <w:tcBorders>
              <w:top w:val="nil"/>
              <w:left w:val="nil"/>
              <w:bottom w:val="single" w:sz="8" w:space="0" w:color="auto"/>
              <w:right w:val="single" w:sz="8" w:space="0" w:color="auto"/>
            </w:tcBorders>
            <w:shd w:val="clear" w:color="auto" w:fill="auto"/>
            <w:noWrap/>
            <w:vAlign w:val="center"/>
            <w:hideMark/>
          </w:tcPr>
          <w:p w14:paraId="1F891F8E" w14:textId="77777777" w:rsidR="00FF04CA" w:rsidRPr="00FF04CA" w:rsidRDefault="00FF04CA" w:rsidP="00FF04CA">
            <w:pPr>
              <w:spacing w:after="0" w:line="240" w:lineRule="auto"/>
              <w:jc w:val="right"/>
              <w:rPr>
                <w:rFonts w:ascii="Times New Roman" w:eastAsia="Times New Roman" w:hAnsi="Times New Roman" w:cs="Times New Roman"/>
                <w:b/>
                <w:bCs/>
                <w:color w:val="000000"/>
                <w:lang w:eastAsia="fr-FR"/>
              </w:rPr>
            </w:pPr>
            <w:r w:rsidRPr="00FF04CA">
              <w:rPr>
                <w:rFonts w:ascii="Times New Roman" w:eastAsia="Times New Roman" w:hAnsi="Times New Roman" w:cs="Times New Roman"/>
                <w:b/>
                <w:bCs/>
                <w:color w:val="000000"/>
                <w:lang w:eastAsia="fr-FR"/>
              </w:rPr>
              <w:t xml:space="preserve"> 29 808 287 913 </w:t>
            </w:r>
          </w:p>
        </w:tc>
      </w:tr>
    </w:tbl>
    <w:p w14:paraId="5C3BB90A" w14:textId="77777777" w:rsidR="00566956" w:rsidRDefault="00566956" w:rsidP="001E0D7C"/>
    <w:sectPr w:rsidR="00566956" w:rsidSect="00984E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85AF" w14:textId="77777777" w:rsidR="00824154" w:rsidRDefault="00824154" w:rsidP="008938B2">
      <w:pPr>
        <w:spacing w:after="0" w:line="240" w:lineRule="auto"/>
      </w:pPr>
      <w:r>
        <w:separator/>
      </w:r>
    </w:p>
  </w:endnote>
  <w:endnote w:type="continuationSeparator" w:id="0">
    <w:p w14:paraId="3292771C" w14:textId="77777777" w:rsidR="00824154" w:rsidRDefault="00824154" w:rsidP="0089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Cond">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YAWB+TimesNewRomanPS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519B" w14:textId="77777777" w:rsidR="00824154" w:rsidRDefault="00824154" w:rsidP="008938B2">
      <w:pPr>
        <w:spacing w:after="0" w:line="240" w:lineRule="auto"/>
      </w:pPr>
      <w:r>
        <w:separator/>
      </w:r>
    </w:p>
  </w:footnote>
  <w:footnote w:type="continuationSeparator" w:id="0">
    <w:p w14:paraId="6A960564" w14:textId="77777777" w:rsidR="00824154" w:rsidRDefault="00824154" w:rsidP="008938B2">
      <w:pPr>
        <w:spacing w:after="0" w:line="240" w:lineRule="auto"/>
      </w:pPr>
      <w:r>
        <w:continuationSeparator/>
      </w:r>
    </w:p>
  </w:footnote>
  <w:footnote w:id="1">
    <w:p w14:paraId="4A327659" w14:textId="77777777" w:rsidR="008938B2" w:rsidRDefault="008938B2" w:rsidP="008938B2">
      <w:pPr>
        <w:pStyle w:val="FootnoteText"/>
      </w:pPr>
      <w:r>
        <w:rPr>
          <w:rStyle w:val="FootnoteReference"/>
        </w:rPr>
        <w:footnoteRef/>
      </w:r>
      <w:r>
        <w:t xml:space="preserve"> </w:t>
      </w:r>
      <w:r w:rsidRPr="00B73F89">
        <w:rPr>
          <w:rFonts w:ascii="Arial Narrow" w:hAnsi="Arial Narrow" w:cs="Arial"/>
        </w:rPr>
        <w:t>Document des «</w:t>
      </w:r>
      <w:r w:rsidRPr="00B73F89">
        <w:rPr>
          <w:rFonts w:ascii="Arial" w:hAnsi="Arial" w:cs="Arial"/>
        </w:rPr>
        <w:t> </w:t>
      </w:r>
      <w:r w:rsidRPr="00B73F89">
        <w:rPr>
          <w:rFonts w:ascii="Arial Narrow" w:hAnsi="Arial Narrow" w:cs="Arial"/>
        </w:rPr>
        <w:t>Perspectives d</w:t>
      </w:r>
      <w:r w:rsidRPr="00B73F89">
        <w:rPr>
          <w:rFonts w:ascii="Arial Narrow" w:hAnsi="Arial Narrow" w:cs="Arial Narrow"/>
        </w:rPr>
        <w:t>é</w:t>
      </w:r>
      <w:r w:rsidRPr="00B73F89">
        <w:rPr>
          <w:rFonts w:ascii="Arial Narrow" w:hAnsi="Arial Narrow" w:cs="Arial"/>
        </w:rPr>
        <w:t>mographiques du Togo</w:t>
      </w:r>
      <w:r w:rsidRPr="00B73F89">
        <w:rPr>
          <w:rFonts w:ascii="Arial Narrow" w:hAnsi="Arial Narrow" w:cs="Arial Narrow"/>
        </w:rPr>
        <w:t> </w:t>
      </w:r>
      <w:r w:rsidRPr="00B73F89">
        <w:rPr>
          <w:rFonts w:ascii="Arial Narrow" w:hAnsi="Arial Narrow" w:cs="Arial"/>
        </w:rPr>
        <w:t>2011-2031</w:t>
      </w:r>
      <w:r w:rsidRPr="00B73F89">
        <w:rPr>
          <w:rFonts w:ascii="Arial" w:hAnsi="Arial" w:cs="Arial"/>
        </w:rPr>
        <w:t> </w:t>
      </w:r>
      <w:r w:rsidRPr="00B73F89">
        <w:rPr>
          <w:rFonts w:ascii="Arial Narrow" w:hAnsi="Arial Narrow" w:cs="Arial Narrow"/>
        </w:rPr>
        <w:t>»</w:t>
      </w:r>
      <w:r w:rsidRPr="00B73F89">
        <w:rPr>
          <w:rFonts w:ascii="Arial Narrow" w:hAnsi="Arial Narrow" w:cs="Arial"/>
        </w:rPr>
        <w:t xml:space="preserve">, </w:t>
      </w:r>
      <w:r w:rsidRPr="00B73F89">
        <w:rPr>
          <w:rFonts w:ascii="Arial Narrow" w:hAnsi="Arial Narrow" w:cs="Arial Narrow"/>
        </w:rPr>
        <w:t>é</w:t>
      </w:r>
      <w:r w:rsidRPr="00B73F89">
        <w:rPr>
          <w:rFonts w:ascii="Arial Narrow" w:hAnsi="Arial Narrow" w:cs="Arial"/>
        </w:rPr>
        <w:t xml:space="preserve">dition 2015, page 14, </w:t>
      </w:r>
      <w:r w:rsidRPr="00B73F89">
        <w:rPr>
          <w:rFonts w:ascii="Arial Narrow" w:hAnsi="Arial Narrow" w:cs="Arial Narrow"/>
        </w:rPr>
        <w:t>é</w:t>
      </w:r>
      <w:r w:rsidRPr="00B73F89">
        <w:rPr>
          <w:rFonts w:ascii="Arial Narrow" w:hAnsi="Arial Narrow" w:cs="Arial"/>
        </w:rPr>
        <w:t>labor</w:t>
      </w:r>
      <w:r w:rsidRPr="00B73F89">
        <w:rPr>
          <w:rFonts w:ascii="Arial Narrow" w:hAnsi="Arial Narrow" w:cs="Arial Narrow"/>
        </w:rPr>
        <w:t>é</w:t>
      </w:r>
      <w:r w:rsidRPr="00B73F89">
        <w:rPr>
          <w:rFonts w:ascii="Arial Narrow" w:hAnsi="Arial Narrow" w:cs="Arial"/>
        </w:rPr>
        <w:t xml:space="preserve"> par l</w:t>
      </w:r>
      <w:r w:rsidRPr="00B73F89">
        <w:rPr>
          <w:rFonts w:ascii="Arial Narrow" w:hAnsi="Arial Narrow" w:cs="Arial Narrow"/>
        </w:rPr>
        <w:t>’</w:t>
      </w:r>
      <w:r w:rsidRPr="00B73F89">
        <w:rPr>
          <w:rFonts w:ascii="Arial Narrow" w:hAnsi="Arial Narrow" w:cs="Arial"/>
        </w:rPr>
        <w:t xml:space="preserve">Institut National de la Statistique et des </w:t>
      </w:r>
      <w:r w:rsidRPr="00B73F89">
        <w:rPr>
          <w:rFonts w:ascii="Arial Narrow" w:hAnsi="Arial Narrow" w:cs="Arial Narrow"/>
        </w:rPr>
        <w:t>É</w:t>
      </w:r>
      <w:r w:rsidRPr="00B73F89">
        <w:rPr>
          <w:rFonts w:ascii="Arial Narrow" w:hAnsi="Arial Narrow" w:cs="Arial"/>
        </w:rPr>
        <w:t>tudes D</w:t>
      </w:r>
      <w:r w:rsidRPr="00B73F89">
        <w:rPr>
          <w:rFonts w:ascii="Arial Narrow" w:hAnsi="Arial Narrow" w:cs="Arial Narrow"/>
        </w:rPr>
        <w:t>é</w:t>
      </w:r>
      <w:r w:rsidRPr="00B73F89">
        <w:rPr>
          <w:rFonts w:ascii="Arial Narrow" w:hAnsi="Arial Narrow" w:cs="Arial"/>
        </w:rPr>
        <w:t>mographiques (INSEED)</w:t>
      </w:r>
    </w:p>
  </w:footnote>
  <w:footnote w:id="2">
    <w:p w14:paraId="0CF30ACD" w14:textId="77777777" w:rsidR="008938B2" w:rsidRPr="00B73F89" w:rsidRDefault="008938B2" w:rsidP="008938B2">
      <w:pPr>
        <w:pStyle w:val="FootnoteText"/>
        <w:rPr>
          <w:rFonts w:ascii="Arial Narrow" w:hAnsi="Arial Narrow" w:cs="Arial"/>
        </w:rPr>
      </w:pPr>
      <w:r w:rsidRPr="00B73F89">
        <w:rPr>
          <w:rStyle w:val="FootnoteReference"/>
          <w:rFonts w:ascii="Arial Narrow" w:hAnsi="Arial Narrow" w:cs="Arial"/>
        </w:rPr>
        <w:footnoteRef/>
      </w:r>
      <w:r w:rsidRPr="00B73F89">
        <w:rPr>
          <w:rFonts w:ascii="Arial Narrow" w:hAnsi="Arial Narrow" w:cs="Arial"/>
        </w:rPr>
        <w:t xml:space="preserve"> Articles 324 et 324-1 de la loi N°2019-006 du 26 juin 2019</w:t>
      </w:r>
    </w:p>
  </w:footnote>
  <w:footnote w:id="3">
    <w:p w14:paraId="62F22579" w14:textId="77777777" w:rsidR="008938B2" w:rsidRDefault="008938B2" w:rsidP="008938B2">
      <w:pPr>
        <w:pStyle w:val="FootnoteText"/>
      </w:pPr>
      <w:r>
        <w:rPr>
          <w:rStyle w:val="FootnoteReference"/>
        </w:rPr>
        <w:footnoteRef/>
      </w:r>
      <w:r>
        <w:t xml:space="preserve"> </w:t>
      </w:r>
      <w:hyperlink r:id="rId1" w:history="1">
        <w:r w:rsidRPr="001D6359">
          <w:rPr>
            <w:rStyle w:val="Hyperlink"/>
            <w:rFonts w:ascii="Arial" w:hAnsi="Arial" w:cs="Arial"/>
            <w:sz w:val="16"/>
            <w:szCs w:val="16"/>
          </w:rPr>
          <w:t>Enquête</w:t>
        </w:r>
      </w:hyperlink>
      <w:r w:rsidRPr="00244D6C">
        <w:rPr>
          <w:rFonts w:ascii="Arial" w:hAnsi="Arial" w:cs="Arial"/>
          <w:sz w:val="16"/>
          <w:szCs w:val="16"/>
        </w:rPr>
        <w:t xml:space="preserve"> harmonisée des conditions de vie des ménages du Togo 2018-2019, note synthétique sur les résultats de pauvreté-EHCVM 2018-2019, octobre 2020</w:t>
      </w:r>
    </w:p>
  </w:footnote>
  <w:footnote w:id="4">
    <w:p w14:paraId="7E948C56" w14:textId="77777777" w:rsidR="008938B2" w:rsidRDefault="008938B2" w:rsidP="008938B2">
      <w:pPr>
        <w:pStyle w:val="FootnoteText"/>
      </w:pPr>
      <w:r>
        <w:rPr>
          <w:rStyle w:val="FootnoteReference"/>
        </w:rPr>
        <w:footnoteRef/>
      </w:r>
      <w:r>
        <w:t xml:space="preserve"> </w:t>
      </w:r>
      <w:r w:rsidRPr="00244D6C">
        <w:rPr>
          <w:rFonts w:ascii="Arial" w:hAnsi="Arial" w:cs="Arial"/>
          <w:sz w:val="16"/>
          <w:szCs w:val="16"/>
        </w:rPr>
        <w:t>UEMOA, Note de cadre macroéconomique 2021-2025, 1</w:t>
      </w:r>
      <w:r w:rsidRPr="00244D6C">
        <w:rPr>
          <w:rFonts w:ascii="Arial" w:hAnsi="Arial" w:cs="Arial"/>
          <w:sz w:val="16"/>
          <w:szCs w:val="16"/>
          <w:vertAlign w:val="superscript"/>
        </w:rPr>
        <w:t>ère</w:t>
      </w:r>
      <w:r w:rsidRPr="00244D6C">
        <w:rPr>
          <w:rFonts w:ascii="Arial" w:hAnsi="Arial" w:cs="Arial"/>
          <w:sz w:val="16"/>
          <w:szCs w:val="16"/>
        </w:rPr>
        <w:t> édition, mai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CE9"/>
    <w:multiLevelType w:val="hybridMultilevel"/>
    <w:tmpl w:val="D41E1D18"/>
    <w:lvl w:ilvl="0" w:tplc="43D22AA8">
      <w:start w:val="9"/>
      <w:numFmt w:val="bullet"/>
      <w:lvlText w:val="-"/>
      <w:lvlJc w:val="left"/>
      <w:pPr>
        <w:ind w:left="720" w:hanging="360"/>
      </w:pPr>
      <w:rPr>
        <w:rFonts w:ascii="Times New Roman" w:eastAsia="Microsoft JhengHei Light"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63D98"/>
    <w:multiLevelType w:val="hybridMultilevel"/>
    <w:tmpl w:val="3D0C832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D77F7D"/>
    <w:multiLevelType w:val="multilevel"/>
    <w:tmpl w:val="C7CC7A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D0F7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E057B3"/>
    <w:multiLevelType w:val="multilevel"/>
    <w:tmpl w:val="4C2E0F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9F1A9E"/>
    <w:multiLevelType w:val="multilevel"/>
    <w:tmpl w:val="89B2DF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3C40877"/>
    <w:multiLevelType w:val="hybridMultilevel"/>
    <w:tmpl w:val="E836E7C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157113"/>
    <w:multiLevelType w:val="hybridMultilevel"/>
    <w:tmpl w:val="7A66017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B31282"/>
    <w:multiLevelType w:val="hybridMultilevel"/>
    <w:tmpl w:val="5F58456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EB34D2"/>
    <w:multiLevelType w:val="hybridMultilevel"/>
    <w:tmpl w:val="5748C816"/>
    <w:lvl w:ilvl="0" w:tplc="A2EA689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07E88"/>
    <w:multiLevelType w:val="hybridMultilevel"/>
    <w:tmpl w:val="ABD46FE6"/>
    <w:lvl w:ilvl="0" w:tplc="3EC4540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B51E88"/>
    <w:multiLevelType w:val="hybridMultilevel"/>
    <w:tmpl w:val="ECA66142"/>
    <w:lvl w:ilvl="0" w:tplc="A2EA689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91AF9"/>
    <w:multiLevelType w:val="hybridMultilevel"/>
    <w:tmpl w:val="D2580864"/>
    <w:lvl w:ilvl="0" w:tplc="43D22AA8">
      <w:start w:val="9"/>
      <w:numFmt w:val="bullet"/>
      <w:lvlText w:val="-"/>
      <w:lvlJc w:val="left"/>
      <w:pPr>
        <w:ind w:left="720" w:hanging="360"/>
      </w:pPr>
      <w:rPr>
        <w:rFonts w:ascii="Times New Roman" w:eastAsia="Microsoft JhengHei Ligh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E70E2"/>
    <w:multiLevelType w:val="multilevel"/>
    <w:tmpl w:val="A4025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C43EC4"/>
    <w:multiLevelType w:val="hybridMultilevel"/>
    <w:tmpl w:val="8BF0D9F8"/>
    <w:lvl w:ilvl="0" w:tplc="587AA9C6">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16C3CF0"/>
    <w:multiLevelType w:val="multilevel"/>
    <w:tmpl w:val="A4025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355E3C"/>
    <w:multiLevelType w:val="multilevel"/>
    <w:tmpl w:val="BCB26D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A459B"/>
    <w:multiLevelType w:val="hybridMultilevel"/>
    <w:tmpl w:val="36E8C3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883D82"/>
    <w:multiLevelType w:val="hybridMultilevel"/>
    <w:tmpl w:val="CCB84646"/>
    <w:lvl w:ilvl="0" w:tplc="1A7EAE9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14234B"/>
    <w:multiLevelType w:val="multilevel"/>
    <w:tmpl w:val="A4025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A54FC8"/>
    <w:multiLevelType w:val="multilevel"/>
    <w:tmpl w:val="C0C26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B97232"/>
    <w:multiLevelType w:val="multilevel"/>
    <w:tmpl w:val="5E1E3A9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695F7E"/>
    <w:multiLevelType w:val="multilevel"/>
    <w:tmpl w:val="C31CB0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064CCD"/>
    <w:multiLevelType w:val="multilevel"/>
    <w:tmpl w:val="A4025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C71232"/>
    <w:multiLevelType w:val="multilevel"/>
    <w:tmpl w:val="632631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416158"/>
    <w:multiLevelType w:val="hybridMultilevel"/>
    <w:tmpl w:val="91AACAAE"/>
    <w:lvl w:ilvl="0" w:tplc="43D22AA8">
      <w:start w:val="9"/>
      <w:numFmt w:val="bullet"/>
      <w:lvlText w:val="-"/>
      <w:lvlJc w:val="left"/>
      <w:pPr>
        <w:ind w:left="720" w:hanging="360"/>
      </w:pPr>
      <w:rPr>
        <w:rFonts w:ascii="Times New Roman" w:eastAsia="Microsoft JhengHei Ligh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C70DB8"/>
    <w:multiLevelType w:val="hybridMultilevel"/>
    <w:tmpl w:val="F9B42CE4"/>
    <w:lvl w:ilvl="0" w:tplc="3EC454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B6299F"/>
    <w:multiLevelType w:val="hybridMultilevel"/>
    <w:tmpl w:val="071C3E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834729"/>
    <w:multiLevelType w:val="multilevel"/>
    <w:tmpl w:val="A4025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13311">
    <w:abstractNumId w:val="21"/>
  </w:num>
  <w:num w:numId="2" w16cid:durableId="1259681172">
    <w:abstractNumId w:val="10"/>
  </w:num>
  <w:num w:numId="3" w16cid:durableId="1575118171">
    <w:abstractNumId w:val="9"/>
  </w:num>
  <w:num w:numId="4" w16cid:durableId="667636300">
    <w:abstractNumId w:val="19"/>
  </w:num>
  <w:num w:numId="5" w16cid:durableId="1114178940">
    <w:abstractNumId w:val="14"/>
  </w:num>
  <w:num w:numId="6" w16cid:durableId="900749725">
    <w:abstractNumId w:val="26"/>
  </w:num>
  <w:num w:numId="7" w16cid:durableId="1837762182">
    <w:abstractNumId w:val="28"/>
  </w:num>
  <w:num w:numId="8" w16cid:durableId="1910924991">
    <w:abstractNumId w:val="13"/>
  </w:num>
  <w:num w:numId="9" w16cid:durableId="1157767226">
    <w:abstractNumId w:val="23"/>
  </w:num>
  <w:num w:numId="10" w16cid:durableId="1981183188">
    <w:abstractNumId w:val="15"/>
  </w:num>
  <w:num w:numId="11" w16cid:durableId="1331829606">
    <w:abstractNumId w:val="11"/>
  </w:num>
  <w:num w:numId="12" w16cid:durableId="696079493">
    <w:abstractNumId w:val="2"/>
  </w:num>
  <w:num w:numId="13" w16cid:durableId="257056633">
    <w:abstractNumId w:val="5"/>
  </w:num>
  <w:num w:numId="14" w16cid:durableId="657004505">
    <w:abstractNumId w:val="27"/>
  </w:num>
  <w:num w:numId="15" w16cid:durableId="1368095171">
    <w:abstractNumId w:val="3"/>
  </w:num>
  <w:num w:numId="16" w16cid:durableId="255675397">
    <w:abstractNumId w:val="0"/>
  </w:num>
  <w:num w:numId="17" w16cid:durableId="880284530">
    <w:abstractNumId w:val="20"/>
  </w:num>
  <w:num w:numId="18" w16cid:durableId="970935684">
    <w:abstractNumId w:val="18"/>
  </w:num>
  <w:num w:numId="19" w16cid:durableId="607544133">
    <w:abstractNumId w:val="16"/>
  </w:num>
  <w:num w:numId="20" w16cid:durableId="1634679637">
    <w:abstractNumId w:val="25"/>
  </w:num>
  <w:num w:numId="21" w16cid:durableId="2025285920">
    <w:abstractNumId w:val="4"/>
  </w:num>
  <w:num w:numId="22" w16cid:durableId="1264218930">
    <w:abstractNumId w:val="12"/>
  </w:num>
  <w:num w:numId="23" w16cid:durableId="28915486">
    <w:abstractNumId w:val="24"/>
  </w:num>
  <w:num w:numId="24" w16cid:durableId="1110277258">
    <w:abstractNumId w:val="22"/>
  </w:num>
  <w:num w:numId="25" w16cid:durableId="20756599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8996100">
    <w:abstractNumId w:val="7"/>
  </w:num>
  <w:num w:numId="27" w16cid:durableId="1020354257">
    <w:abstractNumId w:val="17"/>
  </w:num>
  <w:num w:numId="28" w16cid:durableId="1266963189">
    <w:abstractNumId w:val="1"/>
  </w:num>
  <w:num w:numId="29" w16cid:durableId="2089764716">
    <w:abstractNumId w:val="8"/>
  </w:num>
  <w:num w:numId="30" w16cid:durableId="1296446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B2"/>
    <w:rsid w:val="000017C0"/>
    <w:rsid w:val="00006828"/>
    <w:rsid w:val="000078E5"/>
    <w:rsid w:val="00007C97"/>
    <w:rsid w:val="00017C27"/>
    <w:rsid w:val="00023E89"/>
    <w:rsid w:val="000371FC"/>
    <w:rsid w:val="0004096D"/>
    <w:rsid w:val="0006532C"/>
    <w:rsid w:val="000845A3"/>
    <w:rsid w:val="0008797E"/>
    <w:rsid w:val="0009597A"/>
    <w:rsid w:val="000A4234"/>
    <w:rsid w:val="000D0F1E"/>
    <w:rsid w:val="000E6013"/>
    <w:rsid w:val="000F30AF"/>
    <w:rsid w:val="000F7232"/>
    <w:rsid w:val="00115A59"/>
    <w:rsid w:val="00142311"/>
    <w:rsid w:val="00157770"/>
    <w:rsid w:val="0017263B"/>
    <w:rsid w:val="00193F03"/>
    <w:rsid w:val="00197CB0"/>
    <w:rsid w:val="001A3351"/>
    <w:rsid w:val="001A79A6"/>
    <w:rsid w:val="001C43A4"/>
    <w:rsid w:val="001D02CA"/>
    <w:rsid w:val="001D403D"/>
    <w:rsid w:val="001E0D7C"/>
    <w:rsid w:val="00202BB1"/>
    <w:rsid w:val="00214878"/>
    <w:rsid w:val="00233034"/>
    <w:rsid w:val="0023757C"/>
    <w:rsid w:val="002409F5"/>
    <w:rsid w:val="00250DCD"/>
    <w:rsid w:val="00263191"/>
    <w:rsid w:val="00286FAA"/>
    <w:rsid w:val="002A68D6"/>
    <w:rsid w:val="002A69C9"/>
    <w:rsid w:val="002B1091"/>
    <w:rsid w:val="002B39C4"/>
    <w:rsid w:val="002B5718"/>
    <w:rsid w:val="002B798C"/>
    <w:rsid w:val="00300648"/>
    <w:rsid w:val="00331B3B"/>
    <w:rsid w:val="00341AAB"/>
    <w:rsid w:val="00343C57"/>
    <w:rsid w:val="003657E3"/>
    <w:rsid w:val="00370D3D"/>
    <w:rsid w:val="00374A26"/>
    <w:rsid w:val="00394F64"/>
    <w:rsid w:val="003D2CF1"/>
    <w:rsid w:val="003E6FD0"/>
    <w:rsid w:val="003E71E5"/>
    <w:rsid w:val="004013CD"/>
    <w:rsid w:val="00402FD0"/>
    <w:rsid w:val="0041263B"/>
    <w:rsid w:val="004276D3"/>
    <w:rsid w:val="00442112"/>
    <w:rsid w:val="00455600"/>
    <w:rsid w:val="004728CF"/>
    <w:rsid w:val="00483AB8"/>
    <w:rsid w:val="00487778"/>
    <w:rsid w:val="004A0698"/>
    <w:rsid w:val="004A2335"/>
    <w:rsid w:val="004A3DD1"/>
    <w:rsid w:val="004A7347"/>
    <w:rsid w:val="004B2B25"/>
    <w:rsid w:val="004B4968"/>
    <w:rsid w:val="004D3838"/>
    <w:rsid w:val="004D726E"/>
    <w:rsid w:val="004D734E"/>
    <w:rsid w:val="004E2AE9"/>
    <w:rsid w:val="004F14E7"/>
    <w:rsid w:val="004F33A2"/>
    <w:rsid w:val="004F6080"/>
    <w:rsid w:val="005044D8"/>
    <w:rsid w:val="00506249"/>
    <w:rsid w:val="005254CC"/>
    <w:rsid w:val="005359CC"/>
    <w:rsid w:val="00536A71"/>
    <w:rsid w:val="00563150"/>
    <w:rsid w:val="00566956"/>
    <w:rsid w:val="0059365C"/>
    <w:rsid w:val="005A21D3"/>
    <w:rsid w:val="005A76CB"/>
    <w:rsid w:val="005D2358"/>
    <w:rsid w:val="005D2BF0"/>
    <w:rsid w:val="005D73E1"/>
    <w:rsid w:val="005E41DB"/>
    <w:rsid w:val="005F4D5C"/>
    <w:rsid w:val="00611574"/>
    <w:rsid w:val="00621379"/>
    <w:rsid w:val="00634ACF"/>
    <w:rsid w:val="006369A3"/>
    <w:rsid w:val="00645938"/>
    <w:rsid w:val="006744D3"/>
    <w:rsid w:val="006922D0"/>
    <w:rsid w:val="006A1A9E"/>
    <w:rsid w:val="006A48DF"/>
    <w:rsid w:val="006B0CC9"/>
    <w:rsid w:val="006C3567"/>
    <w:rsid w:val="006D6666"/>
    <w:rsid w:val="006E1976"/>
    <w:rsid w:val="006E4D3A"/>
    <w:rsid w:val="00707673"/>
    <w:rsid w:val="00707AED"/>
    <w:rsid w:val="007138EE"/>
    <w:rsid w:val="00720230"/>
    <w:rsid w:val="00731E90"/>
    <w:rsid w:val="00761D37"/>
    <w:rsid w:val="00780247"/>
    <w:rsid w:val="00782030"/>
    <w:rsid w:val="00787DE1"/>
    <w:rsid w:val="00792382"/>
    <w:rsid w:val="007A145A"/>
    <w:rsid w:val="007B0CC6"/>
    <w:rsid w:val="007C7EEF"/>
    <w:rsid w:val="007F1EAC"/>
    <w:rsid w:val="007F6F37"/>
    <w:rsid w:val="007F7D81"/>
    <w:rsid w:val="00802DCB"/>
    <w:rsid w:val="00807778"/>
    <w:rsid w:val="008156BB"/>
    <w:rsid w:val="0081649B"/>
    <w:rsid w:val="0081787B"/>
    <w:rsid w:val="00824154"/>
    <w:rsid w:val="008276C4"/>
    <w:rsid w:val="00834763"/>
    <w:rsid w:val="00841B8E"/>
    <w:rsid w:val="00842201"/>
    <w:rsid w:val="00844669"/>
    <w:rsid w:val="00865785"/>
    <w:rsid w:val="00884C47"/>
    <w:rsid w:val="00887B48"/>
    <w:rsid w:val="008938B2"/>
    <w:rsid w:val="00896628"/>
    <w:rsid w:val="008B00FD"/>
    <w:rsid w:val="008C44A6"/>
    <w:rsid w:val="008F4E1F"/>
    <w:rsid w:val="008F7C07"/>
    <w:rsid w:val="0091613C"/>
    <w:rsid w:val="0092348C"/>
    <w:rsid w:val="00936D82"/>
    <w:rsid w:val="00947303"/>
    <w:rsid w:val="009705C6"/>
    <w:rsid w:val="0097086A"/>
    <w:rsid w:val="00984136"/>
    <w:rsid w:val="00984EBC"/>
    <w:rsid w:val="00992FFB"/>
    <w:rsid w:val="009A2EB2"/>
    <w:rsid w:val="009A4C1D"/>
    <w:rsid w:val="009A5323"/>
    <w:rsid w:val="009B63E4"/>
    <w:rsid w:val="009F394A"/>
    <w:rsid w:val="00A04B10"/>
    <w:rsid w:val="00A10B60"/>
    <w:rsid w:val="00A3156B"/>
    <w:rsid w:val="00A337AE"/>
    <w:rsid w:val="00A340D8"/>
    <w:rsid w:val="00A40689"/>
    <w:rsid w:val="00A41A0E"/>
    <w:rsid w:val="00A44984"/>
    <w:rsid w:val="00A7376E"/>
    <w:rsid w:val="00A91482"/>
    <w:rsid w:val="00AA0498"/>
    <w:rsid w:val="00AB4177"/>
    <w:rsid w:val="00AB56BD"/>
    <w:rsid w:val="00AD20D1"/>
    <w:rsid w:val="00AE05F5"/>
    <w:rsid w:val="00AE6F87"/>
    <w:rsid w:val="00B24DF4"/>
    <w:rsid w:val="00B434A0"/>
    <w:rsid w:val="00B503DE"/>
    <w:rsid w:val="00B51EB2"/>
    <w:rsid w:val="00B53499"/>
    <w:rsid w:val="00B95637"/>
    <w:rsid w:val="00BA0A84"/>
    <w:rsid w:val="00BA2F7A"/>
    <w:rsid w:val="00BA434C"/>
    <w:rsid w:val="00BA5147"/>
    <w:rsid w:val="00BB00B3"/>
    <w:rsid w:val="00BB4DBE"/>
    <w:rsid w:val="00BB729D"/>
    <w:rsid w:val="00BE1BA2"/>
    <w:rsid w:val="00BE41C9"/>
    <w:rsid w:val="00BF6D5E"/>
    <w:rsid w:val="00BF7FEB"/>
    <w:rsid w:val="00C05067"/>
    <w:rsid w:val="00C050AC"/>
    <w:rsid w:val="00C247F2"/>
    <w:rsid w:val="00C4470C"/>
    <w:rsid w:val="00C641B3"/>
    <w:rsid w:val="00C765A9"/>
    <w:rsid w:val="00C91B49"/>
    <w:rsid w:val="00C977E7"/>
    <w:rsid w:val="00CB41ED"/>
    <w:rsid w:val="00CB5918"/>
    <w:rsid w:val="00CC6726"/>
    <w:rsid w:val="00CD6C61"/>
    <w:rsid w:val="00D003E6"/>
    <w:rsid w:val="00D0046F"/>
    <w:rsid w:val="00D06A49"/>
    <w:rsid w:val="00D15546"/>
    <w:rsid w:val="00D22DB3"/>
    <w:rsid w:val="00D46C95"/>
    <w:rsid w:val="00D543B9"/>
    <w:rsid w:val="00D6711D"/>
    <w:rsid w:val="00D715B1"/>
    <w:rsid w:val="00D76520"/>
    <w:rsid w:val="00D934B5"/>
    <w:rsid w:val="00D958DE"/>
    <w:rsid w:val="00D961B5"/>
    <w:rsid w:val="00DA6F2C"/>
    <w:rsid w:val="00DB6B70"/>
    <w:rsid w:val="00DC560F"/>
    <w:rsid w:val="00DD5F53"/>
    <w:rsid w:val="00DF7E31"/>
    <w:rsid w:val="00E049CB"/>
    <w:rsid w:val="00E150C6"/>
    <w:rsid w:val="00E25386"/>
    <w:rsid w:val="00E26E83"/>
    <w:rsid w:val="00E34A13"/>
    <w:rsid w:val="00E5288D"/>
    <w:rsid w:val="00E57D78"/>
    <w:rsid w:val="00E60BB4"/>
    <w:rsid w:val="00E71DB5"/>
    <w:rsid w:val="00E73400"/>
    <w:rsid w:val="00E85F8D"/>
    <w:rsid w:val="00E9434F"/>
    <w:rsid w:val="00EA34E1"/>
    <w:rsid w:val="00EA4570"/>
    <w:rsid w:val="00EA6C48"/>
    <w:rsid w:val="00EB2312"/>
    <w:rsid w:val="00EC1C28"/>
    <w:rsid w:val="00ED1687"/>
    <w:rsid w:val="00EE10B4"/>
    <w:rsid w:val="00EF3BB0"/>
    <w:rsid w:val="00EF4038"/>
    <w:rsid w:val="00F065E0"/>
    <w:rsid w:val="00F346A6"/>
    <w:rsid w:val="00F4208A"/>
    <w:rsid w:val="00F47F35"/>
    <w:rsid w:val="00F50398"/>
    <w:rsid w:val="00F50C9E"/>
    <w:rsid w:val="00F51D2B"/>
    <w:rsid w:val="00F57DCB"/>
    <w:rsid w:val="00F810D1"/>
    <w:rsid w:val="00F93D43"/>
    <w:rsid w:val="00FA7E3C"/>
    <w:rsid w:val="00FB0E32"/>
    <w:rsid w:val="00FC1D8F"/>
    <w:rsid w:val="00FD1EE3"/>
    <w:rsid w:val="00FD531E"/>
    <w:rsid w:val="00FE40A8"/>
    <w:rsid w:val="00FF04CA"/>
    <w:rsid w:val="00FF5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8AEC"/>
  <w15:chartTrackingRefBased/>
  <w15:docId w15:val="{AE28A02A-55E5-4450-9C93-A29A2F21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4C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4C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1482"/>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fn,single space,footnote text,ft,Char, Char,f,Footnote Text Char1,Footnote Text Char2 Char,Footnote Text Char1 Char Char,Footnote Text Char2 Char Char Char,Footnote Text Char1 Char Char Char Char,Footnote Text Char1 Char,FN"/>
    <w:basedOn w:val="Normal"/>
    <w:link w:val="FootnoteTextChar"/>
    <w:uiPriority w:val="99"/>
    <w:unhideWhenUsed/>
    <w:qFormat/>
    <w:rsid w:val="008938B2"/>
    <w:pPr>
      <w:spacing w:after="0" w:line="240" w:lineRule="auto"/>
    </w:pPr>
    <w:rPr>
      <w:sz w:val="20"/>
      <w:szCs w:val="20"/>
    </w:rPr>
  </w:style>
  <w:style w:type="character" w:customStyle="1" w:styleId="FootnoteTextChar">
    <w:name w:val="Footnote Text Char"/>
    <w:aliases w:val="FOOTNOTES Char,fn Char,single space Char,footnote text Char,ft Char,Char Char, Char Char,f Char,Footnote Text Char1 Char1,Footnote Text Char2 Char Char,Footnote Text Char1 Char Char Char,Footnote Text Char2 Char Char Char Char,FN Char"/>
    <w:basedOn w:val="DefaultParagraphFont"/>
    <w:link w:val="FootnoteText"/>
    <w:uiPriority w:val="99"/>
    <w:rsid w:val="008938B2"/>
    <w:rPr>
      <w:sz w:val="20"/>
      <w:szCs w:val="20"/>
    </w:rPr>
  </w:style>
  <w:style w:type="paragraph" w:styleId="Caption">
    <w:name w:val="caption"/>
    <w:aliases w:val="Légende1,Légende21,Légende111,Car111, Car111,Car Car Car Car Car Car Car Car Car111,Car Car Car Car Car111,Car Car Car Car111,Car Car Car Car Car Car Car Car211,Car Car Car Car Car Car Car Car Car Car Car Car Car Car Car11,Caption Char Char Char"/>
    <w:basedOn w:val="Normal"/>
    <w:next w:val="Normal"/>
    <w:link w:val="CaptionChar"/>
    <w:unhideWhenUsed/>
    <w:qFormat/>
    <w:rsid w:val="008938B2"/>
    <w:pPr>
      <w:spacing w:after="200" w:line="240" w:lineRule="auto"/>
    </w:pPr>
    <w:rPr>
      <w:i/>
      <w:iCs/>
      <w:color w:val="44546A" w:themeColor="text2"/>
      <w:sz w:val="18"/>
      <w:szCs w:val="18"/>
    </w:rPr>
  </w:style>
  <w:style w:type="character" w:styleId="Hyperlink">
    <w:name w:val="Hyperlink"/>
    <w:uiPriority w:val="99"/>
    <w:unhideWhenUsed/>
    <w:rsid w:val="008938B2"/>
    <w:rPr>
      <w:color w:val="0000FF"/>
      <w:u w:val="single"/>
    </w:rPr>
  </w:style>
  <w:style w:type="character" w:styleId="FootnoteReference">
    <w:name w:val="footnote reference"/>
    <w:aliases w:val="ftref,BVI fnr, BVI fnr,16 Point,Superscript 6 Point,Ref,de nota al pie,Footnote,Знак сноски 1,Footnote Reference Number,Footnote Reference Char Char Char,Footnote Reference1,heading1,Appel note de bas de page,note bp,fr,16 Poin"/>
    <w:basedOn w:val="DefaultParagraphFont"/>
    <w:link w:val="BVIfnrCarCarCarCarChar"/>
    <w:uiPriority w:val="99"/>
    <w:unhideWhenUsed/>
    <w:rsid w:val="008938B2"/>
    <w:rPr>
      <w:vertAlign w:val="superscript"/>
    </w:rPr>
  </w:style>
  <w:style w:type="paragraph" w:customStyle="1" w:styleId="BVIfnrCarCarCarCarChar">
    <w:name w:val="BVI fnr Car Car Car Car Char"/>
    <w:basedOn w:val="Normal"/>
    <w:link w:val="FootnoteReference"/>
    <w:uiPriority w:val="99"/>
    <w:rsid w:val="008938B2"/>
    <w:pPr>
      <w:spacing w:line="240" w:lineRule="exact"/>
    </w:pPr>
    <w:rPr>
      <w:vertAlign w:val="superscript"/>
    </w:rPr>
  </w:style>
  <w:style w:type="character" w:styleId="CommentReference">
    <w:name w:val="annotation reference"/>
    <w:basedOn w:val="DefaultParagraphFont"/>
    <w:uiPriority w:val="99"/>
    <w:semiHidden/>
    <w:unhideWhenUsed/>
    <w:rsid w:val="008938B2"/>
    <w:rPr>
      <w:sz w:val="16"/>
      <w:szCs w:val="16"/>
    </w:rPr>
  </w:style>
  <w:style w:type="paragraph" w:styleId="CommentText">
    <w:name w:val="annotation text"/>
    <w:basedOn w:val="Normal"/>
    <w:link w:val="CommentTextChar"/>
    <w:uiPriority w:val="99"/>
    <w:semiHidden/>
    <w:unhideWhenUsed/>
    <w:rsid w:val="008938B2"/>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8938B2"/>
    <w:rPr>
      <w:kern w:val="2"/>
      <w:sz w:val="20"/>
      <w:szCs w:val="20"/>
      <w14:ligatures w14:val="standardContextual"/>
    </w:rPr>
  </w:style>
  <w:style w:type="table" w:customStyle="1" w:styleId="Grilledutableau1">
    <w:name w:val="Grille du tableau1"/>
    <w:basedOn w:val="TableNormal"/>
    <w:next w:val="TableGrid"/>
    <w:uiPriority w:val="39"/>
    <w:rsid w:val="005D2358"/>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D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5D2358"/>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Normal"/>
    <w:next w:val="TableGrid"/>
    <w:uiPriority w:val="39"/>
    <w:rsid w:val="00023E89"/>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Normal"/>
    <w:next w:val="TableGrid"/>
    <w:uiPriority w:val="39"/>
    <w:rsid w:val="00023E89"/>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Normal"/>
    <w:next w:val="TableGrid"/>
    <w:uiPriority w:val="39"/>
    <w:rsid w:val="00023E89"/>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023E89"/>
    <w:pPr>
      <w:spacing w:after="200" w:line="276" w:lineRule="auto"/>
    </w:pPr>
    <w:rPr>
      <w:rFonts w:ascii="Calibri" w:eastAsia="Calibri" w:hAnsi="Calibri" w:cs="Calibri"/>
      <w:lang w:eastAsia="fr-FR"/>
    </w:rPr>
  </w:style>
  <w:style w:type="character" w:customStyle="1" w:styleId="A22">
    <w:name w:val="A22"/>
    <w:uiPriority w:val="99"/>
    <w:rsid w:val="00023E89"/>
    <w:rPr>
      <w:color w:val="000000"/>
      <w:sz w:val="18"/>
      <w:szCs w:val="18"/>
    </w:rPr>
  </w:style>
  <w:style w:type="table" w:customStyle="1" w:styleId="Grilledutableau6">
    <w:name w:val="Grille du tableau6"/>
    <w:basedOn w:val="TableNormal"/>
    <w:next w:val="TableGrid"/>
    <w:uiPriority w:val="39"/>
    <w:rsid w:val="0030064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A8"/>
    <w:uiPriority w:val="99"/>
    <w:rsid w:val="00300648"/>
    <w:rPr>
      <w:color w:val="000000"/>
    </w:rPr>
  </w:style>
  <w:style w:type="table" w:customStyle="1" w:styleId="Grilledutableau7">
    <w:name w:val="Grille du tableau7"/>
    <w:basedOn w:val="TableNormal"/>
    <w:next w:val="TableGrid"/>
    <w:uiPriority w:val="39"/>
    <w:rsid w:val="0030064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8">
    <w:name w:val="Grille du tableau8"/>
    <w:basedOn w:val="TableNormal"/>
    <w:next w:val="TableGrid"/>
    <w:uiPriority w:val="39"/>
    <w:rsid w:val="0030064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9">
    <w:name w:val="Grille du tableau9"/>
    <w:basedOn w:val="TableNormal"/>
    <w:next w:val="TableGrid"/>
    <w:uiPriority w:val="39"/>
    <w:rsid w:val="0030064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0">
    <w:name w:val="Grille du tableau10"/>
    <w:basedOn w:val="TableNormal"/>
    <w:next w:val="TableGrid"/>
    <w:uiPriority w:val="39"/>
    <w:rsid w:val="004B2B25"/>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Normal"/>
    <w:next w:val="TableGrid"/>
    <w:uiPriority w:val="39"/>
    <w:rsid w:val="004B2B25"/>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2">
    <w:name w:val="Grille du tableau12"/>
    <w:basedOn w:val="TableNormal"/>
    <w:next w:val="TableGrid"/>
    <w:uiPriority w:val="39"/>
    <w:rsid w:val="004B2B25"/>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3">
    <w:name w:val="Grille du tableau13"/>
    <w:basedOn w:val="TableNormal"/>
    <w:next w:val="TableGrid"/>
    <w:uiPriority w:val="39"/>
    <w:rsid w:val="004B2B25"/>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4">
    <w:name w:val="Grille du tableau14"/>
    <w:basedOn w:val="TableNormal"/>
    <w:next w:val="TableGrid"/>
    <w:uiPriority w:val="39"/>
    <w:rsid w:val="001E0D7C"/>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5">
    <w:name w:val="Grille du tableau15"/>
    <w:basedOn w:val="TableNormal"/>
    <w:next w:val="TableGrid"/>
    <w:uiPriority w:val="39"/>
    <w:rsid w:val="001E0D7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6">
    <w:name w:val="Grille du tableau16"/>
    <w:basedOn w:val="TableNormal"/>
    <w:next w:val="TableGrid"/>
    <w:uiPriority w:val="39"/>
    <w:rsid w:val="00761D37"/>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7">
    <w:name w:val="Grille du tableau17"/>
    <w:basedOn w:val="TableNormal"/>
    <w:next w:val="TableGrid"/>
    <w:uiPriority w:val="39"/>
    <w:rsid w:val="00761D37"/>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8">
    <w:name w:val="Grille du tableau18"/>
    <w:basedOn w:val="TableNormal"/>
    <w:next w:val="TableGrid"/>
    <w:uiPriority w:val="39"/>
    <w:rsid w:val="00761D37"/>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9">
    <w:name w:val="Grille du tableau19"/>
    <w:basedOn w:val="TableNormal"/>
    <w:next w:val="TableGrid"/>
    <w:uiPriority w:val="39"/>
    <w:rsid w:val="00761D37"/>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0">
    <w:name w:val="Grille du tableau20"/>
    <w:basedOn w:val="TableNormal"/>
    <w:next w:val="TableGrid"/>
    <w:uiPriority w:val="39"/>
    <w:rsid w:val="00707673"/>
    <w:pPr>
      <w:spacing w:after="0" w:line="240" w:lineRule="auto"/>
    </w:pPr>
    <w:rPr>
      <w:rFonts w:ascii="Calibri" w:eastAsia="Times New Roman" w:hAnsi="Calibri" w:cs="Times New Roman"/>
      <w:kern w:val="2"/>
      <w14:ligatures w14:val="standardContextua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A68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8D6"/>
  </w:style>
  <w:style w:type="paragraph" w:styleId="Footer">
    <w:name w:val="footer"/>
    <w:basedOn w:val="Normal"/>
    <w:link w:val="FooterChar"/>
    <w:uiPriority w:val="99"/>
    <w:unhideWhenUsed/>
    <w:rsid w:val="002A68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8D6"/>
  </w:style>
  <w:style w:type="character" w:customStyle="1" w:styleId="CaptionChar">
    <w:name w:val="Caption Char"/>
    <w:aliases w:val="Légende1 Char,Légende21 Char,Légende111 Char,Car111 Char, Car111 Char,Car Car Car Car Car Car Car Car Car111 Char,Car Car Car Car Car111 Char,Car Car Car Car111 Char,Car Car Car Car Car Car Car Car211 Char,Caption Char Char Char Char"/>
    <w:link w:val="Caption"/>
    <w:locked/>
    <w:rsid w:val="00AA0498"/>
    <w:rPr>
      <w:i/>
      <w:iCs/>
      <w:color w:val="44546A" w:themeColor="text2"/>
      <w:sz w:val="18"/>
      <w:szCs w:val="18"/>
    </w:rPr>
  </w:style>
  <w:style w:type="character" w:customStyle="1" w:styleId="Heading2Char">
    <w:name w:val="Heading 2 Char"/>
    <w:basedOn w:val="DefaultParagraphFont"/>
    <w:link w:val="Heading2"/>
    <w:uiPriority w:val="9"/>
    <w:rsid w:val="009A4C1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A4C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4C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1482"/>
    <w:rPr>
      <w:rFonts w:asciiTheme="majorHAnsi" w:eastAsiaTheme="majorEastAsia" w:hAnsiTheme="majorHAnsi" w:cstheme="majorBidi"/>
      <w:i/>
      <w:iCs/>
      <w:color w:val="2F5496" w:themeColor="accent1" w:themeShade="BF"/>
      <w:kern w:val="2"/>
      <w14:ligatures w14:val="standardContextual"/>
    </w:rPr>
  </w:style>
  <w:style w:type="paragraph" w:customStyle="1" w:styleId="Listecouleur-Accent11">
    <w:name w:val="Liste couleur - Accent 11"/>
    <w:basedOn w:val="Normal"/>
    <w:uiPriority w:val="34"/>
    <w:qFormat/>
    <w:rsid w:val="00A91482"/>
    <w:pPr>
      <w:spacing w:after="200" w:line="276" w:lineRule="auto"/>
      <w:ind w:left="720"/>
      <w:contextualSpacing/>
    </w:pPr>
    <w:rPr>
      <w:rFonts w:ascii="Calibri" w:eastAsia="Calibri" w:hAnsi="Calibri" w:cs="Times New Roman"/>
    </w:rPr>
  </w:style>
  <w:style w:type="paragraph" w:customStyle="1" w:styleId="Default">
    <w:name w:val="Default"/>
    <w:rsid w:val="00A91482"/>
    <w:pPr>
      <w:autoSpaceDE w:val="0"/>
      <w:autoSpaceDN w:val="0"/>
      <w:adjustRightInd w:val="0"/>
      <w:spacing w:after="0" w:line="240" w:lineRule="auto"/>
    </w:pPr>
    <w:rPr>
      <w:rFonts w:ascii="Arial" w:hAnsi="Arial" w:cs="Arial"/>
      <w:color w:val="000000"/>
      <w:sz w:val="24"/>
      <w:szCs w:val="24"/>
      <w:lang w:val="fr-CA"/>
    </w:rPr>
  </w:style>
  <w:style w:type="paragraph" w:styleId="ListParagraph">
    <w:name w:val="List Paragraph"/>
    <w:aliases w:val="U 5,References,MCHIP_list paragraph,List Paragraph1,Recommendation,Bullet List,FooterText,Bioforce zListePuce"/>
    <w:basedOn w:val="Normal"/>
    <w:link w:val="ListParagraphChar"/>
    <w:uiPriority w:val="34"/>
    <w:qFormat/>
    <w:rsid w:val="00A91482"/>
    <w:pPr>
      <w:ind w:left="720"/>
      <w:contextualSpacing/>
    </w:pPr>
    <w:rPr>
      <w:kern w:val="2"/>
      <w14:ligatures w14:val="standardContextual"/>
    </w:rPr>
  </w:style>
  <w:style w:type="character" w:customStyle="1" w:styleId="A1">
    <w:name w:val="A1"/>
    <w:uiPriority w:val="99"/>
    <w:rsid w:val="00A91482"/>
    <w:rPr>
      <w:color w:val="000000"/>
    </w:rPr>
  </w:style>
  <w:style w:type="character" w:customStyle="1" w:styleId="ListParagraphChar">
    <w:name w:val="List Paragraph Char"/>
    <w:aliases w:val="U 5 Char,References Char,MCHIP_list paragraph Char,List Paragraph1 Char,Recommendation Char,Bullet List Char,FooterText Char,Bioforce zListePuce Char"/>
    <w:basedOn w:val="DefaultParagraphFont"/>
    <w:link w:val="ListParagraph"/>
    <w:uiPriority w:val="34"/>
    <w:locked/>
    <w:rsid w:val="00A91482"/>
    <w:rPr>
      <w:kern w:val="2"/>
      <w14:ligatures w14:val="standardContextual"/>
    </w:rPr>
  </w:style>
  <w:style w:type="paragraph" w:customStyle="1" w:styleId="Pa17">
    <w:name w:val="Pa17"/>
    <w:basedOn w:val="Default"/>
    <w:next w:val="Default"/>
    <w:uiPriority w:val="99"/>
    <w:rsid w:val="00A91482"/>
    <w:pPr>
      <w:spacing w:line="221" w:lineRule="atLeast"/>
    </w:pPr>
    <w:rPr>
      <w:rFonts w:ascii="Minion Pro Cond" w:hAnsi="Minion Pro Cond" w:cstheme="minorBidi"/>
      <w:color w:val="auto"/>
      <w:lang w:val="fr-FR"/>
      <w14:ligatures w14:val="standardContextual"/>
    </w:rPr>
  </w:style>
  <w:style w:type="paragraph" w:customStyle="1" w:styleId="Pa19">
    <w:name w:val="Pa19"/>
    <w:basedOn w:val="Default"/>
    <w:next w:val="Default"/>
    <w:uiPriority w:val="99"/>
    <w:rsid w:val="00A91482"/>
    <w:pPr>
      <w:spacing w:line="261" w:lineRule="atLeast"/>
    </w:pPr>
    <w:rPr>
      <w:rFonts w:ascii="Minion Pro Cond" w:hAnsi="Minion Pro Cond" w:cstheme="minorBidi"/>
      <w:color w:val="auto"/>
      <w:lang w:val="fr-FR"/>
      <w14:ligatures w14:val="standardContextual"/>
    </w:rPr>
  </w:style>
  <w:style w:type="paragraph" w:customStyle="1" w:styleId="Pa16">
    <w:name w:val="Pa16"/>
    <w:basedOn w:val="Default"/>
    <w:next w:val="Default"/>
    <w:uiPriority w:val="99"/>
    <w:rsid w:val="00A91482"/>
    <w:pPr>
      <w:spacing w:line="221" w:lineRule="atLeast"/>
    </w:pPr>
    <w:rPr>
      <w:rFonts w:ascii="Minion Pro Cond" w:hAnsi="Minion Pro Cond" w:cstheme="minorBidi"/>
      <w:color w:val="auto"/>
      <w:lang w:val="fr-FR"/>
      <w14:ligatures w14:val="standardContextual"/>
    </w:rPr>
  </w:style>
  <w:style w:type="paragraph" w:styleId="TOC1">
    <w:name w:val="toc 1"/>
    <w:basedOn w:val="Normal"/>
    <w:next w:val="Normal"/>
    <w:autoRedefine/>
    <w:uiPriority w:val="39"/>
    <w:unhideWhenUsed/>
    <w:rsid w:val="00A91482"/>
    <w:pPr>
      <w:spacing w:after="100" w:line="240" w:lineRule="auto"/>
    </w:pPr>
    <w:rPr>
      <w:rFonts w:ascii="Times New Roman" w:eastAsia="Times New Roman" w:hAnsi="Times New Roman" w:cs="Times New Roman"/>
      <w:sz w:val="24"/>
      <w:szCs w:val="24"/>
      <w:lang w:eastAsia="fr-FR"/>
      <w14:ligatures w14:val="standardContextual"/>
    </w:rPr>
  </w:style>
  <w:style w:type="paragraph" w:styleId="TOC2">
    <w:name w:val="toc 2"/>
    <w:basedOn w:val="Normal"/>
    <w:next w:val="Normal"/>
    <w:autoRedefine/>
    <w:uiPriority w:val="39"/>
    <w:unhideWhenUsed/>
    <w:rsid w:val="00A91482"/>
    <w:pPr>
      <w:spacing w:after="100" w:line="240" w:lineRule="auto"/>
      <w:ind w:left="240"/>
    </w:pPr>
    <w:rPr>
      <w:rFonts w:ascii="Times New Roman" w:eastAsia="Times New Roman" w:hAnsi="Times New Roman" w:cs="Times New Roman"/>
      <w:sz w:val="24"/>
      <w:szCs w:val="24"/>
      <w:lang w:eastAsia="fr-FR"/>
      <w14:ligatures w14:val="standardContextual"/>
    </w:rPr>
  </w:style>
  <w:style w:type="paragraph" w:styleId="TOC3">
    <w:name w:val="toc 3"/>
    <w:basedOn w:val="Normal"/>
    <w:next w:val="Normal"/>
    <w:autoRedefine/>
    <w:uiPriority w:val="39"/>
    <w:unhideWhenUsed/>
    <w:rsid w:val="00A91482"/>
    <w:pPr>
      <w:spacing w:after="100"/>
      <w:ind w:left="440"/>
    </w:pPr>
    <w:rPr>
      <w:kern w:val="2"/>
      <w14:ligatures w14:val="standardContextual"/>
    </w:rPr>
  </w:style>
  <w:style w:type="paragraph" w:styleId="TableofFigures">
    <w:name w:val="table of figures"/>
    <w:basedOn w:val="Normal"/>
    <w:next w:val="Normal"/>
    <w:uiPriority w:val="99"/>
    <w:unhideWhenUsed/>
    <w:rsid w:val="00A91482"/>
    <w:pPr>
      <w:widowControl w:val="0"/>
      <w:spacing w:after="0" w:line="240" w:lineRule="auto"/>
    </w:pPr>
    <w:rPr>
      <w:rFonts w:ascii="Courier" w:eastAsia="Times New Roman" w:hAnsi="Courier" w:cs="Times New Roman"/>
      <w:snapToGrid w:val="0"/>
      <w:sz w:val="24"/>
      <w:szCs w:val="20"/>
      <w:lang w:eastAsia="fr-FR"/>
    </w:rPr>
  </w:style>
  <w:style w:type="paragraph" w:styleId="CommentSubject">
    <w:name w:val="annotation subject"/>
    <w:basedOn w:val="CommentText"/>
    <w:next w:val="CommentText"/>
    <w:link w:val="CommentSubjectChar"/>
    <w:uiPriority w:val="99"/>
    <w:semiHidden/>
    <w:unhideWhenUsed/>
    <w:rsid w:val="00A91482"/>
    <w:rPr>
      <w:b/>
      <w:bCs/>
    </w:rPr>
  </w:style>
  <w:style w:type="character" w:customStyle="1" w:styleId="CommentSubjectChar">
    <w:name w:val="Comment Subject Char"/>
    <w:basedOn w:val="CommentTextChar"/>
    <w:link w:val="CommentSubject"/>
    <w:uiPriority w:val="99"/>
    <w:semiHidden/>
    <w:rsid w:val="00A91482"/>
    <w:rPr>
      <w:b/>
      <w:bCs/>
      <w:kern w:val="2"/>
      <w:sz w:val="20"/>
      <w:szCs w:val="20"/>
      <w14:ligatures w14:val="standardContextual"/>
    </w:rPr>
  </w:style>
  <w:style w:type="paragraph" w:styleId="Revision">
    <w:name w:val="Revision"/>
    <w:hidden/>
    <w:uiPriority w:val="99"/>
    <w:semiHidden/>
    <w:rsid w:val="0081649B"/>
    <w:pPr>
      <w:spacing w:after="0" w:line="240" w:lineRule="auto"/>
    </w:pPr>
  </w:style>
  <w:style w:type="table" w:styleId="GridTable4-Accent1">
    <w:name w:val="Grid Table 4 Accent 1"/>
    <w:basedOn w:val="TableNormal"/>
    <w:uiPriority w:val="49"/>
    <w:rsid w:val="003D2CF1"/>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17263B"/>
    <w:rPr>
      <w:color w:val="954F72"/>
      <w:u w:val="single"/>
    </w:rPr>
  </w:style>
  <w:style w:type="paragraph" w:customStyle="1" w:styleId="msonormal0">
    <w:name w:val="msonormal"/>
    <w:basedOn w:val="Normal"/>
    <w:rsid w:val="001726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17263B"/>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font6">
    <w:name w:val="font6"/>
    <w:basedOn w:val="Normal"/>
    <w:rsid w:val="0017263B"/>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font7">
    <w:name w:val="font7"/>
    <w:basedOn w:val="Normal"/>
    <w:rsid w:val="0017263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5">
    <w:name w:val="xl65"/>
    <w:basedOn w:val="Normal"/>
    <w:rsid w:val="0017263B"/>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lang w:eastAsia="fr-FR"/>
    </w:rPr>
  </w:style>
  <w:style w:type="paragraph" w:customStyle="1" w:styleId="xl66">
    <w:name w:val="xl66"/>
    <w:basedOn w:val="Normal"/>
    <w:rsid w:val="0017263B"/>
    <w:pPr>
      <w:pBdr>
        <w:left w:val="single" w:sz="8" w:space="0" w:color="auto"/>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67">
    <w:name w:val="xl67"/>
    <w:basedOn w:val="Normal"/>
    <w:rsid w:val="0017263B"/>
    <w:pPr>
      <w:pBdr>
        <w:left w:val="single" w:sz="8" w:space="0" w:color="auto"/>
        <w:bottom w:val="single" w:sz="8" w:space="0" w:color="auto"/>
      </w:pBdr>
      <w:shd w:val="clear" w:color="000000" w:fill="BDD6EE"/>
      <w:spacing w:before="100" w:beforeAutospacing="1" w:after="100" w:afterAutospacing="1" w:line="240" w:lineRule="auto"/>
      <w:textAlignment w:val="center"/>
    </w:pPr>
    <w:rPr>
      <w:rFonts w:ascii="Arial" w:eastAsia="Times New Roman" w:hAnsi="Arial" w:cs="Arial"/>
      <w:b/>
      <w:bCs/>
      <w:sz w:val="24"/>
      <w:szCs w:val="24"/>
      <w:lang w:eastAsia="fr-FR"/>
    </w:rPr>
  </w:style>
  <w:style w:type="paragraph" w:customStyle="1" w:styleId="xl68">
    <w:name w:val="xl68"/>
    <w:basedOn w:val="Normal"/>
    <w:rsid w:val="0017263B"/>
    <w:pPr>
      <w:pBdr>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Arial" w:eastAsia="Times New Roman" w:hAnsi="Arial" w:cs="Arial"/>
      <w:b/>
      <w:bCs/>
      <w:sz w:val="24"/>
      <w:szCs w:val="24"/>
      <w:lang w:eastAsia="fr-FR"/>
    </w:rPr>
  </w:style>
  <w:style w:type="paragraph" w:customStyle="1" w:styleId="xl69">
    <w:name w:val="xl69"/>
    <w:basedOn w:val="Normal"/>
    <w:rsid w:val="001726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70">
    <w:name w:val="xl70"/>
    <w:basedOn w:val="Normal"/>
    <w:rsid w:val="001726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1">
    <w:name w:val="xl71"/>
    <w:basedOn w:val="Normal"/>
    <w:rsid w:val="001726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72">
    <w:name w:val="xl72"/>
    <w:basedOn w:val="Normal"/>
    <w:rsid w:val="001726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73">
    <w:name w:val="xl73"/>
    <w:basedOn w:val="Normal"/>
    <w:rsid w:val="001726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74">
    <w:name w:val="xl74"/>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5">
    <w:name w:val="xl75"/>
    <w:basedOn w:val="Normal"/>
    <w:rsid w:val="0017263B"/>
    <w:pPr>
      <w:pBdr>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76">
    <w:name w:val="xl76"/>
    <w:basedOn w:val="Normal"/>
    <w:rsid w:val="001726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7">
    <w:name w:val="xl77"/>
    <w:basedOn w:val="Normal"/>
    <w:rsid w:val="001726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1726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17263B"/>
    <w:pPr>
      <w:pBdr>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80">
    <w:name w:val="xl80"/>
    <w:basedOn w:val="Normal"/>
    <w:rsid w:val="001726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82">
    <w:name w:val="xl82"/>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3">
    <w:name w:val="xl83"/>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84">
    <w:name w:val="xl84"/>
    <w:basedOn w:val="Normal"/>
    <w:rsid w:val="001726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5">
    <w:name w:val="xl85"/>
    <w:basedOn w:val="Normal"/>
    <w:rsid w:val="0017263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86">
    <w:name w:val="xl86"/>
    <w:basedOn w:val="Normal"/>
    <w:rsid w:val="0017263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87">
    <w:name w:val="xl87"/>
    <w:basedOn w:val="Normal"/>
    <w:rsid w:val="001726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8">
    <w:name w:val="xl88"/>
    <w:basedOn w:val="Normal"/>
    <w:rsid w:val="0017263B"/>
    <w:pPr>
      <w:pBdr>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9">
    <w:name w:val="xl89"/>
    <w:basedOn w:val="Normal"/>
    <w:rsid w:val="0017263B"/>
    <w:pPr>
      <w:pBdr>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90">
    <w:name w:val="xl90"/>
    <w:basedOn w:val="Normal"/>
    <w:rsid w:val="001726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91">
    <w:name w:val="xl91"/>
    <w:basedOn w:val="Normal"/>
    <w:rsid w:val="0017263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92">
    <w:name w:val="xl92"/>
    <w:basedOn w:val="Normal"/>
    <w:rsid w:val="0017263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93">
    <w:name w:val="xl93"/>
    <w:basedOn w:val="Normal"/>
    <w:rsid w:val="001726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94">
    <w:name w:val="xl94"/>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95">
    <w:name w:val="xl95"/>
    <w:basedOn w:val="Normal"/>
    <w:rsid w:val="001726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96">
    <w:name w:val="xl96"/>
    <w:basedOn w:val="Normal"/>
    <w:rsid w:val="0017263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97">
    <w:name w:val="xl97"/>
    <w:basedOn w:val="Normal"/>
    <w:rsid w:val="0017263B"/>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98">
    <w:name w:val="xl98"/>
    <w:basedOn w:val="Normal"/>
    <w:rsid w:val="0017263B"/>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99">
    <w:name w:val="xl99"/>
    <w:basedOn w:val="Normal"/>
    <w:rsid w:val="0017263B"/>
    <w:pPr>
      <w:pBdr>
        <w:left w:val="single" w:sz="8" w:space="0" w:color="auto"/>
        <w:bottom w:val="single" w:sz="8" w:space="0" w:color="auto"/>
        <w:right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00">
    <w:name w:val="xl100"/>
    <w:basedOn w:val="Normal"/>
    <w:rsid w:val="0017263B"/>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fr-FR"/>
    </w:rPr>
  </w:style>
  <w:style w:type="paragraph" w:customStyle="1" w:styleId="xl101">
    <w:name w:val="xl101"/>
    <w:basedOn w:val="Normal"/>
    <w:rsid w:val="0017263B"/>
    <w:pPr>
      <w:pBdr>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fr-FR"/>
    </w:rPr>
  </w:style>
  <w:style w:type="paragraph" w:customStyle="1" w:styleId="xl102">
    <w:name w:val="xl102"/>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3">
    <w:name w:val="xl103"/>
    <w:basedOn w:val="Normal"/>
    <w:rsid w:val="001726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104">
    <w:name w:val="xl104"/>
    <w:basedOn w:val="Normal"/>
    <w:rsid w:val="0017263B"/>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fr-FR"/>
    </w:rPr>
  </w:style>
  <w:style w:type="paragraph" w:customStyle="1" w:styleId="xl105">
    <w:name w:val="xl105"/>
    <w:basedOn w:val="Normal"/>
    <w:rsid w:val="0017263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106">
    <w:name w:val="xl106"/>
    <w:basedOn w:val="Normal"/>
    <w:rsid w:val="001726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107">
    <w:name w:val="xl107"/>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08">
    <w:name w:val="xl108"/>
    <w:basedOn w:val="Normal"/>
    <w:rsid w:val="0017263B"/>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09">
    <w:name w:val="xl109"/>
    <w:basedOn w:val="Normal"/>
    <w:rsid w:val="0017263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110">
    <w:name w:val="xl110"/>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1726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fr-FR"/>
    </w:rPr>
  </w:style>
  <w:style w:type="paragraph" w:customStyle="1" w:styleId="xl112">
    <w:name w:val="xl112"/>
    <w:basedOn w:val="Normal"/>
    <w:rsid w:val="0017263B"/>
    <w:pPr>
      <w:pBdr>
        <w:top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13">
    <w:name w:val="xl113"/>
    <w:basedOn w:val="Normal"/>
    <w:rsid w:val="0017263B"/>
    <w:pPr>
      <w:pBdr>
        <w:top w:val="single" w:sz="8" w:space="0" w:color="auto"/>
        <w:left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17263B"/>
    <w:pPr>
      <w:pBdr>
        <w:top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17263B"/>
    <w:pPr>
      <w:pBdr>
        <w:top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17263B"/>
    <w:pPr>
      <w:pBdr>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7">
    <w:name w:val="xl117"/>
    <w:basedOn w:val="Normal"/>
    <w:rsid w:val="0017263B"/>
    <w:pPr>
      <w:pBdr>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8">
    <w:name w:val="xl118"/>
    <w:basedOn w:val="Normal"/>
    <w:rsid w:val="0017263B"/>
    <w:pPr>
      <w:pBdr>
        <w:top w:val="single" w:sz="8" w:space="0" w:color="auto"/>
        <w:bottom w:val="single" w:sz="8" w:space="0" w:color="auto"/>
      </w:pBdr>
      <w:shd w:val="clear" w:color="000000" w:fill="BDD6EE"/>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19">
    <w:name w:val="xl119"/>
    <w:basedOn w:val="Normal"/>
    <w:rsid w:val="0017263B"/>
    <w:pPr>
      <w:pBdr>
        <w:top w:val="single" w:sz="8" w:space="0" w:color="auto"/>
        <w:bottom w:val="single" w:sz="8" w:space="0" w:color="auto"/>
        <w:right w:val="single" w:sz="8" w:space="0" w:color="auto"/>
      </w:pBdr>
      <w:shd w:val="clear" w:color="000000" w:fill="BDD6EE"/>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20">
    <w:name w:val="xl120"/>
    <w:basedOn w:val="Normal"/>
    <w:rsid w:val="0017263B"/>
    <w:pPr>
      <w:pBdr>
        <w:top w:val="single" w:sz="8" w:space="0" w:color="auto"/>
        <w:bottom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21">
    <w:name w:val="xl121"/>
    <w:basedOn w:val="Normal"/>
    <w:rsid w:val="0017263B"/>
    <w:pPr>
      <w:pBdr>
        <w:top w:val="single" w:sz="8" w:space="0" w:color="auto"/>
        <w:bottom w:val="single" w:sz="8" w:space="0" w:color="auto"/>
        <w:right w:val="single" w:sz="8"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17263B"/>
    <w:pPr>
      <w:pBdr>
        <w:top w:val="single" w:sz="8" w:space="0" w:color="auto"/>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3">
    <w:name w:val="xl123"/>
    <w:basedOn w:val="Normal"/>
    <w:rsid w:val="0017263B"/>
    <w:pPr>
      <w:pBdr>
        <w:top w:val="single" w:sz="8" w:space="0" w:color="auto"/>
        <w:bottom w:val="single" w:sz="8" w:space="0" w:color="auto"/>
        <w:right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4">
    <w:name w:val="xl124"/>
    <w:basedOn w:val="Normal"/>
    <w:rsid w:val="0017263B"/>
    <w:pPr>
      <w:pBdr>
        <w:top w:val="single" w:sz="8" w:space="0" w:color="auto"/>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5">
    <w:name w:val="xl125"/>
    <w:basedOn w:val="Normal"/>
    <w:rsid w:val="0017263B"/>
    <w:pPr>
      <w:pBdr>
        <w:top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6">
    <w:name w:val="xl126"/>
    <w:basedOn w:val="Normal"/>
    <w:rsid w:val="0017263B"/>
    <w:pPr>
      <w:pBdr>
        <w:top w:val="single" w:sz="8" w:space="0" w:color="auto"/>
        <w:left w:val="single" w:sz="8" w:space="0" w:color="auto"/>
        <w:bottom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7">
    <w:name w:val="xl127"/>
    <w:basedOn w:val="Normal"/>
    <w:rsid w:val="0017263B"/>
    <w:pPr>
      <w:pBdr>
        <w:top w:val="single" w:sz="8" w:space="0" w:color="auto"/>
        <w:bottom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8">
    <w:name w:val="xl128"/>
    <w:basedOn w:val="Normal"/>
    <w:rsid w:val="001726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29">
    <w:name w:val="xl129"/>
    <w:basedOn w:val="Normal"/>
    <w:rsid w:val="001726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30">
    <w:name w:val="xl130"/>
    <w:basedOn w:val="Normal"/>
    <w:rsid w:val="0017263B"/>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31">
    <w:name w:val="xl131"/>
    <w:basedOn w:val="Normal"/>
    <w:rsid w:val="001726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32">
    <w:name w:val="xl132"/>
    <w:basedOn w:val="Normal"/>
    <w:rsid w:val="0017263B"/>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33">
    <w:name w:val="xl133"/>
    <w:basedOn w:val="Normal"/>
    <w:rsid w:val="0017263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34">
    <w:name w:val="xl134"/>
    <w:basedOn w:val="Normal"/>
    <w:rsid w:val="0017263B"/>
    <w:pPr>
      <w:pBdr>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17263B"/>
    <w:pPr>
      <w:pBdr>
        <w:top w:val="single" w:sz="8" w:space="0" w:color="auto"/>
        <w:left w:val="single" w:sz="8" w:space="0" w:color="auto"/>
        <w:bottom w:val="single" w:sz="8" w:space="0" w:color="auto"/>
      </w:pBdr>
      <w:shd w:val="clear" w:color="000000" w:fill="BDD6EE"/>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36">
    <w:name w:val="xl136"/>
    <w:basedOn w:val="Normal"/>
    <w:rsid w:val="0017263B"/>
    <w:pPr>
      <w:pBdr>
        <w:top w:val="single" w:sz="8" w:space="0" w:color="auto"/>
        <w:left w:val="single" w:sz="8" w:space="0" w:color="auto"/>
        <w:bottom w:val="single" w:sz="8" w:space="0" w:color="auto"/>
      </w:pBdr>
      <w:shd w:val="clear" w:color="000000" w:fill="F7CAAC"/>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37">
    <w:name w:val="xl137"/>
    <w:basedOn w:val="Normal"/>
    <w:rsid w:val="0017263B"/>
    <w:pPr>
      <w:pBdr>
        <w:top w:val="single" w:sz="8" w:space="0" w:color="auto"/>
        <w:bottom w:val="single" w:sz="8" w:space="0" w:color="auto"/>
      </w:pBdr>
      <w:shd w:val="clear" w:color="000000" w:fill="F7CAAC"/>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38">
    <w:name w:val="xl138"/>
    <w:basedOn w:val="Normal"/>
    <w:rsid w:val="0017263B"/>
    <w:pPr>
      <w:pBdr>
        <w:top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39">
    <w:name w:val="xl139"/>
    <w:basedOn w:val="Normal"/>
    <w:rsid w:val="0017263B"/>
    <w:pPr>
      <w:pBdr>
        <w:bottom w:val="single" w:sz="8"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40">
    <w:name w:val="xl140"/>
    <w:basedOn w:val="Normal"/>
    <w:rsid w:val="0017263B"/>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jc w:val="right"/>
      <w:textAlignment w:val="center"/>
    </w:pPr>
    <w:rPr>
      <w:rFonts w:ascii="Arial" w:eastAsia="Times New Roman" w:hAnsi="Arial" w:cs="Arial"/>
      <w:b/>
      <w:bCs/>
      <w:sz w:val="24"/>
      <w:szCs w:val="24"/>
      <w:lang w:eastAsia="fr-FR"/>
    </w:rPr>
  </w:style>
  <w:style w:type="paragraph" w:customStyle="1" w:styleId="xl141">
    <w:name w:val="xl141"/>
    <w:basedOn w:val="Normal"/>
    <w:rsid w:val="0017263B"/>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2">
    <w:name w:val="xl142"/>
    <w:basedOn w:val="Normal"/>
    <w:rsid w:val="0017263B"/>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3">
    <w:name w:val="xl143"/>
    <w:basedOn w:val="Normal"/>
    <w:rsid w:val="0017263B"/>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17263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45">
    <w:name w:val="xl145"/>
    <w:basedOn w:val="Normal"/>
    <w:rsid w:val="0017263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fr-FR"/>
    </w:rPr>
  </w:style>
  <w:style w:type="paragraph" w:customStyle="1" w:styleId="xl146">
    <w:name w:val="xl146"/>
    <w:basedOn w:val="Normal"/>
    <w:rsid w:val="0017263B"/>
    <w:pPr>
      <w:pBdr>
        <w:top w:val="single" w:sz="8" w:space="0" w:color="auto"/>
        <w:left w:val="single" w:sz="8" w:space="0" w:color="auto"/>
        <w:bottom w:val="single" w:sz="8" w:space="0" w:color="auto"/>
        <w:right w:val="single" w:sz="8" w:space="0" w:color="auto"/>
      </w:pBdr>
      <w:shd w:val="clear" w:color="000000" w:fill="BDD6EE"/>
      <w:spacing w:before="100" w:beforeAutospacing="1" w:after="100" w:afterAutospacing="1" w:line="240" w:lineRule="auto"/>
      <w:textAlignment w:val="center"/>
    </w:pPr>
    <w:rPr>
      <w:rFonts w:ascii="Arial" w:eastAsia="Times New Roman" w:hAnsi="Arial" w:cs="Arial"/>
      <w:b/>
      <w:bCs/>
      <w:color w:val="000000"/>
      <w:sz w:val="24"/>
      <w:szCs w:val="24"/>
      <w:lang w:eastAsia="fr-FR"/>
    </w:rPr>
  </w:style>
  <w:style w:type="paragraph" w:customStyle="1" w:styleId="xl147">
    <w:name w:val="xl147"/>
    <w:basedOn w:val="Normal"/>
    <w:rsid w:val="0017263B"/>
    <w:pPr>
      <w:pBdr>
        <w:top w:val="single" w:sz="8" w:space="0" w:color="auto"/>
        <w:left w:val="single" w:sz="8" w:space="0" w:color="auto"/>
        <w:bottom w:val="single" w:sz="8" w:space="0" w:color="auto"/>
        <w:right w:val="single" w:sz="8" w:space="0" w:color="auto"/>
      </w:pBdr>
      <w:shd w:val="clear" w:color="000000" w:fill="C5E0B3"/>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fr-FR"/>
    </w:rPr>
  </w:style>
  <w:style w:type="paragraph" w:customStyle="1" w:styleId="xl148">
    <w:name w:val="xl148"/>
    <w:basedOn w:val="Normal"/>
    <w:rsid w:val="0017263B"/>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49">
    <w:name w:val="xl149"/>
    <w:basedOn w:val="Normal"/>
    <w:rsid w:val="0017263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50">
    <w:name w:val="xl150"/>
    <w:basedOn w:val="Normal"/>
    <w:rsid w:val="0017263B"/>
    <w:pPr>
      <w:pBdr>
        <w:left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17263B"/>
    <w:pPr>
      <w:pBdr>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2">
    <w:name w:val="xl152"/>
    <w:basedOn w:val="Normal"/>
    <w:rsid w:val="0017263B"/>
    <w:pPr>
      <w:pBdr>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3">
    <w:name w:val="xl153"/>
    <w:basedOn w:val="Normal"/>
    <w:rsid w:val="0017263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54">
    <w:name w:val="xl154"/>
    <w:basedOn w:val="Normal"/>
    <w:rsid w:val="0017263B"/>
    <w:pPr>
      <w:pBdr>
        <w:top w:val="single" w:sz="8" w:space="0" w:color="auto"/>
        <w:left w:val="single" w:sz="8" w:space="0" w:color="auto"/>
        <w:bottom w:val="single" w:sz="8" w:space="0" w:color="auto"/>
        <w:right w:val="single" w:sz="8" w:space="0" w:color="auto"/>
      </w:pBdr>
      <w:shd w:val="clear" w:color="000000" w:fill="C5E0B3"/>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17263B"/>
    <w:pPr>
      <w:pBdr>
        <w:top w:val="single" w:sz="8" w:space="0" w:color="auto"/>
        <w:left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17263B"/>
    <w:pPr>
      <w:pBdr>
        <w:top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7">
    <w:name w:val="xl157"/>
    <w:basedOn w:val="Normal"/>
    <w:rsid w:val="0017263B"/>
    <w:pPr>
      <w:pBdr>
        <w:top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8">
    <w:name w:val="xl158"/>
    <w:basedOn w:val="Normal"/>
    <w:rsid w:val="0017263B"/>
    <w:pPr>
      <w:pBdr>
        <w:top w:val="single" w:sz="8" w:space="0" w:color="auto"/>
        <w:left w:val="single" w:sz="8" w:space="0" w:color="auto"/>
        <w:bottom w:val="single" w:sz="8" w:space="0" w:color="auto"/>
        <w:right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FF04C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0">
    <w:name w:val="xl160"/>
    <w:basedOn w:val="Normal"/>
    <w:rsid w:val="00FF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1">
    <w:name w:val="xl161"/>
    <w:basedOn w:val="Normal"/>
    <w:rsid w:val="00FF04C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2">
    <w:name w:val="xl162"/>
    <w:basedOn w:val="Normal"/>
    <w:rsid w:val="00FF04C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3">
    <w:name w:val="xl163"/>
    <w:basedOn w:val="Normal"/>
    <w:rsid w:val="00FF04C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4">
    <w:name w:val="xl164"/>
    <w:basedOn w:val="Normal"/>
    <w:rsid w:val="00FF04C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5">
    <w:name w:val="xl165"/>
    <w:basedOn w:val="Normal"/>
    <w:rsid w:val="00FF04CA"/>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6">
    <w:name w:val="xl166"/>
    <w:basedOn w:val="Normal"/>
    <w:rsid w:val="00FF04C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7">
    <w:name w:val="xl167"/>
    <w:basedOn w:val="Normal"/>
    <w:rsid w:val="00FF04C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68">
    <w:name w:val="xl168"/>
    <w:basedOn w:val="Normal"/>
    <w:rsid w:val="00FF04C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69">
    <w:name w:val="xl169"/>
    <w:basedOn w:val="Normal"/>
    <w:rsid w:val="00FF04CA"/>
    <w:pPr>
      <w:pBdr>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FF04CA"/>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71">
    <w:name w:val="xl171"/>
    <w:basedOn w:val="Normal"/>
    <w:rsid w:val="00FF04CA"/>
    <w:pPr>
      <w:pBdr>
        <w:left w:val="single" w:sz="8" w:space="0" w:color="auto"/>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FF04CA"/>
    <w:pPr>
      <w:pBdr>
        <w:bottom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73">
    <w:name w:val="xl173"/>
    <w:basedOn w:val="Normal"/>
    <w:rsid w:val="00FF04C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320">
      <w:bodyDiv w:val="1"/>
      <w:marLeft w:val="0"/>
      <w:marRight w:val="0"/>
      <w:marTop w:val="0"/>
      <w:marBottom w:val="0"/>
      <w:divBdr>
        <w:top w:val="none" w:sz="0" w:space="0" w:color="auto"/>
        <w:left w:val="none" w:sz="0" w:space="0" w:color="auto"/>
        <w:bottom w:val="none" w:sz="0" w:space="0" w:color="auto"/>
        <w:right w:val="none" w:sz="0" w:space="0" w:color="auto"/>
      </w:divBdr>
    </w:div>
    <w:div w:id="863177735">
      <w:bodyDiv w:val="1"/>
      <w:marLeft w:val="0"/>
      <w:marRight w:val="0"/>
      <w:marTop w:val="0"/>
      <w:marBottom w:val="0"/>
      <w:divBdr>
        <w:top w:val="none" w:sz="0" w:space="0" w:color="auto"/>
        <w:left w:val="none" w:sz="0" w:space="0" w:color="auto"/>
        <w:bottom w:val="none" w:sz="0" w:space="0" w:color="auto"/>
        <w:right w:val="none" w:sz="0" w:space="0" w:color="auto"/>
      </w:divBdr>
    </w:div>
    <w:div w:id="1857422979">
      <w:bodyDiv w:val="1"/>
      <w:marLeft w:val="0"/>
      <w:marRight w:val="0"/>
      <w:marTop w:val="0"/>
      <w:marBottom w:val="0"/>
      <w:divBdr>
        <w:top w:val="none" w:sz="0" w:space="0" w:color="auto"/>
        <w:left w:val="none" w:sz="0" w:space="0" w:color="auto"/>
        <w:bottom w:val="none" w:sz="0" w:space="0" w:color="auto"/>
        <w:right w:val="none" w:sz="0" w:space="0" w:color="auto"/>
      </w:divBdr>
    </w:div>
    <w:div w:id="19147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file:///C:\Users\kawele\Desktop\Tdr%20pour%20l'e&#769;valuation%20de%20PNDS%20et%20PNS\Enquet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ossier_GIZ%20Prosant&#233;\Evaluation_Plan%20Strat&#233;gique\PSNAQSS_2023_2027\Nouveau%20Plan\Budget_PSNAQSS_2023-202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Feuil1!$E$115</c:f>
              <c:strCache>
                <c:ptCount val="1"/>
                <c:pt idx="0">
                  <c:v>Montant </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73B-4DAE-8348-9DDA520AFC44}"/>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0-2F25-4BD6-97A7-FD8DA8892C65}"/>
              </c:ext>
            </c:extLst>
          </c:dPt>
          <c:dPt>
            <c:idx val="2"/>
            <c:invertIfNegative val="0"/>
            <c:bubble3D val="0"/>
            <c:spPr>
              <a:solidFill>
                <a:srgbClr val="FF0000"/>
              </a:solidFill>
              <a:ln>
                <a:noFill/>
              </a:ln>
              <a:effectLst/>
            </c:spPr>
            <c:extLst>
              <c:ext xmlns:c16="http://schemas.microsoft.com/office/drawing/2014/chart" uri="{C3380CC4-5D6E-409C-BE32-E72D297353CC}">
                <c16:uniqueId val="{00000002-2F25-4BD6-97A7-FD8DA8892C65}"/>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F73B-4DAE-8348-9DDA520AFC44}"/>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3-2F25-4BD6-97A7-FD8DA8892C65}"/>
              </c:ext>
            </c:extLst>
          </c:dPt>
          <c:dLbls>
            <c:dLbl>
              <c:idx val="1"/>
              <c:layout>
                <c:manualLayout>
                  <c:x val="2.499999999999989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25-4BD6-97A7-FD8DA8892C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Feuil1!$F$114:$J$114</c:f>
              <c:numCache>
                <c:formatCode>General</c:formatCode>
                <c:ptCount val="5"/>
                <c:pt idx="0">
                  <c:v>2023</c:v>
                </c:pt>
                <c:pt idx="1">
                  <c:v>2024</c:v>
                </c:pt>
                <c:pt idx="2">
                  <c:v>2025</c:v>
                </c:pt>
                <c:pt idx="3">
                  <c:v>2026</c:v>
                </c:pt>
                <c:pt idx="4">
                  <c:v>2027</c:v>
                </c:pt>
              </c:numCache>
            </c:numRef>
          </c:cat>
          <c:val>
            <c:numRef>
              <c:f>Feuil1!$F$115:$J$115</c:f>
              <c:numCache>
                <c:formatCode>#,##0</c:formatCode>
                <c:ptCount val="5"/>
                <c:pt idx="0">
                  <c:v>7748916667.1428576</c:v>
                </c:pt>
                <c:pt idx="1">
                  <c:v>7905584215.6190472</c:v>
                </c:pt>
                <c:pt idx="2">
                  <c:v>11133560083.619047</c:v>
                </c:pt>
                <c:pt idx="3">
                  <c:v>952044747.6190474</c:v>
                </c:pt>
                <c:pt idx="4">
                  <c:v>2068182199</c:v>
                </c:pt>
              </c:numCache>
              <c:extLst/>
            </c:numRef>
          </c:val>
          <c:extLst>
            <c:ext xmlns:c16="http://schemas.microsoft.com/office/drawing/2014/chart" uri="{C3380CC4-5D6E-409C-BE32-E72D297353CC}">
              <c16:uniqueId val="{00000001-2F25-4BD6-97A7-FD8DA8892C65}"/>
            </c:ext>
          </c:extLst>
        </c:ser>
        <c:dLbls>
          <c:dLblPos val="outEnd"/>
          <c:showLegendKey val="0"/>
          <c:showVal val="1"/>
          <c:showCatName val="0"/>
          <c:showSerName val="0"/>
          <c:showPercent val="0"/>
          <c:showBubbleSize val="0"/>
        </c:dLbls>
        <c:gapWidth val="219"/>
        <c:overlap val="-27"/>
        <c:axId val="594298783"/>
        <c:axId val="388684767"/>
      </c:barChart>
      <c:catAx>
        <c:axId val="59429878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Année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88684767"/>
        <c:crosses val="autoZero"/>
        <c:auto val="1"/>
        <c:lblAlgn val="ctr"/>
        <c:lblOffset val="100"/>
        <c:noMultiLvlLbl val="0"/>
      </c:catAx>
      <c:valAx>
        <c:axId val="388684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b="1"/>
                  <a:t>Montant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298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3B-4072-B401-BD719785D3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3B-4072-B401-BD719785D3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3B-4072-B401-BD719785D3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3B-4072-B401-BD719785D30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Feuil1!$B$36:$E$36</c:f>
              <c:strCache>
                <c:ptCount val="4"/>
                <c:pt idx="0">
                  <c:v>ETAT</c:v>
                </c:pt>
                <c:pt idx="1">
                  <c:v>PTF</c:v>
                </c:pt>
                <c:pt idx="2">
                  <c:v>Collectivités Locales</c:v>
                </c:pt>
                <c:pt idx="3">
                  <c:v>ONG</c:v>
                </c:pt>
              </c:strCache>
            </c:strRef>
          </c:cat>
          <c:val>
            <c:numRef>
              <c:f>Feuil1!$B$37:$E$37</c:f>
              <c:numCache>
                <c:formatCode>#,##0</c:formatCode>
                <c:ptCount val="4"/>
                <c:pt idx="0">
                  <c:v>23703470619</c:v>
                </c:pt>
                <c:pt idx="1">
                  <c:v>4637137294</c:v>
                </c:pt>
                <c:pt idx="2">
                  <c:v>1100760000</c:v>
                </c:pt>
                <c:pt idx="3">
                  <c:v>366920000</c:v>
                </c:pt>
              </c:numCache>
            </c:numRef>
          </c:val>
          <c:extLst>
            <c:ext xmlns:c16="http://schemas.microsoft.com/office/drawing/2014/chart" uri="{C3380CC4-5D6E-409C-BE32-E72D297353CC}">
              <c16:uniqueId val="{00000008-BF3B-4072-B401-BD719785D30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77</Pages>
  <Words>19089</Words>
  <Characters>108812</Characters>
  <Application>Microsoft Office Word</Application>
  <DocSecurity>0</DocSecurity>
  <Lines>906</Lines>
  <Paragraphs>255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Djoko, Kodjo Mawuko GIZ TG</dc:creator>
  <cp:keywords/>
  <dc:description/>
  <cp:lastModifiedBy>OUEDRAOGO, Kiswendsida Romain Hilaire</cp:lastModifiedBy>
  <cp:revision>4</cp:revision>
  <cp:lastPrinted>2024-04-24T17:18:00Z</cp:lastPrinted>
  <dcterms:created xsi:type="dcterms:W3CDTF">2023-10-16T10:44:00Z</dcterms:created>
  <dcterms:modified xsi:type="dcterms:W3CDTF">2024-04-24T17:18:00Z</dcterms:modified>
</cp:coreProperties>
</file>