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345994"/>
        <w:docPartObj>
          <w:docPartGallery w:val="Cover Pages"/>
          <w:docPartUnique/>
        </w:docPartObj>
      </w:sdtPr>
      <w:sdtEndPr/>
      <w:sdtContent>
        <w:p w14:paraId="53127300" w14:textId="13D18007" w:rsidR="008D1D5E" w:rsidRDefault="007C351F">
          <w:pPr>
            <w:sectPr w:rsidR="008D1D5E" w:rsidSect="000208DA">
              <w:headerReference w:type="default" r:id="rId8"/>
              <w:footerReference w:type="default" r:id="rId9"/>
              <w:pgSz w:w="15840" w:h="12240" w:orient="landscape"/>
              <w:pgMar w:top="993" w:right="1440" w:bottom="1440" w:left="1701" w:header="708" w:footer="708" w:gutter="0"/>
              <w:pgNumType w:start="0"/>
              <w:cols w:space="708"/>
              <w:titlePg/>
              <w:docGrid w:linePitch="360"/>
            </w:sectPr>
          </w:pPr>
          <w:r>
            <w:rPr>
              <w:noProof/>
            </w:rPr>
            <mc:AlternateContent>
              <mc:Choice Requires="wpg">
                <w:drawing>
                  <wp:anchor distT="0" distB="0" distL="114300" distR="114300" simplePos="0" relativeHeight="251662336" behindDoc="0" locked="0" layoutInCell="1" allowOverlap="1" wp14:anchorId="2B3D66AB" wp14:editId="657ED4FA">
                    <wp:simplePos x="0" y="0"/>
                    <wp:positionH relativeFrom="column">
                      <wp:posOffset>4155894</wp:posOffset>
                    </wp:positionH>
                    <wp:positionV relativeFrom="paragraph">
                      <wp:posOffset>251188</wp:posOffset>
                    </wp:positionV>
                    <wp:extent cx="4402999" cy="5038724"/>
                    <wp:effectExtent l="0" t="0" r="0" b="0"/>
                    <wp:wrapNone/>
                    <wp:docPr id="8" name="Group 8"/>
                    <wp:cNvGraphicFramePr/>
                    <a:graphic xmlns:a="http://schemas.openxmlformats.org/drawingml/2006/main">
                      <a:graphicData uri="http://schemas.microsoft.com/office/word/2010/wordprocessingGroup">
                        <wpg:wgp>
                          <wpg:cNvGrpSpPr/>
                          <wpg:grpSpPr>
                            <a:xfrm>
                              <a:off x="0" y="0"/>
                              <a:ext cx="4402999" cy="5038724"/>
                              <a:chOff x="-103414" y="0"/>
                              <a:chExt cx="4402999" cy="3934326"/>
                            </a:xfrm>
                          </wpg:grpSpPr>
                          <wps:wsp>
                            <wps:cNvPr id="217" name="Text Box 2"/>
                            <wps:cNvSpPr txBox="1">
                              <a:spLocks noChangeArrowheads="1"/>
                            </wps:cNvSpPr>
                            <wps:spPr bwMode="auto">
                              <a:xfrm>
                                <a:off x="0" y="0"/>
                                <a:ext cx="4255770" cy="3733165"/>
                              </a:xfrm>
                              <a:prstGeom prst="rect">
                                <a:avLst/>
                              </a:prstGeom>
                              <a:noFill/>
                              <a:ln w="9525">
                                <a:noFill/>
                                <a:miter lim="800000"/>
                                <a:headEnd/>
                                <a:tailEnd/>
                              </a:ln>
                            </wps:spPr>
                            <wps:txbx>
                              <w:txbxContent>
                                <w:p w14:paraId="07E6D55C" w14:textId="25C8EB44" w:rsidR="007C351F" w:rsidRPr="007C351F" w:rsidRDefault="007C351F" w:rsidP="007C351F">
                                  <w:pPr>
                                    <w:jc w:val="center"/>
                                    <w:rPr>
                                      <w:rFonts w:cs="Arial"/>
                                      <w:b/>
                                      <w:bCs/>
                                      <w:color w:val="FFFFFF" w:themeColor="background1"/>
                                      <w:sz w:val="44"/>
                                      <w:szCs w:val="44"/>
                                      <w:lang w:val="fr-FR"/>
                                    </w:rPr>
                                  </w:pPr>
                                  <w:r w:rsidRPr="007C351F">
                                    <w:rPr>
                                      <w:rFonts w:cs="Arial"/>
                                      <w:b/>
                                      <w:bCs/>
                                      <w:color w:val="FFFFFF" w:themeColor="background1"/>
                                      <w:sz w:val="56"/>
                                      <w:szCs w:val="56"/>
                                      <w:lang w:val="fr-FR"/>
                                    </w:rPr>
                                    <w:t>NOUVEAU</w:t>
                                  </w:r>
                                  <w:r w:rsidR="008D1D5E" w:rsidRPr="007C351F">
                                    <w:rPr>
                                      <w:rFonts w:cs="Arial"/>
                                      <w:b/>
                                      <w:bCs/>
                                      <w:color w:val="FFFFFF" w:themeColor="background1"/>
                                      <w:sz w:val="56"/>
                                      <w:szCs w:val="56"/>
                                      <w:lang w:val="fr-FR"/>
                                    </w:rPr>
                                    <w:t xml:space="preserve"> CORONAVIRUS </w:t>
                                  </w:r>
                                  <w:r w:rsidR="008D1D5E" w:rsidRPr="007C351F">
                                    <w:rPr>
                                      <w:rFonts w:cs="Arial"/>
                                      <w:b/>
                                      <w:bCs/>
                                      <w:color w:val="FFFFFF" w:themeColor="background1"/>
                                      <w:sz w:val="56"/>
                                      <w:szCs w:val="56"/>
                                      <w:lang w:val="fr-FR"/>
                                    </w:rPr>
                                    <w:br/>
                                    <w:t>(</w:t>
                                  </w:r>
                                  <w:r w:rsidR="00524384">
                                    <w:rPr>
                                      <w:rFonts w:cs="Arial"/>
                                      <w:b/>
                                      <w:bCs/>
                                      <w:color w:val="FFFFFF" w:themeColor="background1"/>
                                      <w:sz w:val="56"/>
                                      <w:szCs w:val="56"/>
                                      <w:lang w:val="fr-FR"/>
                                    </w:rPr>
                                    <w:t>COVID-19</w:t>
                                  </w:r>
                                  <w:r w:rsidR="008D1D5E" w:rsidRPr="007C351F">
                                    <w:rPr>
                                      <w:rFonts w:cs="Arial"/>
                                      <w:b/>
                                      <w:bCs/>
                                      <w:color w:val="FFFFFF" w:themeColor="background1"/>
                                      <w:sz w:val="56"/>
                                      <w:szCs w:val="56"/>
                                      <w:lang w:val="fr-FR"/>
                                    </w:rPr>
                                    <w:t>)</w:t>
                                  </w:r>
                                  <w:r w:rsidR="008D1D5E" w:rsidRPr="007C351F">
                                    <w:rPr>
                                      <w:rFonts w:cs="Arial"/>
                                      <w:b/>
                                      <w:bCs/>
                                      <w:color w:val="FFFFFF" w:themeColor="background1"/>
                                      <w:sz w:val="64"/>
                                      <w:szCs w:val="64"/>
                                      <w:lang w:val="fr-FR"/>
                                    </w:rPr>
                                    <w:br/>
                                  </w:r>
                                  <w:r w:rsidR="008D1D5E" w:rsidRPr="007C351F">
                                    <w:rPr>
                                      <w:rFonts w:cs="Arial"/>
                                      <w:b/>
                                      <w:bCs/>
                                      <w:color w:val="FFFFFF" w:themeColor="background1"/>
                                      <w:sz w:val="64"/>
                                      <w:szCs w:val="64"/>
                                      <w:lang w:val="fr-FR"/>
                                    </w:rPr>
                                    <w:br/>
                                  </w:r>
                                  <w:r w:rsidRPr="007C351F">
                                    <w:rPr>
                                      <w:rFonts w:cs="Arial"/>
                                      <w:b/>
                                      <w:bCs/>
                                      <w:color w:val="FFFFFF" w:themeColor="background1"/>
                                      <w:sz w:val="44"/>
                                      <w:szCs w:val="44"/>
                                      <w:lang w:val="fr-FR"/>
                                    </w:rPr>
                                    <w:br/>
                                    <w:t>EXERCICE</w:t>
                                  </w:r>
                                </w:p>
                                <w:p w14:paraId="4696D022" w14:textId="525ABD57" w:rsidR="008D1D5E" w:rsidRPr="007C351F" w:rsidRDefault="007C351F" w:rsidP="007C351F">
                                  <w:pPr>
                                    <w:jc w:val="center"/>
                                    <w:rPr>
                                      <w:rFonts w:cs="Arial"/>
                                      <w:color w:val="FFFFFF" w:themeColor="background1"/>
                                      <w:sz w:val="44"/>
                                      <w:szCs w:val="44"/>
                                      <w:lang w:val="fr-FR"/>
                                    </w:rPr>
                                  </w:pPr>
                                  <w:r w:rsidRPr="007C351F">
                                    <w:rPr>
                                      <w:rFonts w:cs="Arial"/>
                                      <w:b/>
                                      <w:bCs/>
                                      <w:color w:val="FFFFFF" w:themeColor="background1"/>
                                      <w:sz w:val="44"/>
                                      <w:szCs w:val="44"/>
                                      <w:lang w:val="fr-FR"/>
                                    </w:rPr>
                                    <w:t xml:space="preserve">DE SIMULATION </w:t>
                                  </w:r>
                                  <w:r>
                                    <w:rPr>
                                      <w:rFonts w:cs="Arial"/>
                                      <w:b/>
                                      <w:bCs/>
                                      <w:color w:val="FFFFFF" w:themeColor="background1"/>
                                      <w:sz w:val="44"/>
                                      <w:szCs w:val="44"/>
                                      <w:lang w:val="fr-FR"/>
                                    </w:rPr>
                                    <w:t>SUR TABLE (TTX)</w:t>
                                  </w:r>
                                </w:p>
                              </w:txbxContent>
                            </wps:txbx>
                            <wps:bodyPr rot="0" vert="horz" wrap="square" lIns="91440" tIns="45720" rIns="91440" bIns="45720" anchor="t" anchorCtr="0">
                              <a:noAutofit/>
                            </wps:bodyPr>
                          </wps:wsp>
                          <wps:wsp>
                            <wps:cNvPr id="6" name="Straight Connector 6"/>
                            <wps:cNvCnPr/>
                            <wps:spPr>
                              <a:xfrm>
                                <a:off x="163286" y="1216479"/>
                                <a:ext cx="3929743"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103414" y="3629397"/>
                                <a:ext cx="4402999" cy="304929"/>
                              </a:xfrm>
                              <a:prstGeom prst="rect">
                                <a:avLst/>
                              </a:prstGeom>
                              <a:solidFill>
                                <a:srgbClr val="FFFFFF"/>
                              </a:solidFill>
                              <a:ln w="9525">
                                <a:noFill/>
                                <a:miter lim="800000"/>
                                <a:headEnd/>
                                <a:tailEnd/>
                              </a:ln>
                            </wps:spPr>
                            <wps:txbx>
                              <w:txbxContent>
                                <w:p w14:paraId="22BB8FAE" w14:textId="39E6BC6F" w:rsidR="008D1D5E" w:rsidRPr="007C351F" w:rsidRDefault="007C351F" w:rsidP="008D1D5E">
                                  <w:pPr>
                                    <w:jc w:val="center"/>
                                    <w:rPr>
                                      <w:rFonts w:cs="Arial"/>
                                      <w:b/>
                                      <w:bCs/>
                                      <w:color w:val="008FCE"/>
                                      <w:sz w:val="48"/>
                                      <w:szCs w:val="48"/>
                                      <w:lang w:val="fr-FR"/>
                                    </w:rPr>
                                  </w:pPr>
                                  <w:r>
                                    <w:rPr>
                                      <w:rFonts w:cs="Arial"/>
                                      <w:b/>
                                      <w:bCs/>
                                      <w:color w:val="008FCE"/>
                                      <w:sz w:val="48"/>
                                      <w:szCs w:val="48"/>
                                      <w:lang w:val="fr-FR"/>
                                    </w:rPr>
                                    <w:t>GUIDE DU FACILITATEUR</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3D66AB" id="Group 8" o:spid="_x0000_s1026" style="position:absolute;left:0;text-align:left;margin-left:327.25pt;margin-top:19.8pt;width:346.7pt;height:396.75pt;z-index:251662336;mso-width-relative:margin;mso-height-relative:margin" coordorigin="-1034" coordsize="44029,3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5NgQMAAEEKAAAOAAAAZHJzL2Uyb0RvYy54bWzMVm1vnDgQ/l7p/oPl7w2vuywopOptm6hS&#10;e1dd2h/gBQPWGZuznUD66zu2F9hNc1LbqKfjA/hlZjzzzDNjLl9NPUf3VGkmRYmjixAjKipZM9GW&#10;+POn65c7jLQhoiZcClriB6rxq6vfXlyOQ0Fj2UleU4XAiNDFOJS4M2YogkBXHe2JvpADFbDZSNUT&#10;A1PVBrUiI1jveRCH4TYYpaoHJSuqNay+8Zv4ytlvGlqZP5tGU4N4icE3497KvQ/2HVxdkqJVZOhY&#10;dXSD/IQXPWECDl1MvSGGoDvFvjHVs0pJLRtzUck+kE3DKupigGii8FE0N0reDS6WthjbYYEJoH2E&#10;00+brf64/6gQq0sMiRKkhxS5U9HOQjMObQESN2q4HT6q40LrZzbaqVG9/UIcaHKgPiyg0smgChbT&#10;NIzzPMeogr1NmOyyOPWwVx3kxuq9jMIkjVKMVu2qe/uUfpInaRJvrX4wHx9YLxenxgGIpFes9POw&#10;uu3IQF0KtEXiiFUcZTNan2ycv8sJxR4wJ2bRQmaCZagJxws9vJfV3xoJue+IaOlrpeTYUVKDf5EL&#10;xzoOJ1hVC7wutDVyGD/IGpJC7ox0hr4L8nizyTKgu4U8yZIk2m7OICPFoLS5obJHdlBiBYXizJP7&#10;99p4dGcRm2AhrxnnsE4KLtBY4nwTb5zCyU7PDNQyZz2QKbSPPZMUNsq3onZjQxj3Y0gfF5DFOVIf&#10;s5kOEwjaxYOsHwAAJX3NQo+BQSfVF4xGqNcS63/uiKIY8XcCQMwjIBoUuJukmyyGiTrdOZzuEFGB&#10;qRIbjPxwb1xT8LG+BrAb5mBYPTn6Ctzy/v1ykm1nit0aRVjbGbSXQkCipEKuAqxvwJi9OJamp4wN&#10;4RFJom0S78AcsCGKo22a5T4zc4kmeZxnaeL54rK2FNc3TOFM2Hogxb8wxdMj3m0yzw8tOasteayO&#10;a+t0zxW6J9CQD62nPmysUk8TQ5sHTq0JLv6iDTSstbLsVbHaJFVFhZntOmmr1oAHi2LoAnjkzLni&#10;Ud6qUneN/IjyouFOlsIsyj0TUj11uplmlxsvP5eGj3ulIVSHq5n/jof/l1Z3eksk2zhP8uycxmc3&#10;TRKmwOrndb0TVgJFVXtYmHvtnqP1M7Ff3h7dZe3IspLiu7vk0iGX7ggD3xlh8Myu6C5i+E8Bhp79&#10;CJ3OHXvXP7+rrwAAAP//AwBQSwMEFAAGAAgAAAAhAM4VEpXiAAAACwEAAA8AAABkcnMvZG93bnJl&#10;di54bWxMj8FOwzAQRO9I/IO1SNyoE9yENsSpqgo4VZVokRA3N94mUeN1FLtJ+ve4Jziu5mnmbb6a&#10;TMsG7F1jSUI8i4AhlVY3VEn4Orw/LYA5r0ir1hJKuKKDVXF/l6tM25E+cdj7ioUScpmSUHvfZZy7&#10;skaj3Mx2SCE72d4oH86+4rpXYyg3LX+OopQb1VBYqFWHmxrL8/5iJHyMalyL+G3Ynk+b688h2X1v&#10;Y5Ty8WFavwLzOPk/GG76QR2K4HS0F9KOtRLSZJ4EVIJYpsBugJi/LIEdJSyEiIEXOf//Q/ELAAD/&#10;/wMAUEsBAi0AFAAGAAgAAAAhALaDOJL+AAAA4QEAABMAAAAAAAAAAAAAAAAAAAAAAFtDb250ZW50&#10;X1R5cGVzXS54bWxQSwECLQAUAAYACAAAACEAOP0h/9YAAACUAQAACwAAAAAAAAAAAAAAAAAvAQAA&#10;X3JlbHMvLnJlbHNQSwECLQAUAAYACAAAACEAIip+TYEDAABBCgAADgAAAAAAAAAAAAAAAAAuAgAA&#10;ZHJzL2Uyb0RvYy54bWxQSwECLQAUAAYACAAAACEAzhUSleIAAAALAQAADwAAAAAAAAAAAAAAAADb&#10;BQAAZHJzL2Rvd25yZXYueG1sUEsFBgAAAAAEAAQA8wAAAOoGAAAAAA==&#10;">
                    <v:shapetype id="_x0000_t202" coordsize="21600,21600" o:spt="202" path="m,l,21600r21600,l21600,xe">
                      <v:stroke joinstyle="miter"/>
                      <v:path gradientshapeok="t" o:connecttype="rect"/>
                    </v:shapetype>
                    <v:shape id="Text Box 2" o:spid="_x0000_s1027" type="#_x0000_t202" style="position:absolute;width:42557;height:3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7E6D55C" w14:textId="25C8EB44" w:rsidR="007C351F" w:rsidRPr="007C351F" w:rsidRDefault="007C351F" w:rsidP="007C351F">
                            <w:pPr>
                              <w:jc w:val="center"/>
                              <w:rPr>
                                <w:rFonts w:cs="Arial"/>
                                <w:b/>
                                <w:bCs/>
                                <w:color w:val="FFFFFF" w:themeColor="background1"/>
                                <w:sz w:val="44"/>
                                <w:szCs w:val="44"/>
                                <w:lang w:val="fr-FR"/>
                              </w:rPr>
                            </w:pPr>
                            <w:r w:rsidRPr="007C351F">
                              <w:rPr>
                                <w:rFonts w:cs="Arial"/>
                                <w:b/>
                                <w:bCs/>
                                <w:color w:val="FFFFFF" w:themeColor="background1"/>
                                <w:sz w:val="56"/>
                                <w:szCs w:val="56"/>
                                <w:lang w:val="fr-FR"/>
                              </w:rPr>
                              <w:t>NOUVEAU</w:t>
                            </w:r>
                            <w:r w:rsidR="008D1D5E" w:rsidRPr="007C351F">
                              <w:rPr>
                                <w:rFonts w:cs="Arial"/>
                                <w:b/>
                                <w:bCs/>
                                <w:color w:val="FFFFFF" w:themeColor="background1"/>
                                <w:sz w:val="56"/>
                                <w:szCs w:val="56"/>
                                <w:lang w:val="fr-FR"/>
                              </w:rPr>
                              <w:t xml:space="preserve"> CORONAVIRUS </w:t>
                            </w:r>
                            <w:r w:rsidR="008D1D5E" w:rsidRPr="007C351F">
                              <w:rPr>
                                <w:rFonts w:cs="Arial"/>
                                <w:b/>
                                <w:bCs/>
                                <w:color w:val="FFFFFF" w:themeColor="background1"/>
                                <w:sz w:val="56"/>
                                <w:szCs w:val="56"/>
                                <w:lang w:val="fr-FR"/>
                              </w:rPr>
                              <w:br/>
                              <w:t>(</w:t>
                            </w:r>
                            <w:r w:rsidR="00524384">
                              <w:rPr>
                                <w:rFonts w:cs="Arial"/>
                                <w:b/>
                                <w:bCs/>
                                <w:color w:val="FFFFFF" w:themeColor="background1"/>
                                <w:sz w:val="56"/>
                                <w:szCs w:val="56"/>
                                <w:lang w:val="fr-FR"/>
                              </w:rPr>
                              <w:t>COVID-19</w:t>
                            </w:r>
                            <w:r w:rsidR="008D1D5E" w:rsidRPr="007C351F">
                              <w:rPr>
                                <w:rFonts w:cs="Arial"/>
                                <w:b/>
                                <w:bCs/>
                                <w:color w:val="FFFFFF" w:themeColor="background1"/>
                                <w:sz w:val="56"/>
                                <w:szCs w:val="56"/>
                                <w:lang w:val="fr-FR"/>
                              </w:rPr>
                              <w:t>)</w:t>
                            </w:r>
                            <w:r w:rsidR="008D1D5E" w:rsidRPr="007C351F">
                              <w:rPr>
                                <w:rFonts w:cs="Arial"/>
                                <w:b/>
                                <w:bCs/>
                                <w:color w:val="FFFFFF" w:themeColor="background1"/>
                                <w:sz w:val="64"/>
                                <w:szCs w:val="64"/>
                                <w:lang w:val="fr-FR"/>
                              </w:rPr>
                              <w:br/>
                            </w:r>
                            <w:r w:rsidR="008D1D5E" w:rsidRPr="007C351F">
                              <w:rPr>
                                <w:rFonts w:cs="Arial"/>
                                <w:b/>
                                <w:bCs/>
                                <w:color w:val="FFFFFF" w:themeColor="background1"/>
                                <w:sz w:val="64"/>
                                <w:szCs w:val="64"/>
                                <w:lang w:val="fr-FR"/>
                              </w:rPr>
                              <w:br/>
                            </w:r>
                            <w:r w:rsidRPr="007C351F">
                              <w:rPr>
                                <w:rFonts w:cs="Arial"/>
                                <w:b/>
                                <w:bCs/>
                                <w:color w:val="FFFFFF" w:themeColor="background1"/>
                                <w:sz w:val="44"/>
                                <w:szCs w:val="44"/>
                                <w:lang w:val="fr-FR"/>
                              </w:rPr>
                              <w:br/>
                              <w:t>EXERCICE</w:t>
                            </w:r>
                          </w:p>
                          <w:p w14:paraId="4696D022" w14:textId="525ABD57" w:rsidR="008D1D5E" w:rsidRPr="007C351F" w:rsidRDefault="007C351F" w:rsidP="007C351F">
                            <w:pPr>
                              <w:jc w:val="center"/>
                              <w:rPr>
                                <w:rFonts w:cs="Arial"/>
                                <w:color w:val="FFFFFF" w:themeColor="background1"/>
                                <w:sz w:val="44"/>
                                <w:szCs w:val="44"/>
                                <w:lang w:val="fr-FR"/>
                              </w:rPr>
                            </w:pPr>
                            <w:r w:rsidRPr="007C351F">
                              <w:rPr>
                                <w:rFonts w:cs="Arial"/>
                                <w:b/>
                                <w:bCs/>
                                <w:color w:val="FFFFFF" w:themeColor="background1"/>
                                <w:sz w:val="44"/>
                                <w:szCs w:val="44"/>
                                <w:lang w:val="fr-FR"/>
                              </w:rPr>
                              <w:t xml:space="preserve">DE SIMULATION </w:t>
                            </w:r>
                            <w:r>
                              <w:rPr>
                                <w:rFonts w:cs="Arial"/>
                                <w:b/>
                                <w:bCs/>
                                <w:color w:val="FFFFFF" w:themeColor="background1"/>
                                <w:sz w:val="44"/>
                                <w:szCs w:val="44"/>
                                <w:lang w:val="fr-FR"/>
                              </w:rPr>
                              <w:t>SUR TABLE (TTX)</w:t>
                            </w:r>
                          </w:p>
                        </w:txbxContent>
                      </v:textbox>
                    </v:shape>
                    <v:line id="Straight Connector 6" o:spid="_x0000_s1028" style="position:absolute;visibility:visible;mso-wrap-style:square" from="1632,12164" to="40930,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ZdxQAAANoAAAAPAAAAZHJzL2Rvd25yZXYueG1sRI/dagIx&#10;FITvC75DOII3otnaIrIaRQqlhbaCPyDeHTbHzermJGxS3fr0jVDo5TAz3zCzRWtrcaEmVI4VPA4z&#10;EMSF0xWXCnbb18EERIjIGmvHpOCHAizmnYcZ5tpdeU2XTSxFgnDIUYGJ0edShsKQxTB0njh5R9dY&#10;jEk2pdQNXhPc1nKUZWNpseK0YNDTi6HivPm2Cg7+Vn08veGz4S97Wn+e+nvfXynV67bLKYhIbfwP&#10;/7XftYIx3K+kGyDnvwAAAP//AwBQSwECLQAUAAYACAAAACEA2+H2y+4AAACFAQAAEwAAAAAAAAAA&#10;AAAAAAAAAAAAW0NvbnRlbnRfVHlwZXNdLnhtbFBLAQItABQABgAIAAAAIQBa9CxbvwAAABUBAAAL&#10;AAAAAAAAAAAAAAAAAB8BAABfcmVscy8ucmVsc1BLAQItABQABgAIAAAAIQC3zAZdxQAAANoAAAAP&#10;AAAAAAAAAAAAAAAAAAcCAABkcnMvZG93bnJldi54bWxQSwUGAAAAAAMAAwC3AAAA+QIAAAAA&#10;" strokecolor="white [3212]" strokeweight="2.25pt">
                      <v:stroke joinstyle="miter"/>
                    </v:line>
                    <v:shape id="Text Box 2" o:spid="_x0000_s1029" type="#_x0000_t202" style="position:absolute;left:-1034;top:36293;width:44029;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2BB8FAE" w14:textId="39E6BC6F" w:rsidR="008D1D5E" w:rsidRPr="007C351F" w:rsidRDefault="007C351F" w:rsidP="008D1D5E">
                            <w:pPr>
                              <w:jc w:val="center"/>
                              <w:rPr>
                                <w:rFonts w:cs="Arial"/>
                                <w:b/>
                                <w:bCs/>
                                <w:color w:val="008FCE"/>
                                <w:sz w:val="48"/>
                                <w:szCs w:val="48"/>
                                <w:lang w:val="fr-FR"/>
                              </w:rPr>
                            </w:pPr>
                            <w:r>
                              <w:rPr>
                                <w:rFonts w:cs="Arial"/>
                                <w:b/>
                                <w:bCs/>
                                <w:color w:val="008FCE"/>
                                <w:sz w:val="48"/>
                                <w:szCs w:val="48"/>
                                <w:lang w:val="fr-FR"/>
                              </w:rPr>
                              <w:t>GUIDE DU FACILITATEUR</w:t>
                            </w:r>
                          </w:p>
                        </w:txbxContent>
                      </v:textbox>
                    </v:shape>
                  </v:group>
                </w:pict>
              </mc:Fallback>
            </mc:AlternateContent>
          </w:r>
          <w:r w:rsidR="00C8094F">
            <w:rPr>
              <w:noProof/>
            </w:rPr>
            <w:drawing>
              <wp:anchor distT="0" distB="0" distL="114300" distR="114300" simplePos="0" relativeHeight="251671552" behindDoc="1" locked="0" layoutInCell="1" allowOverlap="1" wp14:anchorId="508AB7D9" wp14:editId="2F808584">
                <wp:simplePos x="0" y="0"/>
                <wp:positionH relativeFrom="column">
                  <wp:posOffset>-1134564</wp:posOffset>
                </wp:positionH>
                <wp:positionV relativeFrom="paragraph">
                  <wp:posOffset>-668655</wp:posOffset>
                </wp:positionV>
                <wp:extent cx="10208260" cy="7810182"/>
                <wp:effectExtent l="0" t="0" r="2540" b="635"/>
                <wp:wrapNone/>
                <wp:docPr id="9" name="Picture 9" descr="A close up of a tur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 page NOVEL CORONAVIRUS.png"/>
                        <pic:cNvPicPr/>
                      </pic:nvPicPr>
                      <pic:blipFill>
                        <a:blip r:embed="rId10">
                          <a:extLst>
                            <a:ext uri="{28A0092B-C50C-407E-A947-70E740481C1C}">
                              <a14:useLocalDpi xmlns:a14="http://schemas.microsoft.com/office/drawing/2010/main" val="0"/>
                            </a:ext>
                          </a:extLst>
                        </a:blip>
                        <a:stretch>
                          <a:fillRect/>
                        </a:stretch>
                      </pic:blipFill>
                      <pic:spPr>
                        <a:xfrm>
                          <a:off x="0" y="0"/>
                          <a:ext cx="10212615" cy="7813514"/>
                        </a:xfrm>
                        <a:prstGeom prst="rect">
                          <a:avLst/>
                        </a:prstGeom>
                      </pic:spPr>
                    </pic:pic>
                  </a:graphicData>
                </a:graphic>
                <wp14:sizeRelH relativeFrom="margin">
                  <wp14:pctWidth>0</wp14:pctWidth>
                </wp14:sizeRelH>
                <wp14:sizeRelV relativeFrom="margin">
                  <wp14:pctHeight>0</wp14:pctHeight>
                </wp14:sizeRelV>
              </wp:anchor>
            </w:drawing>
          </w:r>
          <w:r w:rsidR="000D0C51">
            <w:rPr>
              <w:noProof/>
            </w:rPr>
            <w:drawing>
              <wp:anchor distT="0" distB="0" distL="114300" distR="114300" simplePos="0" relativeHeight="251670528" behindDoc="0" locked="0" layoutInCell="1" allowOverlap="1" wp14:anchorId="75FC2A74" wp14:editId="29E54B9C">
                <wp:simplePos x="0" y="0"/>
                <wp:positionH relativeFrom="column">
                  <wp:posOffset>2800259</wp:posOffset>
                </wp:positionH>
                <wp:positionV relativeFrom="paragraph">
                  <wp:posOffset>6329498</wp:posOffset>
                </wp:positionV>
                <wp:extent cx="2193471" cy="699464"/>
                <wp:effectExtent l="0" t="0" r="0" b="5715"/>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O Logo.png"/>
                        <pic:cNvPicPr/>
                      </pic:nvPicPr>
                      <pic:blipFill rotWithShape="1">
                        <a:blip r:embed="rId11">
                          <a:extLst>
                            <a:ext uri="{28A0092B-C50C-407E-A947-70E740481C1C}">
                              <a14:useLocalDpi xmlns:a14="http://schemas.microsoft.com/office/drawing/2010/main" val="0"/>
                            </a:ext>
                          </a:extLst>
                        </a:blip>
                        <a:srcRect l="9503" t="16901" r="10285" b="19115"/>
                        <a:stretch/>
                      </pic:blipFill>
                      <pic:spPr bwMode="auto">
                        <a:xfrm>
                          <a:off x="0" y="0"/>
                          <a:ext cx="2193471" cy="699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C51" w:rsidRPr="00712315">
            <w:rPr>
              <w:noProof/>
            </w:rPr>
            <mc:AlternateContent>
              <mc:Choice Requires="wpg">
                <w:drawing>
                  <wp:anchor distT="0" distB="0" distL="114300" distR="114300" simplePos="0" relativeHeight="251669504" behindDoc="0" locked="0" layoutInCell="1" allowOverlap="1" wp14:anchorId="1E17DD98" wp14:editId="5750A33B">
                    <wp:simplePos x="0" y="0"/>
                    <wp:positionH relativeFrom="column">
                      <wp:posOffset>6738076</wp:posOffset>
                    </wp:positionH>
                    <wp:positionV relativeFrom="paragraph">
                      <wp:posOffset>6372769</wp:posOffset>
                    </wp:positionV>
                    <wp:extent cx="2090057" cy="653143"/>
                    <wp:effectExtent l="0" t="0" r="0" b="0"/>
                    <wp:wrapNone/>
                    <wp:docPr id="10" name="Group 7"/>
                    <wp:cNvGraphicFramePr/>
                    <a:graphic xmlns:a="http://schemas.openxmlformats.org/drawingml/2006/main">
                      <a:graphicData uri="http://schemas.microsoft.com/office/word/2010/wordprocessingGroup">
                        <wpg:wgp>
                          <wpg:cNvGrpSpPr/>
                          <wpg:grpSpPr>
                            <a:xfrm>
                              <a:off x="0" y="0"/>
                              <a:ext cx="2090057" cy="653143"/>
                              <a:chOff x="0" y="0"/>
                              <a:chExt cx="1886657" cy="569706"/>
                            </a:xfrm>
                          </wpg:grpSpPr>
                          <wps:wsp>
                            <wps:cNvPr id="11" name="TextBox 8"/>
                            <wps:cNvSpPr txBox="1"/>
                            <wps:spPr>
                              <a:xfrm>
                                <a:off x="14400" y="0"/>
                                <a:ext cx="1872257" cy="246221"/>
                              </a:xfrm>
                              <a:prstGeom prst="rect">
                                <a:avLst/>
                              </a:prstGeom>
                              <a:noFill/>
                            </wps:spPr>
                            <wps:txb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wps:txbx>
                            <wps:bodyPr wrap="square" rtlCol="0">
                              <a:noAutofit/>
                            </wps:bodyPr>
                          </wps:wsp>
                          <wpg:grpSp>
                            <wpg:cNvPr id="12" name="Group 12"/>
                            <wpg:cNvGrpSpPr/>
                            <wpg:grpSpPr>
                              <a:xfrm>
                                <a:off x="0" y="88025"/>
                                <a:ext cx="1879600" cy="481681"/>
                                <a:chOff x="0" y="88025"/>
                                <a:chExt cx="1879600" cy="481681"/>
                              </a:xfrm>
                            </wpg:grpSpPr>
                            <wps:wsp>
                              <wps:cNvPr id="13" name="TextBox 10"/>
                              <wps:cNvSpPr txBox="1"/>
                              <wps:spPr>
                                <a:xfrm>
                                  <a:off x="968400" y="308096"/>
                                  <a:ext cx="889168" cy="261610"/>
                                </a:xfrm>
                                <a:prstGeom prst="rect">
                                  <a:avLst/>
                                </a:prstGeom>
                                <a:noFill/>
                              </wps:spPr>
                              <wps:txb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wps:txbx>
                              <wps:bodyPr wrap="square" rtlCol="0">
                                <a:noAutofit/>
                              </wps:bodyPr>
                            </wps:wsp>
                            <wps:wsp>
                              <wps:cNvPr id="14" name="TextBox 11"/>
                              <wps:cNvSpPr txBox="1"/>
                              <wps:spPr>
                                <a:xfrm>
                                  <a:off x="0" y="88025"/>
                                  <a:ext cx="1879600" cy="394970"/>
                                </a:xfrm>
                                <a:prstGeom prst="rect">
                                  <a:avLst/>
                                </a:prstGeom>
                                <a:noFill/>
                              </wps:spPr>
                              <wps:txb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E17DD98" id="Group 7" o:spid="_x0000_s1030" style="position:absolute;left:0;text-align:left;margin-left:530.55pt;margin-top:501.8pt;width:164.55pt;height:51.45pt;z-index:251669504;mso-width-relative:margin;mso-height-relative:margin" coordsize="1886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mrkwIAAE8IAAAOAAAAZHJzL2Uyb0RvYy54bWzElltvmzAUx98n7TtYfl+5hBCDSqptXfsy&#10;bZXafQAXzEUC7NlOod9+x3ZMoqYvvWx7ceBgn8vv/A/k/GIeevTApOr4WODoLMSIjSWvurEp8K+7&#10;q08EI6XpWNGej6zAj0zhi+3HD+eTyFnMW95XTCJwMqp8EgVutRZ5EKiyZQNVZ1ywER7WXA5Uw61s&#10;gkrSCbwPfRCHYRpMXFZC8pIpBdZL9xBvrf+6ZqX+WdeKadQXGHLTdpV2vTdrsD2neSOpaLtynwZ9&#10;RRYD7UYIuri6pJqinexOXA1dKbnitT4r+RDwuu5KZmuAaqLwSTXXku+EraXJp0YsmADtE06vdlv+&#10;eLiRqKugd4BnpAP0yIZFG8NmEk0OW66luBU3cm9o3J0pd67lYH6hEDRbqo8LVTZrVIIxDrMwXG8w&#10;KuFZul5FycphL1vozcmxsv22PxgRkqb+4DrNNmFqDgY+bGCyW5KZBChIHSCpt0G6balglr0yBDyk&#10;yEO6g/K+8BkRh8luMoyQnsEMOL1dgfEZVFGShED8FFdENnHsq46TNI6tq6Vqmgup9DXjAzIXBZYg&#10;cqs9+vBdaQfIbzGBR37V9b2xG0QuHXOl5/vZdj72qd7z6hEqmGAcCqx+76hkGEndf+V2epyzzzvN&#10;687GMV7cmb1z4O80Y7uyyMfDiz08p7BoH/gVEiMkjNcmbZp7mQG3LDVIjcwSEqXEcqP5E5kdHT2W&#10;2rOHF+j/Q2orT8tLDSYUKjbQQZAv0VqWEi+2VUjCzI7RgRwhGdBy4OI0Sl2cpfb3F5yd/4N43i64&#10;fzH5yUk7lhF/YTvc2B/p8FkJr7IE3nim43+xE4lX1PuM/mFM7AvBfrVs/vsvrPksHt/bXYf/Ads/&#10;AAAA//8DAFBLAwQUAAYACAAAACEAksKJieEAAAAPAQAADwAAAGRycy9kb3ducmV2LnhtbEyPwWrD&#10;MBBE74X+g9hCb42kmJjWtRxCaHsKhSaF0ptibWwTSzKWYjt/3/Wpuc0ww+zbfD3Zlg3Yh8Y7BXIh&#10;gKErvWlcpeD78P70DCxE7YxuvUMFVwywLu7vcp0ZP7ovHPaxYjTiQqYV1DF2GeehrNHqsPAdOspO&#10;vrc6ku0rbno90rht+VKIlFvdOLpQ6w63NZbn/cUq+Bj1uEnk27A7n7bX38Pq82cnUanHh2nzCizi&#10;FP/LMOMTOhTEdPQXZwJryYtUSurOSiQpsLmTvIglsCMpilfAi5zf/lH8AQAA//8DAFBLAQItABQA&#10;BgAIAAAAIQC2gziS/gAAAOEBAAATAAAAAAAAAAAAAAAAAAAAAABbQ29udGVudF9UeXBlc10ueG1s&#10;UEsBAi0AFAAGAAgAAAAhADj9If/WAAAAlAEAAAsAAAAAAAAAAAAAAAAALwEAAF9yZWxzLy5yZWxz&#10;UEsBAi0AFAAGAAgAAAAhAOTuqauTAgAATwgAAA4AAAAAAAAAAAAAAAAALgIAAGRycy9lMm9Eb2Mu&#10;eG1sUEsBAi0AFAAGAAgAAAAhAJLCiYnhAAAADwEAAA8AAAAAAAAAAAAAAAAA7QQAAGRycy9kb3du&#10;cmV2LnhtbFBLBQYAAAAABAAEAPMAAAD7BQAAAAA=&#10;">
                    <v:shape id="TextBox 8" o:spid="_x0000_s1031" type="#_x0000_t202" style="position:absolute;left:144;width:1872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v:textbox>
                    </v:shape>
                    <v:group id="Group 12" o:spid="_x0000_s1032" style="position:absolute;top:880;width:18796;height:4817" coordorigin=",880" coordsize="18796,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 o:spid="_x0000_s1033" type="#_x0000_t202" style="position:absolute;left:9684;top:3080;width:88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v:textbox>
                      </v:shape>
                      <v:shape id="TextBox 11" o:spid="_x0000_s1034" type="#_x0000_t202" style="position:absolute;top:880;width:1879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v:textbox>
                      </v:shape>
                    </v:group>
                  </v:group>
                </w:pict>
              </mc:Fallback>
            </mc:AlternateContent>
          </w:r>
          <w:r w:rsidR="000D0C51" w:rsidRPr="000D0C51">
            <w:rPr>
              <w:noProof/>
            </w:rPr>
            <mc:AlternateContent>
              <mc:Choice Requires="wps">
                <w:drawing>
                  <wp:anchor distT="0" distB="0" distL="114300" distR="114300" simplePos="0" relativeHeight="251668480" behindDoc="0" locked="0" layoutInCell="1" allowOverlap="1" wp14:anchorId="4CFCBA6A" wp14:editId="0D2588A6">
                    <wp:simplePos x="0" y="0"/>
                    <wp:positionH relativeFrom="column">
                      <wp:posOffset>1166767</wp:posOffset>
                    </wp:positionH>
                    <wp:positionV relativeFrom="paragraph">
                      <wp:posOffset>6236335</wp:posOffset>
                    </wp:positionV>
                    <wp:extent cx="8117840" cy="903696"/>
                    <wp:effectExtent l="0" t="0" r="0" b="0"/>
                    <wp:wrapNone/>
                    <wp:docPr id="28" name="Freeform: Shape 6"/>
                    <wp:cNvGraphicFramePr/>
                    <a:graphic xmlns:a="http://schemas.openxmlformats.org/drawingml/2006/main">
                      <a:graphicData uri="http://schemas.microsoft.com/office/word/2010/wordprocessingShape">
                        <wps:wsp>
                          <wps:cNvSpPr/>
                          <wps:spPr>
                            <a:xfrm>
                              <a:off x="0" y="0"/>
                              <a:ext cx="8117840" cy="903696"/>
                            </a:xfrm>
                            <a:custGeom>
                              <a:avLst/>
                              <a:gdLst>
                                <a:gd name="connsiteX0" fmla="*/ 951388 w 8118177"/>
                                <a:gd name="connsiteY0" fmla="*/ 0 h 930910"/>
                                <a:gd name="connsiteX1" fmla="*/ 8118177 w 8118177"/>
                                <a:gd name="connsiteY1" fmla="*/ 0 h 930910"/>
                                <a:gd name="connsiteX2" fmla="*/ 8118177 w 8118177"/>
                                <a:gd name="connsiteY2" fmla="*/ 930910 h 930910"/>
                                <a:gd name="connsiteX3" fmla="*/ 0 w 8118177"/>
                                <a:gd name="connsiteY3" fmla="*/ 930910 h 930910"/>
                                <a:gd name="connsiteX4" fmla="*/ 154873 w 8118177"/>
                                <a:gd name="connsiteY4" fmla="*/ 812674 h 930910"/>
                                <a:gd name="connsiteX5" fmla="*/ 759917 w 8118177"/>
                                <a:gd name="connsiteY5" fmla="*/ 227590 h 930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18177" h="930910">
                                  <a:moveTo>
                                    <a:pt x="951388" y="0"/>
                                  </a:moveTo>
                                  <a:lnTo>
                                    <a:pt x="8118177" y="0"/>
                                  </a:lnTo>
                                  <a:lnTo>
                                    <a:pt x="8118177" y="930910"/>
                                  </a:lnTo>
                                  <a:lnTo>
                                    <a:pt x="0" y="930910"/>
                                  </a:lnTo>
                                  <a:lnTo>
                                    <a:pt x="154873" y="812674"/>
                                  </a:lnTo>
                                  <a:cubicBezTo>
                                    <a:pt x="358691" y="646917"/>
                                    <a:pt x="562603" y="450522"/>
                                    <a:pt x="759917" y="22759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4FF4A7" id="Freeform: Shape 6" o:spid="_x0000_s1026" style="position:absolute;margin-left:91.85pt;margin-top:491.05pt;width:639.2pt;height:7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118177,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E4/AMAAAcLAAAOAAAAZHJzL2Uyb0RvYy54bWysVttu4zYQfS/QfyD0WKDRxZYtG3EWaRYp&#10;CgTboEmx20eaoiwBFKmS9CX79R0ORZlJC3izqB4kUpwzh3PhcK4/nHpBDlybTslNkl9lCeGSqbqT&#10;u03y5/P9z1VCjKWypkJJvkleuEk+3Pz4w/VxWPNCtUrUXBNQIs36OGyS1tphnaaGtbyn5koNXMJi&#10;o3RPLUz1Lq01PYL2XqRFli3So9L1oBXjxsDfj34xuUH9TcOZ/b1pDLdEbBLYm8W3xvfWvdOba7re&#10;aTq0HRu3Qb9jFz3tJJBOqj5SS8led/9S1XdMK6Mae8VUn6qm6RhHG8CaPHtjzVNLB462gHPMMLnJ&#10;/H9q2afDoyZdvUkKiJSkPcToXnPuPL4muAGycF46DmYNwk/Dox5nBobO5FOje/cFY8gJPfsyeZaf&#10;LGHws8rzZTWHADBYW2WzxQqVpmc02xv7K1eoiR4ejPWRqWGEfq3HzTElpeks/wLKml5AsH5KyarM&#10;Z1VFjgR4qny5HMP6FvNXjMlIS1azbJWHJHgr/SWPGEbFlyli0GWK4nsoYpC34KIps4gnu2xELP6N&#10;DPOIIS/n1XJ2mSbGVHmxWM4vGlJGNMtytcqXl2liTFEA6nVcIAl3Ic1oGzKPneSYejAi1JWzDE/4&#10;oIxL8zgPIafDFFIMEhdUAsrl7QUwZEsMzt8FhjyIwcW7wBDiGDx7FxgCF4Pn7wJDOGJwGYO940bH&#10;a6jerm4LrNs2IVC3dUKgbm8dhq4Hal28wpAcsdBgASAt1Bl/ut1yrw78WaGgddHzBQM3EgJ2FhEy&#10;Fg0lxW06yAaJ8B1QaSx5rixgUhALXy8OxQhUfoOgP04o7U/J6LGgju23HfuFf413PSurxcpn12IO&#10;o7EkeuZyUSwynwDzMisLzBxwJ1rhTxWy+cMS4vOKhQlluM90FwVM+SkcLopROTdKdPV9J4TzP97s&#10;/E5ocqAQ2+0u5PwrKYGHRyqH8izuT+ouIX/t4Mi+CO50CvkHb+ASg8AWeEbfkFDGuLS5X2ppzT13&#10;mcEzWjch0BJU6DQ3wD/pHhW41uRsQNDtdznKOyjH7mMC++Ix0fgdvAZPCGRW0k7gvpNK/5dlAqwa&#10;mb18cJJ3jfPSVtUvcMVr5XsfM7D7Thv7QI19pBruT8hDaOBgtVX6a0KO0AxtEvP3nmqeEPGbhG5j&#10;lc/d5W1xMi+XBUx0vLKNV+S+v1MQW0g/YMOhk7ciDBut+s/Qt906VliikgE3FFELx9tP7izMYQn6&#10;EMZvb3EMHROk2IN8GphT7rw0gCXPp89UD8QNN4mFjuOTCo0TXYdWAlLyLOuQUt3urWo612dgXnk/&#10;jRPotjARxs7QtXPxHKXO/evNPwAAAP//AwBQSwMEFAAGAAgAAAAhAGdWVhngAAAADQEAAA8AAABk&#10;cnMvZG93bnJldi54bWxMj8FOwzAQRO9I/IO1SNyonRBKGuJUCAmJE1IDqBzdeBNHxOsQu234e5wT&#10;3Ga0T7Mz5Xa2Azvh5HtHEpKVAIbUON1TJ+H97fkmB+aDIq0GRyjhBz1sq8uLUhXanWmHpzp0LIaQ&#10;L5QEE8JYcO4bg1b5lRuR4q11k1Uh2qnjelLnGG4Hngqx5lb1FD8YNeKTwearPloJwd7Vpv7uPvaZ&#10;EO3rrv1U+82LlNdX8+MDsIBz+INhqR+rQxU7HdyRtGdD9PntfUQlbPI0AbYQ2XpRh6iSNMuAVyX/&#10;v6L6BQAA//8DAFBLAQItABQABgAIAAAAIQC2gziS/gAAAOEBAAATAAAAAAAAAAAAAAAAAAAAAABb&#10;Q29udGVudF9UeXBlc10ueG1sUEsBAi0AFAAGAAgAAAAhADj9If/WAAAAlAEAAAsAAAAAAAAAAAAA&#10;AAAALwEAAF9yZWxzLy5yZWxzUEsBAi0AFAAGAAgAAAAhAO9YwTj8AwAABwsAAA4AAAAAAAAAAAAA&#10;AAAALgIAAGRycy9lMm9Eb2MueG1sUEsBAi0AFAAGAAgAAAAhAGdWVhngAAAADQEAAA8AAAAAAAAA&#10;AAAAAAAAVgYAAGRycy9kb3ducmV2LnhtbFBLBQYAAAAABAAEAPMAAABjBwAAAAA=&#10;" path="m951388,l8118177,r,930910l,930910,154873,812674c358691,646917,562603,450522,759917,227590l951388,xe" fillcolor="white [3212]" stroked="f" strokeweight="1pt">
                    <v:stroke joinstyle="miter"/>
                    <v:path arrowok="t" o:connecttype="custom" o:connectlocs="951349,0;8117840,0;8117840,903696;0,903696;154867,788916;759885,220937" o:connectangles="0,0,0,0,0,0"/>
                  </v:shape>
                </w:pict>
              </mc:Fallback>
            </mc:AlternateContent>
          </w:r>
          <w:r w:rsidR="008D1D5E">
            <w:rPr>
              <w:noProof/>
            </w:rPr>
            <w:t xml:space="preserve"> </w:t>
          </w:r>
        </w:p>
        <w:bookmarkStart w:id="0" w:name="_Toc32326382" w:displacedByCustomXml="next"/>
        <w:sdt>
          <w:sdtPr>
            <w:rPr>
              <w:rFonts w:eastAsiaTheme="minorHAnsi" w:cs="Calibri"/>
              <w:b w:val="0"/>
              <w:bCs w:val="0"/>
              <w:caps w:val="0"/>
              <w:color w:val="auto"/>
              <w:sz w:val="24"/>
              <w:szCs w:val="24"/>
            </w:rPr>
            <w:id w:val="-408074646"/>
            <w:docPartObj>
              <w:docPartGallery w:val="Table of Contents"/>
              <w:docPartUnique/>
            </w:docPartObj>
          </w:sdtPr>
          <w:sdtEndPr>
            <w:rPr>
              <w:noProof/>
            </w:rPr>
          </w:sdtEndPr>
          <w:sdtContent>
            <w:p w14:paraId="6BD6BBF9" w14:textId="47E65262" w:rsidR="001C3E81" w:rsidRDefault="007C351F" w:rsidP="007C351F">
              <w:pPr>
                <w:pStyle w:val="Heading1"/>
                <w:numPr>
                  <w:ilvl w:val="0"/>
                  <w:numId w:val="0"/>
                </w:numPr>
              </w:pPr>
              <w:r>
                <w:t>TABLE DES MATIERES</w:t>
              </w:r>
              <w:bookmarkEnd w:id="0"/>
            </w:p>
            <w:p w14:paraId="6FDF2487" w14:textId="77777777" w:rsidR="009D09A2" w:rsidRDefault="009D09A2">
              <w:pPr>
                <w:pStyle w:val="TOC1"/>
              </w:pPr>
            </w:p>
            <w:p w14:paraId="47C9C5BF" w14:textId="4276C3C9" w:rsidR="009D09A2" w:rsidRDefault="001C3E8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2326382" w:history="1">
                <w:r w:rsidR="009D09A2" w:rsidRPr="009A52F8">
                  <w:rPr>
                    <w:rStyle w:val="Hyperlink"/>
                    <w:noProof/>
                  </w:rPr>
                  <w:t>TABLE DES MATIERES</w:t>
                </w:r>
                <w:r w:rsidR="009D09A2">
                  <w:rPr>
                    <w:noProof/>
                    <w:webHidden/>
                  </w:rPr>
                  <w:tab/>
                </w:r>
                <w:r w:rsidR="009D09A2">
                  <w:rPr>
                    <w:noProof/>
                    <w:webHidden/>
                  </w:rPr>
                  <w:fldChar w:fldCharType="begin"/>
                </w:r>
                <w:r w:rsidR="009D09A2">
                  <w:rPr>
                    <w:noProof/>
                    <w:webHidden/>
                  </w:rPr>
                  <w:instrText xml:space="preserve"> PAGEREF _Toc32326382 \h </w:instrText>
                </w:r>
                <w:r w:rsidR="009D09A2">
                  <w:rPr>
                    <w:noProof/>
                    <w:webHidden/>
                  </w:rPr>
                </w:r>
                <w:r w:rsidR="009D09A2">
                  <w:rPr>
                    <w:noProof/>
                    <w:webHidden/>
                  </w:rPr>
                  <w:fldChar w:fldCharType="separate"/>
                </w:r>
                <w:r w:rsidR="009D09A2">
                  <w:rPr>
                    <w:noProof/>
                    <w:webHidden/>
                  </w:rPr>
                  <w:t>1</w:t>
                </w:r>
                <w:r w:rsidR="009D09A2">
                  <w:rPr>
                    <w:noProof/>
                    <w:webHidden/>
                  </w:rPr>
                  <w:fldChar w:fldCharType="end"/>
                </w:r>
              </w:hyperlink>
            </w:p>
            <w:p w14:paraId="22B3FDDD" w14:textId="0D408960" w:rsidR="009D09A2" w:rsidRDefault="00FD381E">
              <w:pPr>
                <w:pStyle w:val="TOC1"/>
                <w:rPr>
                  <w:rFonts w:asciiTheme="minorHAnsi" w:eastAsiaTheme="minorEastAsia" w:hAnsiTheme="minorHAnsi" w:cstheme="minorBidi"/>
                  <w:noProof/>
                  <w:sz w:val="22"/>
                  <w:szCs w:val="22"/>
                </w:rPr>
              </w:pPr>
              <w:hyperlink w:anchor="_Toc32326383" w:history="1">
                <w:r w:rsidR="009D09A2" w:rsidRPr="009A52F8">
                  <w:rPr>
                    <w:rStyle w:val="Hyperlink"/>
                    <w:noProof/>
                  </w:rPr>
                  <w:t>I.</w:t>
                </w:r>
                <w:r w:rsidR="009D09A2">
                  <w:rPr>
                    <w:rFonts w:asciiTheme="minorHAnsi" w:eastAsiaTheme="minorEastAsia" w:hAnsiTheme="minorHAnsi" w:cstheme="minorBidi"/>
                    <w:noProof/>
                    <w:sz w:val="22"/>
                    <w:szCs w:val="22"/>
                  </w:rPr>
                  <w:tab/>
                </w:r>
                <w:r w:rsidR="009D09A2" w:rsidRPr="009A52F8">
                  <w:rPr>
                    <w:rStyle w:val="Hyperlink"/>
                    <w:noProof/>
                  </w:rPr>
                  <w:t>APERCU</w:t>
                </w:r>
                <w:r w:rsidR="009D09A2">
                  <w:rPr>
                    <w:noProof/>
                    <w:webHidden/>
                  </w:rPr>
                  <w:tab/>
                </w:r>
                <w:r w:rsidR="009D09A2">
                  <w:rPr>
                    <w:noProof/>
                    <w:webHidden/>
                  </w:rPr>
                  <w:fldChar w:fldCharType="begin"/>
                </w:r>
                <w:r w:rsidR="009D09A2">
                  <w:rPr>
                    <w:noProof/>
                    <w:webHidden/>
                  </w:rPr>
                  <w:instrText xml:space="preserve"> PAGEREF _Toc32326383 \h </w:instrText>
                </w:r>
                <w:r w:rsidR="009D09A2">
                  <w:rPr>
                    <w:noProof/>
                    <w:webHidden/>
                  </w:rPr>
                </w:r>
                <w:r w:rsidR="009D09A2">
                  <w:rPr>
                    <w:noProof/>
                    <w:webHidden/>
                  </w:rPr>
                  <w:fldChar w:fldCharType="separate"/>
                </w:r>
                <w:r w:rsidR="009D09A2">
                  <w:rPr>
                    <w:noProof/>
                    <w:webHidden/>
                  </w:rPr>
                  <w:t>2</w:t>
                </w:r>
                <w:r w:rsidR="009D09A2">
                  <w:rPr>
                    <w:noProof/>
                    <w:webHidden/>
                  </w:rPr>
                  <w:fldChar w:fldCharType="end"/>
                </w:r>
              </w:hyperlink>
            </w:p>
            <w:p w14:paraId="6E1EDA14" w14:textId="1B7BF2DD" w:rsidR="009D09A2" w:rsidRDefault="00FD381E">
              <w:pPr>
                <w:pStyle w:val="TOC2"/>
                <w:rPr>
                  <w:rFonts w:asciiTheme="minorHAnsi" w:eastAsiaTheme="minorEastAsia" w:hAnsiTheme="minorHAnsi" w:cstheme="minorBidi"/>
                  <w:noProof/>
                  <w:sz w:val="22"/>
                  <w:szCs w:val="22"/>
                </w:rPr>
              </w:pPr>
              <w:hyperlink w:anchor="_Toc32326384" w:history="1">
                <w:r w:rsidR="009D09A2" w:rsidRPr="009A52F8">
                  <w:rPr>
                    <w:rStyle w:val="Hyperlink"/>
                    <w:noProof/>
                  </w:rPr>
                  <w:t>Qu’est-ce-que c’est?</w:t>
                </w:r>
                <w:r w:rsidR="009D09A2">
                  <w:rPr>
                    <w:noProof/>
                    <w:webHidden/>
                  </w:rPr>
                  <w:tab/>
                </w:r>
                <w:r w:rsidR="009D09A2">
                  <w:rPr>
                    <w:noProof/>
                    <w:webHidden/>
                  </w:rPr>
                  <w:fldChar w:fldCharType="begin"/>
                </w:r>
                <w:r w:rsidR="009D09A2">
                  <w:rPr>
                    <w:noProof/>
                    <w:webHidden/>
                  </w:rPr>
                  <w:instrText xml:space="preserve"> PAGEREF _Toc32326384 \h </w:instrText>
                </w:r>
                <w:r w:rsidR="009D09A2">
                  <w:rPr>
                    <w:noProof/>
                    <w:webHidden/>
                  </w:rPr>
                </w:r>
                <w:r w:rsidR="009D09A2">
                  <w:rPr>
                    <w:noProof/>
                    <w:webHidden/>
                  </w:rPr>
                  <w:fldChar w:fldCharType="separate"/>
                </w:r>
                <w:r w:rsidR="009D09A2">
                  <w:rPr>
                    <w:noProof/>
                    <w:webHidden/>
                  </w:rPr>
                  <w:t>2</w:t>
                </w:r>
                <w:r w:rsidR="009D09A2">
                  <w:rPr>
                    <w:noProof/>
                    <w:webHidden/>
                  </w:rPr>
                  <w:fldChar w:fldCharType="end"/>
                </w:r>
              </w:hyperlink>
            </w:p>
            <w:p w14:paraId="30A12674" w14:textId="5801387C" w:rsidR="009D09A2" w:rsidRDefault="00FD381E">
              <w:pPr>
                <w:pStyle w:val="TOC2"/>
                <w:rPr>
                  <w:rFonts w:asciiTheme="minorHAnsi" w:eastAsiaTheme="minorEastAsia" w:hAnsiTheme="minorHAnsi" w:cstheme="minorBidi"/>
                  <w:noProof/>
                  <w:sz w:val="22"/>
                  <w:szCs w:val="22"/>
                </w:rPr>
              </w:pPr>
              <w:hyperlink w:anchor="_Toc32326385" w:history="1">
                <w:r w:rsidR="009D09A2" w:rsidRPr="009A52F8">
                  <w:rPr>
                    <w:rStyle w:val="Hyperlink"/>
                    <w:noProof/>
                  </w:rPr>
                  <w:t>Objectifs</w:t>
                </w:r>
                <w:r w:rsidR="009D09A2">
                  <w:rPr>
                    <w:noProof/>
                    <w:webHidden/>
                  </w:rPr>
                  <w:tab/>
                </w:r>
                <w:r w:rsidR="009D09A2">
                  <w:rPr>
                    <w:noProof/>
                    <w:webHidden/>
                  </w:rPr>
                  <w:fldChar w:fldCharType="begin"/>
                </w:r>
                <w:r w:rsidR="009D09A2">
                  <w:rPr>
                    <w:noProof/>
                    <w:webHidden/>
                  </w:rPr>
                  <w:instrText xml:space="preserve"> PAGEREF _Toc32326385 \h </w:instrText>
                </w:r>
                <w:r w:rsidR="009D09A2">
                  <w:rPr>
                    <w:noProof/>
                    <w:webHidden/>
                  </w:rPr>
                </w:r>
                <w:r w:rsidR="009D09A2">
                  <w:rPr>
                    <w:noProof/>
                    <w:webHidden/>
                  </w:rPr>
                  <w:fldChar w:fldCharType="separate"/>
                </w:r>
                <w:r w:rsidR="009D09A2">
                  <w:rPr>
                    <w:noProof/>
                    <w:webHidden/>
                  </w:rPr>
                  <w:t>3</w:t>
                </w:r>
                <w:r w:rsidR="009D09A2">
                  <w:rPr>
                    <w:noProof/>
                    <w:webHidden/>
                  </w:rPr>
                  <w:fldChar w:fldCharType="end"/>
                </w:r>
              </w:hyperlink>
            </w:p>
            <w:p w14:paraId="314D0D47" w14:textId="0F229616" w:rsidR="009D09A2" w:rsidRDefault="00FD381E">
              <w:pPr>
                <w:pStyle w:val="TOC2"/>
                <w:rPr>
                  <w:rFonts w:asciiTheme="minorHAnsi" w:eastAsiaTheme="minorEastAsia" w:hAnsiTheme="minorHAnsi" w:cstheme="minorBidi"/>
                  <w:noProof/>
                  <w:sz w:val="22"/>
                  <w:szCs w:val="22"/>
                </w:rPr>
              </w:pPr>
              <w:hyperlink w:anchor="_Toc32326386" w:history="1">
                <w:r w:rsidR="009D09A2" w:rsidRPr="009A52F8">
                  <w:rPr>
                    <w:rStyle w:val="Hyperlink"/>
                    <w:noProof/>
                  </w:rPr>
                  <w:t>Résultats</w:t>
                </w:r>
                <w:r w:rsidR="009D09A2">
                  <w:rPr>
                    <w:noProof/>
                    <w:webHidden/>
                  </w:rPr>
                  <w:tab/>
                </w:r>
                <w:r w:rsidR="009D09A2">
                  <w:rPr>
                    <w:noProof/>
                    <w:webHidden/>
                  </w:rPr>
                  <w:fldChar w:fldCharType="begin"/>
                </w:r>
                <w:r w:rsidR="009D09A2">
                  <w:rPr>
                    <w:noProof/>
                    <w:webHidden/>
                  </w:rPr>
                  <w:instrText xml:space="preserve"> PAGEREF _Toc32326386 \h </w:instrText>
                </w:r>
                <w:r w:rsidR="009D09A2">
                  <w:rPr>
                    <w:noProof/>
                    <w:webHidden/>
                  </w:rPr>
                </w:r>
                <w:r w:rsidR="009D09A2">
                  <w:rPr>
                    <w:noProof/>
                    <w:webHidden/>
                  </w:rPr>
                  <w:fldChar w:fldCharType="separate"/>
                </w:r>
                <w:r w:rsidR="009D09A2">
                  <w:rPr>
                    <w:noProof/>
                    <w:webHidden/>
                  </w:rPr>
                  <w:t>4</w:t>
                </w:r>
                <w:r w:rsidR="009D09A2">
                  <w:rPr>
                    <w:noProof/>
                    <w:webHidden/>
                  </w:rPr>
                  <w:fldChar w:fldCharType="end"/>
                </w:r>
              </w:hyperlink>
            </w:p>
            <w:p w14:paraId="74032E2A" w14:textId="4BF75FB9" w:rsidR="009D09A2" w:rsidRDefault="00FD381E">
              <w:pPr>
                <w:pStyle w:val="TOC1"/>
                <w:rPr>
                  <w:rFonts w:asciiTheme="minorHAnsi" w:eastAsiaTheme="minorEastAsia" w:hAnsiTheme="minorHAnsi" w:cstheme="minorBidi"/>
                  <w:noProof/>
                  <w:sz w:val="22"/>
                  <w:szCs w:val="22"/>
                </w:rPr>
              </w:pPr>
              <w:hyperlink w:anchor="_Toc32326387" w:history="1">
                <w:r w:rsidR="009D09A2" w:rsidRPr="009A52F8">
                  <w:rPr>
                    <w:rStyle w:val="Hyperlink"/>
                    <w:noProof/>
                    <w:lang w:val="fr-FR"/>
                  </w:rPr>
                  <w:t>II.</w:t>
                </w:r>
                <w:r w:rsidR="009D09A2">
                  <w:rPr>
                    <w:rFonts w:asciiTheme="minorHAnsi" w:eastAsiaTheme="minorEastAsia" w:hAnsiTheme="minorHAnsi" w:cstheme="minorBidi"/>
                    <w:noProof/>
                    <w:sz w:val="22"/>
                    <w:szCs w:val="22"/>
                  </w:rPr>
                  <w:tab/>
                </w:r>
                <w:r w:rsidR="009D09A2" w:rsidRPr="009A52F8">
                  <w:rPr>
                    <w:rStyle w:val="Hyperlink"/>
                    <w:noProof/>
                    <w:lang w:val="fr-FR"/>
                  </w:rPr>
                  <w:t>STRUCTURE DE LA SIMULATION</w:t>
                </w:r>
                <w:r w:rsidR="009D09A2">
                  <w:rPr>
                    <w:noProof/>
                    <w:webHidden/>
                  </w:rPr>
                  <w:tab/>
                </w:r>
                <w:r w:rsidR="009D09A2">
                  <w:rPr>
                    <w:noProof/>
                    <w:webHidden/>
                  </w:rPr>
                  <w:fldChar w:fldCharType="begin"/>
                </w:r>
                <w:r w:rsidR="009D09A2">
                  <w:rPr>
                    <w:noProof/>
                    <w:webHidden/>
                  </w:rPr>
                  <w:instrText xml:space="preserve"> PAGEREF _Toc32326387 \h </w:instrText>
                </w:r>
                <w:r w:rsidR="009D09A2">
                  <w:rPr>
                    <w:noProof/>
                    <w:webHidden/>
                  </w:rPr>
                </w:r>
                <w:r w:rsidR="009D09A2">
                  <w:rPr>
                    <w:noProof/>
                    <w:webHidden/>
                  </w:rPr>
                  <w:fldChar w:fldCharType="separate"/>
                </w:r>
                <w:r w:rsidR="009D09A2">
                  <w:rPr>
                    <w:noProof/>
                    <w:webHidden/>
                  </w:rPr>
                  <w:t>5</w:t>
                </w:r>
                <w:r w:rsidR="009D09A2">
                  <w:rPr>
                    <w:noProof/>
                    <w:webHidden/>
                  </w:rPr>
                  <w:fldChar w:fldCharType="end"/>
                </w:r>
              </w:hyperlink>
            </w:p>
            <w:p w14:paraId="390EE523" w14:textId="784BF587" w:rsidR="009D09A2" w:rsidRDefault="00FD381E">
              <w:pPr>
                <w:pStyle w:val="TOC2"/>
                <w:rPr>
                  <w:rFonts w:asciiTheme="minorHAnsi" w:eastAsiaTheme="minorEastAsia" w:hAnsiTheme="minorHAnsi" w:cstheme="minorBidi"/>
                  <w:noProof/>
                  <w:sz w:val="22"/>
                  <w:szCs w:val="22"/>
                </w:rPr>
              </w:pPr>
              <w:hyperlink w:anchor="_Toc32326388" w:history="1">
                <w:r w:rsidR="009D09A2" w:rsidRPr="009A52F8">
                  <w:rPr>
                    <w:rStyle w:val="Hyperlink"/>
                    <w:noProof/>
                    <w:lang w:val="fr"/>
                  </w:rPr>
                  <w:t>Éléments du scénario</w:t>
                </w:r>
                <w:r w:rsidR="009D09A2">
                  <w:rPr>
                    <w:noProof/>
                    <w:webHidden/>
                  </w:rPr>
                  <w:tab/>
                </w:r>
                <w:r w:rsidR="009D09A2">
                  <w:rPr>
                    <w:noProof/>
                    <w:webHidden/>
                  </w:rPr>
                  <w:fldChar w:fldCharType="begin"/>
                </w:r>
                <w:r w:rsidR="009D09A2">
                  <w:rPr>
                    <w:noProof/>
                    <w:webHidden/>
                  </w:rPr>
                  <w:instrText xml:space="preserve"> PAGEREF _Toc32326388 \h </w:instrText>
                </w:r>
                <w:r w:rsidR="009D09A2">
                  <w:rPr>
                    <w:noProof/>
                    <w:webHidden/>
                  </w:rPr>
                </w:r>
                <w:r w:rsidR="009D09A2">
                  <w:rPr>
                    <w:noProof/>
                    <w:webHidden/>
                  </w:rPr>
                  <w:fldChar w:fldCharType="separate"/>
                </w:r>
                <w:r w:rsidR="009D09A2">
                  <w:rPr>
                    <w:noProof/>
                    <w:webHidden/>
                  </w:rPr>
                  <w:t>5</w:t>
                </w:r>
                <w:r w:rsidR="009D09A2">
                  <w:rPr>
                    <w:noProof/>
                    <w:webHidden/>
                  </w:rPr>
                  <w:fldChar w:fldCharType="end"/>
                </w:r>
              </w:hyperlink>
            </w:p>
            <w:p w14:paraId="0B794E81" w14:textId="6CC6B45C" w:rsidR="009D09A2" w:rsidRDefault="00FD381E">
              <w:pPr>
                <w:pStyle w:val="TOC2"/>
                <w:rPr>
                  <w:rFonts w:asciiTheme="minorHAnsi" w:eastAsiaTheme="minorEastAsia" w:hAnsiTheme="minorHAnsi" w:cstheme="minorBidi"/>
                  <w:noProof/>
                  <w:sz w:val="22"/>
                  <w:szCs w:val="22"/>
                </w:rPr>
              </w:pPr>
              <w:hyperlink w:anchor="_Toc32326389" w:history="1">
                <w:r w:rsidR="009D09A2" w:rsidRPr="009A52F8">
                  <w:rPr>
                    <w:rStyle w:val="Hyperlink"/>
                    <w:noProof/>
                    <w:lang w:val="fr"/>
                  </w:rPr>
                  <w:t>Scénario adapté au pays</w:t>
                </w:r>
                <w:r w:rsidR="009D09A2">
                  <w:rPr>
                    <w:noProof/>
                    <w:webHidden/>
                  </w:rPr>
                  <w:tab/>
                </w:r>
                <w:r w:rsidR="009D09A2">
                  <w:rPr>
                    <w:noProof/>
                    <w:webHidden/>
                  </w:rPr>
                  <w:fldChar w:fldCharType="begin"/>
                </w:r>
                <w:r w:rsidR="009D09A2">
                  <w:rPr>
                    <w:noProof/>
                    <w:webHidden/>
                  </w:rPr>
                  <w:instrText xml:space="preserve"> PAGEREF _Toc32326389 \h </w:instrText>
                </w:r>
                <w:r w:rsidR="009D09A2">
                  <w:rPr>
                    <w:noProof/>
                    <w:webHidden/>
                  </w:rPr>
                </w:r>
                <w:r w:rsidR="009D09A2">
                  <w:rPr>
                    <w:noProof/>
                    <w:webHidden/>
                  </w:rPr>
                  <w:fldChar w:fldCharType="separate"/>
                </w:r>
                <w:r w:rsidR="009D09A2">
                  <w:rPr>
                    <w:noProof/>
                    <w:webHidden/>
                  </w:rPr>
                  <w:t>6</w:t>
                </w:r>
                <w:r w:rsidR="009D09A2">
                  <w:rPr>
                    <w:noProof/>
                    <w:webHidden/>
                  </w:rPr>
                  <w:fldChar w:fldCharType="end"/>
                </w:r>
              </w:hyperlink>
            </w:p>
            <w:p w14:paraId="47C555B9" w14:textId="27E1E78D" w:rsidR="009D09A2" w:rsidRDefault="00FD381E">
              <w:pPr>
                <w:pStyle w:val="TOC2"/>
                <w:rPr>
                  <w:rFonts w:asciiTheme="minorHAnsi" w:eastAsiaTheme="minorEastAsia" w:hAnsiTheme="minorHAnsi" w:cstheme="minorBidi"/>
                  <w:noProof/>
                  <w:sz w:val="22"/>
                  <w:szCs w:val="22"/>
                </w:rPr>
              </w:pPr>
              <w:hyperlink w:anchor="_Toc32326390" w:history="1">
                <w:r w:rsidR="009D09A2" w:rsidRPr="009A52F8">
                  <w:rPr>
                    <w:rStyle w:val="Hyperlink"/>
                    <w:noProof/>
                    <w:lang w:val="fr-FR"/>
                  </w:rPr>
                  <w:t>Durée de la simulation</w:t>
                </w:r>
                <w:r w:rsidR="009D09A2">
                  <w:rPr>
                    <w:noProof/>
                    <w:webHidden/>
                  </w:rPr>
                  <w:tab/>
                </w:r>
                <w:r w:rsidR="009D09A2">
                  <w:rPr>
                    <w:noProof/>
                    <w:webHidden/>
                  </w:rPr>
                  <w:fldChar w:fldCharType="begin"/>
                </w:r>
                <w:r w:rsidR="009D09A2">
                  <w:rPr>
                    <w:noProof/>
                    <w:webHidden/>
                  </w:rPr>
                  <w:instrText xml:space="preserve"> PAGEREF _Toc32326390 \h </w:instrText>
                </w:r>
                <w:r w:rsidR="009D09A2">
                  <w:rPr>
                    <w:noProof/>
                    <w:webHidden/>
                  </w:rPr>
                </w:r>
                <w:r w:rsidR="009D09A2">
                  <w:rPr>
                    <w:noProof/>
                    <w:webHidden/>
                  </w:rPr>
                  <w:fldChar w:fldCharType="separate"/>
                </w:r>
                <w:r w:rsidR="009D09A2">
                  <w:rPr>
                    <w:noProof/>
                    <w:webHidden/>
                  </w:rPr>
                  <w:t>7</w:t>
                </w:r>
                <w:r w:rsidR="009D09A2">
                  <w:rPr>
                    <w:noProof/>
                    <w:webHidden/>
                  </w:rPr>
                  <w:fldChar w:fldCharType="end"/>
                </w:r>
              </w:hyperlink>
            </w:p>
            <w:p w14:paraId="78767026" w14:textId="31E9E9CC" w:rsidR="009D09A2" w:rsidRDefault="00FD381E">
              <w:pPr>
                <w:pStyle w:val="TOC1"/>
                <w:rPr>
                  <w:rFonts w:asciiTheme="minorHAnsi" w:eastAsiaTheme="minorEastAsia" w:hAnsiTheme="minorHAnsi" w:cstheme="minorBidi"/>
                  <w:noProof/>
                  <w:sz w:val="22"/>
                  <w:szCs w:val="22"/>
                </w:rPr>
              </w:pPr>
              <w:hyperlink w:anchor="_Toc32326391" w:history="1">
                <w:r w:rsidR="009D09A2" w:rsidRPr="009A52F8">
                  <w:rPr>
                    <w:rStyle w:val="Hyperlink"/>
                    <w:noProof/>
                  </w:rPr>
                  <w:t>III.</w:t>
                </w:r>
                <w:r w:rsidR="009D09A2">
                  <w:rPr>
                    <w:rFonts w:asciiTheme="minorHAnsi" w:eastAsiaTheme="minorEastAsia" w:hAnsiTheme="minorHAnsi" w:cstheme="minorBidi"/>
                    <w:noProof/>
                    <w:sz w:val="22"/>
                    <w:szCs w:val="22"/>
                  </w:rPr>
                  <w:tab/>
                </w:r>
                <w:r w:rsidR="009D09A2" w:rsidRPr="009A52F8">
                  <w:rPr>
                    <w:rStyle w:val="Hyperlink"/>
                    <w:noProof/>
                  </w:rPr>
                  <w:t>PUBLIC CIBLE</w:t>
                </w:r>
                <w:r w:rsidR="009D09A2">
                  <w:rPr>
                    <w:noProof/>
                    <w:webHidden/>
                  </w:rPr>
                  <w:tab/>
                </w:r>
                <w:r w:rsidR="009D09A2">
                  <w:rPr>
                    <w:noProof/>
                    <w:webHidden/>
                  </w:rPr>
                  <w:fldChar w:fldCharType="begin"/>
                </w:r>
                <w:r w:rsidR="009D09A2">
                  <w:rPr>
                    <w:noProof/>
                    <w:webHidden/>
                  </w:rPr>
                  <w:instrText xml:space="preserve"> PAGEREF _Toc32326391 \h </w:instrText>
                </w:r>
                <w:r w:rsidR="009D09A2">
                  <w:rPr>
                    <w:noProof/>
                    <w:webHidden/>
                  </w:rPr>
                </w:r>
                <w:r w:rsidR="009D09A2">
                  <w:rPr>
                    <w:noProof/>
                    <w:webHidden/>
                  </w:rPr>
                  <w:fldChar w:fldCharType="separate"/>
                </w:r>
                <w:r w:rsidR="009D09A2">
                  <w:rPr>
                    <w:noProof/>
                    <w:webHidden/>
                  </w:rPr>
                  <w:t>8</w:t>
                </w:r>
                <w:r w:rsidR="009D09A2">
                  <w:rPr>
                    <w:noProof/>
                    <w:webHidden/>
                  </w:rPr>
                  <w:fldChar w:fldCharType="end"/>
                </w:r>
              </w:hyperlink>
            </w:p>
            <w:p w14:paraId="72B948C1" w14:textId="58CF1B7E" w:rsidR="009D09A2" w:rsidRDefault="00FD381E">
              <w:pPr>
                <w:pStyle w:val="TOC2"/>
                <w:rPr>
                  <w:rFonts w:asciiTheme="minorHAnsi" w:eastAsiaTheme="minorEastAsia" w:hAnsiTheme="minorHAnsi" w:cstheme="minorBidi"/>
                  <w:noProof/>
                  <w:sz w:val="22"/>
                  <w:szCs w:val="22"/>
                </w:rPr>
              </w:pPr>
              <w:hyperlink w:anchor="_Toc32326392" w:history="1">
                <w:r w:rsidR="009D09A2" w:rsidRPr="009A52F8">
                  <w:rPr>
                    <w:rStyle w:val="Hyperlink"/>
                    <w:noProof/>
                    <w:lang w:val="fr"/>
                  </w:rPr>
                  <w:t>Public cible principal</w:t>
                </w:r>
                <w:r w:rsidR="009D09A2">
                  <w:rPr>
                    <w:noProof/>
                    <w:webHidden/>
                  </w:rPr>
                  <w:tab/>
                </w:r>
                <w:r w:rsidR="009D09A2">
                  <w:rPr>
                    <w:noProof/>
                    <w:webHidden/>
                  </w:rPr>
                  <w:fldChar w:fldCharType="begin"/>
                </w:r>
                <w:r w:rsidR="009D09A2">
                  <w:rPr>
                    <w:noProof/>
                    <w:webHidden/>
                  </w:rPr>
                  <w:instrText xml:space="preserve"> PAGEREF _Toc32326392 \h </w:instrText>
                </w:r>
                <w:r w:rsidR="009D09A2">
                  <w:rPr>
                    <w:noProof/>
                    <w:webHidden/>
                  </w:rPr>
                </w:r>
                <w:r w:rsidR="009D09A2">
                  <w:rPr>
                    <w:noProof/>
                    <w:webHidden/>
                  </w:rPr>
                  <w:fldChar w:fldCharType="separate"/>
                </w:r>
                <w:r w:rsidR="009D09A2">
                  <w:rPr>
                    <w:noProof/>
                    <w:webHidden/>
                  </w:rPr>
                  <w:t>8</w:t>
                </w:r>
                <w:r w:rsidR="009D09A2">
                  <w:rPr>
                    <w:noProof/>
                    <w:webHidden/>
                  </w:rPr>
                  <w:fldChar w:fldCharType="end"/>
                </w:r>
              </w:hyperlink>
            </w:p>
            <w:p w14:paraId="49290421" w14:textId="7E91F4E3" w:rsidR="009D09A2" w:rsidRDefault="00FD381E">
              <w:pPr>
                <w:pStyle w:val="TOC1"/>
                <w:rPr>
                  <w:rFonts w:asciiTheme="minorHAnsi" w:eastAsiaTheme="minorEastAsia" w:hAnsiTheme="minorHAnsi" w:cstheme="minorBidi"/>
                  <w:noProof/>
                  <w:sz w:val="22"/>
                  <w:szCs w:val="22"/>
                </w:rPr>
              </w:pPr>
              <w:hyperlink w:anchor="_Toc32326393" w:history="1">
                <w:r w:rsidR="009D09A2" w:rsidRPr="009A52F8">
                  <w:rPr>
                    <w:rStyle w:val="Hyperlink"/>
                    <w:noProof/>
                  </w:rPr>
                  <w:t>IV.</w:t>
                </w:r>
                <w:r w:rsidR="009D09A2">
                  <w:rPr>
                    <w:rFonts w:asciiTheme="minorHAnsi" w:eastAsiaTheme="minorEastAsia" w:hAnsiTheme="minorHAnsi" w:cstheme="minorBidi"/>
                    <w:noProof/>
                    <w:sz w:val="22"/>
                    <w:szCs w:val="22"/>
                  </w:rPr>
                  <w:tab/>
                </w:r>
                <w:r w:rsidR="009D09A2" w:rsidRPr="009A52F8">
                  <w:rPr>
                    <w:rStyle w:val="Hyperlink"/>
                    <w:noProof/>
                  </w:rPr>
                  <w:t>BESOINS POUR LA FACILITATION</w:t>
                </w:r>
                <w:r w:rsidR="009D09A2">
                  <w:rPr>
                    <w:noProof/>
                    <w:webHidden/>
                  </w:rPr>
                  <w:tab/>
                </w:r>
                <w:r w:rsidR="009D09A2">
                  <w:rPr>
                    <w:noProof/>
                    <w:webHidden/>
                  </w:rPr>
                  <w:fldChar w:fldCharType="begin"/>
                </w:r>
                <w:r w:rsidR="009D09A2">
                  <w:rPr>
                    <w:noProof/>
                    <w:webHidden/>
                  </w:rPr>
                  <w:instrText xml:space="preserve"> PAGEREF _Toc32326393 \h </w:instrText>
                </w:r>
                <w:r w:rsidR="009D09A2">
                  <w:rPr>
                    <w:noProof/>
                    <w:webHidden/>
                  </w:rPr>
                </w:r>
                <w:r w:rsidR="009D09A2">
                  <w:rPr>
                    <w:noProof/>
                    <w:webHidden/>
                  </w:rPr>
                  <w:fldChar w:fldCharType="separate"/>
                </w:r>
                <w:r w:rsidR="009D09A2">
                  <w:rPr>
                    <w:noProof/>
                    <w:webHidden/>
                  </w:rPr>
                  <w:t>9</w:t>
                </w:r>
                <w:r w:rsidR="009D09A2">
                  <w:rPr>
                    <w:noProof/>
                    <w:webHidden/>
                  </w:rPr>
                  <w:fldChar w:fldCharType="end"/>
                </w:r>
              </w:hyperlink>
            </w:p>
            <w:p w14:paraId="4590551B" w14:textId="7291A0A2" w:rsidR="009D09A2" w:rsidRDefault="00FD381E">
              <w:pPr>
                <w:pStyle w:val="TOC2"/>
                <w:rPr>
                  <w:rFonts w:asciiTheme="minorHAnsi" w:eastAsiaTheme="minorEastAsia" w:hAnsiTheme="minorHAnsi" w:cstheme="minorBidi"/>
                  <w:noProof/>
                  <w:sz w:val="22"/>
                  <w:szCs w:val="22"/>
                </w:rPr>
              </w:pPr>
              <w:hyperlink w:anchor="_Toc32326394" w:history="1">
                <w:r w:rsidR="009D09A2" w:rsidRPr="009A52F8">
                  <w:rPr>
                    <w:rStyle w:val="Hyperlink"/>
                    <w:noProof/>
                    <w:lang w:val="fr"/>
                  </w:rPr>
                  <w:t>Composition de l’équipe de facilitation</w:t>
                </w:r>
                <w:r w:rsidR="009D09A2">
                  <w:rPr>
                    <w:noProof/>
                    <w:webHidden/>
                  </w:rPr>
                  <w:tab/>
                </w:r>
                <w:r w:rsidR="009D09A2">
                  <w:rPr>
                    <w:noProof/>
                    <w:webHidden/>
                  </w:rPr>
                  <w:fldChar w:fldCharType="begin"/>
                </w:r>
                <w:r w:rsidR="009D09A2">
                  <w:rPr>
                    <w:noProof/>
                    <w:webHidden/>
                  </w:rPr>
                  <w:instrText xml:space="preserve"> PAGEREF _Toc32326394 \h </w:instrText>
                </w:r>
                <w:r w:rsidR="009D09A2">
                  <w:rPr>
                    <w:noProof/>
                    <w:webHidden/>
                  </w:rPr>
                </w:r>
                <w:r w:rsidR="009D09A2">
                  <w:rPr>
                    <w:noProof/>
                    <w:webHidden/>
                  </w:rPr>
                  <w:fldChar w:fldCharType="separate"/>
                </w:r>
                <w:r w:rsidR="009D09A2">
                  <w:rPr>
                    <w:noProof/>
                    <w:webHidden/>
                  </w:rPr>
                  <w:t>9</w:t>
                </w:r>
                <w:r w:rsidR="009D09A2">
                  <w:rPr>
                    <w:noProof/>
                    <w:webHidden/>
                  </w:rPr>
                  <w:fldChar w:fldCharType="end"/>
                </w:r>
              </w:hyperlink>
            </w:p>
            <w:p w14:paraId="4D1DD4F5" w14:textId="6B5C6790" w:rsidR="009D09A2" w:rsidRDefault="00FD381E">
              <w:pPr>
                <w:pStyle w:val="TOC2"/>
                <w:rPr>
                  <w:rFonts w:asciiTheme="minorHAnsi" w:eastAsiaTheme="minorEastAsia" w:hAnsiTheme="minorHAnsi" w:cstheme="minorBidi"/>
                  <w:noProof/>
                  <w:sz w:val="22"/>
                  <w:szCs w:val="22"/>
                </w:rPr>
              </w:pPr>
              <w:hyperlink w:anchor="_Toc32326395" w:history="1">
                <w:r w:rsidR="009D09A2" w:rsidRPr="009A52F8">
                  <w:rPr>
                    <w:rStyle w:val="Hyperlink"/>
                    <w:noProof/>
                    <w:lang w:val="fr"/>
                  </w:rPr>
                  <w:t>Rôle de l’OMS</w:t>
                </w:r>
                <w:r w:rsidR="009D09A2">
                  <w:rPr>
                    <w:noProof/>
                    <w:webHidden/>
                  </w:rPr>
                  <w:tab/>
                </w:r>
                <w:r w:rsidR="009D09A2">
                  <w:rPr>
                    <w:noProof/>
                    <w:webHidden/>
                  </w:rPr>
                  <w:fldChar w:fldCharType="begin"/>
                </w:r>
                <w:r w:rsidR="009D09A2">
                  <w:rPr>
                    <w:noProof/>
                    <w:webHidden/>
                  </w:rPr>
                  <w:instrText xml:space="preserve"> PAGEREF _Toc32326395 \h </w:instrText>
                </w:r>
                <w:r w:rsidR="009D09A2">
                  <w:rPr>
                    <w:noProof/>
                    <w:webHidden/>
                  </w:rPr>
                </w:r>
                <w:r w:rsidR="009D09A2">
                  <w:rPr>
                    <w:noProof/>
                    <w:webHidden/>
                  </w:rPr>
                  <w:fldChar w:fldCharType="separate"/>
                </w:r>
                <w:r w:rsidR="009D09A2">
                  <w:rPr>
                    <w:noProof/>
                    <w:webHidden/>
                  </w:rPr>
                  <w:t>9</w:t>
                </w:r>
                <w:r w:rsidR="009D09A2">
                  <w:rPr>
                    <w:noProof/>
                    <w:webHidden/>
                  </w:rPr>
                  <w:fldChar w:fldCharType="end"/>
                </w:r>
              </w:hyperlink>
            </w:p>
            <w:p w14:paraId="0C7FA747" w14:textId="05AD112D" w:rsidR="009D09A2" w:rsidRDefault="00FD381E">
              <w:pPr>
                <w:pStyle w:val="TOC2"/>
                <w:rPr>
                  <w:rFonts w:asciiTheme="minorHAnsi" w:eastAsiaTheme="minorEastAsia" w:hAnsiTheme="minorHAnsi" w:cstheme="minorBidi"/>
                  <w:noProof/>
                  <w:sz w:val="22"/>
                  <w:szCs w:val="22"/>
                </w:rPr>
              </w:pPr>
              <w:hyperlink w:anchor="_Toc32326396" w:history="1">
                <w:r w:rsidR="009D09A2" w:rsidRPr="009A52F8">
                  <w:rPr>
                    <w:rStyle w:val="Hyperlink"/>
                    <w:noProof/>
                    <w:lang w:val="fr-FR"/>
                  </w:rPr>
                  <w:t>Soutien du gouvernement et inter agences</w:t>
                </w:r>
                <w:r w:rsidR="009D09A2">
                  <w:rPr>
                    <w:noProof/>
                    <w:webHidden/>
                  </w:rPr>
                  <w:tab/>
                </w:r>
                <w:r w:rsidR="009D09A2">
                  <w:rPr>
                    <w:noProof/>
                    <w:webHidden/>
                  </w:rPr>
                  <w:fldChar w:fldCharType="begin"/>
                </w:r>
                <w:r w:rsidR="009D09A2">
                  <w:rPr>
                    <w:noProof/>
                    <w:webHidden/>
                  </w:rPr>
                  <w:instrText xml:space="preserve"> PAGEREF _Toc32326396 \h </w:instrText>
                </w:r>
                <w:r w:rsidR="009D09A2">
                  <w:rPr>
                    <w:noProof/>
                    <w:webHidden/>
                  </w:rPr>
                </w:r>
                <w:r w:rsidR="009D09A2">
                  <w:rPr>
                    <w:noProof/>
                    <w:webHidden/>
                  </w:rPr>
                  <w:fldChar w:fldCharType="separate"/>
                </w:r>
                <w:r w:rsidR="009D09A2">
                  <w:rPr>
                    <w:noProof/>
                    <w:webHidden/>
                  </w:rPr>
                  <w:t>9</w:t>
                </w:r>
                <w:r w:rsidR="009D09A2">
                  <w:rPr>
                    <w:noProof/>
                    <w:webHidden/>
                  </w:rPr>
                  <w:fldChar w:fldCharType="end"/>
                </w:r>
              </w:hyperlink>
            </w:p>
            <w:p w14:paraId="18411454" w14:textId="6A45B951" w:rsidR="009D09A2" w:rsidRDefault="00FD381E">
              <w:pPr>
                <w:pStyle w:val="TOC2"/>
                <w:rPr>
                  <w:rFonts w:asciiTheme="minorHAnsi" w:eastAsiaTheme="minorEastAsia" w:hAnsiTheme="minorHAnsi" w:cstheme="minorBidi"/>
                  <w:noProof/>
                  <w:sz w:val="22"/>
                  <w:szCs w:val="22"/>
                </w:rPr>
              </w:pPr>
              <w:hyperlink w:anchor="_Toc32326397" w:history="1">
                <w:r w:rsidR="009D09A2" w:rsidRPr="009A52F8">
                  <w:rPr>
                    <w:rStyle w:val="Hyperlink"/>
                    <w:noProof/>
                    <w:lang w:val="fr"/>
                  </w:rPr>
                  <w:t>Tâches des facilitateurs</w:t>
                </w:r>
                <w:r w:rsidR="009D09A2">
                  <w:rPr>
                    <w:noProof/>
                    <w:webHidden/>
                  </w:rPr>
                  <w:tab/>
                </w:r>
                <w:r w:rsidR="009D09A2">
                  <w:rPr>
                    <w:noProof/>
                    <w:webHidden/>
                  </w:rPr>
                  <w:fldChar w:fldCharType="begin"/>
                </w:r>
                <w:r w:rsidR="009D09A2">
                  <w:rPr>
                    <w:noProof/>
                    <w:webHidden/>
                  </w:rPr>
                  <w:instrText xml:space="preserve"> PAGEREF _Toc32326397 \h </w:instrText>
                </w:r>
                <w:r w:rsidR="009D09A2">
                  <w:rPr>
                    <w:noProof/>
                    <w:webHidden/>
                  </w:rPr>
                </w:r>
                <w:r w:rsidR="009D09A2">
                  <w:rPr>
                    <w:noProof/>
                    <w:webHidden/>
                  </w:rPr>
                  <w:fldChar w:fldCharType="separate"/>
                </w:r>
                <w:r w:rsidR="009D09A2">
                  <w:rPr>
                    <w:noProof/>
                    <w:webHidden/>
                  </w:rPr>
                  <w:t>10</w:t>
                </w:r>
                <w:r w:rsidR="009D09A2">
                  <w:rPr>
                    <w:noProof/>
                    <w:webHidden/>
                  </w:rPr>
                  <w:fldChar w:fldCharType="end"/>
                </w:r>
              </w:hyperlink>
            </w:p>
            <w:p w14:paraId="13B5A393" w14:textId="63CEA0AA" w:rsidR="009D09A2" w:rsidRDefault="00FD381E">
              <w:pPr>
                <w:pStyle w:val="TOC1"/>
                <w:rPr>
                  <w:rFonts w:asciiTheme="minorHAnsi" w:eastAsiaTheme="minorEastAsia" w:hAnsiTheme="minorHAnsi" w:cstheme="minorBidi"/>
                  <w:noProof/>
                  <w:sz w:val="22"/>
                  <w:szCs w:val="22"/>
                </w:rPr>
              </w:pPr>
              <w:hyperlink w:anchor="_Toc32326398" w:history="1">
                <w:r w:rsidR="009D09A2" w:rsidRPr="009A52F8">
                  <w:rPr>
                    <w:rStyle w:val="Hyperlink"/>
                    <w:noProof/>
                  </w:rPr>
                  <w:t>V.</w:t>
                </w:r>
                <w:r w:rsidR="009D09A2">
                  <w:rPr>
                    <w:rFonts w:asciiTheme="minorHAnsi" w:eastAsiaTheme="minorEastAsia" w:hAnsiTheme="minorHAnsi" w:cstheme="minorBidi"/>
                    <w:noProof/>
                    <w:sz w:val="22"/>
                    <w:szCs w:val="22"/>
                  </w:rPr>
                  <w:tab/>
                </w:r>
                <w:r w:rsidR="009D09A2" w:rsidRPr="009A52F8">
                  <w:rPr>
                    <w:rStyle w:val="Hyperlink"/>
                    <w:noProof/>
                  </w:rPr>
                  <w:t>EXIGENCES ORGANISATIONNELLES</w:t>
                </w:r>
                <w:r w:rsidR="009D09A2">
                  <w:rPr>
                    <w:noProof/>
                    <w:webHidden/>
                  </w:rPr>
                  <w:tab/>
                </w:r>
                <w:r w:rsidR="009D09A2">
                  <w:rPr>
                    <w:noProof/>
                    <w:webHidden/>
                  </w:rPr>
                  <w:fldChar w:fldCharType="begin"/>
                </w:r>
                <w:r w:rsidR="009D09A2">
                  <w:rPr>
                    <w:noProof/>
                    <w:webHidden/>
                  </w:rPr>
                  <w:instrText xml:space="preserve"> PAGEREF _Toc32326398 \h </w:instrText>
                </w:r>
                <w:r w:rsidR="009D09A2">
                  <w:rPr>
                    <w:noProof/>
                    <w:webHidden/>
                  </w:rPr>
                </w:r>
                <w:r w:rsidR="009D09A2">
                  <w:rPr>
                    <w:noProof/>
                    <w:webHidden/>
                  </w:rPr>
                  <w:fldChar w:fldCharType="separate"/>
                </w:r>
                <w:r w:rsidR="009D09A2">
                  <w:rPr>
                    <w:noProof/>
                    <w:webHidden/>
                  </w:rPr>
                  <w:t>11</w:t>
                </w:r>
                <w:r w:rsidR="009D09A2">
                  <w:rPr>
                    <w:noProof/>
                    <w:webHidden/>
                  </w:rPr>
                  <w:fldChar w:fldCharType="end"/>
                </w:r>
              </w:hyperlink>
            </w:p>
            <w:p w14:paraId="3A50F5B3" w14:textId="0846F8CF" w:rsidR="009D09A2" w:rsidRDefault="00FD381E">
              <w:pPr>
                <w:pStyle w:val="TOC2"/>
                <w:rPr>
                  <w:rFonts w:asciiTheme="minorHAnsi" w:eastAsiaTheme="minorEastAsia" w:hAnsiTheme="minorHAnsi" w:cstheme="minorBidi"/>
                  <w:noProof/>
                  <w:sz w:val="22"/>
                  <w:szCs w:val="22"/>
                </w:rPr>
              </w:pPr>
              <w:hyperlink w:anchor="_Toc32326399" w:history="1">
                <w:r w:rsidR="009D09A2" w:rsidRPr="009A52F8">
                  <w:rPr>
                    <w:rStyle w:val="Hyperlink"/>
                    <w:noProof/>
                    <w:lang w:val="fr"/>
                  </w:rPr>
                  <w:t>Soutien et engagement du leadership</w:t>
                </w:r>
                <w:r w:rsidR="009D09A2">
                  <w:rPr>
                    <w:noProof/>
                    <w:webHidden/>
                  </w:rPr>
                  <w:tab/>
                </w:r>
                <w:r w:rsidR="009D09A2">
                  <w:rPr>
                    <w:noProof/>
                    <w:webHidden/>
                  </w:rPr>
                  <w:fldChar w:fldCharType="begin"/>
                </w:r>
                <w:r w:rsidR="009D09A2">
                  <w:rPr>
                    <w:noProof/>
                    <w:webHidden/>
                  </w:rPr>
                  <w:instrText xml:space="preserve"> PAGEREF _Toc32326399 \h </w:instrText>
                </w:r>
                <w:r w:rsidR="009D09A2">
                  <w:rPr>
                    <w:noProof/>
                    <w:webHidden/>
                  </w:rPr>
                </w:r>
                <w:r w:rsidR="009D09A2">
                  <w:rPr>
                    <w:noProof/>
                    <w:webHidden/>
                  </w:rPr>
                  <w:fldChar w:fldCharType="separate"/>
                </w:r>
                <w:r w:rsidR="009D09A2">
                  <w:rPr>
                    <w:noProof/>
                    <w:webHidden/>
                  </w:rPr>
                  <w:t>11</w:t>
                </w:r>
                <w:r w:rsidR="009D09A2">
                  <w:rPr>
                    <w:noProof/>
                    <w:webHidden/>
                  </w:rPr>
                  <w:fldChar w:fldCharType="end"/>
                </w:r>
              </w:hyperlink>
            </w:p>
            <w:p w14:paraId="4EEEAFD0" w14:textId="10605424" w:rsidR="009D09A2" w:rsidRDefault="00FD381E">
              <w:pPr>
                <w:pStyle w:val="TOC2"/>
                <w:rPr>
                  <w:rFonts w:asciiTheme="minorHAnsi" w:eastAsiaTheme="minorEastAsia" w:hAnsiTheme="minorHAnsi" w:cstheme="minorBidi"/>
                  <w:noProof/>
                  <w:sz w:val="22"/>
                  <w:szCs w:val="22"/>
                </w:rPr>
              </w:pPr>
              <w:hyperlink w:anchor="_Toc32326400" w:history="1">
                <w:r w:rsidR="009D09A2" w:rsidRPr="009A52F8">
                  <w:rPr>
                    <w:rStyle w:val="Hyperlink"/>
                    <w:noProof/>
                    <w:lang w:val="fr"/>
                  </w:rPr>
                  <w:t>Engagement temporel</w:t>
                </w:r>
                <w:r w:rsidR="009D09A2">
                  <w:rPr>
                    <w:noProof/>
                    <w:webHidden/>
                  </w:rPr>
                  <w:tab/>
                </w:r>
                <w:r w:rsidR="009D09A2">
                  <w:rPr>
                    <w:noProof/>
                    <w:webHidden/>
                  </w:rPr>
                  <w:fldChar w:fldCharType="begin"/>
                </w:r>
                <w:r w:rsidR="009D09A2">
                  <w:rPr>
                    <w:noProof/>
                    <w:webHidden/>
                  </w:rPr>
                  <w:instrText xml:space="preserve"> PAGEREF _Toc32326400 \h </w:instrText>
                </w:r>
                <w:r w:rsidR="009D09A2">
                  <w:rPr>
                    <w:noProof/>
                    <w:webHidden/>
                  </w:rPr>
                </w:r>
                <w:r w:rsidR="009D09A2">
                  <w:rPr>
                    <w:noProof/>
                    <w:webHidden/>
                  </w:rPr>
                  <w:fldChar w:fldCharType="separate"/>
                </w:r>
                <w:r w:rsidR="009D09A2">
                  <w:rPr>
                    <w:noProof/>
                    <w:webHidden/>
                  </w:rPr>
                  <w:t>11</w:t>
                </w:r>
                <w:r w:rsidR="009D09A2">
                  <w:rPr>
                    <w:noProof/>
                    <w:webHidden/>
                  </w:rPr>
                  <w:fldChar w:fldCharType="end"/>
                </w:r>
              </w:hyperlink>
            </w:p>
            <w:p w14:paraId="35DBABF5" w14:textId="0AF5DB54" w:rsidR="009D09A2" w:rsidRDefault="00FD381E">
              <w:pPr>
                <w:pStyle w:val="TOC2"/>
                <w:rPr>
                  <w:rFonts w:asciiTheme="minorHAnsi" w:eastAsiaTheme="minorEastAsia" w:hAnsiTheme="minorHAnsi" w:cstheme="minorBidi"/>
                  <w:noProof/>
                  <w:sz w:val="22"/>
                  <w:szCs w:val="22"/>
                </w:rPr>
              </w:pPr>
              <w:hyperlink w:anchor="_Toc32326401" w:history="1">
                <w:r w:rsidR="009D09A2" w:rsidRPr="009A52F8">
                  <w:rPr>
                    <w:rStyle w:val="Hyperlink"/>
                    <w:noProof/>
                    <w:lang w:val="fr"/>
                  </w:rPr>
                  <w:t>Liste de contrôle pour les  facilitateurs</w:t>
                </w:r>
                <w:r w:rsidR="009D09A2">
                  <w:rPr>
                    <w:noProof/>
                    <w:webHidden/>
                  </w:rPr>
                  <w:tab/>
                </w:r>
                <w:r w:rsidR="009D09A2">
                  <w:rPr>
                    <w:noProof/>
                    <w:webHidden/>
                  </w:rPr>
                  <w:fldChar w:fldCharType="begin"/>
                </w:r>
                <w:r w:rsidR="009D09A2">
                  <w:rPr>
                    <w:noProof/>
                    <w:webHidden/>
                  </w:rPr>
                  <w:instrText xml:space="preserve"> PAGEREF _Toc32326401 \h </w:instrText>
                </w:r>
                <w:r w:rsidR="009D09A2">
                  <w:rPr>
                    <w:noProof/>
                    <w:webHidden/>
                  </w:rPr>
                </w:r>
                <w:r w:rsidR="009D09A2">
                  <w:rPr>
                    <w:noProof/>
                    <w:webHidden/>
                  </w:rPr>
                  <w:fldChar w:fldCharType="separate"/>
                </w:r>
                <w:r w:rsidR="009D09A2">
                  <w:rPr>
                    <w:noProof/>
                    <w:webHidden/>
                  </w:rPr>
                  <w:t>12</w:t>
                </w:r>
                <w:r w:rsidR="009D09A2">
                  <w:rPr>
                    <w:noProof/>
                    <w:webHidden/>
                  </w:rPr>
                  <w:fldChar w:fldCharType="end"/>
                </w:r>
              </w:hyperlink>
            </w:p>
            <w:p w14:paraId="4760B756" w14:textId="1CFF9B5C" w:rsidR="009D09A2" w:rsidRDefault="00FD381E">
              <w:pPr>
                <w:pStyle w:val="TOC2"/>
                <w:rPr>
                  <w:rFonts w:asciiTheme="minorHAnsi" w:eastAsiaTheme="minorEastAsia" w:hAnsiTheme="minorHAnsi" w:cstheme="minorBidi"/>
                  <w:noProof/>
                  <w:sz w:val="22"/>
                  <w:szCs w:val="22"/>
                </w:rPr>
              </w:pPr>
              <w:hyperlink w:anchor="_Toc32326402" w:history="1">
                <w:r w:rsidR="009D09A2" w:rsidRPr="009A52F8">
                  <w:rPr>
                    <w:rStyle w:val="Hyperlink"/>
                    <w:noProof/>
                    <w:lang w:val="fr"/>
                  </w:rPr>
                  <w:t>Ressources requises</w:t>
                </w:r>
                <w:r w:rsidR="009D09A2">
                  <w:rPr>
                    <w:noProof/>
                    <w:webHidden/>
                  </w:rPr>
                  <w:tab/>
                </w:r>
                <w:r w:rsidR="009D09A2">
                  <w:rPr>
                    <w:noProof/>
                    <w:webHidden/>
                  </w:rPr>
                  <w:fldChar w:fldCharType="begin"/>
                </w:r>
                <w:r w:rsidR="009D09A2">
                  <w:rPr>
                    <w:noProof/>
                    <w:webHidden/>
                  </w:rPr>
                  <w:instrText xml:space="preserve"> PAGEREF _Toc32326402 \h </w:instrText>
                </w:r>
                <w:r w:rsidR="009D09A2">
                  <w:rPr>
                    <w:noProof/>
                    <w:webHidden/>
                  </w:rPr>
                </w:r>
                <w:r w:rsidR="009D09A2">
                  <w:rPr>
                    <w:noProof/>
                    <w:webHidden/>
                  </w:rPr>
                  <w:fldChar w:fldCharType="separate"/>
                </w:r>
                <w:r w:rsidR="009D09A2">
                  <w:rPr>
                    <w:noProof/>
                    <w:webHidden/>
                  </w:rPr>
                  <w:t>13</w:t>
                </w:r>
                <w:r w:rsidR="009D09A2">
                  <w:rPr>
                    <w:noProof/>
                    <w:webHidden/>
                  </w:rPr>
                  <w:fldChar w:fldCharType="end"/>
                </w:r>
              </w:hyperlink>
            </w:p>
            <w:p w14:paraId="548117E8" w14:textId="64663635" w:rsidR="009D09A2" w:rsidRDefault="001C3E81" w:rsidP="00402A11">
              <w:pPr>
                <w:spacing w:after="0"/>
                <w:rPr>
                  <w:b/>
                  <w:bCs/>
                  <w:noProof/>
                </w:rPr>
              </w:pPr>
              <w:r>
                <w:rPr>
                  <w:b/>
                  <w:bCs/>
                  <w:noProof/>
                </w:rPr>
                <w:fldChar w:fldCharType="end"/>
              </w:r>
            </w:p>
            <w:p w14:paraId="27F63013" w14:textId="5E894DF8" w:rsidR="001C3E81" w:rsidRDefault="00FD381E" w:rsidP="00402A11">
              <w:pPr>
                <w:spacing w:after="0"/>
              </w:pPr>
            </w:p>
          </w:sdtContent>
        </w:sdt>
        <w:p w14:paraId="2B22B781" w14:textId="349C966D" w:rsidR="004E5F50" w:rsidRDefault="007C351F" w:rsidP="007C351F">
          <w:pPr>
            <w:pStyle w:val="Heading1"/>
          </w:pPr>
          <w:bookmarkStart w:id="1" w:name="_Toc32326383"/>
          <w:r>
            <w:lastRenderedPageBreak/>
            <w:t>APERCU</w:t>
          </w:r>
          <w:bookmarkEnd w:id="1"/>
        </w:p>
        <w:p w14:paraId="22E628FA" w14:textId="77777777" w:rsidR="008A19D8" w:rsidRDefault="008A19D8" w:rsidP="004E5F50"/>
        <w:p w14:paraId="74C5AD79" w14:textId="13F46C29" w:rsidR="000208DA" w:rsidRPr="004E5F50" w:rsidRDefault="00FD381E" w:rsidP="004E5F50"/>
      </w:sdtContent>
    </w:sdt>
    <w:tbl>
      <w:tblPr>
        <w:tblW w:w="12778" w:type="dxa"/>
        <w:tblInd w:w="-25" w:type="dxa"/>
        <w:tblLayout w:type="fixed"/>
        <w:tblLook w:val="0000" w:firstRow="0" w:lastRow="0" w:firstColumn="0" w:lastColumn="0" w:noHBand="0" w:noVBand="0"/>
      </w:tblPr>
      <w:tblGrid>
        <w:gridCol w:w="2430"/>
        <w:gridCol w:w="10348"/>
      </w:tblGrid>
      <w:tr w:rsidR="008D1D5E" w:rsidRPr="00524384" w14:paraId="38BDA3EC" w14:textId="77777777" w:rsidTr="00405550">
        <w:trPr>
          <w:cantSplit/>
        </w:trPr>
        <w:tc>
          <w:tcPr>
            <w:tcW w:w="2430" w:type="dxa"/>
          </w:tcPr>
          <w:p w14:paraId="62304EA3" w14:textId="619AC9F0" w:rsidR="008D1D5E" w:rsidRPr="00AC6094" w:rsidRDefault="00025D57" w:rsidP="008D1D5E">
            <w:pPr>
              <w:pStyle w:val="Heading2"/>
            </w:pPr>
            <w:bookmarkStart w:id="2" w:name="_Toc32326384"/>
            <w:r>
              <w:t>Qu’est-ce-que c’est</w:t>
            </w:r>
            <w:r w:rsidR="008D1D5E" w:rsidRPr="00AC6094">
              <w:t>?</w:t>
            </w:r>
            <w:bookmarkEnd w:id="2"/>
          </w:p>
          <w:p w14:paraId="7245BD92" w14:textId="77777777" w:rsidR="008D1D5E" w:rsidRPr="00AC6094" w:rsidRDefault="008D1D5E" w:rsidP="00A52809">
            <w:pPr>
              <w:rPr>
                <w:rFonts w:ascii="Calibri" w:hAnsi="Calibri"/>
                <w:b/>
                <w:szCs w:val="22"/>
              </w:rPr>
            </w:pPr>
          </w:p>
        </w:tc>
        <w:tc>
          <w:tcPr>
            <w:tcW w:w="10348" w:type="dxa"/>
          </w:tcPr>
          <w:p w14:paraId="17034D88" w14:textId="1035D4CD" w:rsidR="00025D57" w:rsidRPr="00025D57" w:rsidRDefault="00025D57" w:rsidP="00025D57">
            <w:pPr>
              <w:rPr>
                <w:lang w:val="fr-FR"/>
              </w:rPr>
            </w:pPr>
            <w:r w:rsidRPr="00025D57">
              <w:rPr>
                <w:lang w:val="fr-FR"/>
              </w:rPr>
              <w:t xml:space="preserve">L'exercice de table </w:t>
            </w:r>
            <w:r w:rsidR="00524384">
              <w:rPr>
                <w:lang w:val="fr-FR"/>
              </w:rPr>
              <w:t>COVID-19</w:t>
            </w:r>
            <w:r w:rsidRPr="00025D57">
              <w:rPr>
                <w:lang w:val="fr-FR"/>
              </w:rPr>
              <w:t xml:space="preserve"> (TTX) est un package de simulation qui utilise un scénario progressif ainsi qu'une série d'</w:t>
            </w:r>
            <w:proofErr w:type="spellStart"/>
            <w:r w:rsidRPr="00025D57">
              <w:rPr>
                <w:lang w:val="fr-FR"/>
              </w:rPr>
              <w:t>injects</w:t>
            </w:r>
            <w:proofErr w:type="spellEnd"/>
            <w:r w:rsidRPr="00025D57">
              <w:rPr>
                <w:lang w:val="fr-FR"/>
              </w:rPr>
              <w:t xml:space="preserve"> spécifiques pour permettre aux participants de considérer l'impact potentiel d'une épidémie </w:t>
            </w:r>
            <w:r w:rsidR="00043818">
              <w:rPr>
                <w:lang w:val="fr-FR"/>
              </w:rPr>
              <w:t>sur</w:t>
            </w:r>
            <w:r w:rsidRPr="00025D57">
              <w:rPr>
                <w:lang w:val="fr-FR"/>
              </w:rPr>
              <w:t xml:space="preserve"> </w:t>
            </w:r>
            <w:r w:rsidR="00043818">
              <w:rPr>
                <w:lang w:val="fr-FR"/>
              </w:rPr>
              <w:t>les</w:t>
            </w:r>
            <w:r w:rsidRPr="00025D57">
              <w:rPr>
                <w:lang w:val="fr-FR"/>
              </w:rPr>
              <w:t xml:space="preserve"> plans, procédures et capacités existants. Le TTX a pour objectif de renforcer les niveaux nationaux de préparation au </w:t>
            </w:r>
            <w:r w:rsidR="00043818">
              <w:rPr>
                <w:lang w:val="fr-FR"/>
              </w:rPr>
              <w:t>corona</w:t>
            </w:r>
            <w:r w:rsidRPr="00025D57">
              <w:rPr>
                <w:lang w:val="fr-FR"/>
              </w:rPr>
              <w:t>virus grâce à une série de discussions de groupe facilitées.</w:t>
            </w:r>
          </w:p>
          <w:p w14:paraId="74C22901" w14:textId="6FEB381D" w:rsidR="00025D57" w:rsidRPr="00025D57" w:rsidRDefault="00025D57" w:rsidP="00025D57">
            <w:pPr>
              <w:rPr>
                <w:lang w:val="fr-FR"/>
              </w:rPr>
            </w:pPr>
            <w:r w:rsidRPr="00025D57">
              <w:rPr>
                <w:lang w:val="fr-FR"/>
              </w:rPr>
              <w:t xml:space="preserve">Le package de simulation TTX diffère des autres formes de simulation fonctionnelle / </w:t>
            </w:r>
            <w:r w:rsidR="00043818">
              <w:rPr>
                <w:lang w:val="fr-FR"/>
              </w:rPr>
              <w:t>de</w:t>
            </w:r>
            <w:r w:rsidRPr="00025D57">
              <w:rPr>
                <w:lang w:val="fr-FR"/>
              </w:rPr>
              <w:t xml:space="preserve"> terrain de plusieurs </w:t>
            </w:r>
            <w:proofErr w:type="gramStart"/>
            <w:r w:rsidRPr="00025D57">
              <w:rPr>
                <w:lang w:val="fr-FR"/>
              </w:rPr>
              <w:t>façons:</w:t>
            </w:r>
            <w:proofErr w:type="gramEnd"/>
          </w:p>
          <w:p w14:paraId="57ABF9F5" w14:textId="77777777" w:rsidR="00025D57" w:rsidRPr="00043818" w:rsidRDefault="00025D57" w:rsidP="00043818">
            <w:pPr>
              <w:pStyle w:val="ListParagraph"/>
              <w:numPr>
                <w:ilvl w:val="0"/>
                <w:numId w:val="19"/>
              </w:numPr>
              <w:rPr>
                <w:lang w:val="fr-FR"/>
              </w:rPr>
            </w:pPr>
            <w:r w:rsidRPr="00043818">
              <w:rPr>
                <w:lang w:val="fr-FR"/>
              </w:rPr>
              <w:t xml:space="preserve">Ce n'est pas un test d'un plan ou d'autres mesures de préparation </w:t>
            </w:r>
            <w:proofErr w:type="gramStart"/>
            <w:r w:rsidRPr="00043818">
              <w:rPr>
                <w:lang w:val="fr-FR"/>
              </w:rPr>
              <w:t>spécifiques;</w:t>
            </w:r>
            <w:proofErr w:type="gramEnd"/>
            <w:r w:rsidRPr="00043818">
              <w:rPr>
                <w:lang w:val="fr-FR"/>
              </w:rPr>
              <w:t xml:space="preserve"> les tests de résistance sont effectués par le biais d'autres formes d'exercices de simulation fonctionnelle.</w:t>
            </w:r>
          </w:p>
          <w:p w14:paraId="7BA109BC" w14:textId="2A13D11D" w:rsidR="00025D57" w:rsidRPr="00043818" w:rsidRDefault="00025D57" w:rsidP="00043818">
            <w:pPr>
              <w:pStyle w:val="ListParagraph"/>
              <w:numPr>
                <w:ilvl w:val="0"/>
                <w:numId w:val="19"/>
              </w:numPr>
              <w:rPr>
                <w:lang w:val="fr-FR"/>
              </w:rPr>
            </w:pPr>
            <w:r w:rsidRPr="00043818">
              <w:rPr>
                <w:lang w:val="fr-FR"/>
              </w:rPr>
              <w:t>Les principaux résultats visent à identifier les lacunes et à renforcer la préparation, plutôt que de tester l</w:t>
            </w:r>
            <w:r w:rsidR="00043818">
              <w:rPr>
                <w:lang w:val="fr-FR"/>
              </w:rPr>
              <w:t>es</w:t>
            </w:r>
            <w:r w:rsidRPr="00043818">
              <w:rPr>
                <w:lang w:val="fr-FR"/>
              </w:rPr>
              <w:t xml:space="preserve"> mesure</w:t>
            </w:r>
            <w:r w:rsidR="00043818">
              <w:rPr>
                <w:lang w:val="fr-FR"/>
              </w:rPr>
              <w:t>s</w:t>
            </w:r>
            <w:r w:rsidRPr="00043818">
              <w:rPr>
                <w:lang w:val="fr-FR"/>
              </w:rPr>
              <w:t xml:space="preserve"> de </w:t>
            </w:r>
            <w:proofErr w:type="gramStart"/>
            <w:r w:rsidRPr="00043818">
              <w:rPr>
                <w:lang w:val="fr-FR"/>
              </w:rPr>
              <w:t>préparation:</w:t>
            </w:r>
            <w:proofErr w:type="gramEnd"/>
          </w:p>
          <w:p w14:paraId="6BFF7A6A" w14:textId="77777777" w:rsidR="00025D57" w:rsidRPr="00043818" w:rsidRDefault="00025D57" w:rsidP="00043818">
            <w:pPr>
              <w:pStyle w:val="ListParagraph"/>
              <w:numPr>
                <w:ilvl w:val="0"/>
                <w:numId w:val="19"/>
              </w:numPr>
              <w:rPr>
                <w:lang w:val="fr-FR"/>
              </w:rPr>
            </w:pPr>
            <w:r w:rsidRPr="00043818">
              <w:rPr>
                <w:lang w:val="fr-FR"/>
              </w:rPr>
              <w:t>Il y a une plus grande flexibilité en ce qui concerne le temps, le nombre et le profil des participants.</w:t>
            </w:r>
          </w:p>
          <w:p w14:paraId="43081DEF" w14:textId="5A674B6C" w:rsidR="00025D57" w:rsidRPr="00043818" w:rsidRDefault="00025D57" w:rsidP="00043818">
            <w:pPr>
              <w:pStyle w:val="ListParagraph"/>
              <w:numPr>
                <w:ilvl w:val="0"/>
                <w:numId w:val="19"/>
              </w:numPr>
              <w:rPr>
                <w:lang w:val="fr-FR"/>
              </w:rPr>
            </w:pPr>
            <w:r w:rsidRPr="00043818">
              <w:rPr>
                <w:lang w:val="fr-FR"/>
              </w:rPr>
              <w:t xml:space="preserve">Le TTX nécessite moins de temps et de ressources pour planifier et mettre en œuvre qu'un exercice fonctionnel ou </w:t>
            </w:r>
            <w:r w:rsidR="00043818">
              <w:rPr>
                <w:lang w:val="fr-FR"/>
              </w:rPr>
              <w:t>de</w:t>
            </w:r>
            <w:r w:rsidRPr="00043818">
              <w:rPr>
                <w:lang w:val="fr-FR"/>
              </w:rPr>
              <w:t xml:space="preserve"> terrain.</w:t>
            </w:r>
          </w:p>
          <w:p w14:paraId="241AF1DE" w14:textId="19E71BE1" w:rsidR="008D1D5E" w:rsidRPr="00025D57" w:rsidRDefault="00025D57" w:rsidP="00025D57">
            <w:pPr>
              <w:rPr>
                <w:color w:val="000000"/>
                <w:lang w:val="fr-FR"/>
              </w:rPr>
            </w:pPr>
            <w:r w:rsidRPr="00025D57">
              <w:rPr>
                <w:lang w:val="fr-FR"/>
              </w:rPr>
              <w:t xml:space="preserve">Dans la mesure du possible, l'utilisation </w:t>
            </w:r>
            <w:r w:rsidR="00043818">
              <w:rPr>
                <w:lang w:val="fr-FR"/>
              </w:rPr>
              <w:t>de drills</w:t>
            </w:r>
            <w:r w:rsidRPr="00025D57">
              <w:rPr>
                <w:lang w:val="fr-FR"/>
              </w:rPr>
              <w:t>, d'exercices fonctionnels ou sur le terrain pourrait être considérée comme une activité de suivi de ce TTX.</w:t>
            </w:r>
          </w:p>
        </w:tc>
      </w:tr>
    </w:tbl>
    <w:p w14:paraId="44D05BDD" w14:textId="77777777" w:rsidR="004E5F50" w:rsidRPr="00025D57" w:rsidRDefault="004E5F50">
      <w:pPr>
        <w:rPr>
          <w:lang w:val="fr-FR"/>
        </w:rPr>
      </w:pPr>
    </w:p>
    <w:tbl>
      <w:tblPr>
        <w:tblW w:w="12772" w:type="dxa"/>
        <w:tblInd w:w="-25" w:type="dxa"/>
        <w:tblLayout w:type="fixed"/>
        <w:tblLook w:val="0000" w:firstRow="0" w:lastRow="0" w:firstColumn="0" w:lastColumn="0" w:noHBand="0" w:noVBand="0"/>
      </w:tblPr>
      <w:tblGrid>
        <w:gridCol w:w="2442"/>
        <w:gridCol w:w="10330"/>
      </w:tblGrid>
      <w:tr w:rsidR="008D1D5E" w:rsidRPr="00524384" w14:paraId="525D285D" w14:textId="77777777" w:rsidTr="00405550">
        <w:trPr>
          <w:cantSplit/>
        </w:trPr>
        <w:tc>
          <w:tcPr>
            <w:tcW w:w="2442" w:type="dxa"/>
          </w:tcPr>
          <w:p w14:paraId="5E465924" w14:textId="499D86A9" w:rsidR="008D1D5E" w:rsidRPr="00AC6094" w:rsidRDefault="008D1D5E" w:rsidP="004E5F50">
            <w:pPr>
              <w:pStyle w:val="Heading2"/>
            </w:pPr>
            <w:bookmarkStart w:id="3" w:name="_Toc32326385"/>
            <w:r w:rsidRPr="00AC6094">
              <w:lastRenderedPageBreak/>
              <w:t>Objecti</w:t>
            </w:r>
            <w:r w:rsidR="00043818">
              <w:t>f</w:t>
            </w:r>
            <w:r w:rsidRPr="00AC6094">
              <w:t>s</w:t>
            </w:r>
            <w:bookmarkEnd w:id="3"/>
          </w:p>
        </w:tc>
        <w:tc>
          <w:tcPr>
            <w:tcW w:w="10330" w:type="dxa"/>
          </w:tcPr>
          <w:p w14:paraId="06C69891" w14:textId="4B8E5580" w:rsidR="008D1D5E" w:rsidRPr="00043818" w:rsidRDefault="00043818" w:rsidP="008A19D8">
            <w:pPr>
              <w:rPr>
                <w:lang w:val="fr-FR"/>
              </w:rPr>
            </w:pPr>
            <w:r w:rsidRPr="00AC6094">
              <w:rPr>
                <w:lang w:val="fr"/>
              </w:rPr>
              <w:t xml:space="preserve">Les objectifs du TTX sont </w:t>
            </w:r>
            <w:proofErr w:type="gramStart"/>
            <w:r w:rsidRPr="00AC6094">
              <w:rPr>
                <w:lang w:val="fr"/>
              </w:rPr>
              <w:t>de</w:t>
            </w:r>
            <w:r w:rsidR="008D1D5E" w:rsidRPr="00043818">
              <w:rPr>
                <w:lang w:val="fr-FR"/>
              </w:rPr>
              <w:t>:</w:t>
            </w:r>
            <w:proofErr w:type="gramEnd"/>
          </w:p>
          <w:p w14:paraId="7E37DFED" w14:textId="77777777" w:rsidR="008A19D8" w:rsidRPr="00043818" w:rsidRDefault="008A19D8" w:rsidP="008A19D8">
            <w:pPr>
              <w:rPr>
                <w:lang w:val="fr-FR"/>
              </w:rPr>
            </w:pPr>
          </w:p>
          <w:p w14:paraId="417545D8" w14:textId="1218F280" w:rsidR="00043818" w:rsidRPr="00043818" w:rsidRDefault="00043818" w:rsidP="00783DB4">
            <w:pPr>
              <w:pStyle w:val="ListParagraph"/>
              <w:rPr>
                <w:lang w:val="fr-FR"/>
              </w:rPr>
            </w:pPr>
            <w:r w:rsidRPr="00AC6094">
              <w:rPr>
                <w:lang w:val="fr"/>
              </w:rPr>
              <w:t>Partage</w:t>
            </w:r>
            <w:r>
              <w:rPr>
                <w:lang w:val="fr"/>
              </w:rPr>
              <w:t>r</w:t>
            </w:r>
            <w:r w:rsidRPr="00AC6094">
              <w:rPr>
                <w:lang w:val="fr"/>
              </w:rPr>
              <w:t xml:space="preserve"> des informations sur les progrès de votre préparation, y compris les capacités d’intervention, les plans et les procédures pour identifier et répondre à un cas importé de </w:t>
            </w:r>
            <w:r w:rsidR="00524384">
              <w:rPr>
                <w:lang w:val="fr"/>
              </w:rPr>
              <w:t>COVID-19</w:t>
            </w:r>
            <w:r w:rsidRPr="00AC6094">
              <w:rPr>
                <w:lang w:val="fr"/>
              </w:rPr>
              <w:t xml:space="preserve"> dans votre pays.</w:t>
            </w:r>
          </w:p>
          <w:p w14:paraId="4B055765" w14:textId="77777777" w:rsidR="00043818" w:rsidRPr="00043818" w:rsidRDefault="00043818" w:rsidP="00783DB4">
            <w:pPr>
              <w:pStyle w:val="ListParagraph"/>
              <w:rPr>
                <w:lang w:val="fr-FR"/>
              </w:rPr>
            </w:pPr>
            <w:r w:rsidRPr="00AC6094">
              <w:rPr>
                <w:lang w:val="fr"/>
              </w:rPr>
              <w:t>Identifier les domaines d’interdépendance entre les acteurs de la santé et les autres secteurs</w:t>
            </w:r>
          </w:p>
          <w:p w14:paraId="26F6950F" w14:textId="617DEFB2" w:rsidR="00043818" w:rsidRPr="00043818" w:rsidRDefault="00043818" w:rsidP="00783DB4">
            <w:pPr>
              <w:pStyle w:val="ListParagraph"/>
              <w:rPr>
                <w:lang w:val="fr-FR"/>
              </w:rPr>
            </w:pPr>
            <w:r w:rsidRPr="00AC6094">
              <w:rPr>
                <w:lang w:val="fr"/>
              </w:rPr>
              <w:t xml:space="preserve">Analyse </w:t>
            </w:r>
            <w:r>
              <w:rPr>
                <w:lang w:val="fr"/>
              </w:rPr>
              <w:t xml:space="preserve">des lacunes basée sur la </w:t>
            </w:r>
            <w:r w:rsidR="00E15ACD" w:rsidRPr="00E15ACD">
              <w:rPr>
                <w:lang w:val="fr"/>
              </w:rPr>
              <w:t xml:space="preserve">liste des repères de préparation opérationnelle pour </w:t>
            </w:r>
            <w:r w:rsidR="00524384">
              <w:rPr>
                <w:lang w:val="fr"/>
              </w:rPr>
              <w:t>COVID-19</w:t>
            </w:r>
            <w:r w:rsidR="00E15ACD" w:rsidRPr="00E15ACD">
              <w:rPr>
                <w:lang w:val="fr"/>
              </w:rPr>
              <w:t xml:space="preserve"> </w:t>
            </w:r>
            <w:r w:rsidRPr="008A19D8">
              <w:rPr>
                <w:i/>
                <w:iCs/>
                <w:sz w:val="20"/>
                <w:szCs w:val="20"/>
                <w:lang w:val="fr"/>
              </w:rPr>
              <w:t>(</w:t>
            </w:r>
            <w:r w:rsidRPr="00043818">
              <w:rPr>
                <w:i/>
                <w:iCs/>
                <w:sz w:val="20"/>
                <w:szCs w:val="20"/>
                <w:lang w:val="fr"/>
              </w:rPr>
              <w:t>voir dans les documents de référence)</w:t>
            </w:r>
            <w:r>
              <w:rPr>
                <w:lang w:val="fr"/>
              </w:rPr>
              <w:t>.</w:t>
            </w:r>
          </w:p>
          <w:p w14:paraId="5CC13258" w14:textId="2DFB2CCB" w:rsidR="00043818" w:rsidRPr="00043818" w:rsidRDefault="00043818" w:rsidP="00783DB4">
            <w:pPr>
              <w:pStyle w:val="ListParagraph"/>
              <w:rPr>
                <w:lang w:val="fr-FR"/>
              </w:rPr>
            </w:pPr>
            <w:r w:rsidRPr="00AC6094">
              <w:rPr>
                <w:lang w:val="fr"/>
              </w:rPr>
              <w:t xml:space="preserve">Élaborer un plan d’action pour améliorer votre niveau de préparation, basé sur </w:t>
            </w:r>
            <w:r w:rsidR="00A460AD">
              <w:rPr>
                <w:lang w:val="fr"/>
              </w:rPr>
              <w:t xml:space="preserve">la </w:t>
            </w:r>
            <w:r w:rsidR="00E15ACD" w:rsidRPr="00E15ACD">
              <w:rPr>
                <w:lang w:val="fr"/>
              </w:rPr>
              <w:t xml:space="preserve">liste des repères de préparation opérationnelle pour </w:t>
            </w:r>
            <w:r w:rsidR="00524384">
              <w:rPr>
                <w:lang w:val="fr"/>
              </w:rPr>
              <w:t>COVID-19</w:t>
            </w:r>
            <w:r w:rsidRPr="00AC6094">
              <w:rPr>
                <w:lang w:val="fr"/>
              </w:rPr>
              <w:t>.</w:t>
            </w:r>
          </w:p>
          <w:p w14:paraId="7AB54843" w14:textId="424F7A3C" w:rsidR="00043818" w:rsidRPr="00043818" w:rsidRDefault="00043818" w:rsidP="00783DB4">
            <w:pPr>
              <w:pStyle w:val="ListParagraph"/>
              <w:rPr>
                <w:lang w:val="fr-FR"/>
              </w:rPr>
            </w:pPr>
            <w:r w:rsidRPr="00AC6094">
              <w:rPr>
                <w:lang w:val="fr"/>
              </w:rPr>
              <w:t xml:space="preserve">Examiner le processus de gestion des opérations pour un cas suspect de </w:t>
            </w:r>
            <w:r w:rsidR="00524384">
              <w:rPr>
                <w:lang w:val="fr"/>
              </w:rPr>
              <w:t>COVID-19</w:t>
            </w:r>
          </w:p>
          <w:p w14:paraId="17A21A91" w14:textId="746E58C3" w:rsidR="00043818" w:rsidRPr="00043818" w:rsidRDefault="00043818" w:rsidP="00783DB4">
            <w:pPr>
              <w:pStyle w:val="ListParagraph"/>
              <w:rPr>
                <w:lang w:val="fr-FR"/>
              </w:rPr>
            </w:pPr>
            <w:r w:rsidRPr="00AC6094">
              <w:rPr>
                <w:lang w:val="fr"/>
              </w:rPr>
              <w:t xml:space="preserve">Confirmer les modalités de notification, de coordination et de communication interne avant et après la confirmation d’un cas de </w:t>
            </w:r>
            <w:r w:rsidR="00524384">
              <w:rPr>
                <w:lang w:val="fr"/>
              </w:rPr>
              <w:t>COVID-19</w:t>
            </w:r>
            <w:r w:rsidRPr="00AC6094">
              <w:rPr>
                <w:lang w:val="fr"/>
              </w:rPr>
              <w:t>.</w:t>
            </w:r>
          </w:p>
          <w:p w14:paraId="40E1F9A1" w14:textId="77777777" w:rsidR="00043818" w:rsidRPr="00043818" w:rsidRDefault="00043818" w:rsidP="00783DB4">
            <w:pPr>
              <w:pStyle w:val="ListParagraph"/>
              <w:rPr>
                <w:lang w:val="fr-FR"/>
              </w:rPr>
            </w:pPr>
            <w:r w:rsidRPr="00AC6094">
              <w:rPr>
                <w:lang w:val="fr"/>
              </w:rPr>
              <w:t>Confirmer les procédures liées à la gestion d’un cas suspect avant et après la confirmation en laboratoire.</w:t>
            </w:r>
          </w:p>
          <w:p w14:paraId="38325DDF" w14:textId="77777777" w:rsidR="00043818" w:rsidRPr="00043818" w:rsidRDefault="00043818" w:rsidP="00783DB4">
            <w:pPr>
              <w:pStyle w:val="ListParagraph"/>
              <w:rPr>
                <w:lang w:val="fr-FR"/>
              </w:rPr>
            </w:pPr>
            <w:r w:rsidRPr="00AC6094">
              <w:rPr>
                <w:lang w:val="fr"/>
              </w:rPr>
              <w:t>Examiner les plans visant à clarifier les lignes de responsabilisation (rôles et responsabilités) et la communication afin de permettre une intervention rapide, bien coordonnée et efficace.</w:t>
            </w:r>
          </w:p>
          <w:p w14:paraId="4B24A4EA" w14:textId="77777777" w:rsidR="00043818" w:rsidRPr="00043818" w:rsidRDefault="00043818" w:rsidP="00043818">
            <w:pPr>
              <w:pStyle w:val="ListParagraph"/>
              <w:rPr>
                <w:lang w:val="fr"/>
              </w:rPr>
            </w:pPr>
            <w:r w:rsidRPr="00043818">
              <w:rPr>
                <w:lang w:val="fr"/>
              </w:rPr>
              <w:t>Examiner les exigences pour les laboratoires de santé publique et leur financement</w:t>
            </w:r>
          </w:p>
          <w:p w14:paraId="6D362CAF" w14:textId="57D79387" w:rsidR="008D1D5E" w:rsidRPr="00043818" w:rsidRDefault="00043818" w:rsidP="00043818">
            <w:pPr>
              <w:pStyle w:val="ListParagraph"/>
              <w:rPr>
                <w:lang w:val="fr-FR"/>
              </w:rPr>
            </w:pPr>
            <w:r w:rsidRPr="00043818">
              <w:rPr>
                <w:rFonts w:eastAsiaTheme="minorHAnsi" w:cs="Calibri"/>
                <w:lang w:val="fr"/>
              </w:rPr>
              <w:t>Examiner les plans de communication des risques et des médias</w:t>
            </w:r>
          </w:p>
        </w:tc>
      </w:tr>
    </w:tbl>
    <w:p w14:paraId="3E2A8B1F" w14:textId="77777777" w:rsidR="008A19D8" w:rsidRPr="00043818" w:rsidRDefault="008A19D8">
      <w:pPr>
        <w:rPr>
          <w:lang w:val="fr-FR"/>
        </w:rPr>
      </w:pPr>
      <w:r w:rsidRPr="00043818">
        <w:rPr>
          <w:b/>
          <w:bCs/>
          <w:caps/>
          <w:lang w:val="fr-FR"/>
        </w:rPr>
        <w:br w:type="page"/>
      </w:r>
    </w:p>
    <w:tbl>
      <w:tblPr>
        <w:tblW w:w="12772" w:type="dxa"/>
        <w:tblInd w:w="-25" w:type="dxa"/>
        <w:tblLayout w:type="fixed"/>
        <w:tblLook w:val="0000" w:firstRow="0" w:lastRow="0" w:firstColumn="0" w:lastColumn="0" w:noHBand="0" w:noVBand="0"/>
      </w:tblPr>
      <w:tblGrid>
        <w:gridCol w:w="2442"/>
        <w:gridCol w:w="10330"/>
      </w:tblGrid>
      <w:tr w:rsidR="008D1D5E" w:rsidRPr="00524384" w14:paraId="10154111" w14:textId="77777777" w:rsidTr="00405550">
        <w:trPr>
          <w:cantSplit/>
        </w:trPr>
        <w:tc>
          <w:tcPr>
            <w:tcW w:w="2442" w:type="dxa"/>
          </w:tcPr>
          <w:p w14:paraId="38F4A6B1" w14:textId="3338F143" w:rsidR="008D1D5E" w:rsidRPr="007C351F" w:rsidRDefault="007C351F" w:rsidP="007C351F">
            <w:pPr>
              <w:pStyle w:val="Heading2"/>
            </w:pPr>
            <w:bookmarkStart w:id="4" w:name="_Toc32326386"/>
            <w:r>
              <w:lastRenderedPageBreak/>
              <w:t>Résultats</w:t>
            </w:r>
            <w:bookmarkEnd w:id="4"/>
          </w:p>
        </w:tc>
        <w:tc>
          <w:tcPr>
            <w:tcW w:w="10330" w:type="dxa"/>
          </w:tcPr>
          <w:p w14:paraId="1CABAC32" w14:textId="44ABBE2E" w:rsidR="008D1D5E" w:rsidRPr="00043818" w:rsidRDefault="00043818" w:rsidP="008A19D8">
            <w:pPr>
              <w:rPr>
                <w:lang w:val="fr-FR"/>
              </w:rPr>
            </w:pPr>
            <w:r w:rsidRPr="00AC6094">
              <w:rPr>
                <w:lang w:val="fr"/>
              </w:rPr>
              <w:t>À la suite des activités de simulation et de débriefing, les participants</w:t>
            </w:r>
            <w:r>
              <w:rPr>
                <w:lang w:val="fr"/>
              </w:rPr>
              <w:t xml:space="preserve"> </w:t>
            </w:r>
            <w:proofErr w:type="gramStart"/>
            <w:r>
              <w:rPr>
                <w:lang w:val="fr"/>
              </w:rPr>
              <w:t>auront</w:t>
            </w:r>
            <w:r w:rsidR="008D1D5E" w:rsidRPr="00043818">
              <w:rPr>
                <w:lang w:val="fr-FR"/>
              </w:rPr>
              <w:t>:</w:t>
            </w:r>
            <w:proofErr w:type="gramEnd"/>
          </w:p>
          <w:p w14:paraId="00F9B01E" w14:textId="77777777" w:rsidR="008D1D5E" w:rsidRPr="00043818" w:rsidRDefault="008D1D5E" w:rsidP="008A19D8">
            <w:pPr>
              <w:rPr>
                <w:lang w:val="fr-FR"/>
              </w:rPr>
            </w:pPr>
          </w:p>
          <w:p w14:paraId="0F0CCA68" w14:textId="74AE23AD" w:rsidR="00043818" w:rsidRPr="00043818" w:rsidRDefault="00043818" w:rsidP="00756765">
            <w:pPr>
              <w:pStyle w:val="ListParagraph"/>
              <w:rPr>
                <w:lang w:val="fr-FR"/>
              </w:rPr>
            </w:pPr>
            <w:r w:rsidRPr="00AC6094">
              <w:rPr>
                <w:lang w:val="fr"/>
              </w:rPr>
              <w:t>Identifier les principaux risques qu</w:t>
            </w:r>
            <w:r>
              <w:rPr>
                <w:lang w:val="fr"/>
              </w:rPr>
              <w:t xml:space="preserve">e l’apparition de cas </w:t>
            </w:r>
            <w:r w:rsidRPr="00AC6094">
              <w:rPr>
                <w:lang w:val="fr"/>
              </w:rPr>
              <w:t xml:space="preserve">posera </w:t>
            </w:r>
            <w:r>
              <w:rPr>
                <w:lang w:val="fr"/>
              </w:rPr>
              <w:t>sur</w:t>
            </w:r>
            <w:r w:rsidRPr="00AC6094">
              <w:rPr>
                <w:lang w:val="fr"/>
              </w:rPr>
              <w:t xml:space="preserve"> les procédures et les capacités d’intervention actuelles.</w:t>
            </w:r>
          </w:p>
          <w:p w14:paraId="78BDB42C" w14:textId="77777777" w:rsidR="00043818" w:rsidRPr="00043818" w:rsidRDefault="00043818" w:rsidP="00043818">
            <w:pPr>
              <w:pStyle w:val="ListParagraph"/>
              <w:numPr>
                <w:ilvl w:val="0"/>
                <w:numId w:val="0"/>
              </w:numPr>
              <w:ind w:left="720"/>
              <w:rPr>
                <w:lang w:val="fr-FR"/>
              </w:rPr>
            </w:pPr>
          </w:p>
          <w:p w14:paraId="20B5E543" w14:textId="023E830B" w:rsidR="00043818" w:rsidRPr="00043818" w:rsidRDefault="00043818" w:rsidP="00756765">
            <w:pPr>
              <w:pStyle w:val="ListParagraph"/>
              <w:rPr>
                <w:lang w:val="fr-FR"/>
              </w:rPr>
            </w:pPr>
            <w:r w:rsidRPr="00AC6094">
              <w:rPr>
                <w:lang w:val="fr"/>
              </w:rPr>
              <w:t>Identifier et convenir des prochaines étapes</w:t>
            </w:r>
            <w:r>
              <w:rPr>
                <w:lang w:val="fr"/>
              </w:rPr>
              <w:t xml:space="preserve"> et </w:t>
            </w:r>
            <w:r w:rsidR="00CA4524">
              <w:rPr>
                <w:lang w:val="fr"/>
              </w:rPr>
              <w:t>des délais</w:t>
            </w:r>
            <w:r>
              <w:rPr>
                <w:lang w:val="fr"/>
              </w:rPr>
              <w:t xml:space="preserve"> pour renforcer la</w:t>
            </w:r>
            <w:r w:rsidRPr="00AC6094">
              <w:rPr>
                <w:lang w:val="fr"/>
              </w:rPr>
              <w:t xml:space="preserve"> préparation.</w:t>
            </w:r>
          </w:p>
          <w:p w14:paraId="7D28F6C1" w14:textId="77777777" w:rsidR="00043818" w:rsidRPr="00043818" w:rsidRDefault="00043818" w:rsidP="00043818">
            <w:pPr>
              <w:pStyle w:val="ListParagraph"/>
              <w:numPr>
                <w:ilvl w:val="0"/>
                <w:numId w:val="0"/>
              </w:numPr>
              <w:ind w:left="720"/>
              <w:rPr>
                <w:lang w:val="fr-FR"/>
              </w:rPr>
            </w:pPr>
          </w:p>
          <w:p w14:paraId="278F4BE4" w14:textId="4EF3499B" w:rsidR="00043818" w:rsidRPr="00043818" w:rsidRDefault="00043818" w:rsidP="00756765">
            <w:pPr>
              <w:pStyle w:val="ListParagraph"/>
              <w:rPr>
                <w:lang w:val="fr-FR"/>
              </w:rPr>
            </w:pPr>
            <w:r w:rsidRPr="00AC6094">
              <w:rPr>
                <w:lang w:val="fr"/>
              </w:rPr>
              <w:t>Mieux comprendre les rôles/responsabilités et les méthod</w:t>
            </w:r>
            <w:r w:rsidR="00CA4524">
              <w:rPr>
                <w:lang w:val="fr"/>
              </w:rPr>
              <w:t>es</w:t>
            </w:r>
            <w:r w:rsidRPr="00AC6094">
              <w:rPr>
                <w:lang w:val="fr"/>
              </w:rPr>
              <w:t xml:space="preserve"> pour travailler avec leurs homologues et d’autres partenaires externes.</w:t>
            </w:r>
          </w:p>
          <w:p w14:paraId="3F5F3462" w14:textId="77777777" w:rsidR="00043818" w:rsidRPr="00043818" w:rsidRDefault="00043818" w:rsidP="00CA4524">
            <w:pPr>
              <w:pStyle w:val="ListParagraph"/>
              <w:numPr>
                <w:ilvl w:val="0"/>
                <w:numId w:val="0"/>
              </w:numPr>
              <w:ind w:left="720"/>
              <w:rPr>
                <w:lang w:val="fr-FR"/>
              </w:rPr>
            </w:pPr>
          </w:p>
          <w:p w14:paraId="4269632D" w14:textId="3FAAA5CA" w:rsidR="00043818" w:rsidRPr="00043818" w:rsidRDefault="00043818" w:rsidP="00756765">
            <w:pPr>
              <w:pStyle w:val="ListParagraph"/>
              <w:rPr>
                <w:lang w:val="fr-FR"/>
              </w:rPr>
            </w:pPr>
            <w:r w:rsidRPr="00AC6094">
              <w:rPr>
                <w:lang w:val="fr"/>
              </w:rPr>
              <w:t xml:space="preserve">Connaître les lignes directrices, la documentation et les outils disponibles pour aider à planifier </w:t>
            </w:r>
            <w:proofErr w:type="gramStart"/>
            <w:r w:rsidRPr="00AC6094">
              <w:rPr>
                <w:lang w:val="fr"/>
              </w:rPr>
              <w:t xml:space="preserve">une </w:t>
            </w:r>
            <w:r w:rsidR="00CA4524">
              <w:rPr>
                <w:lang w:val="fr"/>
              </w:rPr>
              <w:t>épidémies</w:t>
            </w:r>
            <w:proofErr w:type="gramEnd"/>
            <w:r w:rsidRPr="00AC6094">
              <w:rPr>
                <w:lang w:val="fr"/>
              </w:rPr>
              <w:t xml:space="preserve"> et à y réagir.</w:t>
            </w:r>
          </w:p>
          <w:p w14:paraId="600E8B70" w14:textId="77777777" w:rsidR="00043818" w:rsidRPr="00043818" w:rsidRDefault="00043818" w:rsidP="00CA4524">
            <w:pPr>
              <w:pStyle w:val="ListParagraph"/>
              <w:numPr>
                <w:ilvl w:val="0"/>
                <w:numId w:val="0"/>
              </w:numPr>
              <w:ind w:left="720"/>
              <w:rPr>
                <w:lang w:val="fr-FR"/>
              </w:rPr>
            </w:pPr>
          </w:p>
          <w:p w14:paraId="29083C94" w14:textId="4606554C" w:rsidR="00043818" w:rsidRPr="00043818" w:rsidRDefault="00043818" w:rsidP="00756765">
            <w:pPr>
              <w:pStyle w:val="ListParagraph"/>
              <w:rPr>
                <w:lang w:val="fr-FR"/>
              </w:rPr>
            </w:pPr>
            <w:r w:rsidRPr="00AC6094">
              <w:rPr>
                <w:lang w:val="fr"/>
              </w:rPr>
              <w:t>Renforcement d</w:t>
            </w:r>
            <w:r w:rsidR="00CA4524">
              <w:rPr>
                <w:lang w:val="fr"/>
              </w:rPr>
              <w:t>e l’esprit d</w:t>
            </w:r>
            <w:r w:rsidRPr="00AC6094">
              <w:rPr>
                <w:lang w:val="fr"/>
              </w:rPr>
              <w:t xml:space="preserve">’équipe, </w:t>
            </w:r>
            <w:r w:rsidR="00CA4524">
              <w:rPr>
                <w:lang w:val="fr"/>
              </w:rPr>
              <w:t>pour</w:t>
            </w:r>
            <w:r w:rsidRPr="00AC6094">
              <w:rPr>
                <w:lang w:val="fr"/>
              </w:rPr>
              <w:t xml:space="preserve"> l’appui de la gestion d’une réponse à </w:t>
            </w:r>
            <w:r w:rsidR="00524384">
              <w:rPr>
                <w:lang w:val="fr"/>
              </w:rPr>
              <w:t>COVID-19</w:t>
            </w:r>
            <w:r w:rsidRPr="00AC6094">
              <w:rPr>
                <w:lang w:val="fr"/>
              </w:rPr>
              <w:t xml:space="preserve"> et</w:t>
            </w:r>
            <w:r w:rsidR="00CA4524">
              <w:rPr>
                <w:lang w:val="fr"/>
              </w:rPr>
              <w:t xml:space="preserve"> à</w:t>
            </w:r>
            <w:r w:rsidRPr="00AC6094">
              <w:rPr>
                <w:lang w:val="fr"/>
              </w:rPr>
              <w:t xml:space="preserve"> d’autres urgences nationales.</w:t>
            </w:r>
          </w:p>
          <w:p w14:paraId="59AE558F" w14:textId="77777777" w:rsidR="008D1D5E" w:rsidRPr="00043818" w:rsidRDefault="008D1D5E" w:rsidP="00A52809">
            <w:pPr>
              <w:rPr>
                <w:rFonts w:ascii="Calibri" w:hAnsi="Calibri"/>
                <w:szCs w:val="22"/>
                <w:lang w:val="fr-FR"/>
              </w:rPr>
            </w:pPr>
          </w:p>
        </w:tc>
      </w:tr>
    </w:tbl>
    <w:p w14:paraId="08B9EF0A" w14:textId="77777777" w:rsidR="008A19D8" w:rsidRPr="00043818" w:rsidRDefault="008A19D8" w:rsidP="008A19D8">
      <w:pPr>
        <w:rPr>
          <w:lang w:val="fr-FR"/>
        </w:rPr>
      </w:pPr>
    </w:p>
    <w:p w14:paraId="2FC1882E" w14:textId="77777777" w:rsidR="008A19D8" w:rsidRPr="00043818" w:rsidRDefault="008A19D8">
      <w:pPr>
        <w:snapToGrid/>
        <w:jc w:val="left"/>
        <w:rPr>
          <w:rFonts w:eastAsiaTheme="majorEastAsia" w:cstheme="majorBidi"/>
          <w:b/>
          <w:bCs/>
          <w:caps/>
          <w:color w:val="008FCE"/>
          <w:sz w:val="36"/>
          <w:szCs w:val="36"/>
          <w:lang w:val="fr-FR"/>
        </w:rPr>
      </w:pPr>
      <w:r w:rsidRPr="00043818">
        <w:rPr>
          <w:lang w:val="fr-FR"/>
        </w:rPr>
        <w:br w:type="page"/>
      </w:r>
    </w:p>
    <w:p w14:paraId="135EF567" w14:textId="47540303" w:rsidR="008A19D8" w:rsidRPr="00CA4524" w:rsidRDefault="00CA4524" w:rsidP="007C351F">
      <w:pPr>
        <w:pStyle w:val="Heading1"/>
        <w:rPr>
          <w:lang w:val="fr-FR"/>
        </w:rPr>
      </w:pPr>
      <w:bookmarkStart w:id="5" w:name="_Toc32326387"/>
      <w:r w:rsidRPr="00CA4524">
        <w:rPr>
          <w:lang w:val="fr-FR"/>
        </w:rPr>
        <w:lastRenderedPageBreak/>
        <w:t xml:space="preserve">STRUCTURE DE LA </w:t>
      </w:r>
      <w:r w:rsidR="008A19D8" w:rsidRPr="00CA4524">
        <w:rPr>
          <w:lang w:val="fr-FR"/>
        </w:rPr>
        <w:t>SIMULATION</w:t>
      </w:r>
      <w:bookmarkEnd w:id="5"/>
      <w:r w:rsidR="008A19D8" w:rsidRPr="00CA4524">
        <w:rPr>
          <w:lang w:val="fr-FR"/>
        </w:rPr>
        <w:t xml:space="preserve"> </w:t>
      </w:r>
    </w:p>
    <w:p w14:paraId="4B520F92" w14:textId="2E922A99" w:rsidR="008A19D8" w:rsidRPr="00CA4524" w:rsidRDefault="008A19D8" w:rsidP="008A19D8">
      <w:pPr>
        <w:rPr>
          <w:lang w:val="fr-FR"/>
        </w:rPr>
      </w:pPr>
    </w:p>
    <w:tbl>
      <w:tblPr>
        <w:tblW w:w="12778" w:type="dxa"/>
        <w:tblInd w:w="-25" w:type="dxa"/>
        <w:tblLayout w:type="fixed"/>
        <w:tblLook w:val="0000" w:firstRow="0" w:lastRow="0" w:firstColumn="0" w:lastColumn="0" w:noHBand="0" w:noVBand="0"/>
      </w:tblPr>
      <w:tblGrid>
        <w:gridCol w:w="2430"/>
        <w:gridCol w:w="10348"/>
      </w:tblGrid>
      <w:tr w:rsidR="008A19D8" w:rsidRPr="00524384" w14:paraId="16FE9494" w14:textId="77777777" w:rsidTr="00A220B0">
        <w:trPr>
          <w:cantSplit/>
        </w:trPr>
        <w:tc>
          <w:tcPr>
            <w:tcW w:w="2430" w:type="dxa"/>
          </w:tcPr>
          <w:p w14:paraId="478F3E75" w14:textId="77777777" w:rsidR="00CA4524" w:rsidRPr="00AC6094" w:rsidRDefault="00CA4524" w:rsidP="00F61DE8">
            <w:pPr>
              <w:pStyle w:val="Heading2"/>
            </w:pPr>
            <w:bookmarkStart w:id="6" w:name="_Toc32326388"/>
            <w:r w:rsidRPr="00AC6094">
              <w:rPr>
                <w:lang w:val="fr"/>
              </w:rPr>
              <w:t>Éléments du scénario</w:t>
            </w:r>
            <w:bookmarkEnd w:id="6"/>
          </w:p>
          <w:p w14:paraId="60E34D09" w14:textId="77777777" w:rsidR="008A19D8" w:rsidRPr="00AC6094" w:rsidRDefault="008A19D8" w:rsidP="00A220B0">
            <w:pPr>
              <w:rPr>
                <w:rFonts w:ascii="Calibri" w:hAnsi="Calibri"/>
                <w:b/>
                <w:szCs w:val="22"/>
              </w:rPr>
            </w:pPr>
          </w:p>
        </w:tc>
        <w:tc>
          <w:tcPr>
            <w:tcW w:w="10348" w:type="dxa"/>
          </w:tcPr>
          <w:p w14:paraId="4BE2E712" w14:textId="19891ABA" w:rsidR="00ED7564" w:rsidRPr="00CA4524" w:rsidRDefault="00CA4524" w:rsidP="008A19D8">
            <w:pPr>
              <w:rPr>
                <w:lang w:val="fr-FR"/>
              </w:rPr>
            </w:pPr>
            <w:r w:rsidRPr="00CA4524">
              <w:rPr>
                <w:lang w:val="fr-FR"/>
              </w:rPr>
              <w:t>Les événements décrits dans la simulation TTX se déroulent sur une période d'environ 4 semaines. Il convient de noter que le calendrier réel d'une épidémie et de son évolution pourrait être plus lent ou plus rapide, selon la nature du virus et les circonstances particulières de l'épidémie.</w:t>
            </w:r>
          </w:p>
          <w:p w14:paraId="68E54503" w14:textId="2799B368" w:rsidR="00CA4524" w:rsidRDefault="00CA4524" w:rsidP="008A19D8">
            <w:pPr>
              <w:rPr>
                <w:lang w:val="fr-FR"/>
              </w:rPr>
            </w:pPr>
            <w:r w:rsidRPr="00CA4524">
              <w:rPr>
                <w:lang w:val="fr-FR"/>
              </w:rPr>
              <w:t xml:space="preserve">La simulation commence par des rapports non confirmés de symptômes de type </w:t>
            </w:r>
            <w:r w:rsidR="00524384">
              <w:rPr>
                <w:lang w:val="fr-FR"/>
              </w:rPr>
              <w:t>COVID-19</w:t>
            </w:r>
            <w:r w:rsidRPr="00CA4524">
              <w:rPr>
                <w:lang w:val="fr-FR"/>
              </w:rPr>
              <w:t xml:space="preserve"> dans un seul établissement sous-national de soins de santé primaires du </w:t>
            </w:r>
            <w:proofErr w:type="gramStart"/>
            <w:r w:rsidRPr="00CA4524">
              <w:rPr>
                <w:lang w:val="fr-FR"/>
              </w:rPr>
              <w:t>pays;</w:t>
            </w:r>
            <w:proofErr w:type="gramEnd"/>
            <w:r w:rsidRPr="00CA4524">
              <w:rPr>
                <w:lang w:val="fr-FR"/>
              </w:rPr>
              <w:t xml:space="preserve"> cela est confirmé comme </w:t>
            </w:r>
            <w:r w:rsidR="00524384">
              <w:rPr>
                <w:lang w:val="fr-FR"/>
              </w:rPr>
              <w:t>COVID-19</w:t>
            </w:r>
            <w:r w:rsidRPr="00CA4524">
              <w:rPr>
                <w:lang w:val="fr-FR"/>
              </w:rPr>
              <w:t xml:space="preserve"> par des tests en laboratoire, conduisant au début d'une opération de confinement. Malgré la recherche des contacts et l'opération de confinement, le virus commence à se propager dans tout le pays. </w:t>
            </w:r>
          </w:p>
          <w:p w14:paraId="074376F8" w14:textId="77777777" w:rsidR="00CA4524" w:rsidRDefault="00CA4524" w:rsidP="008A19D8">
            <w:pPr>
              <w:rPr>
                <w:lang w:val="fr-FR"/>
              </w:rPr>
            </w:pPr>
          </w:p>
          <w:p w14:paraId="1B20275E" w14:textId="200386BE" w:rsidR="008A19D8" w:rsidRPr="00CA4524" w:rsidRDefault="00CA4524" w:rsidP="008A19D8">
            <w:pPr>
              <w:rPr>
                <w:lang w:val="fr-FR"/>
              </w:rPr>
            </w:pPr>
            <w:r w:rsidRPr="00CA4524">
              <w:rPr>
                <w:lang w:val="fr-FR"/>
              </w:rPr>
              <w:t>Les éléments du scénario comprennent :</w:t>
            </w:r>
          </w:p>
          <w:p w14:paraId="3E66C7F7" w14:textId="74A17BD5" w:rsidR="00CA4524" w:rsidRPr="00CA4524" w:rsidRDefault="00CA4524" w:rsidP="00CA4524">
            <w:pPr>
              <w:pStyle w:val="ListParagraph"/>
              <w:rPr>
                <w:lang w:val="fr-FR"/>
              </w:rPr>
            </w:pPr>
            <w:r w:rsidRPr="00CA4524">
              <w:rPr>
                <w:lang w:val="fr-FR"/>
              </w:rPr>
              <w:t xml:space="preserve">Un rapport d'un patient présentant des symptômes </w:t>
            </w:r>
            <w:r w:rsidR="00524384">
              <w:rPr>
                <w:lang w:val="fr-FR"/>
              </w:rPr>
              <w:t>COVID-19</w:t>
            </w:r>
            <w:r w:rsidRPr="00CA4524">
              <w:rPr>
                <w:lang w:val="fr-FR"/>
              </w:rPr>
              <w:t xml:space="preserve"> et des antécédents de voyage récents en Chine.</w:t>
            </w:r>
          </w:p>
          <w:p w14:paraId="081222CE" w14:textId="749957E2" w:rsidR="00CA4524" w:rsidRPr="00CA4524" w:rsidRDefault="00CA4524" w:rsidP="00CA4524">
            <w:pPr>
              <w:pStyle w:val="ListParagraph"/>
              <w:rPr>
                <w:lang w:val="fr-FR"/>
              </w:rPr>
            </w:pPr>
            <w:r w:rsidRPr="00CA4524">
              <w:rPr>
                <w:lang w:val="fr-FR"/>
              </w:rPr>
              <w:t>Confinement, traitement et recherche de contacts</w:t>
            </w:r>
          </w:p>
          <w:p w14:paraId="3ACDE4AB" w14:textId="46B13282" w:rsidR="00CA4524" w:rsidRPr="00CA4524" w:rsidRDefault="00CA4524" w:rsidP="00CA4524">
            <w:pPr>
              <w:pStyle w:val="ListParagraph"/>
              <w:rPr>
                <w:lang w:val="fr-FR"/>
              </w:rPr>
            </w:pPr>
            <w:r w:rsidRPr="00CA4524">
              <w:rPr>
                <w:lang w:val="fr-FR"/>
              </w:rPr>
              <w:t xml:space="preserve">Procédures de test et de confirmation de </w:t>
            </w:r>
            <w:r w:rsidR="00524384">
              <w:rPr>
                <w:lang w:val="fr-FR"/>
              </w:rPr>
              <w:t>COVID-19</w:t>
            </w:r>
          </w:p>
          <w:p w14:paraId="07CA57EE" w14:textId="28786270" w:rsidR="00CA4524" w:rsidRPr="00CA4524" w:rsidRDefault="00CA4524" w:rsidP="00CA4524">
            <w:pPr>
              <w:pStyle w:val="ListParagraph"/>
              <w:rPr>
                <w:lang w:val="fr-FR"/>
              </w:rPr>
            </w:pPr>
            <w:r w:rsidRPr="00CA4524">
              <w:rPr>
                <w:lang w:val="fr-FR"/>
              </w:rPr>
              <w:t>Les rapports et les lignes de communication</w:t>
            </w:r>
          </w:p>
          <w:p w14:paraId="789BF6D6" w14:textId="1F0F4162" w:rsidR="00CA4524" w:rsidRDefault="00CA4524" w:rsidP="00CA4524">
            <w:pPr>
              <w:pStyle w:val="ListParagraph"/>
            </w:pPr>
            <w:r>
              <w:t xml:space="preserve">Cas </w:t>
            </w:r>
            <w:proofErr w:type="spellStart"/>
            <w:r>
              <w:t>supplémentaires</w:t>
            </w:r>
            <w:proofErr w:type="spellEnd"/>
            <w:r>
              <w:t xml:space="preserve"> </w:t>
            </w:r>
            <w:proofErr w:type="spellStart"/>
            <w:r>
              <w:t>confirmés</w:t>
            </w:r>
            <w:proofErr w:type="spellEnd"/>
          </w:p>
          <w:p w14:paraId="1259647C" w14:textId="2ABCE4A7" w:rsidR="00CA4524" w:rsidRPr="00CA4524" w:rsidRDefault="00CA4524" w:rsidP="00CA4524">
            <w:pPr>
              <w:pStyle w:val="ListParagraph"/>
              <w:rPr>
                <w:lang w:val="fr-FR"/>
              </w:rPr>
            </w:pPr>
            <w:r w:rsidRPr="00CA4524">
              <w:rPr>
                <w:lang w:val="fr-FR"/>
              </w:rPr>
              <w:t>Transition du confinement à une opération d'intervention à l'échelle nationale</w:t>
            </w:r>
          </w:p>
          <w:p w14:paraId="1EC8C371" w14:textId="34869F41" w:rsidR="008A19D8" w:rsidRPr="00CA4524" w:rsidRDefault="00CA4524" w:rsidP="00CA4524">
            <w:pPr>
              <w:pStyle w:val="ListParagraph"/>
              <w:rPr>
                <w:color w:val="000000"/>
                <w:lang w:val="fr-FR"/>
              </w:rPr>
            </w:pPr>
            <w:r w:rsidRPr="00CA4524">
              <w:rPr>
                <w:lang w:val="fr-FR"/>
              </w:rPr>
              <w:t>Rôle des partenaires régionaux et internationaux</w:t>
            </w:r>
          </w:p>
        </w:tc>
      </w:tr>
    </w:tbl>
    <w:p w14:paraId="0736AA6F" w14:textId="34635192" w:rsidR="008A19D8" w:rsidRPr="00CA4524" w:rsidRDefault="008A19D8">
      <w:pPr>
        <w:snapToGrid/>
        <w:jc w:val="left"/>
        <w:rPr>
          <w:lang w:val="fr-FR"/>
        </w:rPr>
      </w:pPr>
      <w:r w:rsidRPr="00CA4524">
        <w:rPr>
          <w:lang w:val="fr-FR"/>
        </w:rPr>
        <w:br w:type="page"/>
      </w:r>
    </w:p>
    <w:tbl>
      <w:tblPr>
        <w:tblW w:w="12772" w:type="dxa"/>
        <w:tblInd w:w="-25" w:type="dxa"/>
        <w:tblLayout w:type="fixed"/>
        <w:tblLook w:val="0000" w:firstRow="0" w:lastRow="0" w:firstColumn="0" w:lastColumn="0" w:noHBand="0" w:noVBand="0"/>
      </w:tblPr>
      <w:tblGrid>
        <w:gridCol w:w="2442"/>
        <w:gridCol w:w="10330"/>
      </w:tblGrid>
      <w:tr w:rsidR="008D1D5E" w:rsidRPr="00524384" w14:paraId="1304067A" w14:textId="77777777" w:rsidTr="00405550">
        <w:trPr>
          <w:cantSplit/>
        </w:trPr>
        <w:tc>
          <w:tcPr>
            <w:tcW w:w="2442" w:type="dxa"/>
          </w:tcPr>
          <w:p w14:paraId="09E21C6B" w14:textId="77777777" w:rsidR="00CA4524" w:rsidRPr="00AC6094" w:rsidRDefault="00CA4524" w:rsidP="00D00D97">
            <w:pPr>
              <w:pStyle w:val="Heading2"/>
            </w:pPr>
            <w:bookmarkStart w:id="7" w:name="_Toc32326389"/>
            <w:r w:rsidRPr="00AC6094">
              <w:rPr>
                <w:lang w:val="fr"/>
              </w:rPr>
              <w:lastRenderedPageBreak/>
              <w:t>Scénario adapté au pays</w:t>
            </w:r>
            <w:bookmarkEnd w:id="7"/>
          </w:p>
          <w:p w14:paraId="4B521988" w14:textId="77777777" w:rsidR="008D1D5E" w:rsidRPr="00AC6094" w:rsidRDefault="008D1D5E" w:rsidP="00A52809">
            <w:pPr>
              <w:rPr>
                <w:rFonts w:ascii="Calibri" w:hAnsi="Calibri"/>
                <w:b/>
                <w:szCs w:val="22"/>
              </w:rPr>
            </w:pPr>
          </w:p>
        </w:tc>
        <w:tc>
          <w:tcPr>
            <w:tcW w:w="10330" w:type="dxa"/>
          </w:tcPr>
          <w:p w14:paraId="2558260B" w14:textId="77777777" w:rsidR="00CA4524" w:rsidRPr="00CA4524" w:rsidRDefault="00CA4524" w:rsidP="00AF4BB2">
            <w:pPr>
              <w:rPr>
                <w:lang w:val="fr-FR"/>
              </w:rPr>
            </w:pPr>
            <w:r w:rsidRPr="00AC6094">
              <w:rPr>
                <w:lang w:val="fr"/>
              </w:rPr>
              <w:t>Le paquet de simulation générique se compose d’une série de diapositives qui développent le scénario du rapport initial d’un cas suspect jusqu’à de multiples cas dispersés géographiquement à travers le pays.  En plus du scénario, chaque diapositive contient une série de questions pour le groupe à discuter et à répondre.</w:t>
            </w:r>
          </w:p>
          <w:p w14:paraId="4EEBCEFE" w14:textId="77777777" w:rsidR="008D1D5E" w:rsidRPr="00CA4524" w:rsidRDefault="008D1D5E" w:rsidP="00ED7564">
            <w:pPr>
              <w:rPr>
                <w:lang w:val="fr-FR"/>
              </w:rPr>
            </w:pPr>
          </w:p>
          <w:p w14:paraId="4770D145" w14:textId="5886EF94" w:rsidR="008D1D5E" w:rsidRPr="00CA4524" w:rsidRDefault="00CA4524" w:rsidP="00ED7564">
            <w:pPr>
              <w:rPr>
                <w:lang w:val="fr-FR"/>
              </w:rPr>
            </w:pPr>
            <w:r w:rsidRPr="00AC6094">
              <w:rPr>
                <w:lang w:val="fr"/>
              </w:rPr>
              <w:t>Afin de fournir un contexte réaliste pour la simulation, le scénario et le paquet d</w:t>
            </w:r>
            <w:r>
              <w:rPr>
                <w:lang w:val="fr"/>
              </w:rPr>
              <w:t xml:space="preserve">es </w:t>
            </w:r>
            <w:proofErr w:type="gramStart"/>
            <w:r>
              <w:rPr>
                <w:lang w:val="fr"/>
              </w:rPr>
              <w:t xml:space="preserve">questions </w:t>
            </w:r>
            <w:r w:rsidRPr="00AC6094">
              <w:rPr>
                <w:lang w:val="fr"/>
              </w:rPr>
              <w:t xml:space="preserve"> </w:t>
            </w:r>
            <w:r w:rsidRPr="00ED7564">
              <w:rPr>
                <w:b/>
                <w:bCs/>
                <w:lang w:val="fr"/>
              </w:rPr>
              <w:t>doivent</w:t>
            </w:r>
            <w:proofErr w:type="gramEnd"/>
            <w:r w:rsidRPr="00ED7564">
              <w:rPr>
                <w:b/>
                <w:bCs/>
                <w:lang w:val="fr"/>
              </w:rPr>
              <w:t xml:space="preserve"> être adaptés au contexte spécifique du pays,</w:t>
            </w:r>
            <w:r>
              <w:rPr>
                <w:b/>
                <w:bCs/>
                <w:lang w:val="fr"/>
              </w:rPr>
              <w:t xml:space="preserve"> </w:t>
            </w:r>
            <w:r>
              <w:rPr>
                <w:lang w:val="fr"/>
              </w:rPr>
              <w:t>et i</w:t>
            </w:r>
            <w:bookmarkStart w:id="8" w:name="_GoBack"/>
            <w:r>
              <w:rPr>
                <w:lang w:val="fr"/>
              </w:rPr>
              <w:t>nco</w:t>
            </w:r>
            <w:bookmarkEnd w:id="8"/>
            <w:r>
              <w:rPr>
                <w:lang w:val="fr"/>
              </w:rPr>
              <w:t xml:space="preserve">rporer les éléments </w:t>
            </w:r>
            <w:r w:rsidRPr="00AC6094">
              <w:rPr>
                <w:lang w:val="fr"/>
              </w:rPr>
              <w:t>suivants</w:t>
            </w:r>
            <w:r w:rsidR="008D1D5E" w:rsidRPr="00CA4524">
              <w:rPr>
                <w:lang w:val="fr-FR"/>
              </w:rPr>
              <w:t>:</w:t>
            </w:r>
          </w:p>
          <w:p w14:paraId="4E192C97" w14:textId="77777777" w:rsidR="008D1D5E" w:rsidRPr="00CA4524" w:rsidRDefault="008D1D5E" w:rsidP="00ED7564">
            <w:pPr>
              <w:rPr>
                <w:lang w:val="fr-FR"/>
              </w:rPr>
            </w:pPr>
          </w:p>
          <w:p w14:paraId="0D6568E7" w14:textId="77777777" w:rsidR="00CA4524" w:rsidRPr="00AC6094" w:rsidRDefault="00CA4524" w:rsidP="00CA4524">
            <w:pPr>
              <w:pStyle w:val="ListParagraph"/>
              <w:numPr>
                <w:ilvl w:val="0"/>
                <w:numId w:val="21"/>
              </w:numPr>
            </w:pPr>
            <w:r w:rsidRPr="00AC6094">
              <w:rPr>
                <w:lang w:val="fr"/>
              </w:rPr>
              <w:t>Plans et procédures nationaux existants</w:t>
            </w:r>
          </w:p>
          <w:p w14:paraId="06761799" w14:textId="77777777" w:rsidR="00CA4524" w:rsidRPr="00AC6094" w:rsidRDefault="00CA4524" w:rsidP="00CA4524">
            <w:pPr>
              <w:pStyle w:val="ListParagraph"/>
              <w:numPr>
                <w:ilvl w:val="0"/>
                <w:numId w:val="21"/>
              </w:numPr>
            </w:pPr>
            <w:r w:rsidRPr="00AC6094">
              <w:rPr>
                <w:lang w:val="fr"/>
              </w:rPr>
              <w:t>Structure de groupe / participants</w:t>
            </w:r>
          </w:p>
          <w:p w14:paraId="7B740C77" w14:textId="77777777" w:rsidR="00CA4524" w:rsidRPr="00CA4524" w:rsidRDefault="00CA4524" w:rsidP="00CA4524">
            <w:pPr>
              <w:pStyle w:val="ListParagraph"/>
              <w:numPr>
                <w:ilvl w:val="0"/>
                <w:numId w:val="21"/>
              </w:numPr>
              <w:rPr>
                <w:lang w:val="fr-FR"/>
              </w:rPr>
            </w:pPr>
            <w:r w:rsidRPr="00AC6094">
              <w:rPr>
                <w:lang w:val="fr"/>
              </w:rPr>
              <w:t>Emplacement géographique du pays et emplacement des services dans le pays (établissements de soins de santé, etc.)</w:t>
            </w:r>
          </w:p>
          <w:p w14:paraId="2E0F20CD" w14:textId="35EDBDD5" w:rsidR="00CA4524" w:rsidRPr="00CA4524" w:rsidRDefault="00CA4524" w:rsidP="00CA4524">
            <w:pPr>
              <w:pStyle w:val="ListParagraph"/>
              <w:numPr>
                <w:ilvl w:val="0"/>
                <w:numId w:val="21"/>
              </w:numPr>
              <w:rPr>
                <w:lang w:val="fr-FR"/>
              </w:rPr>
            </w:pPr>
            <w:r w:rsidRPr="00AC6094">
              <w:rPr>
                <w:lang w:val="fr"/>
              </w:rPr>
              <w:t xml:space="preserve">Réponse nationale, y compris les mesures de confinement et </w:t>
            </w:r>
            <w:r>
              <w:rPr>
                <w:lang w:val="fr"/>
              </w:rPr>
              <w:t xml:space="preserve">les actions </w:t>
            </w:r>
            <w:r w:rsidRPr="00AC6094">
              <w:rPr>
                <w:lang w:val="fr"/>
              </w:rPr>
              <w:t>d’atténuation susceptibles d’être prises</w:t>
            </w:r>
          </w:p>
          <w:p w14:paraId="156A1DC9" w14:textId="77777777" w:rsidR="00CA4524" w:rsidRPr="00AC6094" w:rsidRDefault="00CA4524" w:rsidP="00CA4524">
            <w:pPr>
              <w:pStyle w:val="ListParagraph"/>
              <w:numPr>
                <w:ilvl w:val="0"/>
                <w:numId w:val="21"/>
              </w:numPr>
            </w:pPr>
            <w:r w:rsidRPr="00AC6094">
              <w:rPr>
                <w:lang w:val="fr"/>
              </w:rPr>
              <w:t>Réponse des médias</w:t>
            </w:r>
          </w:p>
          <w:p w14:paraId="23055C2C" w14:textId="77777777" w:rsidR="00CA4524" w:rsidRPr="00CA4524" w:rsidRDefault="00CA4524" w:rsidP="00CA4524">
            <w:pPr>
              <w:pStyle w:val="ListParagraph"/>
              <w:numPr>
                <w:ilvl w:val="0"/>
                <w:numId w:val="21"/>
              </w:numPr>
              <w:rPr>
                <w:lang w:val="fr-FR"/>
              </w:rPr>
            </w:pPr>
            <w:r w:rsidRPr="00AC6094">
              <w:rPr>
                <w:lang w:val="fr"/>
              </w:rPr>
              <w:t>Impact sur les moyens de subsistance, les voyages, les communautés, les services de santé, la sécurité</w:t>
            </w:r>
          </w:p>
          <w:p w14:paraId="1FADC7A6" w14:textId="77777777" w:rsidR="00CA4524" w:rsidRPr="00AC6094" w:rsidRDefault="00CA4524" w:rsidP="00CA4524">
            <w:pPr>
              <w:pStyle w:val="ListParagraph"/>
              <w:numPr>
                <w:ilvl w:val="0"/>
                <w:numId w:val="21"/>
              </w:numPr>
            </w:pPr>
            <w:r w:rsidRPr="00AC6094">
              <w:rPr>
                <w:lang w:val="fr"/>
              </w:rPr>
              <w:t>Réponses régionales et internationales</w:t>
            </w:r>
          </w:p>
          <w:p w14:paraId="654CBC00" w14:textId="77777777" w:rsidR="008D1D5E" w:rsidRPr="00AC6094" w:rsidRDefault="008D1D5E" w:rsidP="00ED7564"/>
          <w:p w14:paraId="67D72F7D" w14:textId="055C3F45" w:rsidR="00FA0B26" w:rsidRPr="00FA0B26" w:rsidRDefault="00FA0B26" w:rsidP="00025BA2">
            <w:pPr>
              <w:rPr>
                <w:b/>
                <w:bCs/>
                <w:i/>
                <w:iCs/>
                <w:lang w:val="fr-FR"/>
              </w:rPr>
            </w:pPr>
            <w:r w:rsidRPr="00ED7564">
              <w:rPr>
                <w:b/>
                <w:bCs/>
                <w:i/>
                <w:iCs/>
                <w:lang w:val="fr"/>
              </w:rPr>
              <w:t xml:space="preserve">Cette adaptation est essentielle au succès de </w:t>
            </w:r>
            <w:proofErr w:type="gramStart"/>
            <w:r w:rsidRPr="00ED7564">
              <w:rPr>
                <w:b/>
                <w:bCs/>
                <w:i/>
                <w:iCs/>
                <w:lang w:val="fr"/>
              </w:rPr>
              <w:t>l’exercice;</w:t>
            </w:r>
            <w:proofErr w:type="gramEnd"/>
            <w:r w:rsidRPr="00ED7564">
              <w:rPr>
                <w:b/>
                <w:bCs/>
                <w:i/>
                <w:iCs/>
                <w:lang w:val="fr"/>
              </w:rPr>
              <w:t xml:space="preserve"> c’est ce qui rend la simulation « </w:t>
            </w:r>
            <w:r>
              <w:rPr>
                <w:b/>
                <w:bCs/>
                <w:i/>
                <w:iCs/>
                <w:lang w:val="fr"/>
              </w:rPr>
              <w:t>réaliste</w:t>
            </w:r>
            <w:r w:rsidRPr="00ED7564">
              <w:rPr>
                <w:b/>
                <w:bCs/>
                <w:i/>
                <w:iCs/>
                <w:lang w:val="fr"/>
              </w:rPr>
              <w:t xml:space="preserve"> » pour les participants et rend l’effort de simulation utile.</w:t>
            </w:r>
          </w:p>
          <w:p w14:paraId="4DE81A72" w14:textId="77777777" w:rsidR="008D1D5E" w:rsidRPr="00FA0B26" w:rsidRDefault="008D1D5E" w:rsidP="00ED7564">
            <w:pPr>
              <w:rPr>
                <w:rFonts w:ascii="Calibri" w:hAnsi="Calibri"/>
                <w:szCs w:val="22"/>
                <w:lang w:val="fr-FR"/>
              </w:rPr>
            </w:pPr>
          </w:p>
          <w:p w14:paraId="153D9879" w14:textId="77777777" w:rsidR="00FA0B26" w:rsidRPr="00FA0B26" w:rsidRDefault="00FA0B26" w:rsidP="003020C3">
            <w:pPr>
              <w:rPr>
                <w:rFonts w:ascii="Calibri" w:hAnsi="Calibri"/>
                <w:szCs w:val="22"/>
                <w:lang w:val="fr-FR"/>
              </w:rPr>
            </w:pPr>
            <w:r w:rsidRPr="00AC6094">
              <w:rPr>
                <w:szCs w:val="22"/>
                <w:lang w:val="fr"/>
              </w:rPr>
              <w:t xml:space="preserve">Les facilitateurs sont responsables de l’adaptation des matériaux de </w:t>
            </w:r>
            <w:proofErr w:type="gramStart"/>
            <w:r w:rsidRPr="00AC6094">
              <w:rPr>
                <w:szCs w:val="22"/>
                <w:lang w:val="fr"/>
              </w:rPr>
              <w:t>simulation;</w:t>
            </w:r>
            <w:proofErr w:type="gramEnd"/>
            <w:r w:rsidRPr="00AC6094">
              <w:rPr>
                <w:szCs w:val="22"/>
                <w:lang w:val="fr"/>
              </w:rPr>
              <w:t xml:space="preserve"> cela devrait se faire en étroite collaboration avec l’OMS et les ministères concernés.</w:t>
            </w:r>
          </w:p>
          <w:p w14:paraId="53A2437D" w14:textId="77777777" w:rsidR="008D1D5E" w:rsidRPr="00FA0B26" w:rsidRDefault="008D1D5E" w:rsidP="00A52809">
            <w:pPr>
              <w:rPr>
                <w:rFonts w:ascii="Calibri" w:hAnsi="Calibri"/>
                <w:szCs w:val="22"/>
                <w:lang w:val="fr-FR"/>
              </w:rPr>
            </w:pPr>
          </w:p>
        </w:tc>
      </w:tr>
      <w:tr w:rsidR="008D1D5E" w:rsidRPr="00524384" w14:paraId="26EC063C" w14:textId="77777777" w:rsidTr="00405550">
        <w:trPr>
          <w:cantSplit/>
        </w:trPr>
        <w:tc>
          <w:tcPr>
            <w:tcW w:w="2442" w:type="dxa"/>
          </w:tcPr>
          <w:p w14:paraId="1C7937A9" w14:textId="58EADB8F" w:rsidR="008D1D5E" w:rsidRPr="00FA0B26" w:rsidRDefault="007C351F" w:rsidP="00ED7564">
            <w:pPr>
              <w:pStyle w:val="Heading2"/>
              <w:rPr>
                <w:lang w:val="fr-FR"/>
              </w:rPr>
            </w:pPr>
            <w:bookmarkStart w:id="9" w:name="_Toc32326390"/>
            <w:r>
              <w:rPr>
                <w:lang w:val="fr-FR"/>
              </w:rPr>
              <w:lastRenderedPageBreak/>
              <w:t>Durée de la simulation</w:t>
            </w:r>
            <w:bookmarkEnd w:id="9"/>
          </w:p>
          <w:p w14:paraId="715910DA" w14:textId="77777777" w:rsidR="008D1D5E" w:rsidRPr="00FA0B26" w:rsidRDefault="008D1D5E" w:rsidP="00A52809">
            <w:pPr>
              <w:rPr>
                <w:rFonts w:ascii="Calibri" w:hAnsi="Calibri"/>
                <w:szCs w:val="22"/>
                <w:lang w:val="fr-FR"/>
              </w:rPr>
            </w:pPr>
          </w:p>
        </w:tc>
        <w:tc>
          <w:tcPr>
            <w:tcW w:w="10330" w:type="dxa"/>
          </w:tcPr>
          <w:p w14:paraId="75D34F22" w14:textId="77777777" w:rsidR="00FA0B26" w:rsidRPr="00FA0B26" w:rsidRDefault="00FA0B26" w:rsidP="007014A3">
            <w:pPr>
              <w:rPr>
                <w:lang w:val="fr-FR"/>
              </w:rPr>
            </w:pPr>
            <w:r w:rsidRPr="00AC6094">
              <w:rPr>
                <w:lang w:val="fr"/>
              </w:rPr>
              <w:t>Le package de simulation TTX complet est conçu pour se dérouler sur une journée complète ou être divisé sur deux matins.</w:t>
            </w:r>
          </w:p>
          <w:p w14:paraId="468FCC61" w14:textId="77777777" w:rsidR="00FA0B26" w:rsidRPr="00FA0B26" w:rsidRDefault="00FA0B26" w:rsidP="007014A3">
            <w:pPr>
              <w:rPr>
                <w:lang w:val="fr-FR"/>
              </w:rPr>
            </w:pPr>
          </w:p>
          <w:p w14:paraId="15A076FD" w14:textId="29A6275A" w:rsidR="00FA0B26" w:rsidRPr="00FA0B26" w:rsidRDefault="00FA0B26" w:rsidP="007014A3">
            <w:pPr>
              <w:rPr>
                <w:lang w:val="fr-FR"/>
              </w:rPr>
            </w:pPr>
            <w:r w:rsidRPr="00AC6094">
              <w:rPr>
                <w:lang w:val="fr"/>
              </w:rPr>
              <w:t>Selon le contexte du</w:t>
            </w:r>
            <w:r>
              <w:rPr>
                <w:lang w:val="fr"/>
              </w:rPr>
              <w:t xml:space="preserve"> </w:t>
            </w:r>
            <w:r>
              <w:rPr>
                <w:u w:val="single"/>
                <w:lang w:val="fr"/>
              </w:rPr>
              <w:t>pays,</w:t>
            </w:r>
            <w:r>
              <w:rPr>
                <w:lang w:val="fr"/>
              </w:rPr>
              <w:t xml:space="preserve"> </w:t>
            </w:r>
            <w:r w:rsidRPr="00AC6094">
              <w:rPr>
                <w:lang w:val="fr"/>
              </w:rPr>
              <w:t>une séance d’information sur la réponse nationale ou le plan d’urgence, avec toutes les parties prenantes concernées,</w:t>
            </w:r>
            <w:r>
              <w:rPr>
                <w:lang w:val="fr"/>
              </w:rPr>
              <w:t xml:space="preserve"> peut être faite avant la </w:t>
            </w:r>
            <w:r w:rsidRPr="00AC6094">
              <w:rPr>
                <w:lang w:val="fr"/>
              </w:rPr>
              <w:t xml:space="preserve">simulation.  </w:t>
            </w:r>
          </w:p>
          <w:p w14:paraId="480181E8" w14:textId="77777777" w:rsidR="00FA0B26" w:rsidRPr="00FA0B26" w:rsidRDefault="00FA0B26" w:rsidP="007014A3">
            <w:pPr>
              <w:rPr>
                <w:lang w:val="fr-FR"/>
              </w:rPr>
            </w:pPr>
          </w:p>
          <w:p w14:paraId="3B1AC4AD" w14:textId="046416DF" w:rsidR="00ED7564" w:rsidRPr="00FA0B26" w:rsidRDefault="00FA0B26" w:rsidP="007E4D91">
            <w:pPr>
              <w:rPr>
                <w:lang w:val="fr-FR"/>
              </w:rPr>
            </w:pPr>
            <w:r w:rsidRPr="00AC6094">
              <w:rPr>
                <w:lang w:val="fr"/>
              </w:rPr>
              <w:t>La décision sur l</w:t>
            </w:r>
            <w:r>
              <w:rPr>
                <w:lang w:val="fr"/>
              </w:rPr>
              <w:t xml:space="preserve">’agenda </w:t>
            </w:r>
            <w:r w:rsidRPr="00AC6094">
              <w:rPr>
                <w:lang w:val="fr"/>
              </w:rPr>
              <w:t>à utiliser devra être prise par l’équipe du pays en consultation avec le facilitateur principal</w:t>
            </w:r>
            <w:r w:rsidR="00ED7564" w:rsidRPr="00FA0B26">
              <w:rPr>
                <w:lang w:val="fr-FR"/>
              </w:rPr>
              <w:t>.</w:t>
            </w:r>
          </w:p>
          <w:p w14:paraId="1754AFE1" w14:textId="77777777" w:rsidR="008D1D5E" w:rsidRPr="00FA0B26" w:rsidRDefault="008D1D5E" w:rsidP="00A52809">
            <w:pPr>
              <w:rPr>
                <w:rFonts w:ascii="Calibri" w:hAnsi="Calibri"/>
                <w:szCs w:val="22"/>
                <w:lang w:val="fr-FR"/>
              </w:rPr>
            </w:pPr>
          </w:p>
        </w:tc>
      </w:tr>
    </w:tbl>
    <w:p w14:paraId="0A074C9E" w14:textId="31CCB2F7" w:rsidR="00ED7564" w:rsidRPr="00FA0B26" w:rsidRDefault="00ED7564">
      <w:pPr>
        <w:rPr>
          <w:lang w:val="fr-FR"/>
        </w:rPr>
      </w:pPr>
    </w:p>
    <w:p w14:paraId="14FA719E" w14:textId="58EA700F" w:rsidR="00ED7564" w:rsidRPr="00FA0B26" w:rsidRDefault="00ED7564">
      <w:pPr>
        <w:snapToGrid/>
        <w:jc w:val="left"/>
        <w:rPr>
          <w:lang w:val="fr-FR"/>
        </w:rPr>
      </w:pPr>
      <w:r w:rsidRPr="00FA0B26">
        <w:rPr>
          <w:lang w:val="fr-FR"/>
        </w:rPr>
        <w:br w:type="page"/>
      </w:r>
    </w:p>
    <w:p w14:paraId="53063FDC" w14:textId="1AD9092F" w:rsidR="00ED7564" w:rsidRDefault="00FA0B26" w:rsidP="007C351F">
      <w:pPr>
        <w:pStyle w:val="Heading1"/>
      </w:pPr>
      <w:bookmarkStart w:id="10" w:name="_Toc32326391"/>
      <w:r>
        <w:lastRenderedPageBreak/>
        <w:t>PUBLIC CIBLE</w:t>
      </w:r>
      <w:bookmarkEnd w:id="10"/>
    </w:p>
    <w:p w14:paraId="461551BD" w14:textId="77777777" w:rsidR="007E4D91" w:rsidRPr="007E4D91" w:rsidRDefault="007E4D91" w:rsidP="007E4D91"/>
    <w:tbl>
      <w:tblPr>
        <w:tblW w:w="12772" w:type="dxa"/>
        <w:tblInd w:w="-25" w:type="dxa"/>
        <w:tblLayout w:type="fixed"/>
        <w:tblLook w:val="0000" w:firstRow="0" w:lastRow="0" w:firstColumn="0" w:lastColumn="0" w:noHBand="0" w:noVBand="0"/>
      </w:tblPr>
      <w:tblGrid>
        <w:gridCol w:w="2442"/>
        <w:gridCol w:w="10330"/>
      </w:tblGrid>
      <w:tr w:rsidR="008D1D5E" w:rsidRPr="007C351F" w14:paraId="550CF1A6" w14:textId="77777777" w:rsidTr="00405550">
        <w:trPr>
          <w:cantSplit/>
        </w:trPr>
        <w:tc>
          <w:tcPr>
            <w:tcW w:w="2442" w:type="dxa"/>
          </w:tcPr>
          <w:p w14:paraId="722DEBD7" w14:textId="77777777" w:rsidR="00FA0B26" w:rsidRPr="00AC6094" w:rsidRDefault="00FA0B26" w:rsidP="00FD2809">
            <w:pPr>
              <w:pStyle w:val="Heading2"/>
            </w:pPr>
            <w:bookmarkStart w:id="11" w:name="_Toc32326392"/>
            <w:r w:rsidRPr="00AC6094">
              <w:rPr>
                <w:lang w:val="fr"/>
              </w:rPr>
              <w:t>Public cible principal</w:t>
            </w:r>
            <w:bookmarkEnd w:id="11"/>
          </w:p>
          <w:p w14:paraId="37A988DC" w14:textId="77777777" w:rsidR="008D1D5E" w:rsidRPr="00AC6094" w:rsidRDefault="008D1D5E" w:rsidP="00A52809">
            <w:pPr>
              <w:rPr>
                <w:rFonts w:ascii="Calibri" w:hAnsi="Calibri"/>
                <w:szCs w:val="22"/>
              </w:rPr>
            </w:pPr>
          </w:p>
        </w:tc>
        <w:tc>
          <w:tcPr>
            <w:tcW w:w="10330" w:type="dxa"/>
          </w:tcPr>
          <w:p w14:paraId="005D441A" w14:textId="6576D2E6" w:rsidR="00FA0B26" w:rsidRPr="00FA0B26" w:rsidRDefault="00FA0B26" w:rsidP="005C39CA">
            <w:pPr>
              <w:rPr>
                <w:rFonts w:cs="Arial"/>
                <w:szCs w:val="22"/>
                <w:lang w:val="fr-FR"/>
              </w:rPr>
            </w:pPr>
            <w:r w:rsidRPr="007E4D91">
              <w:rPr>
                <w:szCs w:val="22"/>
                <w:lang w:val="fr"/>
              </w:rPr>
              <w:t xml:space="preserve">Ce </w:t>
            </w:r>
            <w:r>
              <w:rPr>
                <w:szCs w:val="22"/>
                <w:lang w:val="fr"/>
              </w:rPr>
              <w:t>package</w:t>
            </w:r>
            <w:r w:rsidRPr="007E4D91">
              <w:rPr>
                <w:szCs w:val="22"/>
                <w:lang w:val="fr"/>
              </w:rPr>
              <w:t xml:space="preserve"> s’adresse principalement aux partenaires du gouvernement et du secteur de la santé.</w:t>
            </w:r>
          </w:p>
          <w:p w14:paraId="150A55C4" w14:textId="63FABAE6" w:rsidR="00FA0B26" w:rsidRPr="00FA0B26" w:rsidRDefault="00FA0B26" w:rsidP="005C39CA">
            <w:pPr>
              <w:rPr>
                <w:rFonts w:cs="Arial"/>
                <w:szCs w:val="22"/>
                <w:lang w:val="fr-FR"/>
              </w:rPr>
            </w:pPr>
            <w:r>
              <w:rPr>
                <w:szCs w:val="22"/>
                <w:lang w:val="fr"/>
              </w:rPr>
              <w:t>Il</w:t>
            </w:r>
            <w:r w:rsidRPr="007E4D91">
              <w:rPr>
                <w:szCs w:val="22"/>
                <w:lang w:val="fr"/>
              </w:rPr>
              <w:t xml:space="preserve"> est conseillé d’identifier/groupe les participants dans les domaines fonctionnels décrits dans la </w:t>
            </w:r>
            <w:r w:rsidR="00E15ACD" w:rsidRPr="00E15ACD">
              <w:rPr>
                <w:lang w:val="fr-FR"/>
              </w:rPr>
              <w:t xml:space="preserve">liste des repères de préparation opérationnelle pour </w:t>
            </w:r>
            <w:r w:rsidR="00524384">
              <w:rPr>
                <w:lang w:val="fr-FR"/>
              </w:rPr>
              <w:t>COVID-19</w:t>
            </w:r>
            <w:r w:rsidR="00E15ACD">
              <w:rPr>
                <w:lang w:val="fr-FR"/>
              </w:rPr>
              <w:t xml:space="preserve">, </w:t>
            </w:r>
            <w:r>
              <w:rPr>
                <w:lang w:val="fr"/>
              </w:rPr>
              <w:t xml:space="preserve">afin de s’assurer que les participants tirent le meilleur parti des </w:t>
            </w:r>
            <w:proofErr w:type="spellStart"/>
            <w:r>
              <w:rPr>
                <w:lang w:val="fr"/>
              </w:rPr>
              <w:t>injects</w:t>
            </w:r>
            <w:proofErr w:type="spellEnd"/>
            <w:r>
              <w:rPr>
                <w:lang w:val="fr"/>
              </w:rPr>
              <w:t xml:space="preserve"> et des points de </w:t>
            </w:r>
            <w:r w:rsidRPr="007E4D91">
              <w:rPr>
                <w:szCs w:val="22"/>
                <w:lang w:val="fr"/>
              </w:rPr>
              <w:t xml:space="preserve">discussion.  Les fonctions transversales peuvent être constituées en un groupe supplémentaire ou combinées avec les fonctions les plus pertinentes.   </w:t>
            </w:r>
          </w:p>
          <w:p w14:paraId="7FE24D89" w14:textId="29905AF5" w:rsidR="00ED7564" w:rsidRPr="00FA0B26" w:rsidRDefault="00FA0B26" w:rsidP="00ED7564">
            <w:pPr>
              <w:rPr>
                <w:rFonts w:cs="Arial"/>
                <w:szCs w:val="22"/>
                <w:lang w:val="fr-FR"/>
              </w:rPr>
            </w:pPr>
            <w:r w:rsidRPr="007E4D91">
              <w:rPr>
                <w:szCs w:val="22"/>
                <w:lang w:val="fr"/>
              </w:rPr>
              <w:t xml:space="preserve">Afin d’assurer une pleine participation, tout en offrant une couverture complète pour chacun des </w:t>
            </w:r>
            <w:r>
              <w:rPr>
                <w:szCs w:val="22"/>
                <w:lang w:val="fr"/>
              </w:rPr>
              <w:t>fonctions</w:t>
            </w:r>
            <w:r w:rsidRPr="007E4D91">
              <w:rPr>
                <w:szCs w:val="22"/>
                <w:lang w:val="fr"/>
              </w:rPr>
              <w:t xml:space="preserve">, le nombre de participants recommandés est de 30 à 40.  Cela permet 2-3 personnes par </w:t>
            </w:r>
            <w:r>
              <w:rPr>
                <w:szCs w:val="22"/>
                <w:lang w:val="fr"/>
              </w:rPr>
              <w:t>fonction</w:t>
            </w:r>
            <w:r w:rsidRPr="007E4D91">
              <w:rPr>
                <w:szCs w:val="22"/>
                <w:lang w:val="fr"/>
              </w:rPr>
              <w:t xml:space="preserve"> et aussi suffisamment de places pour </w:t>
            </w:r>
            <w:r>
              <w:rPr>
                <w:szCs w:val="22"/>
                <w:lang w:val="fr"/>
              </w:rPr>
              <w:t>coordination inter-</w:t>
            </w:r>
            <w:proofErr w:type="spellStart"/>
            <w:r>
              <w:rPr>
                <w:szCs w:val="22"/>
                <w:lang w:val="fr"/>
              </w:rPr>
              <w:t>fonctionelle</w:t>
            </w:r>
            <w:proofErr w:type="spellEnd"/>
            <w:r w:rsidR="00ED7564" w:rsidRPr="00FA0B26">
              <w:rPr>
                <w:rFonts w:cs="Arial"/>
                <w:szCs w:val="22"/>
                <w:lang w:val="fr-FR"/>
              </w:rPr>
              <w:t>.</w:t>
            </w:r>
          </w:p>
          <w:p w14:paraId="4D05EC14" w14:textId="77777777" w:rsidR="00FA0B26" w:rsidRPr="00FA0B26" w:rsidRDefault="00FA0B26" w:rsidP="008873A5">
            <w:pPr>
              <w:spacing w:after="0"/>
              <w:rPr>
                <w:rFonts w:cs="Arial"/>
                <w:szCs w:val="22"/>
                <w:lang w:val="fr-FR"/>
              </w:rPr>
            </w:pPr>
            <w:r w:rsidRPr="007E4D91">
              <w:rPr>
                <w:szCs w:val="22"/>
                <w:lang w:val="fr"/>
              </w:rPr>
              <w:t>Au minimum, la participation devrait inclure les éléments suivants :</w:t>
            </w:r>
          </w:p>
          <w:p w14:paraId="773E95C7" w14:textId="77777777" w:rsidR="00FA0B26" w:rsidRPr="00FA0B26" w:rsidRDefault="00FA0B26" w:rsidP="00FA0B26">
            <w:pPr>
              <w:pStyle w:val="ListParagraph"/>
              <w:numPr>
                <w:ilvl w:val="0"/>
                <w:numId w:val="25"/>
              </w:numPr>
              <w:spacing w:after="0"/>
              <w:rPr>
                <w:szCs w:val="22"/>
                <w:lang w:val="fr-FR"/>
              </w:rPr>
            </w:pPr>
            <w:r w:rsidRPr="007E4D91">
              <w:rPr>
                <w:szCs w:val="22"/>
                <w:lang w:val="fr"/>
              </w:rPr>
              <w:t>Représentant résident de l’OMS, ou nommé désigné</w:t>
            </w:r>
          </w:p>
          <w:p w14:paraId="3704DD51" w14:textId="77777777" w:rsidR="00FA0B26" w:rsidRPr="00FA0B26" w:rsidRDefault="00FA0B26" w:rsidP="00FA0B26">
            <w:pPr>
              <w:pStyle w:val="ListParagraph"/>
              <w:numPr>
                <w:ilvl w:val="0"/>
                <w:numId w:val="25"/>
              </w:numPr>
              <w:rPr>
                <w:szCs w:val="22"/>
                <w:lang w:val="fr-FR"/>
              </w:rPr>
            </w:pPr>
            <w:r w:rsidRPr="007E4D91">
              <w:rPr>
                <w:szCs w:val="22"/>
                <w:lang w:val="fr"/>
              </w:rPr>
              <w:t>Représentants nationaux de la gestion et de la coordination des catastrophes</w:t>
            </w:r>
          </w:p>
          <w:p w14:paraId="50AB472A" w14:textId="77777777" w:rsidR="00FA0B26" w:rsidRPr="007E4D91" w:rsidRDefault="00FA0B26" w:rsidP="00FA0B26">
            <w:pPr>
              <w:pStyle w:val="ListParagraph"/>
              <w:numPr>
                <w:ilvl w:val="0"/>
                <w:numId w:val="25"/>
              </w:numPr>
              <w:rPr>
                <w:szCs w:val="22"/>
              </w:rPr>
            </w:pPr>
            <w:r w:rsidRPr="007E4D91">
              <w:rPr>
                <w:szCs w:val="22"/>
                <w:lang w:val="fr"/>
              </w:rPr>
              <w:t>Logistique</w:t>
            </w:r>
          </w:p>
          <w:p w14:paraId="55D5EED2" w14:textId="71BCB798" w:rsidR="00FA0B26" w:rsidRPr="00FA0B26" w:rsidRDefault="00FA0B26" w:rsidP="00FA0B26">
            <w:pPr>
              <w:pStyle w:val="ListParagraph"/>
              <w:numPr>
                <w:ilvl w:val="0"/>
                <w:numId w:val="25"/>
              </w:numPr>
              <w:rPr>
                <w:szCs w:val="22"/>
                <w:lang w:val="fr-FR"/>
              </w:rPr>
            </w:pPr>
            <w:r w:rsidRPr="007E4D91">
              <w:rPr>
                <w:szCs w:val="22"/>
                <w:lang w:val="fr"/>
              </w:rPr>
              <w:t xml:space="preserve">Surveillance épidémiologique et </w:t>
            </w:r>
            <w:r>
              <w:rPr>
                <w:szCs w:val="22"/>
                <w:lang w:val="fr"/>
              </w:rPr>
              <w:t>suivi</w:t>
            </w:r>
            <w:r w:rsidRPr="007E4D91">
              <w:rPr>
                <w:szCs w:val="22"/>
                <w:lang w:val="fr"/>
              </w:rPr>
              <w:t xml:space="preserve"> des contacts</w:t>
            </w:r>
          </w:p>
          <w:p w14:paraId="0B37E2F5" w14:textId="77777777" w:rsidR="00FA0B26" w:rsidRPr="007E4D91" w:rsidRDefault="00FA0B26" w:rsidP="00FA0B26">
            <w:pPr>
              <w:pStyle w:val="ListParagraph"/>
              <w:numPr>
                <w:ilvl w:val="0"/>
                <w:numId w:val="25"/>
              </w:numPr>
              <w:rPr>
                <w:szCs w:val="22"/>
              </w:rPr>
            </w:pPr>
            <w:r w:rsidRPr="007E4D91">
              <w:rPr>
                <w:szCs w:val="22"/>
                <w:lang w:val="fr"/>
              </w:rPr>
              <w:t>Diagnostics de laboratoire</w:t>
            </w:r>
          </w:p>
          <w:p w14:paraId="7A0A7D5C" w14:textId="77777777" w:rsidR="00FA0B26" w:rsidRPr="007E4D91" w:rsidRDefault="00FA0B26" w:rsidP="00FA0B26">
            <w:pPr>
              <w:pStyle w:val="ListParagraph"/>
              <w:numPr>
                <w:ilvl w:val="0"/>
                <w:numId w:val="25"/>
              </w:numPr>
              <w:rPr>
                <w:szCs w:val="22"/>
              </w:rPr>
            </w:pPr>
            <w:r w:rsidRPr="007E4D91">
              <w:rPr>
                <w:szCs w:val="22"/>
                <w:lang w:val="fr"/>
              </w:rPr>
              <w:t>Prévention et contrôle des infections</w:t>
            </w:r>
          </w:p>
          <w:p w14:paraId="7F7820A3" w14:textId="77777777" w:rsidR="00FA0B26" w:rsidRPr="007E4D91" w:rsidRDefault="00FA0B26" w:rsidP="00FA0B26">
            <w:pPr>
              <w:pStyle w:val="ListParagraph"/>
              <w:numPr>
                <w:ilvl w:val="0"/>
                <w:numId w:val="25"/>
              </w:numPr>
              <w:rPr>
                <w:szCs w:val="22"/>
              </w:rPr>
            </w:pPr>
            <w:r w:rsidRPr="007E4D91">
              <w:rPr>
                <w:szCs w:val="22"/>
                <w:lang w:val="fr"/>
              </w:rPr>
              <w:t>Gestion clinique</w:t>
            </w:r>
          </w:p>
          <w:p w14:paraId="3E8914E9" w14:textId="77777777" w:rsidR="00FA0B26" w:rsidRPr="007E4D91" w:rsidRDefault="00FA0B26" w:rsidP="00FA0B26">
            <w:pPr>
              <w:pStyle w:val="ListParagraph"/>
              <w:numPr>
                <w:ilvl w:val="0"/>
                <w:numId w:val="25"/>
              </w:numPr>
              <w:rPr>
                <w:szCs w:val="22"/>
              </w:rPr>
            </w:pPr>
            <w:r w:rsidRPr="007E4D91">
              <w:rPr>
                <w:szCs w:val="22"/>
                <w:lang w:val="fr"/>
              </w:rPr>
              <w:t>Communication des risques</w:t>
            </w:r>
          </w:p>
          <w:p w14:paraId="2BF406B0" w14:textId="77777777" w:rsidR="00FA0B26" w:rsidRPr="00FA0B26" w:rsidRDefault="00FA0B26" w:rsidP="00FA0B26">
            <w:pPr>
              <w:pStyle w:val="ListParagraph"/>
              <w:numPr>
                <w:ilvl w:val="0"/>
                <w:numId w:val="25"/>
              </w:numPr>
              <w:rPr>
                <w:szCs w:val="22"/>
                <w:lang w:val="fr-FR"/>
              </w:rPr>
            </w:pPr>
            <w:r w:rsidRPr="007E4D91">
              <w:rPr>
                <w:szCs w:val="22"/>
                <w:lang w:val="fr"/>
              </w:rPr>
              <w:t>Sécurité nationale / Points d’entrée aux frontières</w:t>
            </w:r>
          </w:p>
          <w:p w14:paraId="4233B754" w14:textId="33B570DA" w:rsidR="008D1D5E" w:rsidRPr="00FA0B26" w:rsidRDefault="00FA0B26" w:rsidP="00A52809">
            <w:pPr>
              <w:rPr>
                <w:rFonts w:cs="Arial"/>
                <w:szCs w:val="22"/>
                <w:lang w:val="fr-FR"/>
              </w:rPr>
            </w:pPr>
            <w:r w:rsidRPr="007E4D91">
              <w:rPr>
                <w:szCs w:val="22"/>
                <w:lang w:val="fr"/>
              </w:rPr>
              <w:t xml:space="preserve">La participation devrait se faire au niveau de la </w:t>
            </w:r>
            <w:r>
              <w:rPr>
                <w:szCs w:val="22"/>
                <w:lang w:val="fr"/>
              </w:rPr>
              <w:t xml:space="preserve">direction </w:t>
            </w:r>
            <w:r w:rsidRPr="007E4D91">
              <w:rPr>
                <w:szCs w:val="22"/>
                <w:lang w:val="fr"/>
              </w:rPr>
              <w:t>/</w:t>
            </w:r>
            <w:r>
              <w:rPr>
                <w:szCs w:val="22"/>
                <w:lang w:val="fr"/>
              </w:rPr>
              <w:t xml:space="preserve"> </w:t>
            </w:r>
            <w:r w:rsidRPr="007E4D91">
              <w:rPr>
                <w:szCs w:val="22"/>
                <w:lang w:val="fr"/>
              </w:rPr>
              <w:t>technique afin d’assurer la responsabilisation du processus.  Les participants doivent également représenter les niveaux national et infranational.</w:t>
            </w:r>
            <w:r w:rsidR="00CB6E41">
              <w:rPr>
                <w:szCs w:val="22"/>
                <w:lang w:val="fr"/>
              </w:rPr>
              <w:t xml:space="preserve"> Considérer inviter les partenaires et autres agences</w:t>
            </w:r>
            <w:r w:rsidR="009D09A2">
              <w:rPr>
                <w:szCs w:val="22"/>
                <w:lang w:val="fr"/>
              </w:rPr>
              <w:t>.</w:t>
            </w:r>
          </w:p>
        </w:tc>
      </w:tr>
    </w:tbl>
    <w:p w14:paraId="24E05BE5" w14:textId="3995A7FF" w:rsidR="00ED7564" w:rsidRDefault="00FA0B26" w:rsidP="007C351F">
      <w:pPr>
        <w:pStyle w:val="Heading1"/>
      </w:pPr>
      <w:bookmarkStart w:id="12" w:name="_Toc32326393"/>
      <w:r>
        <w:lastRenderedPageBreak/>
        <w:t>BESOINS POUR LA FACILITATION</w:t>
      </w:r>
      <w:bookmarkEnd w:id="12"/>
    </w:p>
    <w:p w14:paraId="630BB7B6" w14:textId="77777777" w:rsidR="00ED7564" w:rsidRPr="00ED7564" w:rsidRDefault="00ED7564" w:rsidP="00ED7564"/>
    <w:tbl>
      <w:tblPr>
        <w:tblW w:w="12772" w:type="dxa"/>
        <w:tblInd w:w="-25" w:type="dxa"/>
        <w:tblLayout w:type="fixed"/>
        <w:tblLook w:val="0000" w:firstRow="0" w:lastRow="0" w:firstColumn="0" w:lastColumn="0" w:noHBand="0" w:noVBand="0"/>
      </w:tblPr>
      <w:tblGrid>
        <w:gridCol w:w="2442"/>
        <w:gridCol w:w="10330"/>
      </w:tblGrid>
      <w:tr w:rsidR="008D1D5E" w:rsidRPr="00524384" w14:paraId="3019CF83" w14:textId="77777777" w:rsidTr="00405550">
        <w:trPr>
          <w:cantSplit/>
        </w:trPr>
        <w:tc>
          <w:tcPr>
            <w:tcW w:w="2442" w:type="dxa"/>
          </w:tcPr>
          <w:p w14:paraId="0B5A9B22" w14:textId="77777777" w:rsidR="00FA0B26" w:rsidRPr="00AC6094" w:rsidRDefault="00FA0B26" w:rsidP="00B133A8">
            <w:pPr>
              <w:pStyle w:val="Heading2"/>
            </w:pPr>
            <w:bookmarkStart w:id="13" w:name="_Toc32326394"/>
            <w:r w:rsidRPr="00AC6094">
              <w:rPr>
                <w:lang w:val="fr"/>
              </w:rPr>
              <w:t>Composition de l’équipe de facilitation</w:t>
            </w:r>
            <w:bookmarkEnd w:id="13"/>
          </w:p>
          <w:p w14:paraId="59D70A48" w14:textId="77777777" w:rsidR="008D1D5E" w:rsidRPr="00AC6094" w:rsidRDefault="008D1D5E" w:rsidP="00A52809">
            <w:pPr>
              <w:rPr>
                <w:rFonts w:ascii="Calibri" w:hAnsi="Calibri"/>
                <w:b/>
                <w:szCs w:val="22"/>
              </w:rPr>
            </w:pPr>
          </w:p>
        </w:tc>
        <w:tc>
          <w:tcPr>
            <w:tcW w:w="10330" w:type="dxa"/>
          </w:tcPr>
          <w:p w14:paraId="124F0073" w14:textId="12EE3EED" w:rsidR="00663EB7" w:rsidRPr="00663EB7" w:rsidRDefault="00663EB7" w:rsidP="00163BAD">
            <w:pPr>
              <w:rPr>
                <w:lang w:val="fr-FR"/>
              </w:rPr>
            </w:pPr>
            <w:r>
              <w:rPr>
                <w:lang w:val="fr"/>
              </w:rPr>
              <w:t>Th</w:t>
            </w:r>
            <w:r w:rsidRPr="00AC6094">
              <w:rPr>
                <w:lang w:val="fr"/>
              </w:rPr>
              <w:t>e TTX Simulation est géré par un facilitateur principal, cette personne sera responsable de l’adaptation des documents au contexte national, l</w:t>
            </w:r>
            <w:r>
              <w:rPr>
                <w:lang w:val="fr"/>
              </w:rPr>
              <w:t xml:space="preserve">’animation de la simulation </w:t>
            </w:r>
            <w:r w:rsidRPr="00AC6094">
              <w:rPr>
                <w:lang w:val="fr"/>
              </w:rPr>
              <w:t>et l</w:t>
            </w:r>
            <w:r>
              <w:rPr>
                <w:lang w:val="fr"/>
              </w:rPr>
              <w:t>e</w:t>
            </w:r>
            <w:r w:rsidRPr="00AC6094">
              <w:rPr>
                <w:lang w:val="fr"/>
              </w:rPr>
              <w:t xml:space="preserve"> débriefing.  </w:t>
            </w:r>
          </w:p>
          <w:p w14:paraId="7BD0F8C4" w14:textId="24D1105C" w:rsidR="00663EB7" w:rsidRPr="00663EB7" w:rsidRDefault="00663EB7" w:rsidP="00163BAD">
            <w:pPr>
              <w:rPr>
                <w:lang w:val="fr-FR"/>
              </w:rPr>
            </w:pPr>
            <w:r w:rsidRPr="00AC6094">
              <w:rPr>
                <w:lang w:val="fr"/>
              </w:rPr>
              <w:t xml:space="preserve">La mise en œuvre de ce </w:t>
            </w:r>
            <w:r>
              <w:rPr>
                <w:lang w:val="fr"/>
              </w:rPr>
              <w:t>package</w:t>
            </w:r>
            <w:r w:rsidRPr="00AC6094">
              <w:rPr>
                <w:lang w:val="fr"/>
              </w:rPr>
              <w:t xml:space="preserve"> est soutenue par le Bureau de pays de l’OMS grâce à la participation active du Représentant résident de l’OMS et du personnel technique.  Pendant le TTX, les membres de facilitation désignés s’assiéront avec leur</w:t>
            </w:r>
            <w:r>
              <w:rPr>
                <w:lang w:val="fr"/>
              </w:rPr>
              <w:t>s</w:t>
            </w:r>
            <w:r w:rsidRPr="00AC6094">
              <w:rPr>
                <w:lang w:val="fr"/>
              </w:rPr>
              <w:t xml:space="preserve"> groupe</w:t>
            </w:r>
            <w:r>
              <w:rPr>
                <w:lang w:val="fr"/>
              </w:rPr>
              <w:t>s</w:t>
            </w:r>
            <w:r w:rsidRPr="00AC6094">
              <w:rPr>
                <w:lang w:val="fr"/>
              </w:rPr>
              <w:t xml:space="preserve"> </w:t>
            </w:r>
            <w:r>
              <w:rPr>
                <w:lang w:val="fr"/>
              </w:rPr>
              <w:t>respectifs</w:t>
            </w:r>
            <w:r w:rsidRPr="00AC6094">
              <w:rPr>
                <w:lang w:val="fr"/>
              </w:rPr>
              <w:t xml:space="preserve"> et seront chargés de prendre des notes et de saisir les points clés pour aider aux séances de débriefing.</w:t>
            </w:r>
          </w:p>
          <w:p w14:paraId="69745CD2" w14:textId="6C5F94CB" w:rsidR="00ED7564" w:rsidRPr="00663EB7" w:rsidRDefault="00663EB7" w:rsidP="007E4D91">
            <w:pPr>
              <w:rPr>
                <w:b/>
                <w:bCs/>
                <w:lang w:val="fr-FR"/>
              </w:rPr>
            </w:pPr>
            <w:r w:rsidRPr="00ED7564">
              <w:rPr>
                <w:b/>
                <w:bCs/>
                <w:lang w:val="fr"/>
              </w:rPr>
              <w:t>Le soutien du Bureau de pays de l’OMS est essentiel pour assurer le succès de la simulation et suivre les activités</w:t>
            </w:r>
            <w:r w:rsidR="00ED7564" w:rsidRPr="00663EB7">
              <w:rPr>
                <w:b/>
                <w:bCs/>
                <w:lang w:val="fr-FR"/>
              </w:rPr>
              <w:t>.</w:t>
            </w:r>
          </w:p>
        </w:tc>
      </w:tr>
      <w:tr w:rsidR="008D1D5E" w:rsidRPr="00524384" w14:paraId="04EBD7DB" w14:textId="77777777" w:rsidTr="00405550">
        <w:trPr>
          <w:cantSplit/>
        </w:trPr>
        <w:tc>
          <w:tcPr>
            <w:tcW w:w="2442" w:type="dxa"/>
          </w:tcPr>
          <w:p w14:paraId="21D8481B" w14:textId="77777777" w:rsidR="00663EB7" w:rsidRPr="00AC6094" w:rsidRDefault="00663EB7" w:rsidP="0043252D">
            <w:pPr>
              <w:pStyle w:val="Heading2"/>
            </w:pPr>
            <w:bookmarkStart w:id="14" w:name="_Toc32326395"/>
            <w:r w:rsidRPr="00AC6094">
              <w:rPr>
                <w:lang w:val="fr"/>
              </w:rPr>
              <w:t>Rôle de l’OMS</w:t>
            </w:r>
            <w:bookmarkEnd w:id="14"/>
          </w:p>
          <w:p w14:paraId="0AD8286C" w14:textId="77777777" w:rsidR="008D1D5E" w:rsidRPr="00AC6094" w:rsidRDefault="008D1D5E" w:rsidP="00A52809">
            <w:pPr>
              <w:rPr>
                <w:rFonts w:ascii="Calibri" w:hAnsi="Calibri"/>
                <w:b/>
                <w:szCs w:val="22"/>
              </w:rPr>
            </w:pPr>
          </w:p>
        </w:tc>
        <w:tc>
          <w:tcPr>
            <w:tcW w:w="10330" w:type="dxa"/>
          </w:tcPr>
          <w:p w14:paraId="2193694A" w14:textId="5EFEB4E9" w:rsidR="008D1D5E" w:rsidRPr="00663EB7" w:rsidRDefault="00663EB7" w:rsidP="007E4D91">
            <w:pPr>
              <w:rPr>
                <w:lang w:val="fr-FR"/>
              </w:rPr>
            </w:pPr>
            <w:r w:rsidRPr="00AC6094">
              <w:rPr>
                <w:lang w:val="fr"/>
              </w:rPr>
              <w:t xml:space="preserve">La participation de l’OMS est essentielle au succès de l’exercice.  Un représentant de l’OMS devrait fournir des conseils directs sur l’adaptation des scénarios et les </w:t>
            </w:r>
            <w:proofErr w:type="spellStart"/>
            <w:r w:rsidRPr="00AC6094">
              <w:rPr>
                <w:lang w:val="fr"/>
              </w:rPr>
              <w:t>inject</w:t>
            </w:r>
            <w:r>
              <w:rPr>
                <w:lang w:val="fr"/>
              </w:rPr>
              <w:t>s</w:t>
            </w:r>
            <w:proofErr w:type="spellEnd"/>
            <w:r w:rsidRPr="00AC6094">
              <w:rPr>
                <w:lang w:val="fr"/>
              </w:rPr>
              <w:t xml:space="preserve"> </w:t>
            </w:r>
            <w:r>
              <w:rPr>
                <w:lang w:val="fr"/>
              </w:rPr>
              <w:t>au</w:t>
            </w:r>
            <w:r w:rsidRPr="00AC6094">
              <w:rPr>
                <w:lang w:val="fr"/>
              </w:rPr>
              <w:t xml:space="preserve"> contexte local</w:t>
            </w:r>
            <w:r w:rsidR="008D1D5E" w:rsidRPr="00663EB7">
              <w:rPr>
                <w:lang w:val="fr-FR"/>
              </w:rPr>
              <w:t xml:space="preserve">. </w:t>
            </w:r>
          </w:p>
          <w:p w14:paraId="2F3AFC3F" w14:textId="77777777" w:rsidR="008D1D5E" w:rsidRPr="00663EB7" w:rsidRDefault="008D1D5E" w:rsidP="007E4D91">
            <w:pPr>
              <w:rPr>
                <w:lang w:val="fr-FR"/>
              </w:rPr>
            </w:pPr>
          </w:p>
        </w:tc>
      </w:tr>
      <w:tr w:rsidR="00ED7564" w:rsidRPr="00524384" w14:paraId="1DA5365F" w14:textId="77777777" w:rsidTr="00405550">
        <w:trPr>
          <w:cantSplit/>
        </w:trPr>
        <w:tc>
          <w:tcPr>
            <w:tcW w:w="2442" w:type="dxa"/>
          </w:tcPr>
          <w:p w14:paraId="66C48D4D" w14:textId="4FA87779" w:rsidR="00ED7564" w:rsidRPr="00663EB7" w:rsidRDefault="00663EB7" w:rsidP="00ED7564">
            <w:pPr>
              <w:pStyle w:val="Heading2"/>
              <w:rPr>
                <w:lang w:val="fr-FR"/>
              </w:rPr>
            </w:pPr>
            <w:bookmarkStart w:id="15" w:name="_Toc32326396"/>
            <w:r w:rsidRPr="00663EB7">
              <w:rPr>
                <w:lang w:val="fr-FR"/>
              </w:rPr>
              <w:t>Soutien du gouvernement et inter</w:t>
            </w:r>
            <w:r>
              <w:rPr>
                <w:lang w:val="fr-FR"/>
              </w:rPr>
              <w:t xml:space="preserve"> agence</w:t>
            </w:r>
            <w:r w:rsidRPr="00663EB7">
              <w:rPr>
                <w:lang w:val="fr-FR"/>
              </w:rPr>
              <w:t>s</w:t>
            </w:r>
            <w:bookmarkEnd w:id="15"/>
          </w:p>
        </w:tc>
        <w:tc>
          <w:tcPr>
            <w:tcW w:w="10330" w:type="dxa"/>
          </w:tcPr>
          <w:p w14:paraId="0D806D18" w14:textId="16FF2C39" w:rsidR="00663EB7" w:rsidRPr="00663EB7" w:rsidRDefault="00663EB7" w:rsidP="000B701F">
            <w:pPr>
              <w:rPr>
                <w:lang w:val="fr-FR"/>
              </w:rPr>
            </w:pPr>
            <w:r w:rsidRPr="00AC6094">
              <w:rPr>
                <w:lang w:val="fr"/>
              </w:rPr>
              <w:t>Bien que</w:t>
            </w:r>
            <w:r>
              <w:rPr>
                <w:lang w:val="fr"/>
              </w:rPr>
              <w:t xml:space="preserve"> le packages</w:t>
            </w:r>
            <w:r w:rsidRPr="00AC6094">
              <w:rPr>
                <w:lang w:val="fr"/>
              </w:rPr>
              <w:t xml:space="preserve"> comporte des conseils détaillés à l’intention de l’équipe de facilitation sur la façon de se préparer et de mener la simulation, l’animateur principal aura besoin d’un soutien supplémentaire pour préparer et mener l’exercice.</w:t>
            </w:r>
          </w:p>
          <w:p w14:paraId="12E5F59B" w14:textId="6E5DFCCE" w:rsidR="00663EB7" w:rsidRPr="00663EB7" w:rsidRDefault="00663EB7" w:rsidP="000B701F">
            <w:pPr>
              <w:rPr>
                <w:lang w:val="fr-FR"/>
              </w:rPr>
            </w:pPr>
            <w:r w:rsidRPr="005A2367">
              <w:rPr>
                <w:lang w:val="fr"/>
              </w:rPr>
              <w:t xml:space="preserve">Un tel soutien devrait être demandé par l’intermédiaire du Ministre de la Santé et du Bureau du Représentant résident </w:t>
            </w:r>
            <w:r>
              <w:rPr>
                <w:lang w:val="fr"/>
              </w:rPr>
              <w:t xml:space="preserve">des Nations Unies et/ou de </w:t>
            </w:r>
            <w:r w:rsidRPr="005A2367">
              <w:rPr>
                <w:lang w:val="fr"/>
              </w:rPr>
              <w:t>OCHA</w:t>
            </w:r>
            <w:r>
              <w:rPr>
                <w:lang w:val="fr"/>
              </w:rPr>
              <w:t xml:space="preserve"> (s’ils sont présents dans votre pays et au besoin)</w:t>
            </w:r>
            <w:r w:rsidRPr="005A2367">
              <w:rPr>
                <w:lang w:val="fr"/>
              </w:rPr>
              <w:t xml:space="preserve">.  Cela sera essentiel pour s’assurer que les mesures prises pour renforcer les niveaux nationaux de préparation </w:t>
            </w:r>
            <w:r>
              <w:rPr>
                <w:lang w:val="fr"/>
              </w:rPr>
              <w:t>soient</w:t>
            </w:r>
            <w:r w:rsidRPr="005A2367">
              <w:rPr>
                <w:lang w:val="fr"/>
              </w:rPr>
              <w:t xml:space="preserve"> alignées sur les initiatives nationales de préparation plus larges et qu’elles en bénéficient.</w:t>
            </w:r>
          </w:p>
          <w:p w14:paraId="1B0C0484" w14:textId="62C0F62F" w:rsidR="00663EB7" w:rsidRPr="00663EB7" w:rsidRDefault="00663EB7" w:rsidP="000B701F">
            <w:pPr>
              <w:rPr>
                <w:lang w:val="fr-FR"/>
              </w:rPr>
            </w:pPr>
            <w:r w:rsidRPr="005A2367">
              <w:rPr>
                <w:lang w:val="fr"/>
              </w:rPr>
              <w:t>À la fin du TTX, l</w:t>
            </w:r>
            <w:r>
              <w:rPr>
                <w:lang w:val="fr"/>
              </w:rPr>
              <w:t>e Représentant de l</w:t>
            </w:r>
            <w:r w:rsidRPr="005A2367">
              <w:rPr>
                <w:lang w:val="fr"/>
              </w:rPr>
              <w:t xml:space="preserve">’OMS devrait fournir une séance d’information aux hauts </w:t>
            </w:r>
            <w:r>
              <w:rPr>
                <w:lang w:val="fr"/>
              </w:rPr>
              <w:t>responsables du pays et des autres agences</w:t>
            </w:r>
            <w:r w:rsidRPr="005A2367">
              <w:rPr>
                <w:lang w:val="fr"/>
              </w:rPr>
              <w:t>.</w:t>
            </w:r>
          </w:p>
          <w:p w14:paraId="15775283" w14:textId="77777777" w:rsidR="00ED7564" w:rsidRPr="00663EB7" w:rsidRDefault="00ED7564" w:rsidP="00ED7564">
            <w:pPr>
              <w:rPr>
                <w:rFonts w:ascii="Calibri" w:hAnsi="Calibri"/>
                <w:szCs w:val="22"/>
                <w:lang w:val="fr-FR"/>
              </w:rPr>
            </w:pPr>
          </w:p>
        </w:tc>
      </w:tr>
      <w:tr w:rsidR="008D1D5E" w:rsidRPr="00524384" w14:paraId="18DC13C0" w14:textId="77777777" w:rsidTr="00405550">
        <w:trPr>
          <w:cantSplit/>
        </w:trPr>
        <w:tc>
          <w:tcPr>
            <w:tcW w:w="2442" w:type="dxa"/>
          </w:tcPr>
          <w:p w14:paraId="26B5F074" w14:textId="2CD6556D" w:rsidR="00663EB7" w:rsidRPr="00AC6094" w:rsidRDefault="00663EB7" w:rsidP="00977E3F">
            <w:pPr>
              <w:pStyle w:val="Heading2"/>
            </w:pPr>
            <w:bookmarkStart w:id="16" w:name="_Toc32326397"/>
            <w:r w:rsidRPr="00AC6094">
              <w:rPr>
                <w:lang w:val="fr"/>
              </w:rPr>
              <w:lastRenderedPageBreak/>
              <w:t>Tâche</w:t>
            </w:r>
            <w:r>
              <w:rPr>
                <w:lang w:val="fr"/>
              </w:rPr>
              <w:t>s</w:t>
            </w:r>
            <w:r w:rsidRPr="00AC6094">
              <w:rPr>
                <w:lang w:val="fr"/>
              </w:rPr>
              <w:t xml:space="preserve"> des facilitateurs</w:t>
            </w:r>
            <w:bookmarkEnd w:id="16"/>
          </w:p>
          <w:p w14:paraId="7EA32237" w14:textId="77777777" w:rsidR="008D1D5E" w:rsidRPr="00AC6094" w:rsidRDefault="008D1D5E" w:rsidP="00A52809">
            <w:pPr>
              <w:rPr>
                <w:rFonts w:ascii="Calibri" w:hAnsi="Calibri"/>
                <w:b/>
                <w:szCs w:val="22"/>
              </w:rPr>
            </w:pPr>
          </w:p>
        </w:tc>
        <w:tc>
          <w:tcPr>
            <w:tcW w:w="10330" w:type="dxa"/>
          </w:tcPr>
          <w:p w14:paraId="501BCC8A" w14:textId="77777777" w:rsidR="00663EB7" w:rsidRPr="00663EB7" w:rsidRDefault="00663EB7" w:rsidP="00DF3A96">
            <w:pPr>
              <w:rPr>
                <w:lang w:val="fr-FR"/>
              </w:rPr>
            </w:pPr>
            <w:r w:rsidRPr="00ED7564">
              <w:rPr>
                <w:lang w:val="fr"/>
              </w:rPr>
              <w:t>L’équipe de facilitation sera responsable des tâches suivantes :</w:t>
            </w:r>
          </w:p>
          <w:p w14:paraId="038CFA77" w14:textId="45879BEA" w:rsidR="00663EB7" w:rsidRPr="00663EB7" w:rsidRDefault="00663EB7" w:rsidP="00663EB7">
            <w:pPr>
              <w:pStyle w:val="ListParagraph"/>
              <w:numPr>
                <w:ilvl w:val="0"/>
                <w:numId w:val="28"/>
              </w:numPr>
              <w:rPr>
                <w:lang w:val="fr-FR"/>
              </w:rPr>
            </w:pPr>
            <w:r w:rsidRPr="00ED7564">
              <w:rPr>
                <w:lang w:val="fr"/>
              </w:rPr>
              <w:t xml:space="preserve">Adapter les </w:t>
            </w:r>
            <w:r w:rsidR="006F3903">
              <w:rPr>
                <w:lang w:val="fr"/>
              </w:rPr>
              <w:t>documents</w:t>
            </w:r>
            <w:r w:rsidRPr="00ED7564">
              <w:rPr>
                <w:lang w:val="fr"/>
              </w:rPr>
              <w:t xml:space="preserve"> au contexte spécifique du pays</w:t>
            </w:r>
          </w:p>
          <w:p w14:paraId="52714C2B" w14:textId="078D7F60" w:rsidR="00663EB7" w:rsidRPr="00663EB7" w:rsidRDefault="00663EB7" w:rsidP="00663EB7">
            <w:pPr>
              <w:pStyle w:val="ListParagraph"/>
              <w:numPr>
                <w:ilvl w:val="0"/>
                <w:numId w:val="28"/>
              </w:numPr>
              <w:rPr>
                <w:lang w:val="fr-FR"/>
              </w:rPr>
            </w:pPr>
            <w:r w:rsidRPr="00ED7564">
              <w:rPr>
                <w:lang w:val="fr"/>
              </w:rPr>
              <w:t>Compléter les arrangements pratiques (</w:t>
            </w:r>
            <w:r w:rsidR="006F3903">
              <w:rPr>
                <w:lang w:val="fr"/>
              </w:rPr>
              <w:t>invitations aux</w:t>
            </w:r>
            <w:r w:rsidRPr="00ED7564">
              <w:rPr>
                <w:lang w:val="fr"/>
              </w:rPr>
              <w:t xml:space="preserve"> participants, l</w:t>
            </w:r>
            <w:r w:rsidR="006F3903">
              <w:rPr>
                <w:lang w:val="fr"/>
              </w:rPr>
              <w:t>e local</w:t>
            </w:r>
            <w:r w:rsidRPr="00ED7564">
              <w:rPr>
                <w:lang w:val="fr"/>
              </w:rPr>
              <w:t>, l’informatique</w:t>
            </w:r>
            <w:r w:rsidR="006F3903">
              <w:rPr>
                <w:lang w:val="fr"/>
              </w:rPr>
              <w:t>, la</w:t>
            </w:r>
            <w:r w:rsidRPr="00ED7564">
              <w:rPr>
                <w:lang w:val="fr"/>
              </w:rPr>
              <w:t xml:space="preserve"> mise en place, le déjeuner, etc.)</w:t>
            </w:r>
          </w:p>
          <w:p w14:paraId="5F83FC83" w14:textId="4F6F3283" w:rsidR="00663EB7" w:rsidRPr="00663EB7" w:rsidRDefault="006F3903" w:rsidP="00663EB7">
            <w:pPr>
              <w:pStyle w:val="ListParagraph"/>
              <w:numPr>
                <w:ilvl w:val="0"/>
                <w:numId w:val="28"/>
              </w:numPr>
              <w:rPr>
                <w:lang w:val="fr-FR"/>
              </w:rPr>
            </w:pPr>
            <w:r>
              <w:rPr>
                <w:lang w:val="fr"/>
              </w:rPr>
              <w:t>Exécuter la simulation</w:t>
            </w:r>
            <w:r w:rsidR="00663EB7" w:rsidRPr="00ED7564">
              <w:rPr>
                <w:lang w:val="fr"/>
              </w:rPr>
              <w:t xml:space="preserve">, y compris la présentation de toutes les </w:t>
            </w:r>
            <w:proofErr w:type="spellStart"/>
            <w:r w:rsidR="00663EB7" w:rsidRPr="00ED7564">
              <w:rPr>
                <w:lang w:val="fr"/>
              </w:rPr>
              <w:t>injects</w:t>
            </w:r>
            <w:proofErr w:type="spellEnd"/>
          </w:p>
          <w:p w14:paraId="657B2732" w14:textId="6B3A56DC" w:rsidR="00663EB7" w:rsidRPr="00663EB7" w:rsidRDefault="00663EB7" w:rsidP="00663EB7">
            <w:pPr>
              <w:pStyle w:val="ListParagraph"/>
              <w:numPr>
                <w:ilvl w:val="0"/>
                <w:numId w:val="28"/>
              </w:numPr>
              <w:rPr>
                <w:lang w:val="fr-FR"/>
              </w:rPr>
            </w:pPr>
            <w:r w:rsidRPr="00ED7564">
              <w:rPr>
                <w:lang w:val="fr"/>
              </w:rPr>
              <w:t>Faciliter le processus de discussion en posant des questions spécifiques</w:t>
            </w:r>
          </w:p>
          <w:p w14:paraId="409BA1CD" w14:textId="77777777" w:rsidR="00663EB7" w:rsidRPr="00663EB7" w:rsidRDefault="00663EB7" w:rsidP="00663EB7">
            <w:pPr>
              <w:pStyle w:val="ListParagraph"/>
              <w:numPr>
                <w:ilvl w:val="0"/>
                <w:numId w:val="28"/>
              </w:numPr>
              <w:rPr>
                <w:lang w:val="fr-FR"/>
              </w:rPr>
            </w:pPr>
            <w:r w:rsidRPr="00ED7564">
              <w:rPr>
                <w:lang w:val="fr"/>
              </w:rPr>
              <w:t>Observer la dynamique du groupe et évaluer comment le groupe atteint les objectifs de l’exercice</w:t>
            </w:r>
          </w:p>
          <w:p w14:paraId="7E04FF05" w14:textId="1B65203F" w:rsidR="00663EB7" w:rsidRPr="00663EB7" w:rsidRDefault="00663EB7" w:rsidP="00663EB7">
            <w:pPr>
              <w:pStyle w:val="ListParagraph"/>
              <w:numPr>
                <w:ilvl w:val="0"/>
                <w:numId w:val="28"/>
              </w:numPr>
              <w:rPr>
                <w:lang w:val="fr-FR"/>
              </w:rPr>
            </w:pPr>
            <w:r w:rsidRPr="00ED7564">
              <w:rPr>
                <w:lang w:val="fr"/>
              </w:rPr>
              <w:t xml:space="preserve">Préparer le débriefing en évaluant le </w:t>
            </w:r>
            <w:r w:rsidR="006F3903">
              <w:rPr>
                <w:lang w:val="fr"/>
              </w:rPr>
              <w:t>contenu</w:t>
            </w:r>
            <w:r w:rsidRPr="00ED7564">
              <w:rPr>
                <w:lang w:val="fr"/>
              </w:rPr>
              <w:t xml:space="preserve"> des travaux entrepris au cours de la simulation</w:t>
            </w:r>
          </w:p>
          <w:p w14:paraId="3A6391C5" w14:textId="62C56842" w:rsidR="008D1D5E" w:rsidRPr="00663EB7" w:rsidRDefault="00663EB7" w:rsidP="00663EB7">
            <w:pPr>
              <w:pStyle w:val="ListParagraph"/>
              <w:numPr>
                <w:ilvl w:val="0"/>
                <w:numId w:val="28"/>
              </w:numPr>
              <w:rPr>
                <w:lang w:val="fr-FR"/>
              </w:rPr>
            </w:pPr>
            <w:r w:rsidRPr="00663EB7">
              <w:rPr>
                <w:lang w:val="fr"/>
              </w:rPr>
              <w:t xml:space="preserve">Rédiger le rapport d’exercice </w:t>
            </w:r>
            <w:r w:rsidR="006F3903">
              <w:rPr>
                <w:lang w:val="fr"/>
              </w:rPr>
              <w:t>avec les</w:t>
            </w:r>
            <w:r w:rsidRPr="00663EB7">
              <w:rPr>
                <w:lang w:val="fr"/>
              </w:rPr>
              <w:t xml:space="preserve"> recommandations et </w:t>
            </w:r>
            <w:r w:rsidR="006F3903">
              <w:rPr>
                <w:lang w:val="fr"/>
              </w:rPr>
              <w:t>les</w:t>
            </w:r>
            <w:r w:rsidRPr="00663EB7">
              <w:rPr>
                <w:lang w:val="fr"/>
              </w:rPr>
              <w:t xml:space="preserve"> actions de suivi à entreprendre, un calendrier pour l’achèvement, et directement lié</w:t>
            </w:r>
            <w:r w:rsidR="006F3903">
              <w:rPr>
                <w:lang w:val="fr"/>
              </w:rPr>
              <w:t xml:space="preserve"> </w:t>
            </w:r>
            <w:r w:rsidRPr="00663EB7">
              <w:rPr>
                <w:lang w:val="fr"/>
              </w:rPr>
              <w:t xml:space="preserve">à </w:t>
            </w:r>
            <w:r w:rsidR="00E15ACD" w:rsidRPr="00E15ACD">
              <w:rPr>
                <w:lang w:val="fr-FR"/>
              </w:rPr>
              <w:t xml:space="preserve">liste des repères de préparation opérationnelle pour </w:t>
            </w:r>
            <w:r w:rsidR="00524384">
              <w:rPr>
                <w:lang w:val="fr-FR"/>
              </w:rPr>
              <w:t>COVID-19</w:t>
            </w:r>
            <w:r w:rsidR="00ED7564" w:rsidRPr="00663EB7">
              <w:rPr>
                <w:lang w:val="fr-FR"/>
              </w:rPr>
              <w:t>.</w:t>
            </w:r>
          </w:p>
        </w:tc>
      </w:tr>
    </w:tbl>
    <w:p w14:paraId="032374D0" w14:textId="77777777" w:rsidR="007E4D91" w:rsidRPr="00663EB7" w:rsidRDefault="007E4D91" w:rsidP="007E4D91">
      <w:pPr>
        <w:rPr>
          <w:lang w:val="fr-FR"/>
        </w:rPr>
      </w:pPr>
    </w:p>
    <w:p w14:paraId="2EABF020" w14:textId="77777777" w:rsidR="007E4D91" w:rsidRPr="00663EB7" w:rsidRDefault="007E4D91">
      <w:pPr>
        <w:snapToGrid/>
        <w:jc w:val="left"/>
        <w:rPr>
          <w:rFonts w:eastAsiaTheme="majorEastAsia" w:cstheme="majorBidi"/>
          <w:b/>
          <w:bCs/>
          <w:caps/>
          <w:color w:val="008FCE"/>
          <w:sz w:val="36"/>
          <w:szCs w:val="36"/>
          <w:lang w:val="fr-FR"/>
        </w:rPr>
      </w:pPr>
      <w:r w:rsidRPr="00663EB7">
        <w:rPr>
          <w:lang w:val="fr-FR"/>
        </w:rPr>
        <w:br w:type="page"/>
      </w:r>
    </w:p>
    <w:p w14:paraId="07A3B5BA" w14:textId="4F8BEC3E" w:rsidR="00ED7564" w:rsidRDefault="009D09A2" w:rsidP="007C351F">
      <w:pPr>
        <w:pStyle w:val="Heading1"/>
      </w:pPr>
      <w:bookmarkStart w:id="17" w:name="_Toc32326398"/>
      <w:r>
        <w:lastRenderedPageBreak/>
        <w:t>EXIGENCES ORGANISATIONNELLES</w:t>
      </w:r>
      <w:bookmarkEnd w:id="17"/>
    </w:p>
    <w:p w14:paraId="508C4247" w14:textId="77777777" w:rsidR="007E4D91" w:rsidRDefault="007E4D91"/>
    <w:tbl>
      <w:tblPr>
        <w:tblW w:w="12772" w:type="dxa"/>
        <w:tblInd w:w="-25" w:type="dxa"/>
        <w:tblLayout w:type="fixed"/>
        <w:tblLook w:val="0000" w:firstRow="0" w:lastRow="0" w:firstColumn="0" w:lastColumn="0" w:noHBand="0" w:noVBand="0"/>
      </w:tblPr>
      <w:tblGrid>
        <w:gridCol w:w="2442"/>
        <w:gridCol w:w="10330"/>
      </w:tblGrid>
      <w:tr w:rsidR="008D1D5E" w:rsidRPr="00524384" w14:paraId="26132C19" w14:textId="77777777" w:rsidTr="00405550">
        <w:trPr>
          <w:cantSplit/>
        </w:trPr>
        <w:tc>
          <w:tcPr>
            <w:tcW w:w="2442" w:type="dxa"/>
          </w:tcPr>
          <w:p w14:paraId="2189A105" w14:textId="77777777" w:rsidR="009F25B8" w:rsidRPr="00AC6094" w:rsidRDefault="009F25B8" w:rsidP="00293A5D">
            <w:pPr>
              <w:pStyle w:val="Heading2"/>
            </w:pPr>
            <w:bookmarkStart w:id="18" w:name="_Toc32326399"/>
            <w:r w:rsidRPr="00AC6094">
              <w:rPr>
                <w:lang w:val="fr"/>
              </w:rPr>
              <w:t xml:space="preserve">Soutien et engagement </w:t>
            </w:r>
            <w:r>
              <w:rPr>
                <w:lang w:val="fr"/>
              </w:rPr>
              <w:t>du leadership</w:t>
            </w:r>
            <w:bookmarkEnd w:id="18"/>
          </w:p>
          <w:p w14:paraId="08056E1F" w14:textId="77777777" w:rsidR="008D1D5E" w:rsidRPr="00AC6094" w:rsidRDefault="008D1D5E" w:rsidP="00A52809">
            <w:pPr>
              <w:rPr>
                <w:rFonts w:ascii="Calibri" w:hAnsi="Calibri"/>
                <w:szCs w:val="22"/>
              </w:rPr>
            </w:pPr>
          </w:p>
        </w:tc>
        <w:tc>
          <w:tcPr>
            <w:tcW w:w="10330" w:type="dxa"/>
          </w:tcPr>
          <w:p w14:paraId="2CB0440E" w14:textId="1DD83BCD" w:rsidR="009F25B8" w:rsidRPr="009F25B8" w:rsidRDefault="009F25B8" w:rsidP="007479B3">
            <w:pPr>
              <w:rPr>
                <w:rFonts w:cs="Arial"/>
                <w:lang w:val="fr-FR"/>
              </w:rPr>
            </w:pPr>
            <w:r w:rsidRPr="00C211D3">
              <w:rPr>
                <w:lang w:val="fr"/>
              </w:rPr>
              <w:t>Le soutien et l’engagement du Ministre de la Santé, d</w:t>
            </w:r>
            <w:r>
              <w:rPr>
                <w:lang w:val="fr"/>
              </w:rPr>
              <w:t>u Représentant de l’</w:t>
            </w:r>
            <w:r w:rsidRPr="00C211D3">
              <w:rPr>
                <w:lang w:val="fr"/>
              </w:rPr>
              <w:t xml:space="preserve">OMS et des chefs </w:t>
            </w:r>
            <w:r>
              <w:rPr>
                <w:lang w:val="fr"/>
              </w:rPr>
              <w:t>des organises participants</w:t>
            </w:r>
            <w:r w:rsidRPr="00C211D3">
              <w:rPr>
                <w:lang w:val="fr"/>
              </w:rPr>
              <w:t xml:space="preserve"> sont essentiels au succès de la simulation. Ils devront être informés avant l’exercice et peuvent vous donner une contribution précieuse pour aider à l’adaptation du matériel de simulation.</w:t>
            </w:r>
          </w:p>
          <w:p w14:paraId="198803F4" w14:textId="0B7AE42B" w:rsidR="008D1D5E" w:rsidRPr="009F25B8" w:rsidRDefault="009F25B8" w:rsidP="007E4D91">
            <w:pPr>
              <w:rPr>
                <w:rFonts w:cs="Arial"/>
                <w:lang w:val="fr-FR"/>
              </w:rPr>
            </w:pPr>
            <w:r w:rsidRPr="00C211D3">
              <w:rPr>
                <w:lang w:val="fr"/>
              </w:rPr>
              <w:t>Les résultats de la simulation devraient permettre au Ministre de la Santé, au Représentant de l’OMS, au Coordonnateur résident et aux Chefs d’Agences de prendre des mesures de préparation stratégique</w:t>
            </w:r>
            <w:r>
              <w:rPr>
                <w:lang w:val="fr"/>
              </w:rPr>
              <w:t>s</w:t>
            </w:r>
            <w:r w:rsidRPr="00C211D3">
              <w:rPr>
                <w:lang w:val="fr"/>
              </w:rPr>
              <w:t xml:space="preserve"> pour améliorer le niveau de préparation</w:t>
            </w:r>
            <w:r w:rsidR="007E4D91" w:rsidRPr="009F25B8">
              <w:rPr>
                <w:rFonts w:cs="Arial"/>
                <w:lang w:val="fr-FR"/>
              </w:rPr>
              <w:t>.</w:t>
            </w:r>
          </w:p>
          <w:p w14:paraId="318A6A0C" w14:textId="5D9ADFC9" w:rsidR="00C211D3" w:rsidRPr="009F25B8" w:rsidRDefault="00C211D3" w:rsidP="007E4D91">
            <w:pPr>
              <w:rPr>
                <w:rFonts w:cs="Arial"/>
                <w:lang w:val="fr-FR"/>
              </w:rPr>
            </w:pPr>
          </w:p>
        </w:tc>
      </w:tr>
      <w:tr w:rsidR="008D1D5E" w:rsidRPr="00524384" w14:paraId="66995697" w14:textId="77777777" w:rsidTr="00405550">
        <w:trPr>
          <w:cantSplit/>
        </w:trPr>
        <w:tc>
          <w:tcPr>
            <w:tcW w:w="2442" w:type="dxa"/>
          </w:tcPr>
          <w:p w14:paraId="56609CF7" w14:textId="77777777" w:rsidR="009D09A2" w:rsidRPr="00AC6094" w:rsidRDefault="009D09A2" w:rsidP="000C720B">
            <w:pPr>
              <w:pStyle w:val="Heading2"/>
            </w:pPr>
            <w:bookmarkStart w:id="19" w:name="_Toc32326400"/>
            <w:r w:rsidRPr="00AC6094">
              <w:rPr>
                <w:lang w:val="fr"/>
              </w:rPr>
              <w:t>Engagement temporel</w:t>
            </w:r>
            <w:bookmarkEnd w:id="19"/>
          </w:p>
          <w:p w14:paraId="42E7463B" w14:textId="77777777" w:rsidR="008D1D5E" w:rsidRPr="00AC6094" w:rsidRDefault="008D1D5E" w:rsidP="00A52809">
            <w:pPr>
              <w:rPr>
                <w:rFonts w:ascii="Calibri" w:hAnsi="Calibri"/>
                <w:b/>
                <w:szCs w:val="22"/>
              </w:rPr>
            </w:pPr>
          </w:p>
        </w:tc>
        <w:tc>
          <w:tcPr>
            <w:tcW w:w="10330" w:type="dxa"/>
          </w:tcPr>
          <w:p w14:paraId="6BC0971B" w14:textId="46103161" w:rsidR="007E4D91" w:rsidRPr="009F25B8" w:rsidRDefault="009F25B8" w:rsidP="007E4D91">
            <w:pPr>
              <w:rPr>
                <w:rFonts w:cs="Arial"/>
                <w:szCs w:val="22"/>
                <w:lang w:val="fr-FR"/>
              </w:rPr>
            </w:pPr>
            <w:r w:rsidRPr="00C211D3">
              <w:rPr>
                <w:szCs w:val="22"/>
                <w:lang w:val="fr"/>
              </w:rPr>
              <w:t>La mise en œuvre de ce</w:t>
            </w:r>
            <w:r>
              <w:rPr>
                <w:szCs w:val="22"/>
                <w:lang w:val="fr"/>
              </w:rPr>
              <w:t xml:space="preserve">t exercice de table </w:t>
            </w:r>
            <w:r w:rsidRPr="00C211D3">
              <w:rPr>
                <w:szCs w:val="22"/>
                <w:lang w:val="fr"/>
              </w:rPr>
              <w:t>exige l’engagement total de l’équipe de facilitation.  Néanmoins, cela peut se faire en un temps relativement court</w:t>
            </w:r>
            <w:r w:rsidR="007E4D91" w:rsidRPr="009F25B8">
              <w:rPr>
                <w:rFonts w:cs="Arial"/>
                <w:szCs w:val="22"/>
                <w:lang w:val="fr-FR"/>
              </w:rPr>
              <w:t xml:space="preserve">. </w:t>
            </w:r>
          </w:p>
          <w:p w14:paraId="3D7E2724" w14:textId="50DB79C5" w:rsidR="008D1D5E" w:rsidRPr="009F25B8" w:rsidRDefault="007E4D91" w:rsidP="00C211D3">
            <w:pPr>
              <w:pStyle w:val="ListParagraph"/>
              <w:numPr>
                <w:ilvl w:val="0"/>
                <w:numId w:val="16"/>
              </w:numPr>
              <w:tabs>
                <w:tab w:val="left" w:pos="874"/>
                <w:tab w:val="left" w:leader="dot" w:pos="2008"/>
              </w:tabs>
              <w:ind w:left="2008" w:hanging="1417"/>
              <w:rPr>
                <w:szCs w:val="22"/>
                <w:lang w:val="fr-FR"/>
              </w:rPr>
            </w:pPr>
            <w:r w:rsidRPr="009F25B8">
              <w:rPr>
                <w:szCs w:val="22"/>
                <w:lang w:val="fr-FR"/>
              </w:rPr>
              <w:t xml:space="preserve">1-2 </w:t>
            </w:r>
            <w:r w:rsidR="009F25B8" w:rsidRPr="009F25B8">
              <w:rPr>
                <w:szCs w:val="22"/>
                <w:lang w:val="fr-FR"/>
              </w:rPr>
              <w:t>jours</w:t>
            </w:r>
            <w:r w:rsidRPr="009F25B8">
              <w:rPr>
                <w:szCs w:val="22"/>
                <w:lang w:val="fr-FR"/>
              </w:rPr>
              <w:tab/>
            </w:r>
            <w:r w:rsidR="009F25B8" w:rsidRPr="00C211D3">
              <w:rPr>
                <w:szCs w:val="22"/>
                <w:lang w:val="fr"/>
              </w:rPr>
              <w:t>Participation de l’équipe de facilitation aux travaux préparatoires,</w:t>
            </w:r>
            <w:r w:rsidR="009F25B8">
              <w:rPr>
                <w:lang w:val="fr"/>
              </w:rPr>
              <w:t xml:space="preserve"> y compris l’adaptation du </w:t>
            </w:r>
            <w:r w:rsidR="009F25B8">
              <w:rPr>
                <w:szCs w:val="22"/>
                <w:lang w:val="fr"/>
              </w:rPr>
              <w:t>scénario et du guide des participants</w:t>
            </w:r>
            <w:r w:rsidR="009F25B8">
              <w:rPr>
                <w:lang w:val="fr"/>
              </w:rPr>
              <w:t xml:space="preserve"> et les arrangements pratiques</w:t>
            </w:r>
          </w:p>
          <w:p w14:paraId="26CB7499" w14:textId="25E1B173" w:rsidR="00C211D3" w:rsidRPr="009F25B8" w:rsidRDefault="007E4D91" w:rsidP="00C211D3">
            <w:pPr>
              <w:pStyle w:val="ListParagraph"/>
              <w:numPr>
                <w:ilvl w:val="0"/>
                <w:numId w:val="16"/>
              </w:numPr>
              <w:tabs>
                <w:tab w:val="left" w:pos="874"/>
                <w:tab w:val="left" w:leader="dot" w:pos="2008"/>
              </w:tabs>
              <w:ind w:left="2008" w:hanging="1417"/>
              <w:rPr>
                <w:szCs w:val="22"/>
                <w:lang w:val="fr-FR"/>
              </w:rPr>
            </w:pPr>
            <w:r w:rsidRPr="009F25B8">
              <w:rPr>
                <w:szCs w:val="22"/>
                <w:lang w:val="fr-FR"/>
              </w:rPr>
              <w:t xml:space="preserve">4 </w:t>
            </w:r>
            <w:r w:rsidR="009F25B8" w:rsidRPr="009F25B8">
              <w:rPr>
                <w:szCs w:val="22"/>
                <w:lang w:val="fr-FR"/>
              </w:rPr>
              <w:t>heures</w:t>
            </w:r>
            <w:r w:rsidRPr="009F25B8">
              <w:rPr>
                <w:szCs w:val="22"/>
                <w:lang w:val="fr-FR"/>
              </w:rPr>
              <w:tab/>
            </w:r>
            <w:r w:rsidR="009F25B8">
              <w:rPr>
                <w:szCs w:val="22"/>
                <w:lang w:val="fr"/>
              </w:rPr>
              <w:t>Conduite</w:t>
            </w:r>
            <w:r w:rsidR="009F25B8" w:rsidRPr="00C211D3">
              <w:rPr>
                <w:szCs w:val="22"/>
                <w:lang w:val="fr"/>
              </w:rPr>
              <w:t xml:space="preserve"> et facilit</w:t>
            </w:r>
            <w:r w:rsidR="009F25B8">
              <w:rPr>
                <w:szCs w:val="22"/>
                <w:lang w:val="fr"/>
              </w:rPr>
              <w:t>ation du</w:t>
            </w:r>
            <w:r w:rsidR="009F25B8" w:rsidRPr="00C211D3">
              <w:rPr>
                <w:szCs w:val="22"/>
                <w:lang w:val="fr"/>
              </w:rPr>
              <w:t xml:space="preserve"> TTX pour les participants</w:t>
            </w:r>
          </w:p>
          <w:p w14:paraId="2BB06486" w14:textId="201DE03B" w:rsidR="008D1D5E" w:rsidRPr="009F25B8" w:rsidRDefault="00C211D3" w:rsidP="00C211D3">
            <w:pPr>
              <w:pStyle w:val="ListParagraph"/>
              <w:numPr>
                <w:ilvl w:val="0"/>
                <w:numId w:val="16"/>
              </w:numPr>
              <w:tabs>
                <w:tab w:val="left" w:pos="874"/>
                <w:tab w:val="left" w:leader="dot" w:pos="2008"/>
              </w:tabs>
              <w:ind w:left="2008" w:hanging="1417"/>
              <w:rPr>
                <w:szCs w:val="22"/>
                <w:lang w:val="fr-FR"/>
              </w:rPr>
            </w:pPr>
            <w:r w:rsidRPr="009F25B8">
              <w:rPr>
                <w:szCs w:val="22"/>
                <w:lang w:val="fr-FR"/>
              </w:rPr>
              <w:t xml:space="preserve">4 </w:t>
            </w:r>
            <w:r w:rsidR="009F25B8" w:rsidRPr="009F25B8">
              <w:rPr>
                <w:szCs w:val="22"/>
                <w:lang w:val="fr-FR"/>
              </w:rPr>
              <w:t>heures</w:t>
            </w:r>
            <w:r w:rsidRPr="009F25B8">
              <w:rPr>
                <w:szCs w:val="22"/>
                <w:lang w:val="fr-FR"/>
              </w:rPr>
              <w:tab/>
            </w:r>
            <w:r w:rsidR="009F25B8" w:rsidRPr="00C211D3">
              <w:rPr>
                <w:szCs w:val="22"/>
                <w:lang w:val="fr"/>
              </w:rPr>
              <w:t>Faciliter les séances de débriefing pour les participants</w:t>
            </w:r>
            <w:r w:rsidR="008D1D5E" w:rsidRPr="009F25B8">
              <w:rPr>
                <w:szCs w:val="22"/>
                <w:lang w:val="fr-FR"/>
              </w:rPr>
              <w:t xml:space="preserve"> </w:t>
            </w:r>
          </w:p>
          <w:p w14:paraId="7B116D41" w14:textId="1F9077B0" w:rsidR="008D1D5E" w:rsidRPr="009F25B8" w:rsidRDefault="00C211D3" w:rsidP="00C211D3">
            <w:pPr>
              <w:pStyle w:val="ListParagraph"/>
              <w:numPr>
                <w:ilvl w:val="0"/>
                <w:numId w:val="16"/>
              </w:numPr>
              <w:tabs>
                <w:tab w:val="left" w:pos="874"/>
                <w:tab w:val="left" w:leader="dot" w:pos="2008"/>
              </w:tabs>
              <w:ind w:left="2008" w:hanging="1417"/>
              <w:rPr>
                <w:szCs w:val="22"/>
                <w:lang w:val="fr-FR"/>
              </w:rPr>
            </w:pPr>
            <w:r w:rsidRPr="009F25B8">
              <w:rPr>
                <w:szCs w:val="22"/>
                <w:lang w:val="fr-FR"/>
              </w:rPr>
              <w:t xml:space="preserve">1 </w:t>
            </w:r>
            <w:r w:rsidR="009F25B8" w:rsidRPr="009F25B8">
              <w:rPr>
                <w:szCs w:val="22"/>
                <w:lang w:val="fr-FR"/>
              </w:rPr>
              <w:t>jour</w:t>
            </w:r>
            <w:r w:rsidRPr="009F25B8">
              <w:rPr>
                <w:szCs w:val="22"/>
                <w:lang w:val="fr-FR"/>
              </w:rPr>
              <w:tab/>
            </w:r>
            <w:r w:rsidR="009F25B8" w:rsidRPr="00C211D3">
              <w:rPr>
                <w:szCs w:val="22"/>
                <w:lang w:val="fr"/>
              </w:rPr>
              <w:t xml:space="preserve">Rédiger un rapport d’exercice et </w:t>
            </w:r>
            <w:r w:rsidR="009F25B8">
              <w:rPr>
                <w:szCs w:val="22"/>
                <w:lang w:val="fr"/>
              </w:rPr>
              <w:t>compiler</w:t>
            </w:r>
            <w:r w:rsidR="009F25B8" w:rsidRPr="00C211D3">
              <w:rPr>
                <w:szCs w:val="22"/>
                <w:lang w:val="fr"/>
              </w:rPr>
              <w:t xml:space="preserve"> un plan d’action</w:t>
            </w:r>
          </w:p>
        </w:tc>
      </w:tr>
      <w:tr w:rsidR="008D1D5E" w:rsidRPr="00524384" w14:paraId="567F56A2" w14:textId="77777777" w:rsidTr="00405550">
        <w:trPr>
          <w:cantSplit/>
        </w:trPr>
        <w:tc>
          <w:tcPr>
            <w:tcW w:w="2442" w:type="dxa"/>
          </w:tcPr>
          <w:p w14:paraId="239BC1FD" w14:textId="55D19CB4" w:rsidR="008D1D5E" w:rsidRPr="009F25B8" w:rsidRDefault="009F25B8" w:rsidP="00C211D3">
            <w:pPr>
              <w:pStyle w:val="Heading2"/>
              <w:rPr>
                <w:lang w:val="fr-FR"/>
              </w:rPr>
            </w:pPr>
            <w:bookmarkStart w:id="20" w:name="_Toc32326401"/>
            <w:r w:rsidRPr="00AC6094">
              <w:rPr>
                <w:lang w:val="fr"/>
              </w:rPr>
              <w:lastRenderedPageBreak/>
              <w:t xml:space="preserve">Liste de contrôle </w:t>
            </w:r>
            <w:r>
              <w:rPr>
                <w:lang w:val="fr"/>
              </w:rPr>
              <w:t xml:space="preserve">pour </w:t>
            </w:r>
            <w:proofErr w:type="gramStart"/>
            <w:r>
              <w:rPr>
                <w:lang w:val="fr"/>
              </w:rPr>
              <w:t xml:space="preserve">les </w:t>
            </w:r>
            <w:r w:rsidRPr="00AC6094">
              <w:rPr>
                <w:lang w:val="fr"/>
              </w:rPr>
              <w:t xml:space="preserve"> facilitateur</w:t>
            </w:r>
            <w:r>
              <w:rPr>
                <w:lang w:val="fr"/>
              </w:rPr>
              <w:t>s</w:t>
            </w:r>
            <w:bookmarkEnd w:id="20"/>
            <w:proofErr w:type="gramEnd"/>
          </w:p>
        </w:tc>
        <w:tc>
          <w:tcPr>
            <w:tcW w:w="10330" w:type="dxa"/>
          </w:tcPr>
          <w:p w14:paraId="0D9906D3" w14:textId="3F55FA21" w:rsidR="009F25B8" w:rsidRPr="009F25B8" w:rsidRDefault="009F25B8" w:rsidP="00D007AE">
            <w:pPr>
              <w:rPr>
                <w:lang w:val="fr-FR"/>
              </w:rPr>
            </w:pPr>
            <w:r w:rsidRPr="00AC6094">
              <w:rPr>
                <w:lang w:val="fr"/>
              </w:rPr>
              <w:t xml:space="preserve">La liste suivante donne une indication des </w:t>
            </w:r>
            <w:r>
              <w:rPr>
                <w:lang w:val="fr"/>
              </w:rPr>
              <w:t>actions</w:t>
            </w:r>
            <w:r w:rsidRPr="00AC6094">
              <w:rPr>
                <w:lang w:val="fr"/>
              </w:rPr>
              <w:t xml:space="preserve"> à </w:t>
            </w:r>
            <w:r>
              <w:rPr>
                <w:lang w:val="fr"/>
              </w:rPr>
              <w:t>entre</w:t>
            </w:r>
            <w:r w:rsidRPr="00AC6094">
              <w:rPr>
                <w:lang w:val="fr"/>
              </w:rPr>
              <w:t xml:space="preserve">prendre par </w:t>
            </w:r>
            <w:r>
              <w:rPr>
                <w:lang w:val="fr"/>
              </w:rPr>
              <w:t>le facilitateur</w:t>
            </w:r>
            <w:r w:rsidRPr="00AC6094">
              <w:rPr>
                <w:lang w:val="fr"/>
              </w:rPr>
              <w:t xml:space="preserve"> afin de préparer et de </w:t>
            </w:r>
            <w:r>
              <w:rPr>
                <w:lang w:val="fr"/>
              </w:rPr>
              <w:t>conduire</w:t>
            </w:r>
            <w:r w:rsidRPr="00AC6094">
              <w:rPr>
                <w:lang w:val="fr"/>
              </w:rPr>
              <w:t xml:space="preserve"> </w:t>
            </w:r>
            <w:r>
              <w:rPr>
                <w:lang w:val="fr"/>
              </w:rPr>
              <w:t>l’exercice</w:t>
            </w:r>
            <w:r w:rsidRPr="00AC6094">
              <w:rPr>
                <w:lang w:val="fr"/>
              </w:rPr>
              <w:t>.</w:t>
            </w:r>
          </w:p>
          <w:p w14:paraId="735D4512" w14:textId="77777777" w:rsidR="008D1D5E" w:rsidRPr="009F25B8" w:rsidRDefault="008D1D5E" w:rsidP="00C211D3">
            <w:pPr>
              <w:rPr>
                <w:lang w:val="fr-FR"/>
              </w:rPr>
            </w:pPr>
          </w:p>
          <w:p w14:paraId="1B66DB89" w14:textId="386D0017" w:rsidR="009F25B8" w:rsidRPr="009F25B8" w:rsidRDefault="009F25B8" w:rsidP="00D56562">
            <w:pPr>
              <w:pStyle w:val="ListParagraph"/>
              <w:rPr>
                <w:lang w:val="fr-FR"/>
              </w:rPr>
            </w:pPr>
            <w:r w:rsidRPr="00C211D3">
              <w:rPr>
                <w:b/>
                <w:bCs/>
                <w:lang w:val="fr"/>
              </w:rPr>
              <w:t xml:space="preserve">Invitation </w:t>
            </w:r>
            <w:r w:rsidRPr="00C211D3">
              <w:rPr>
                <w:lang w:val="fr"/>
              </w:rPr>
              <w:t xml:space="preserve">envoyée à tous les participants, cela devrait </w:t>
            </w:r>
            <w:r>
              <w:rPr>
                <w:lang w:val="fr"/>
              </w:rPr>
              <w:t>émaner</w:t>
            </w:r>
            <w:r w:rsidRPr="00C211D3">
              <w:rPr>
                <w:lang w:val="fr"/>
              </w:rPr>
              <w:t xml:space="preserve"> du ministre de la Santé et représentant résident de l’OMS un minimum de 3-5 jours avant la simulation.</w:t>
            </w:r>
          </w:p>
          <w:p w14:paraId="5400CD77" w14:textId="207B5BBF" w:rsidR="009F25B8" w:rsidRPr="009F25B8" w:rsidRDefault="009F25B8" w:rsidP="00D56562">
            <w:pPr>
              <w:pStyle w:val="ListParagraph"/>
              <w:rPr>
                <w:lang w:val="fr-FR"/>
              </w:rPr>
            </w:pPr>
            <w:r w:rsidRPr="00A93D73">
              <w:rPr>
                <w:b/>
                <w:bCs/>
                <w:lang w:val="fr"/>
              </w:rPr>
              <w:t>Arrang</w:t>
            </w:r>
            <w:r>
              <w:rPr>
                <w:b/>
                <w:bCs/>
                <w:lang w:val="fr"/>
              </w:rPr>
              <w:t>e</w:t>
            </w:r>
            <w:r w:rsidRPr="00A93D73">
              <w:rPr>
                <w:b/>
                <w:bCs/>
                <w:lang w:val="fr"/>
              </w:rPr>
              <w:t>ments logistiques/administratifs</w:t>
            </w:r>
            <w:r w:rsidRPr="00C211D3">
              <w:rPr>
                <w:lang w:val="fr"/>
              </w:rPr>
              <w:t xml:space="preserve"> conformément aux instructions contenues dans ce document : 1 semaine avant la simulation</w:t>
            </w:r>
          </w:p>
          <w:p w14:paraId="3DD73EFF" w14:textId="1CC0601B" w:rsidR="009F25B8" w:rsidRPr="009F25B8" w:rsidRDefault="009F25B8" w:rsidP="00D56562">
            <w:pPr>
              <w:pStyle w:val="ListParagraph"/>
              <w:rPr>
                <w:lang w:val="fr-FR"/>
              </w:rPr>
            </w:pPr>
            <w:r w:rsidRPr="00A93D73">
              <w:rPr>
                <w:b/>
                <w:bCs/>
                <w:lang w:val="fr"/>
              </w:rPr>
              <w:t xml:space="preserve">Adaptation du </w:t>
            </w:r>
            <w:proofErr w:type="spellStart"/>
            <w:r>
              <w:rPr>
                <w:b/>
                <w:bCs/>
                <w:lang w:val="fr"/>
              </w:rPr>
              <w:t>pacakge</w:t>
            </w:r>
            <w:proofErr w:type="spellEnd"/>
            <w:r w:rsidRPr="00A93D73">
              <w:rPr>
                <w:b/>
                <w:bCs/>
                <w:lang w:val="fr"/>
              </w:rPr>
              <w:t xml:space="preserve"> pour s’adapter au contexte du pays en collaboration avec un membre de l’équipe de pays de</w:t>
            </w:r>
            <w:r w:rsidRPr="00C211D3">
              <w:rPr>
                <w:lang w:val="fr"/>
              </w:rPr>
              <w:t xml:space="preserve"> l’OMS, le Ministère de la Santé et d’autres parties prenantes clés.  Il s’agira notamment de la révision </w:t>
            </w:r>
            <w:proofErr w:type="gramStart"/>
            <w:r w:rsidRPr="00C211D3">
              <w:rPr>
                <w:lang w:val="fr"/>
              </w:rPr>
              <w:t xml:space="preserve">du </w:t>
            </w:r>
            <w:r>
              <w:rPr>
                <w:lang w:val="fr"/>
              </w:rPr>
              <w:t xml:space="preserve"> </w:t>
            </w:r>
            <w:r w:rsidRPr="00A93D73">
              <w:rPr>
                <w:b/>
                <w:bCs/>
                <w:lang w:val="fr"/>
              </w:rPr>
              <w:t>scénario</w:t>
            </w:r>
            <w:proofErr w:type="gramEnd"/>
            <w:r>
              <w:rPr>
                <w:lang w:val="fr"/>
              </w:rPr>
              <w:t xml:space="preserve"> </w:t>
            </w:r>
            <w:r w:rsidRPr="00C211D3">
              <w:rPr>
                <w:lang w:val="fr"/>
              </w:rPr>
              <w:t xml:space="preserve"> et </w:t>
            </w:r>
            <w:r>
              <w:rPr>
                <w:lang w:val="fr"/>
              </w:rPr>
              <w:t xml:space="preserve">des </w:t>
            </w:r>
            <w:proofErr w:type="spellStart"/>
            <w:r w:rsidRPr="00A93D73">
              <w:rPr>
                <w:b/>
                <w:bCs/>
                <w:lang w:val="fr"/>
              </w:rPr>
              <w:t>injects</w:t>
            </w:r>
            <w:proofErr w:type="spellEnd"/>
            <w:r>
              <w:rPr>
                <w:lang w:val="fr"/>
              </w:rPr>
              <w:t xml:space="preserve"> ainsi que du  </w:t>
            </w:r>
            <w:r w:rsidRPr="00A93D73">
              <w:rPr>
                <w:b/>
                <w:bCs/>
                <w:lang w:val="fr"/>
              </w:rPr>
              <w:t>guide des participants</w:t>
            </w:r>
            <w:r w:rsidRPr="00C211D3">
              <w:rPr>
                <w:lang w:val="fr"/>
              </w:rPr>
              <w:t>: 2-3 jours avant la simulation</w:t>
            </w:r>
          </w:p>
          <w:p w14:paraId="0598A4A4" w14:textId="1B33AA27" w:rsidR="009F25B8" w:rsidRPr="009F25B8" w:rsidRDefault="009F25B8" w:rsidP="00D56562">
            <w:pPr>
              <w:pStyle w:val="ListParagraph"/>
              <w:rPr>
                <w:lang w:val="fr-FR"/>
              </w:rPr>
            </w:pPr>
            <w:r w:rsidRPr="00C211D3">
              <w:rPr>
                <w:lang w:val="fr"/>
              </w:rPr>
              <w:t xml:space="preserve">Une </w:t>
            </w:r>
            <w:r w:rsidRPr="00A93D73">
              <w:rPr>
                <w:b/>
                <w:bCs/>
                <w:lang w:val="fr"/>
              </w:rPr>
              <w:t>séance d’information</w:t>
            </w:r>
            <w:r>
              <w:rPr>
                <w:lang w:val="fr"/>
              </w:rPr>
              <w:t xml:space="preserve"> au ministre de la Santé, de la WR et du RC/HC afin de fournir des</w:t>
            </w:r>
            <w:r w:rsidRPr="00C211D3">
              <w:rPr>
                <w:lang w:val="fr"/>
              </w:rPr>
              <w:t xml:space="preserve"> renseignements finaux sur la liste des participants et le déroulement de la </w:t>
            </w:r>
            <w:proofErr w:type="gramStart"/>
            <w:r w:rsidRPr="00C211D3">
              <w:rPr>
                <w:lang w:val="fr"/>
              </w:rPr>
              <w:t>simulation:</w:t>
            </w:r>
            <w:proofErr w:type="gramEnd"/>
            <w:r w:rsidRPr="00C211D3">
              <w:rPr>
                <w:lang w:val="fr"/>
              </w:rPr>
              <w:t xml:space="preserve"> 1-2 jours avant l’exercice.</w:t>
            </w:r>
          </w:p>
          <w:p w14:paraId="4BF0DF8D" w14:textId="77777777" w:rsidR="009F25B8" w:rsidRPr="009F25B8" w:rsidRDefault="009F25B8" w:rsidP="00D56562">
            <w:pPr>
              <w:pStyle w:val="ListParagraph"/>
              <w:rPr>
                <w:lang w:val="fr-FR"/>
              </w:rPr>
            </w:pPr>
            <w:r w:rsidRPr="00A93D73">
              <w:rPr>
                <w:b/>
                <w:bCs/>
                <w:lang w:val="fr"/>
              </w:rPr>
              <w:t>Envoyez</w:t>
            </w:r>
            <w:r>
              <w:rPr>
                <w:lang w:val="fr"/>
              </w:rPr>
              <w:t xml:space="preserve"> le guide des participants à tous les participants : 1-2 jours avant l’exercice.</w:t>
            </w:r>
          </w:p>
          <w:p w14:paraId="72BCF1FF" w14:textId="639F6D96" w:rsidR="009F25B8" w:rsidRPr="009F25B8" w:rsidRDefault="009F25B8" w:rsidP="00D56562">
            <w:pPr>
              <w:pStyle w:val="ListParagraph"/>
              <w:rPr>
                <w:lang w:val="fr-FR"/>
              </w:rPr>
            </w:pPr>
            <w:r w:rsidRPr="00A93D73">
              <w:rPr>
                <w:b/>
                <w:bCs/>
                <w:lang w:val="fr"/>
              </w:rPr>
              <w:t xml:space="preserve">Configuration de la </w:t>
            </w:r>
            <w:proofErr w:type="gramStart"/>
            <w:r>
              <w:rPr>
                <w:b/>
                <w:bCs/>
                <w:lang w:val="fr"/>
              </w:rPr>
              <w:t>salle</w:t>
            </w:r>
            <w:r w:rsidRPr="00C211D3">
              <w:rPr>
                <w:lang w:val="fr"/>
              </w:rPr>
              <w:t>:</w:t>
            </w:r>
            <w:proofErr w:type="gramEnd"/>
            <w:r w:rsidRPr="00C211D3">
              <w:rPr>
                <w:lang w:val="fr"/>
              </w:rPr>
              <w:t xml:space="preserve"> 1 jour avant la simulation</w:t>
            </w:r>
          </w:p>
          <w:p w14:paraId="6AE387B0" w14:textId="77777777" w:rsidR="009F25B8" w:rsidRPr="009F25B8" w:rsidRDefault="009F25B8" w:rsidP="00E42B1E">
            <w:pPr>
              <w:pStyle w:val="ListParagraph"/>
              <w:rPr>
                <w:lang w:val="fr-FR"/>
              </w:rPr>
            </w:pPr>
            <w:r w:rsidRPr="00A93D73">
              <w:rPr>
                <w:b/>
                <w:bCs/>
                <w:lang w:val="fr"/>
              </w:rPr>
              <w:t xml:space="preserve">Matériaux à </w:t>
            </w:r>
            <w:proofErr w:type="gramStart"/>
            <w:r w:rsidRPr="00A93D73">
              <w:rPr>
                <w:b/>
                <w:bCs/>
                <w:lang w:val="fr"/>
              </w:rPr>
              <w:t>imprimer</w:t>
            </w:r>
            <w:r w:rsidRPr="00C211D3">
              <w:rPr>
                <w:lang w:val="fr"/>
              </w:rPr>
              <w:t>:</w:t>
            </w:r>
            <w:proofErr w:type="gramEnd"/>
            <w:r w:rsidRPr="00C211D3">
              <w:rPr>
                <w:lang w:val="fr"/>
              </w:rPr>
              <w:t xml:space="preserve"> 1 jour avant la simulation</w:t>
            </w:r>
          </w:p>
          <w:p w14:paraId="35D950FE" w14:textId="77777777" w:rsidR="009F25B8" w:rsidRPr="00A93D73" w:rsidRDefault="009F25B8" w:rsidP="009F25B8">
            <w:pPr>
              <w:pStyle w:val="ListParagraph"/>
              <w:numPr>
                <w:ilvl w:val="1"/>
                <w:numId w:val="30"/>
              </w:numPr>
              <w:tabs>
                <w:tab w:val="clear" w:pos="1440"/>
                <w:tab w:val="num" w:pos="1158"/>
              </w:tabs>
              <w:rPr>
                <w:lang w:val="en-GB"/>
              </w:rPr>
            </w:pPr>
            <w:r w:rsidRPr="00A93D73">
              <w:rPr>
                <w:lang w:val="fr"/>
              </w:rPr>
              <w:t>Une copie par participant :</w:t>
            </w:r>
          </w:p>
          <w:p w14:paraId="6D04E308" w14:textId="77777777" w:rsidR="009F25B8" w:rsidRPr="00A93D73" w:rsidRDefault="009F25B8" w:rsidP="009F25B8">
            <w:pPr>
              <w:pStyle w:val="ListParagraph"/>
              <w:numPr>
                <w:ilvl w:val="2"/>
                <w:numId w:val="32"/>
              </w:numPr>
              <w:tabs>
                <w:tab w:val="clear" w:pos="2160"/>
                <w:tab w:val="num" w:pos="1725"/>
              </w:tabs>
              <w:rPr>
                <w:lang w:val="en-GB"/>
              </w:rPr>
            </w:pPr>
            <w:r w:rsidRPr="00A93D73">
              <w:rPr>
                <w:lang w:val="fr"/>
              </w:rPr>
              <w:t>Feuilles de scénarios</w:t>
            </w:r>
          </w:p>
          <w:p w14:paraId="6F86A409" w14:textId="77777777" w:rsidR="009F25B8" w:rsidRPr="00A93D73" w:rsidRDefault="009F25B8" w:rsidP="009F25B8">
            <w:pPr>
              <w:pStyle w:val="ListParagraph"/>
              <w:numPr>
                <w:ilvl w:val="2"/>
                <w:numId w:val="32"/>
              </w:numPr>
              <w:tabs>
                <w:tab w:val="clear" w:pos="2160"/>
                <w:tab w:val="num" w:pos="1725"/>
              </w:tabs>
              <w:rPr>
                <w:lang w:val="en-GB"/>
              </w:rPr>
            </w:pPr>
            <w:proofErr w:type="gramStart"/>
            <w:r w:rsidRPr="00A93D73">
              <w:rPr>
                <w:lang w:val="fr"/>
              </w:rPr>
              <w:t>guide</w:t>
            </w:r>
            <w:proofErr w:type="gramEnd"/>
            <w:r w:rsidRPr="00A93D73">
              <w:rPr>
                <w:lang w:val="fr"/>
              </w:rPr>
              <w:t xml:space="preserve"> des participants</w:t>
            </w:r>
          </w:p>
          <w:p w14:paraId="1B4FF079" w14:textId="77777777" w:rsidR="009F25B8" w:rsidRPr="00A93D73" w:rsidRDefault="009F25B8" w:rsidP="009F25B8">
            <w:pPr>
              <w:pStyle w:val="ListParagraph"/>
              <w:numPr>
                <w:ilvl w:val="2"/>
                <w:numId w:val="32"/>
              </w:numPr>
              <w:tabs>
                <w:tab w:val="clear" w:pos="2160"/>
                <w:tab w:val="num" w:pos="1725"/>
              </w:tabs>
              <w:rPr>
                <w:lang w:val="en-GB"/>
              </w:rPr>
            </w:pPr>
            <w:r w:rsidRPr="00A93D73">
              <w:rPr>
                <w:lang w:val="fr"/>
              </w:rPr>
              <w:t>Fiche d’évaluation des participants</w:t>
            </w:r>
          </w:p>
          <w:p w14:paraId="64C90787" w14:textId="379F1971" w:rsidR="009F25B8" w:rsidRPr="009F25B8" w:rsidRDefault="00E15ACD" w:rsidP="009F25B8">
            <w:pPr>
              <w:pStyle w:val="ListParagraph"/>
              <w:numPr>
                <w:ilvl w:val="2"/>
                <w:numId w:val="32"/>
              </w:numPr>
              <w:tabs>
                <w:tab w:val="clear" w:pos="2160"/>
                <w:tab w:val="num" w:pos="1725"/>
              </w:tabs>
              <w:rPr>
                <w:lang w:val="fr-FR"/>
              </w:rPr>
            </w:pPr>
            <w:proofErr w:type="gramStart"/>
            <w:r w:rsidRPr="00E15ACD">
              <w:rPr>
                <w:lang w:val="fr-FR"/>
              </w:rPr>
              <w:t>liste</w:t>
            </w:r>
            <w:proofErr w:type="gramEnd"/>
            <w:r w:rsidRPr="00E15ACD">
              <w:rPr>
                <w:lang w:val="fr-FR"/>
              </w:rPr>
              <w:t xml:space="preserve"> des repères de préparation opérationnelle pour </w:t>
            </w:r>
            <w:r w:rsidR="00524384">
              <w:rPr>
                <w:lang w:val="fr-FR"/>
              </w:rPr>
              <w:t>COVID-19</w:t>
            </w:r>
          </w:p>
          <w:p w14:paraId="0F32C161" w14:textId="77777777" w:rsidR="009F25B8" w:rsidRPr="00A93D73" w:rsidRDefault="009F25B8" w:rsidP="009F25B8">
            <w:pPr>
              <w:pStyle w:val="ListParagraph"/>
              <w:numPr>
                <w:ilvl w:val="1"/>
                <w:numId w:val="31"/>
              </w:numPr>
              <w:tabs>
                <w:tab w:val="clear" w:pos="1440"/>
                <w:tab w:val="num" w:pos="1158"/>
              </w:tabs>
              <w:rPr>
                <w:lang w:val="en-GB"/>
              </w:rPr>
            </w:pPr>
            <w:r w:rsidRPr="00A93D73">
              <w:rPr>
                <w:szCs w:val="22"/>
                <w:lang w:val="fr"/>
              </w:rPr>
              <w:t xml:space="preserve">Quelques exemplaires par </w:t>
            </w:r>
            <w:proofErr w:type="gramStart"/>
            <w:r w:rsidRPr="00A93D73">
              <w:rPr>
                <w:szCs w:val="22"/>
                <w:lang w:val="fr"/>
              </w:rPr>
              <w:t>table:</w:t>
            </w:r>
            <w:proofErr w:type="gramEnd"/>
          </w:p>
          <w:p w14:paraId="465F7103" w14:textId="327CCC08" w:rsidR="00A93D73" w:rsidRPr="009F25B8" w:rsidRDefault="009F25B8" w:rsidP="009F25B8">
            <w:pPr>
              <w:pStyle w:val="ListParagraph"/>
              <w:numPr>
                <w:ilvl w:val="2"/>
                <w:numId w:val="18"/>
              </w:numPr>
              <w:ind w:left="1725" w:hanging="425"/>
              <w:rPr>
                <w:lang w:val="fr-FR"/>
              </w:rPr>
            </w:pPr>
            <w:r>
              <w:rPr>
                <w:lang w:val="fr"/>
              </w:rPr>
              <w:t xml:space="preserve">Documents dans le dossier "documents de référence" de ce </w:t>
            </w:r>
            <w:r w:rsidR="00535BB0">
              <w:rPr>
                <w:lang w:val="fr"/>
              </w:rPr>
              <w:t>package</w:t>
            </w:r>
            <w:r>
              <w:rPr>
                <w:lang w:val="fr"/>
              </w:rPr>
              <w:t xml:space="preserve"> TTX. (</w:t>
            </w:r>
            <w:proofErr w:type="gramStart"/>
            <w:r>
              <w:rPr>
                <w:lang w:val="fr"/>
              </w:rPr>
              <w:t>vérifiez</w:t>
            </w:r>
            <w:proofErr w:type="gramEnd"/>
            <w:r>
              <w:rPr>
                <w:lang w:val="fr"/>
              </w:rPr>
              <w:t xml:space="preserve"> sur le site Web de l’OMS pour les </w:t>
            </w:r>
            <w:r w:rsidR="00535BB0">
              <w:rPr>
                <w:lang w:val="fr"/>
              </w:rPr>
              <w:t xml:space="preserve">éventuelles </w:t>
            </w:r>
            <w:r>
              <w:rPr>
                <w:lang w:val="fr"/>
              </w:rPr>
              <w:t>versions mises à jour.)</w:t>
            </w:r>
          </w:p>
        </w:tc>
      </w:tr>
      <w:tr w:rsidR="008D1D5E" w:rsidRPr="00524384" w14:paraId="762FFDE8" w14:textId="77777777" w:rsidTr="00405550">
        <w:trPr>
          <w:cantSplit/>
        </w:trPr>
        <w:tc>
          <w:tcPr>
            <w:tcW w:w="2442" w:type="dxa"/>
          </w:tcPr>
          <w:p w14:paraId="086B1D06" w14:textId="77777777" w:rsidR="00535BB0" w:rsidRPr="00AC6094" w:rsidRDefault="00535BB0" w:rsidP="0041671A">
            <w:pPr>
              <w:pStyle w:val="Heading2"/>
            </w:pPr>
            <w:bookmarkStart w:id="21" w:name="_Toc32326402"/>
            <w:r w:rsidRPr="00AC6094">
              <w:rPr>
                <w:lang w:val="fr"/>
              </w:rPr>
              <w:lastRenderedPageBreak/>
              <w:t>Ressources requises</w:t>
            </w:r>
            <w:bookmarkEnd w:id="21"/>
          </w:p>
          <w:p w14:paraId="0FAEAB8E" w14:textId="77777777" w:rsidR="008D1D5E" w:rsidRPr="00AC6094" w:rsidRDefault="008D1D5E" w:rsidP="00A52809">
            <w:pPr>
              <w:rPr>
                <w:rFonts w:ascii="Calibri" w:hAnsi="Calibri"/>
                <w:szCs w:val="22"/>
              </w:rPr>
            </w:pPr>
          </w:p>
        </w:tc>
        <w:tc>
          <w:tcPr>
            <w:tcW w:w="10330" w:type="dxa"/>
          </w:tcPr>
          <w:p w14:paraId="7482B43E" w14:textId="77777777" w:rsidR="00535BB0" w:rsidRPr="00535BB0" w:rsidRDefault="00535BB0" w:rsidP="00535BB0">
            <w:pPr>
              <w:pStyle w:val="ListParagraph"/>
              <w:numPr>
                <w:ilvl w:val="0"/>
                <w:numId w:val="33"/>
              </w:numPr>
              <w:ind w:hanging="360"/>
              <w:rPr>
                <w:lang w:val="fr-FR"/>
              </w:rPr>
            </w:pPr>
            <w:r w:rsidRPr="00AC6094">
              <w:rPr>
                <w:lang w:val="fr"/>
              </w:rPr>
              <w:t>Une grande salle pouvant accueillir jusqu’à 40 participants en petits groupes ou en forme de « U ».</w:t>
            </w:r>
          </w:p>
          <w:p w14:paraId="5549A462" w14:textId="6CC3CBFA" w:rsidR="00535BB0" w:rsidRPr="00535BB0" w:rsidRDefault="00535BB0" w:rsidP="00535BB0">
            <w:pPr>
              <w:pStyle w:val="ListParagraph"/>
              <w:numPr>
                <w:ilvl w:val="0"/>
                <w:numId w:val="33"/>
              </w:numPr>
              <w:ind w:hanging="360"/>
              <w:rPr>
                <w:lang w:val="fr-FR"/>
              </w:rPr>
            </w:pPr>
            <w:r w:rsidRPr="00AC6094">
              <w:rPr>
                <w:lang w:val="fr"/>
              </w:rPr>
              <w:t>Un protecteur et un écran.</w:t>
            </w:r>
          </w:p>
          <w:p w14:paraId="0534392B" w14:textId="5A0352BC" w:rsidR="00535BB0" w:rsidRPr="00535BB0" w:rsidRDefault="00535BB0" w:rsidP="00535BB0">
            <w:pPr>
              <w:pStyle w:val="ListParagraph"/>
              <w:numPr>
                <w:ilvl w:val="0"/>
                <w:numId w:val="33"/>
              </w:numPr>
              <w:ind w:hanging="360"/>
              <w:rPr>
                <w:lang w:val="fr-FR"/>
              </w:rPr>
            </w:pPr>
            <w:r>
              <w:rPr>
                <w:lang w:val="fr"/>
              </w:rPr>
              <w:t xml:space="preserve">Des zones séparées pour les discussions de </w:t>
            </w:r>
            <w:r w:rsidRPr="00AC6094">
              <w:rPr>
                <w:lang w:val="fr"/>
              </w:rPr>
              <w:t xml:space="preserve">groupe </w:t>
            </w:r>
            <w:r>
              <w:rPr>
                <w:lang w:val="fr"/>
              </w:rPr>
              <w:t>lors du</w:t>
            </w:r>
            <w:r w:rsidRPr="00AC6094">
              <w:rPr>
                <w:lang w:val="fr"/>
              </w:rPr>
              <w:t xml:space="preserve"> débriefing (après le TTX.)</w:t>
            </w:r>
          </w:p>
          <w:p w14:paraId="3F81D9DF" w14:textId="23AE4B1F" w:rsidR="00535BB0" w:rsidRPr="00535BB0" w:rsidRDefault="00535BB0" w:rsidP="00535BB0">
            <w:pPr>
              <w:pStyle w:val="ListParagraph"/>
              <w:numPr>
                <w:ilvl w:val="0"/>
                <w:numId w:val="33"/>
              </w:numPr>
              <w:ind w:hanging="360"/>
              <w:rPr>
                <w:lang w:val="fr-FR"/>
              </w:rPr>
            </w:pPr>
            <w:r>
              <w:rPr>
                <w:lang w:val="fr"/>
              </w:rPr>
              <w:t>Un chevalet, des grandes feuilles</w:t>
            </w:r>
            <w:r w:rsidRPr="00AC6094">
              <w:rPr>
                <w:lang w:val="fr"/>
              </w:rPr>
              <w:t xml:space="preserve"> et des stylos marqueurs </w:t>
            </w:r>
            <w:r>
              <w:rPr>
                <w:lang w:val="fr"/>
              </w:rPr>
              <w:t>pour chaque</w:t>
            </w:r>
            <w:r w:rsidRPr="00AC6094">
              <w:rPr>
                <w:lang w:val="fr"/>
              </w:rPr>
              <w:t xml:space="preserve"> groupe.</w:t>
            </w:r>
          </w:p>
          <w:p w14:paraId="74121EAE" w14:textId="77777777" w:rsidR="008D1D5E" w:rsidRPr="00535BB0" w:rsidRDefault="008D1D5E" w:rsidP="00C211D3">
            <w:pPr>
              <w:rPr>
                <w:lang w:val="fr-FR"/>
              </w:rPr>
            </w:pPr>
          </w:p>
        </w:tc>
      </w:tr>
    </w:tbl>
    <w:p w14:paraId="08245AEB" w14:textId="799790B1" w:rsidR="00021EBF" w:rsidRPr="00535BB0" w:rsidRDefault="00021EBF" w:rsidP="00307021">
      <w:pPr>
        <w:rPr>
          <w:lang w:val="fr-FR"/>
        </w:rPr>
      </w:pPr>
    </w:p>
    <w:sectPr w:rsidR="00021EBF" w:rsidRPr="00535BB0" w:rsidSect="00402A11">
      <w:pgSz w:w="15840" w:h="12240" w:orient="landscape"/>
      <w:pgMar w:top="993" w:right="1440" w:bottom="144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C944" w14:textId="77777777" w:rsidR="00FD381E" w:rsidRDefault="00FD381E" w:rsidP="0038140F">
      <w:r>
        <w:separator/>
      </w:r>
    </w:p>
  </w:endnote>
  <w:endnote w:type="continuationSeparator" w:id="0">
    <w:p w14:paraId="2891979E" w14:textId="77777777" w:rsidR="00FD381E" w:rsidRDefault="00FD381E" w:rsidP="003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altName w:val="Leelawadee"/>
    <w:panose1 w:val="020B0502040204020203"/>
    <w:charset w:val="DE"/>
    <w:family w:val="swiss"/>
    <w:pitch w:val="variable"/>
    <w:sig w:usb0="81000003" w:usb1="00000000" w:usb2="00000000" w:usb3="00000000" w:csb0="00010001" w:csb1="00000000"/>
  </w:font>
  <w:font w:name="Lato Heav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95" w14:textId="7E96CD14" w:rsidR="002B31C1" w:rsidRDefault="002B31C1" w:rsidP="008A19D8">
    <w:pPr>
      <w:pStyle w:val="Footer"/>
      <w:pBdr>
        <w:top w:val="single" w:sz="8" w:space="1" w:color="008FD8"/>
      </w:pBdr>
      <w:tabs>
        <w:tab w:val="clear" w:pos="9360"/>
        <w:tab w:val="right" w:pos="12668"/>
      </w:tabs>
      <w:jc w:val="left"/>
    </w:pPr>
    <w:r>
      <w:rPr>
        <w:noProof/>
      </w:rPr>
      <w:drawing>
        <wp:inline distT="0" distB="0" distL="0" distR="0" wp14:anchorId="4C005B2D" wp14:editId="1FA84D10">
          <wp:extent cx="1050290" cy="420116"/>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 Logo.png"/>
                  <pic:cNvPicPr/>
                </pic:nvPicPr>
                <pic:blipFill>
                  <a:blip r:embed="rId1">
                    <a:extLst>
                      <a:ext uri="{28A0092B-C50C-407E-A947-70E740481C1C}">
                        <a14:useLocalDpi xmlns:a14="http://schemas.microsoft.com/office/drawing/2010/main" val="0"/>
                      </a:ext>
                    </a:extLst>
                  </a:blip>
                  <a:stretch>
                    <a:fillRect/>
                  </a:stretch>
                </pic:blipFill>
                <pic:spPr>
                  <a:xfrm>
                    <a:off x="0" y="0"/>
                    <a:ext cx="1105713" cy="442285"/>
                  </a:xfrm>
                  <a:prstGeom prst="rect">
                    <a:avLst/>
                  </a:prstGeom>
                </pic:spPr>
              </pic:pic>
            </a:graphicData>
          </a:graphic>
        </wp:inline>
      </w:drawing>
    </w:r>
    <w:r w:rsidR="00C8094F">
      <w:tab/>
    </w:r>
    <w:r w:rsidR="00C8094F">
      <w:tab/>
    </w:r>
    <w:r w:rsidR="00C8094F">
      <w:rPr>
        <w:noProof/>
      </w:rPr>
      <w:drawing>
        <wp:inline distT="0" distB="0" distL="0" distR="0" wp14:anchorId="590FC305" wp14:editId="0F0C6584">
          <wp:extent cx="887206" cy="3257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4869"/>
                  <a:stretch/>
                </pic:blipFill>
                <pic:spPr bwMode="auto">
                  <a:xfrm>
                    <a:off x="0" y="0"/>
                    <a:ext cx="927226" cy="34044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1D7F" w14:textId="77777777" w:rsidR="00FD381E" w:rsidRDefault="00FD381E" w:rsidP="0038140F">
      <w:r>
        <w:separator/>
      </w:r>
    </w:p>
  </w:footnote>
  <w:footnote w:type="continuationSeparator" w:id="0">
    <w:p w14:paraId="611E0365" w14:textId="77777777" w:rsidR="00FD381E" w:rsidRDefault="00FD381E" w:rsidP="003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5B15" w14:textId="2F8CF597" w:rsidR="002B31C1" w:rsidRPr="00043818" w:rsidRDefault="00043818" w:rsidP="00405550">
    <w:pPr>
      <w:shd w:val="clear" w:color="auto" w:fill="008FCE"/>
      <w:tabs>
        <w:tab w:val="right" w:pos="12696"/>
      </w:tabs>
      <w:rPr>
        <w:color w:val="FFFFFF" w:themeColor="background1"/>
        <w:sz w:val="16"/>
        <w:szCs w:val="16"/>
        <w:lang w:val="fr-FR"/>
      </w:rPr>
    </w:pPr>
    <w:r w:rsidRPr="00043818">
      <w:rPr>
        <w:color w:val="FFFFFF" w:themeColor="background1"/>
        <w:sz w:val="16"/>
        <w:szCs w:val="16"/>
        <w:lang w:val="fr-FR"/>
      </w:rPr>
      <w:t>Exercice de ta</w:t>
    </w:r>
    <w:r>
      <w:rPr>
        <w:color w:val="FFFFFF" w:themeColor="background1"/>
        <w:sz w:val="16"/>
        <w:szCs w:val="16"/>
        <w:lang w:val="fr-FR"/>
      </w:rPr>
      <w:t>ble</w:t>
    </w:r>
    <w:r w:rsidR="002B31C1" w:rsidRPr="00043818">
      <w:rPr>
        <w:color w:val="FFFFFF" w:themeColor="background1"/>
        <w:sz w:val="16"/>
        <w:szCs w:val="16"/>
        <w:lang w:val="fr-FR"/>
      </w:rPr>
      <w:t xml:space="preserve"> (TTX) </w:t>
    </w:r>
    <w:r>
      <w:rPr>
        <w:color w:val="FFFFFF" w:themeColor="background1"/>
        <w:sz w:val="16"/>
        <w:szCs w:val="16"/>
        <w:lang w:val="fr-FR"/>
      </w:rPr>
      <w:t>pour le</w:t>
    </w:r>
    <w:r w:rsidR="002B31C1" w:rsidRPr="00043818">
      <w:rPr>
        <w:color w:val="FFFFFF" w:themeColor="background1"/>
        <w:sz w:val="16"/>
        <w:szCs w:val="16"/>
        <w:lang w:val="fr-FR"/>
      </w:rPr>
      <w:t xml:space="preserve"> </w:t>
    </w:r>
    <w:r w:rsidR="00524384">
      <w:rPr>
        <w:color w:val="FFFFFF" w:themeColor="background1"/>
        <w:sz w:val="16"/>
        <w:szCs w:val="16"/>
        <w:lang w:val="fr-FR"/>
      </w:rPr>
      <w:t>COVID-19</w:t>
    </w:r>
    <w:r w:rsidR="002B31C1" w:rsidRPr="00043818">
      <w:rPr>
        <w:color w:val="FFFFFF" w:themeColor="background1"/>
        <w:sz w:val="16"/>
        <w:szCs w:val="16"/>
        <w:lang w:val="fr-FR"/>
      </w:rPr>
      <w:t xml:space="preserve">   |   </w:t>
    </w:r>
    <w:r>
      <w:rPr>
        <w:color w:val="FFFFFF" w:themeColor="background1"/>
        <w:sz w:val="16"/>
        <w:szCs w:val="16"/>
        <w:lang w:val="fr-FR"/>
      </w:rPr>
      <w:t>Guide du facilitateur</w:t>
    </w:r>
    <w:r w:rsidR="0043789E" w:rsidRPr="00043818">
      <w:rPr>
        <w:color w:val="FFFFFF" w:themeColor="background1"/>
        <w:sz w:val="16"/>
        <w:szCs w:val="16"/>
        <w:lang w:val="fr-FR"/>
      </w:rPr>
      <w:t xml:space="preserve"> </w:t>
    </w:r>
    <w:r w:rsidR="002B31C1" w:rsidRPr="00043818">
      <w:rPr>
        <w:color w:val="FFFFFF" w:themeColor="background1"/>
        <w:sz w:val="16"/>
        <w:szCs w:val="16"/>
        <w:lang w:val="fr-FR"/>
      </w:rPr>
      <w:t xml:space="preserve">(version </w:t>
    </w:r>
    <w:r w:rsidR="00AB2293" w:rsidRPr="00043818">
      <w:rPr>
        <w:color w:val="FFFFFF" w:themeColor="background1"/>
        <w:sz w:val="16"/>
        <w:szCs w:val="16"/>
        <w:lang w:val="fr-FR"/>
      </w:rPr>
      <w:t>2</w:t>
    </w:r>
    <w:r w:rsidR="002B31C1" w:rsidRPr="00043818">
      <w:rPr>
        <w:color w:val="FFFFFF" w:themeColor="background1"/>
        <w:sz w:val="16"/>
        <w:szCs w:val="16"/>
        <w:lang w:val="fr-FR"/>
      </w:rPr>
      <w:t>.0)</w:t>
    </w:r>
    <w:r w:rsidR="0043789E" w:rsidRPr="00043818">
      <w:rPr>
        <w:color w:val="FFFFFF" w:themeColor="background1"/>
        <w:sz w:val="16"/>
        <w:szCs w:val="16"/>
        <w:lang w:val="fr-FR"/>
      </w:rPr>
      <w:tab/>
      <w:t xml:space="preserve">Page </w:t>
    </w:r>
    <w:r w:rsidR="0043789E" w:rsidRPr="00405550">
      <w:rPr>
        <w:b/>
        <w:bCs/>
        <w:color w:val="FFFFFF" w:themeColor="background1"/>
        <w:sz w:val="16"/>
        <w:szCs w:val="16"/>
      </w:rPr>
      <w:fldChar w:fldCharType="begin"/>
    </w:r>
    <w:r w:rsidR="0043789E" w:rsidRPr="00043818">
      <w:rPr>
        <w:b/>
        <w:bCs/>
        <w:color w:val="FFFFFF" w:themeColor="background1"/>
        <w:sz w:val="16"/>
        <w:szCs w:val="16"/>
        <w:lang w:val="fr-FR"/>
      </w:rPr>
      <w:instrText xml:space="preserve"> PAGE  \* Arabic  \* MERGEFORMAT </w:instrText>
    </w:r>
    <w:r w:rsidR="0043789E" w:rsidRPr="00405550">
      <w:rPr>
        <w:b/>
        <w:bCs/>
        <w:color w:val="FFFFFF" w:themeColor="background1"/>
        <w:sz w:val="16"/>
        <w:szCs w:val="16"/>
      </w:rPr>
      <w:fldChar w:fldCharType="separate"/>
    </w:r>
    <w:r w:rsidR="0043789E" w:rsidRPr="00043818">
      <w:rPr>
        <w:b/>
        <w:bCs/>
        <w:noProof/>
        <w:color w:val="FFFFFF" w:themeColor="background1"/>
        <w:sz w:val="16"/>
        <w:szCs w:val="16"/>
        <w:lang w:val="fr-FR"/>
      </w:rPr>
      <w:t>1</w:t>
    </w:r>
    <w:r w:rsidR="0043789E" w:rsidRPr="00405550">
      <w:rPr>
        <w:b/>
        <w:bCs/>
        <w:color w:val="FFFFFF" w:themeColor="background1"/>
        <w:sz w:val="16"/>
        <w:szCs w:val="16"/>
      </w:rPr>
      <w:fldChar w:fldCharType="end"/>
    </w:r>
    <w:r w:rsidR="0043789E" w:rsidRPr="00043818">
      <w:rPr>
        <w:color w:val="FFFFFF" w:themeColor="background1"/>
        <w:sz w:val="16"/>
        <w:szCs w:val="16"/>
        <w:lang w:val="fr-FR"/>
      </w:rPr>
      <w:t xml:space="preserve"> </w:t>
    </w:r>
    <w:r>
      <w:rPr>
        <w:color w:val="FFFFFF" w:themeColor="background1"/>
        <w:sz w:val="16"/>
        <w:szCs w:val="16"/>
        <w:lang w:val="fr-FR"/>
      </w:rPr>
      <w:t>de</w:t>
    </w:r>
    <w:r w:rsidR="0043789E" w:rsidRPr="00043818">
      <w:rPr>
        <w:color w:val="FFFFFF" w:themeColor="background1"/>
        <w:sz w:val="16"/>
        <w:szCs w:val="16"/>
        <w:lang w:val="fr-FR"/>
      </w:rPr>
      <w:t xml:space="preserve"> </w:t>
    </w:r>
    <w:r w:rsidR="0043789E" w:rsidRPr="00405550">
      <w:rPr>
        <w:b/>
        <w:bCs/>
        <w:color w:val="FFFFFF" w:themeColor="background1"/>
        <w:sz w:val="16"/>
        <w:szCs w:val="16"/>
      </w:rPr>
      <w:fldChar w:fldCharType="begin"/>
    </w:r>
    <w:r w:rsidR="0043789E" w:rsidRPr="00043818">
      <w:rPr>
        <w:b/>
        <w:bCs/>
        <w:color w:val="FFFFFF" w:themeColor="background1"/>
        <w:sz w:val="16"/>
        <w:szCs w:val="16"/>
        <w:lang w:val="fr-FR"/>
      </w:rPr>
      <w:instrText xml:space="preserve"> NUMPAGES  \* Arabic  \* MERGEFORMAT </w:instrText>
    </w:r>
    <w:r w:rsidR="0043789E" w:rsidRPr="00405550">
      <w:rPr>
        <w:b/>
        <w:bCs/>
        <w:color w:val="FFFFFF" w:themeColor="background1"/>
        <w:sz w:val="16"/>
        <w:szCs w:val="16"/>
      </w:rPr>
      <w:fldChar w:fldCharType="separate"/>
    </w:r>
    <w:r w:rsidR="0043789E" w:rsidRPr="00043818">
      <w:rPr>
        <w:b/>
        <w:bCs/>
        <w:noProof/>
        <w:color w:val="FFFFFF" w:themeColor="background1"/>
        <w:sz w:val="16"/>
        <w:szCs w:val="16"/>
        <w:lang w:val="fr-FR"/>
      </w:rPr>
      <w:t>2</w:t>
    </w:r>
    <w:r w:rsidR="0043789E" w:rsidRPr="00405550">
      <w:rPr>
        <w:b/>
        <w:bCs/>
        <w:color w:val="FFFFFF" w:themeColor="background1"/>
        <w:sz w:val="16"/>
        <w:szCs w:val="16"/>
      </w:rPr>
      <w:fldChar w:fldCharType="end"/>
    </w:r>
  </w:p>
  <w:p w14:paraId="7C1E0E05" w14:textId="280CE2D5" w:rsidR="002B31C1" w:rsidRPr="00043818" w:rsidRDefault="002B31C1" w:rsidP="0038140F">
    <w:pPr>
      <w:pStyle w:val="Header"/>
      <w:rPr>
        <w:lang w:val="fr-FR"/>
      </w:rPr>
    </w:pPr>
  </w:p>
  <w:p w14:paraId="1166D987" w14:textId="77777777" w:rsidR="002B31C1" w:rsidRPr="00043818" w:rsidRDefault="002B31C1" w:rsidP="0038140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08AB7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59_"/>
      </v:shape>
    </w:pict>
  </w:numPicBullet>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1D447EC"/>
    <w:multiLevelType w:val="multilevel"/>
    <w:tmpl w:val="F39C2BC0"/>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 w15:restartNumberingAfterBreak="0">
    <w:nsid w:val="01F54281"/>
    <w:multiLevelType w:val="hybridMultilevel"/>
    <w:tmpl w:val="35B49B18"/>
    <w:lvl w:ilvl="0" w:tplc="A3E8A2D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E2825"/>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4" w15:restartNumberingAfterBreak="0">
    <w:nsid w:val="080A0C3A"/>
    <w:multiLevelType w:val="multilevel"/>
    <w:tmpl w:val="65140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AA87AA5"/>
    <w:multiLevelType w:val="hybridMultilevel"/>
    <w:tmpl w:val="B890E52A"/>
    <w:lvl w:ilvl="0" w:tplc="A3E8A2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44684"/>
    <w:multiLevelType w:val="hybridMultilevel"/>
    <w:tmpl w:val="DE20287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7" w15:restartNumberingAfterBreak="0">
    <w:nsid w:val="1E332FD9"/>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8" w15:restartNumberingAfterBreak="0">
    <w:nsid w:val="259E49C2"/>
    <w:multiLevelType w:val="multilevel"/>
    <w:tmpl w:val="9DFA2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63F78D4"/>
    <w:multiLevelType w:val="multilevel"/>
    <w:tmpl w:val="769A6B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B0646DA"/>
    <w:multiLevelType w:val="hybridMultilevel"/>
    <w:tmpl w:val="694284F0"/>
    <w:lvl w:ilvl="0" w:tplc="59F8142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7AC3"/>
    <w:multiLevelType w:val="hybridMultilevel"/>
    <w:tmpl w:val="95D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4F8C"/>
    <w:multiLevelType w:val="hybridMultilevel"/>
    <w:tmpl w:val="C38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B1EF0"/>
    <w:multiLevelType w:val="hybridMultilevel"/>
    <w:tmpl w:val="3CF0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1602B"/>
    <w:multiLevelType w:val="multilevel"/>
    <w:tmpl w:val="41BA0F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77205E"/>
    <w:multiLevelType w:val="hybridMultilevel"/>
    <w:tmpl w:val="F786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B2430"/>
    <w:multiLevelType w:val="hybridMultilevel"/>
    <w:tmpl w:val="03F4EE20"/>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B7286"/>
    <w:multiLevelType w:val="hybridMultilevel"/>
    <w:tmpl w:val="ABE01B9E"/>
    <w:lvl w:ilvl="0" w:tplc="A3E8A2D2">
      <w:start w:val="1"/>
      <w:numFmt w:val="bullet"/>
      <w:lvlText w:val=""/>
      <w:lvlPicBulletId w:val="0"/>
      <w:lvlJc w:val="left"/>
      <w:pPr>
        <w:tabs>
          <w:tab w:val="num" w:pos="720"/>
        </w:tabs>
        <w:ind w:left="720" w:hanging="360"/>
      </w:pPr>
      <w:rPr>
        <w:rFonts w:ascii="Symbol" w:hAnsi="Symbol" w:hint="default"/>
        <w:color w:val="auto"/>
      </w:rPr>
    </w:lvl>
    <w:lvl w:ilvl="1" w:tplc="C2EC5A12">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F4C96"/>
    <w:multiLevelType w:val="hybridMultilevel"/>
    <w:tmpl w:val="9338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65D86"/>
    <w:multiLevelType w:val="multilevel"/>
    <w:tmpl w:val="41BA0F6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9272E12"/>
    <w:multiLevelType w:val="hybridMultilevel"/>
    <w:tmpl w:val="CF28B014"/>
    <w:lvl w:ilvl="0" w:tplc="29CCD6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9C0B04"/>
    <w:multiLevelType w:val="hybridMultilevel"/>
    <w:tmpl w:val="775A1236"/>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34B54"/>
    <w:multiLevelType w:val="multilevel"/>
    <w:tmpl w:val="47D05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EE1304E"/>
    <w:multiLevelType w:val="hybridMultilevel"/>
    <w:tmpl w:val="D7D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7133CF"/>
    <w:multiLevelType w:val="multilevel"/>
    <w:tmpl w:val="B6EAA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5127BF"/>
    <w:multiLevelType w:val="multilevel"/>
    <w:tmpl w:val="F5FA39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7007A08"/>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27" w15:restartNumberingAfterBreak="0">
    <w:nsid w:val="7D5F0457"/>
    <w:multiLevelType w:val="hybridMultilevel"/>
    <w:tmpl w:val="3A789AEA"/>
    <w:lvl w:ilvl="0" w:tplc="59B6F1E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07C65"/>
    <w:multiLevelType w:val="multilevel"/>
    <w:tmpl w:val="F8F099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7"/>
  </w:num>
  <w:num w:numId="4">
    <w:abstractNumId w:val="7"/>
  </w:num>
  <w:num w:numId="5">
    <w:abstractNumId w:val="5"/>
  </w:num>
  <w:num w:numId="6">
    <w:abstractNumId w:val="20"/>
  </w:num>
  <w:num w:numId="7">
    <w:abstractNumId w:val="9"/>
  </w:num>
  <w:num w:numId="8">
    <w:abstractNumId w:val="23"/>
  </w:num>
  <w:num w:numId="9">
    <w:abstractNumId w:val="27"/>
  </w:num>
  <w:num w:numId="10">
    <w:abstractNumId w:val="26"/>
  </w:num>
  <w:num w:numId="11">
    <w:abstractNumId w:val="3"/>
  </w:num>
  <w:num w:numId="12">
    <w:abstractNumId w:val="21"/>
  </w:num>
  <w:num w:numId="13">
    <w:abstractNumId w:val="12"/>
  </w:num>
  <w:num w:numId="14">
    <w:abstractNumId w:val="15"/>
  </w:num>
  <w:num w:numId="15">
    <w:abstractNumId w:val="11"/>
  </w:num>
  <w:num w:numId="16">
    <w:abstractNumId w:val="6"/>
  </w:num>
  <w:num w:numId="17">
    <w:abstractNumId w:val="16"/>
  </w:num>
  <w:num w:numId="18">
    <w:abstractNumId w:val="18"/>
  </w:num>
  <w:num w:numId="19">
    <w:abstractNumId w:val="13"/>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5"/>
  </w:num>
  <w:num w:numId="33">
    <w:abstractNumId w:val="2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C1"/>
    <w:rsid w:val="000208DA"/>
    <w:rsid w:val="00021EBF"/>
    <w:rsid w:val="00025D57"/>
    <w:rsid w:val="00043818"/>
    <w:rsid w:val="000743EF"/>
    <w:rsid w:val="000D0C51"/>
    <w:rsid w:val="001049D1"/>
    <w:rsid w:val="00166888"/>
    <w:rsid w:val="00187C18"/>
    <w:rsid w:val="001C3E81"/>
    <w:rsid w:val="00240362"/>
    <w:rsid w:val="002B31C1"/>
    <w:rsid w:val="002E2864"/>
    <w:rsid w:val="00307021"/>
    <w:rsid w:val="00341329"/>
    <w:rsid w:val="0038140F"/>
    <w:rsid w:val="00392DA8"/>
    <w:rsid w:val="003F504E"/>
    <w:rsid w:val="00402A11"/>
    <w:rsid w:val="00405550"/>
    <w:rsid w:val="004203CB"/>
    <w:rsid w:val="0043789E"/>
    <w:rsid w:val="00476CCD"/>
    <w:rsid w:val="004D45B3"/>
    <w:rsid w:val="004E10B2"/>
    <w:rsid w:val="004E5F50"/>
    <w:rsid w:val="00524384"/>
    <w:rsid w:val="00535BB0"/>
    <w:rsid w:val="00610F6A"/>
    <w:rsid w:val="00657A8F"/>
    <w:rsid w:val="00663EB7"/>
    <w:rsid w:val="00686472"/>
    <w:rsid w:val="006F3903"/>
    <w:rsid w:val="007424C3"/>
    <w:rsid w:val="007C351F"/>
    <w:rsid w:val="007E419E"/>
    <w:rsid w:val="007E4D91"/>
    <w:rsid w:val="007F5B84"/>
    <w:rsid w:val="0080019B"/>
    <w:rsid w:val="00864C5B"/>
    <w:rsid w:val="008A19D8"/>
    <w:rsid w:val="008D1D5E"/>
    <w:rsid w:val="008F0FC8"/>
    <w:rsid w:val="00960BCE"/>
    <w:rsid w:val="00981B88"/>
    <w:rsid w:val="009A1B95"/>
    <w:rsid w:val="009D09A2"/>
    <w:rsid w:val="009D768B"/>
    <w:rsid w:val="009F25B8"/>
    <w:rsid w:val="009F61BC"/>
    <w:rsid w:val="00A460AD"/>
    <w:rsid w:val="00A55743"/>
    <w:rsid w:val="00A567C3"/>
    <w:rsid w:val="00A93D73"/>
    <w:rsid w:val="00AB2293"/>
    <w:rsid w:val="00B21A8D"/>
    <w:rsid w:val="00B27D37"/>
    <w:rsid w:val="00B65211"/>
    <w:rsid w:val="00BB13DA"/>
    <w:rsid w:val="00C211D3"/>
    <w:rsid w:val="00C35F01"/>
    <w:rsid w:val="00C5737E"/>
    <w:rsid w:val="00C6048F"/>
    <w:rsid w:val="00C71BB0"/>
    <w:rsid w:val="00C8094F"/>
    <w:rsid w:val="00CA4524"/>
    <w:rsid w:val="00CB6E41"/>
    <w:rsid w:val="00D0593E"/>
    <w:rsid w:val="00D80E3F"/>
    <w:rsid w:val="00E15ACD"/>
    <w:rsid w:val="00EA0D2A"/>
    <w:rsid w:val="00ED7564"/>
    <w:rsid w:val="00EE7FD8"/>
    <w:rsid w:val="00F27943"/>
    <w:rsid w:val="00F76CC0"/>
    <w:rsid w:val="00FA0B26"/>
    <w:rsid w:val="00FD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53A3"/>
  <w15:chartTrackingRefBased/>
  <w15:docId w15:val="{16AFA56E-C587-4312-9C35-2198361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50"/>
    <w:pPr>
      <w:snapToGrid w:val="0"/>
      <w:jc w:val="both"/>
    </w:pPr>
    <w:rPr>
      <w:rFonts w:ascii="Arial" w:hAnsi="Arial" w:cs="Calibri"/>
      <w:sz w:val="24"/>
      <w:szCs w:val="24"/>
    </w:rPr>
  </w:style>
  <w:style w:type="paragraph" w:styleId="Heading1">
    <w:name w:val="heading 1"/>
    <w:basedOn w:val="Normal"/>
    <w:next w:val="Normal"/>
    <w:link w:val="Heading1Char"/>
    <w:uiPriority w:val="9"/>
    <w:qFormat/>
    <w:rsid w:val="007C351F"/>
    <w:pPr>
      <w:keepNext/>
      <w:keepLines/>
      <w:numPr>
        <w:numId w:val="34"/>
      </w:numPr>
      <w:pBdr>
        <w:bottom w:val="single" w:sz="8" w:space="1" w:color="008FCE"/>
      </w:pBdr>
      <w:spacing w:before="240" w:after="0"/>
      <w:ind w:left="0" w:hanging="284"/>
      <w:outlineLvl w:val="0"/>
    </w:pPr>
    <w:rPr>
      <w:rFonts w:eastAsiaTheme="majorEastAsia" w:cstheme="majorBidi"/>
      <w:b/>
      <w:bCs/>
      <w:caps/>
      <w:color w:val="008FCE"/>
      <w:sz w:val="36"/>
      <w:szCs w:val="36"/>
    </w:rPr>
  </w:style>
  <w:style w:type="paragraph" w:styleId="Heading2">
    <w:name w:val="heading 2"/>
    <w:basedOn w:val="Normal"/>
    <w:next w:val="Normal"/>
    <w:link w:val="Heading2Char"/>
    <w:uiPriority w:val="9"/>
    <w:unhideWhenUsed/>
    <w:qFormat/>
    <w:rsid w:val="00ED7564"/>
    <w:pPr>
      <w:spacing w:after="0" w:line="240" w:lineRule="auto"/>
      <w:ind w:left="-113" w:right="40"/>
      <w:contextualSpacing/>
      <w:jc w:val="right"/>
      <w:outlineLvl w:val="1"/>
    </w:pPr>
    <w:rPr>
      <w:rFonts w:eastAsiaTheme="majorEastAsia" w:cstheme="majorBidi"/>
      <w:b/>
      <w:bCs/>
      <w:caps/>
      <w:color w:val="008FCE"/>
      <w:sz w:val="26"/>
      <w:szCs w:val="26"/>
    </w:rPr>
  </w:style>
  <w:style w:type="paragraph" w:styleId="Heading3">
    <w:name w:val="heading 3"/>
    <w:basedOn w:val="Normal"/>
    <w:next w:val="Normal"/>
    <w:link w:val="Heading3Char"/>
    <w:uiPriority w:val="9"/>
    <w:semiHidden/>
    <w:unhideWhenUsed/>
    <w:qFormat/>
    <w:rsid w:val="0038140F"/>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140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140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140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140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14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4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C1"/>
  </w:style>
  <w:style w:type="paragraph" w:styleId="Footer">
    <w:name w:val="footer"/>
    <w:basedOn w:val="Normal"/>
    <w:link w:val="FooterChar"/>
    <w:uiPriority w:val="99"/>
    <w:unhideWhenUsed/>
    <w:rsid w:val="002B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C1"/>
  </w:style>
  <w:style w:type="paragraph" w:styleId="ListParagraph">
    <w:name w:val="List Paragraph"/>
    <w:basedOn w:val="Normal"/>
    <w:uiPriority w:val="34"/>
    <w:qFormat/>
    <w:rsid w:val="00960BCE"/>
    <w:pPr>
      <w:numPr>
        <w:numId w:val="9"/>
      </w:numPr>
      <w:spacing w:after="200" w:line="276" w:lineRule="auto"/>
      <w:contextualSpacing/>
    </w:pPr>
    <w:rPr>
      <w:rFonts w:eastAsia="Calibri" w:cs="Arial"/>
    </w:rPr>
  </w:style>
  <w:style w:type="character" w:customStyle="1" w:styleId="Heading1Char">
    <w:name w:val="Heading 1 Char"/>
    <w:basedOn w:val="DefaultParagraphFont"/>
    <w:link w:val="Heading1"/>
    <w:uiPriority w:val="9"/>
    <w:rsid w:val="007C351F"/>
    <w:rPr>
      <w:rFonts w:ascii="Arial" w:eastAsiaTheme="majorEastAsia" w:hAnsi="Arial" w:cstheme="majorBidi"/>
      <w:b/>
      <w:bCs/>
      <w:caps/>
      <w:color w:val="008FCE"/>
      <w:sz w:val="36"/>
      <w:szCs w:val="36"/>
    </w:rPr>
  </w:style>
  <w:style w:type="paragraph" w:styleId="TOCHeading">
    <w:name w:val="TOC Heading"/>
    <w:basedOn w:val="Heading1"/>
    <w:next w:val="Normal"/>
    <w:uiPriority w:val="39"/>
    <w:unhideWhenUsed/>
    <w:qFormat/>
    <w:rsid w:val="002B31C1"/>
    <w:pPr>
      <w:outlineLvl w:val="9"/>
    </w:pPr>
  </w:style>
  <w:style w:type="paragraph" w:styleId="TOC1">
    <w:name w:val="toc 1"/>
    <w:basedOn w:val="Normal"/>
    <w:next w:val="Normal"/>
    <w:autoRedefine/>
    <w:uiPriority w:val="39"/>
    <w:unhideWhenUsed/>
    <w:rsid w:val="00402A11"/>
    <w:pPr>
      <w:tabs>
        <w:tab w:val="left" w:pos="440"/>
        <w:tab w:val="right" w:leader="dot" w:pos="12689"/>
      </w:tabs>
      <w:spacing w:after="100"/>
    </w:pPr>
  </w:style>
  <w:style w:type="character" w:styleId="Hyperlink">
    <w:name w:val="Hyperlink"/>
    <w:basedOn w:val="DefaultParagraphFont"/>
    <w:uiPriority w:val="99"/>
    <w:unhideWhenUsed/>
    <w:rsid w:val="002B31C1"/>
    <w:rPr>
      <w:color w:val="0563C1" w:themeColor="hyperlink"/>
      <w:u w:val="single"/>
    </w:rPr>
  </w:style>
  <w:style w:type="character" w:customStyle="1" w:styleId="Heading2Char">
    <w:name w:val="Heading 2 Char"/>
    <w:basedOn w:val="DefaultParagraphFont"/>
    <w:link w:val="Heading2"/>
    <w:uiPriority w:val="9"/>
    <w:rsid w:val="00ED7564"/>
    <w:rPr>
      <w:rFonts w:ascii="Arial" w:eastAsiaTheme="majorEastAsia" w:hAnsi="Arial" w:cstheme="majorBidi"/>
      <w:b/>
      <w:bCs/>
      <w:caps/>
      <w:color w:val="008FCE"/>
      <w:sz w:val="26"/>
      <w:szCs w:val="26"/>
    </w:rPr>
  </w:style>
  <w:style w:type="paragraph" w:styleId="TOC2">
    <w:name w:val="toc 2"/>
    <w:basedOn w:val="Normal"/>
    <w:next w:val="Normal"/>
    <w:autoRedefine/>
    <w:uiPriority w:val="39"/>
    <w:unhideWhenUsed/>
    <w:rsid w:val="009D09A2"/>
    <w:pPr>
      <w:tabs>
        <w:tab w:val="right" w:leader="dot" w:pos="12689"/>
      </w:tabs>
      <w:spacing w:after="0"/>
      <w:ind w:left="993"/>
    </w:pPr>
  </w:style>
  <w:style w:type="character" w:customStyle="1" w:styleId="Heading3Char">
    <w:name w:val="Heading 3 Char"/>
    <w:basedOn w:val="DefaultParagraphFont"/>
    <w:link w:val="Heading3"/>
    <w:uiPriority w:val="9"/>
    <w:semiHidden/>
    <w:rsid w:val="003814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814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14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8140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814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814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40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96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08DA"/>
    <w:pPr>
      <w:spacing w:after="0" w:line="240" w:lineRule="auto"/>
    </w:pPr>
    <w:rPr>
      <w:rFonts w:eastAsiaTheme="minorEastAsia"/>
    </w:rPr>
  </w:style>
  <w:style w:type="character" w:customStyle="1" w:styleId="NoSpacingChar">
    <w:name w:val="No Spacing Char"/>
    <w:basedOn w:val="DefaultParagraphFont"/>
    <w:link w:val="NoSpacing"/>
    <w:uiPriority w:val="1"/>
    <w:rsid w:val="000208DA"/>
    <w:rPr>
      <w:rFonts w:eastAsiaTheme="minorEastAsia"/>
    </w:rPr>
  </w:style>
  <w:style w:type="character" w:styleId="PlaceholderText">
    <w:name w:val="Placeholder Text"/>
    <w:basedOn w:val="DefaultParagraphFont"/>
    <w:uiPriority w:val="99"/>
    <w:semiHidden/>
    <w:rsid w:val="000208DA"/>
    <w:rPr>
      <w:color w:val="808080"/>
    </w:rPr>
  </w:style>
  <w:style w:type="paragraph" w:styleId="BalloonText">
    <w:name w:val="Balloon Text"/>
    <w:basedOn w:val="Normal"/>
    <w:link w:val="BalloonTextChar"/>
    <w:uiPriority w:val="99"/>
    <w:semiHidden/>
    <w:unhideWhenUsed/>
    <w:rsid w:val="004E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50"/>
    <w:rPr>
      <w:rFonts w:ascii="Segoe UI" w:hAnsi="Segoe UI" w:cs="Segoe UI"/>
      <w:sz w:val="18"/>
      <w:szCs w:val="18"/>
    </w:rPr>
  </w:style>
  <w:style w:type="paragraph" w:styleId="NormalWeb">
    <w:name w:val="Normal (Web)"/>
    <w:basedOn w:val="Normal"/>
    <w:uiPriority w:val="99"/>
    <w:semiHidden/>
    <w:unhideWhenUsed/>
    <w:rsid w:val="0080019B"/>
    <w:pPr>
      <w:snapToGrid/>
      <w:spacing w:before="100" w:beforeAutospacing="1" w:after="100" w:afterAutospacing="1" w:line="240" w:lineRule="auto"/>
      <w:jc w:val="left"/>
    </w:pPr>
    <w:rPr>
      <w:rFonts w:ascii="Times New Roman" w:eastAsiaTheme="minorEastAsia"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E406-84B2-484B-9125-A5B4DCBD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Denis Charles</cp:lastModifiedBy>
  <cp:revision>2</cp:revision>
  <dcterms:created xsi:type="dcterms:W3CDTF">2020-02-12T09:12:00Z</dcterms:created>
  <dcterms:modified xsi:type="dcterms:W3CDTF">2020-02-12T09:12:00Z</dcterms:modified>
</cp:coreProperties>
</file>