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D552A83" w14:textId="0BE47326" w:rsidR="00D310A6" w:rsidRPr="00B04AC7" w:rsidRDefault="00D33B7E" w:rsidP="006967A0">
      <w:pPr>
        <w:keepNext/>
        <w:keepLines/>
        <w:spacing w:after="0" w:line="240" w:lineRule="auto"/>
        <w:jc w:val="center"/>
        <w:rPr>
          <w:lang w:val="en-GB"/>
        </w:rPr>
      </w:pPr>
      <w:bookmarkStart w:id="0" w:name="_GoBack"/>
      <w:bookmarkEnd w:id="0"/>
      <w:r w:rsidRPr="00B04AC7">
        <w:rPr>
          <w:b/>
          <w:sz w:val="28"/>
          <w:szCs w:val="28"/>
          <w:lang w:val="en-GB"/>
        </w:rPr>
        <w:t>FX</w:t>
      </w:r>
      <w:r w:rsidR="000666AC" w:rsidRPr="00B04AC7">
        <w:rPr>
          <w:b/>
          <w:sz w:val="28"/>
          <w:szCs w:val="28"/>
          <w:lang w:val="en-GB"/>
        </w:rPr>
        <w:t>19</w:t>
      </w:r>
      <w:r w:rsidR="00336946" w:rsidRPr="00B04AC7">
        <w:rPr>
          <w:b/>
          <w:sz w:val="28"/>
          <w:szCs w:val="28"/>
          <w:lang w:val="en-GB"/>
        </w:rPr>
        <w:t xml:space="preserve"> </w:t>
      </w:r>
      <w:r w:rsidR="00FE6FD4" w:rsidRPr="00B04AC7">
        <w:rPr>
          <w:b/>
          <w:sz w:val="28"/>
          <w:szCs w:val="28"/>
          <w:lang w:val="en-GB"/>
        </w:rPr>
        <w:t>Venue Checklist</w:t>
      </w:r>
      <w:r w:rsidR="00036486" w:rsidRPr="00B04AC7">
        <w:rPr>
          <w:b/>
          <w:sz w:val="28"/>
          <w:szCs w:val="28"/>
          <w:lang w:val="en-GB"/>
        </w:rPr>
        <w:t xml:space="preserve"> and </w:t>
      </w:r>
      <w:r w:rsidR="002C745A">
        <w:rPr>
          <w:b/>
          <w:sz w:val="28"/>
          <w:szCs w:val="28"/>
          <w:lang w:val="en-GB"/>
        </w:rPr>
        <w:t xml:space="preserve">Room </w:t>
      </w:r>
      <w:r w:rsidR="00036486" w:rsidRPr="00B04AC7">
        <w:rPr>
          <w:b/>
          <w:sz w:val="28"/>
          <w:szCs w:val="28"/>
          <w:lang w:val="en-GB"/>
        </w:rPr>
        <w:t>Layout</w:t>
      </w:r>
    </w:p>
    <w:p w14:paraId="7D552A84" w14:textId="77777777" w:rsidR="006967A0" w:rsidRPr="00B04AC7" w:rsidRDefault="006967A0" w:rsidP="006967A0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  <w:lang w:val="en-GB"/>
        </w:rPr>
      </w:pPr>
      <w:bookmarkStart w:id="1" w:name="_Toc452069187"/>
    </w:p>
    <w:p w14:paraId="7D552A85" w14:textId="77777777" w:rsidR="006967A0" w:rsidRPr="00B04AC7" w:rsidRDefault="006967A0" w:rsidP="00FA58C6">
      <w:pPr>
        <w:pStyle w:val="Heading1"/>
        <w:numPr>
          <w:ilvl w:val="0"/>
          <w:numId w:val="13"/>
        </w:numPr>
        <w:spacing w:before="0"/>
        <w:rPr>
          <w:rFonts w:asciiTheme="minorHAnsi" w:eastAsia="Times New Roman" w:hAnsiTheme="minorHAnsi"/>
          <w:b/>
          <w:bCs/>
          <w:color w:val="auto"/>
          <w:sz w:val="28"/>
          <w:szCs w:val="28"/>
          <w:lang w:val="en-GB"/>
        </w:rPr>
      </w:pPr>
      <w:r w:rsidRPr="00B04AC7">
        <w:rPr>
          <w:rFonts w:asciiTheme="minorHAnsi" w:eastAsia="Times New Roman" w:hAnsiTheme="minorHAnsi"/>
          <w:b/>
          <w:bCs/>
          <w:color w:val="auto"/>
          <w:sz w:val="28"/>
          <w:szCs w:val="28"/>
          <w:lang w:val="en-GB"/>
        </w:rPr>
        <w:t>Introduction</w:t>
      </w:r>
    </w:p>
    <w:p w14:paraId="7B3ABD59" w14:textId="5A0EF755" w:rsidR="00E06E3D" w:rsidRDefault="000C4AAB" w:rsidP="003461AA">
      <w:p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  <w:r w:rsidRPr="00B04AC7">
        <w:rPr>
          <w:rFonts w:cs="Times New Roman"/>
          <w:lang w:val="en-GB"/>
        </w:rPr>
        <w:t>A</w:t>
      </w:r>
      <w:r w:rsidR="003461AA" w:rsidRPr="00B04AC7">
        <w:rPr>
          <w:rFonts w:cs="Times New Roman"/>
          <w:lang w:val="en-GB"/>
        </w:rPr>
        <w:t xml:space="preserve"> country </w:t>
      </w:r>
      <w:r w:rsidRPr="00B04AC7">
        <w:rPr>
          <w:rFonts w:cs="Times New Roman"/>
          <w:lang w:val="en-GB"/>
        </w:rPr>
        <w:t xml:space="preserve">or </w:t>
      </w:r>
      <w:r w:rsidR="003461AA" w:rsidRPr="00B04AC7">
        <w:rPr>
          <w:rFonts w:cs="Times New Roman"/>
          <w:lang w:val="en-GB"/>
        </w:rPr>
        <w:t>governmental entity</w:t>
      </w:r>
      <w:r w:rsidRPr="00B04AC7">
        <w:rPr>
          <w:rFonts w:cs="Times New Roman"/>
          <w:lang w:val="en-GB"/>
        </w:rPr>
        <w:t xml:space="preserve"> should host</w:t>
      </w:r>
      <w:r w:rsidR="003461AA" w:rsidRPr="00B04AC7">
        <w:rPr>
          <w:rFonts w:cs="Times New Roman"/>
          <w:lang w:val="en-GB"/>
        </w:rPr>
        <w:t xml:space="preserve"> </w:t>
      </w:r>
      <w:r w:rsidRPr="00B04AC7">
        <w:rPr>
          <w:rFonts w:cs="Times New Roman"/>
          <w:lang w:val="en-GB"/>
        </w:rPr>
        <w:t xml:space="preserve">an </w:t>
      </w:r>
      <w:r w:rsidR="003461AA" w:rsidRPr="00B04AC7">
        <w:rPr>
          <w:rFonts w:cs="Times New Roman"/>
          <w:lang w:val="en-GB"/>
        </w:rPr>
        <w:t xml:space="preserve">FX in </w:t>
      </w:r>
      <w:r w:rsidRPr="00B04AC7">
        <w:rPr>
          <w:rFonts w:cs="Times New Roman"/>
          <w:lang w:val="en-GB"/>
        </w:rPr>
        <w:t xml:space="preserve">its </w:t>
      </w:r>
      <w:r w:rsidR="00531F97" w:rsidRPr="00B04AC7">
        <w:rPr>
          <w:rFonts w:cs="Times New Roman"/>
          <w:lang w:val="en-GB"/>
        </w:rPr>
        <w:t xml:space="preserve">emergency operations centre </w:t>
      </w:r>
      <w:r w:rsidR="003461AA" w:rsidRPr="00B04AC7">
        <w:rPr>
          <w:rFonts w:cs="Times New Roman"/>
          <w:lang w:val="en-GB"/>
        </w:rPr>
        <w:t>(EOC) or other operating centre</w:t>
      </w:r>
      <w:r w:rsidR="00B04AC7" w:rsidRPr="00B04AC7">
        <w:rPr>
          <w:rFonts w:cs="Times New Roman"/>
          <w:lang w:val="en-GB"/>
        </w:rPr>
        <w:t xml:space="preserve"> designated responsible for </w:t>
      </w:r>
      <w:r w:rsidR="003461AA" w:rsidRPr="00B04AC7">
        <w:rPr>
          <w:rFonts w:cs="Times New Roman"/>
          <w:lang w:val="en-GB"/>
        </w:rPr>
        <w:t>policy decisions, coordination, control, and overall planning</w:t>
      </w:r>
      <w:r w:rsidR="00B04AC7" w:rsidRPr="00B04AC7">
        <w:rPr>
          <w:rFonts w:cs="Times New Roman"/>
          <w:lang w:val="en-GB"/>
        </w:rPr>
        <w:t xml:space="preserve"> in a real emergency</w:t>
      </w:r>
      <w:r w:rsidR="003461AA" w:rsidRPr="00B04AC7">
        <w:rPr>
          <w:rFonts w:cs="Times New Roman"/>
          <w:lang w:val="en-GB"/>
        </w:rPr>
        <w:t xml:space="preserve">. </w:t>
      </w:r>
    </w:p>
    <w:p w14:paraId="7D158869" w14:textId="77777777" w:rsidR="00E06E3D" w:rsidRDefault="00E06E3D" w:rsidP="003461AA">
      <w:p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</w:p>
    <w:p w14:paraId="76CBC23D" w14:textId="1D634891" w:rsidR="003461AA" w:rsidRDefault="00E06E3D" w:rsidP="003461AA">
      <w:p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An agency, NGO or </w:t>
      </w:r>
      <w:r w:rsidR="003461AA" w:rsidRPr="00B04AC7">
        <w:rPr>
          <w:rFonts w:cs="Times New Roman"/>
          <w:lang w:val="en-GB"/>
        </w:rPr>
        <w:t>other entity</w:t>
      </w:r>
      <w:r>
        <w:rPr>
          <w:rFonts w:cs="Times New Roman"/>
          <w:lang w:val="en-GB"/>
        </w:rPr>
        <w:t xml:space="preserve"> should hold an </w:t>
      </w:r>
      <w:r w:rsidR="003461AA" w:rsidRPr="00B04AC7">
        <w:rPr>
          <w:rFonts w:cs="Times New Roman"/>
          <w:lang w:val="en-GB"/>
        </w:rPr>
        <w:t>FX in the central location from which key decision-makers operate in emergency situation</w:t>
      </w:r>
      <w:r w:rsidR="00B04AC7">
        <w:rPr>
          <w:rFonts w:cs="Times New Roman"/>
          <w:lang w:val="en-GB"/>
        </w:rPr>
        <w:t>s</w:t>
      </w:r>
      <w:r w:rsidR="003461AA" w:rsidRPr="00B04AC7">
        <w:rPr>
          <w:rFonts w:cs="Times New Roman"/>
          <w:lang w:val="en-GB"/>
        </w:rPr>
        <w:t>.</w:t>
      </w:r>
    </w:p>
    <w:p w14:paraId="1605A348" w14:textId="77777777" w:rsidR="00B04AC7" w:rsidRPr="00B04AC7" w:rsidRDefault="00B04AC7" w:rsidP="003461AA">
      <w:p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</w:p>
    <w:p w14:paraId="7D552A88" w14:textId="0B3364D4" w:rsidR="00BF3FCC" w:rsidRPr="00B04AC7" w:rsidRDefault="003461AA" w:rsidP="00D51D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GB"/>
        </w:rPr>
      </w:pPr>
      <w:r w:rsidRPr="00B04AC7">
        <w:rPr>
          <w:rFonts w:cs="Times New Roman"/>
          <w:lang w:val="en-GB"/>
        </w:rPr>
        <w:t>A frequent objection to exercising at EOC</w:t>
      </w:r>
      <w:r w:rsidR="00E06E3D">
        <w:rPr>
          <w:rFonts w:cs="Times New Roman"/>
          <w:lang w:val="en-GB"/>
        </w:rPr>
        <w:t>s</w:t>
      </w:r>
      <w:r w:rsidRPr="00B04AC7">
        <w:rPr>
          <w:rFonts w:cs="Times New Roman"/>
          <w:lang w:val="en-GB"/>
        </w:rPr>
        <w:t xml:space="preserve"> or other operating centre</w:t>
      </w:r>
      <w:r w:rsidR="00531F97">
        <w:rPr>
          <w:rFonts w:cs="Times New Roman"/>
          <w:lang w:val="en-GB"/>
        </w:rPr>
        <w:t>s</w:t>
      </w:r>
      <w:r w:rsidRPr="00B04AC7">
        <w:rPr>
          <w:rFonts w:cs="Times New Roman"/>
          <w:lang w:val="en-GB"/>
        </w:rPr>
        <w:t xml:space="preserve"> is that </w:t>
      </w:r>
      <w:r w:rsidR="00E06E3D">
        <w:rPr>
          <w:rFonts w:cs="Times New Roman"/>
          <w:lang w:val="en-GB"/>
        </w:rPr>
        <w:t xml:space="preserve">they offer insufficient </w:t>
      </w:r>
      <w:r w:rsidRPr="00B04AC7">
        <w:rPr>
          <w:rFonts w:cs="Times New Roman"/>
          <w:lang w:val="en-GB"/>
        </w:rPr>
        <w:t>materiel (</w:t>
      </w:r>
      <w:r w:rsidR="00E06E3D">
        <w:rPr>
          <w:rFonts w:cs="Times New Roman"/>
          <w:lang w:val="en-GB"/>
        </w:rPr>
        <w:t xml:space="preserve">e.g. </w:t>
      </w:r>
      <w:r w:rsidRPr="00B04AC7">
        <w:rPr>
          <w:rFonts w:cs="Times New Roman"/>
          <w:lang w:val="en-GB"/>
        </w:rPr>
        <w:t>phones), space</w:t>
      </w:r>
      <w:r w:rsidR="00E06E3D">
        <w:rPr>
          <w:rFonts w:cs="Times New Roman"/>
          <w:lang w:val="en-GB"/>
        </w:rPr>
        <w:t>,</w:t>
      </w:r>
      <w:r w:rsidR="00D51D65" w:rsidRPr="00B04AC7">
        <w:rPr>
          <w:rFonts w:cs="Times New Roman"/>
          <w:lang w:val="en-GB"/>
        </w:rPr>
        <w:t xml:space="preserve"> etc. I</w:t>
      </w:r>
      <w:r w:rsidR="00E06E3D">
        <w:rPr>
          <w:rFonts w:cs="Times New Roman"/>
          <w:lang w:val="en-GB"/>
        </w:rPr>
        <w:t>f this is the case</w:t>
      </w:r>
      <w:r w:rsidRPr="00B04AC7">
        <w:rPr>
          <w:rFonts w:cs="Times New Roman"/>
          <w:lang w:val="en-GB"/>
        </w:rPr>
        <w:t>,</w:t>
      </w:r>
      <w:r w:rsidR="00D51D65" w:rsidRPr="00B04AC7">
        <w:rPr>
          <w:rFonts w:cs="Times New Roman"/>
          <w:lang w:val="en-GB"/>
        </w:rPr>
        <w:t xml:space="preserve"> it is better to find </w:t>
      </w:r>
      <w:r w:rsidR="00E06E3D">
        <w:rPr>
          <w:rFonts w:cs="Times New Roman"/>
          <w:lang w:val="en-GB"/>
        </w:rPr>
        <w:t xml:space="preserve">it </w:t>
      </w:r>
      <w:r w:rsidRPr="00B04AC7">
        <w:rPr>
          <w:rFonts w:cs="Times New Roman"/>
          <w:lang w:val="en-GB"/>
        </w:rPr>
        <w:t xml:space="preserve">out during an exercise </w:t>
      </w:r>
      <w:r w:rsidR="00D51D65" w:rsidRPr="00B04AC7">
        <w:rPr>
          <w:rFonts w:cs="Times New Roman"/>
          <w:lang w:val="en-GB"/>
        </w:rPr>
        <w:t>then during a real</w:t>
      </w:r>
      <w:r w:rsidRPr="00B04AC7">
        <w:rPr>
          <w:rFonts w:cs="Times New Roman"/>
          <w:lang w:val="en-GB"/>
        </w:rPr>
        <w:t xml:space="preserve"> emergency.</w:t>
      </w:r>
    </w:p>
    <w:p w14:paraId="7D552A89" w14:textId="77777777" w:rsidR="00BF3FCC" w:rsidRPr="00B04AC7" w:rsidRDefault="00BF3FCC" w:rsidP="006967A0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  <w:lang w:val="en-GB"/>
        </w:rPr>
      </w:pPr>
    </w:p>
    <w:bookmarkEnd w:id="1"/>
    <w:p w14:paraId="7D552A8E" w14:textId="3204F206" w:rsidR="00BF3FCC" w:rsidRPr="00B04AC7" w:rsidRDefault="00BF3FCC" w:rsidP="006967A0">
      <w:pPr>
        <w:pStyle w:val="Heading1"/>
        <w:numPr>
          <w:ilvl w:val="0"/>
          <w:numId w:val="13"/>
        </w:numPr>
        <w:spacing w:before="0"/>
        <w:rPr>
          <w:rFonts w:asciiTheme="minorHAnsi" w:eastAsia="Times New Roman" w:hAnsiTheme="minorHAnsi"/>
          <w:b/>
          <w:bCs/>
          <w:color w:val="auto"/>
          <w:sz w:val="28"/>
          <w:szCs w:val="28"/>
          <w:lang w:val="en-GB"/>
        </w:rPr>
      </w:pPr>
      <w:r w:rsidRPr="00B04AC7">
        <w:rPr>
          <w:rFonts w:asciiTheme="minorHAnsi" w:eastAsia="Times New Roman" w:hAnsiTheme="minorHAnsi"/>
          <w:b/>
          <w:bCs/>
          <w:color w:val="auto"/>
          <w:sz w:val="28"/>
          <w:szCs w:val="28"/>
          <w:lang w:val="en-GB"/>
        </w:rPr>
        <w:t>Guidance/</w:t>
      </w:r>
      <w:r w:rsidR="00E06E3D">
        <w:rPr>
          <w:rFonts w:asciiTheme="minorHAnsi" w:eastAsia="Times New Roman" w:hAnsiTheme="minorHAnsi"/>
          <w:b/>
          <w:bCs/>
          <w:color w:val="auto"/>
          <w:sz w:val="28"/>
          <w:szCs w:val="28"/>
          <w:lang w:val="en-GB"/>
        </w:rPr>
        <w:t>c</w:t>
      </w:r>
      <w:r w:rsidRPr="00B04AC7">
        <w:rPr>
          <w:rFonts w:asciiTheme="minorHAnsi" w:eastAsia="Times New Roman" w:hAnsiTheme="minorHAnsi"/>
          <w:b/>
          <w:bCs/>
          <w:color w:val="auto"/>
          <w:sz w:val="28"/>
          <w:szCs w:val="28"/>
          <w:lang w:val="en-GB"/>
        </w:rPr>
        <w:t>hecklist</w:t>
      </w:r>
    </w:p>
    <w:p w14:paraId="552F6D89" w14:textId="257EE2BD" w:rsidR="003461AA" w:rsidRPr="00B04AC7" w:rsidRDefault="00531F97" w:rsidP="003461A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val="en-GB"/>
        </w:rPr>
      </w:pPr>
      <w:r w:rsidRPr="001073E7">
        <w:rPr>
          <w:rFonts w:eastAsia="Times New Roman" w:cs="Times New Roman"/>
          <w:color w:val="000000"/>
          <w:lang w:val="en-US"/>
        </w:rPr>
        <w:t xml:space="preserve">The venue </w:t>
      </w:r>
      <w:r>
        <w:rPr>
          <w:rFonts w:eastAsia="Times New Roman" w:cs="Times New Roman"/>
          <w:color w:val="000000"/>
          <w:lang w:val="en-US"/>
        </w:rPr>
        <w:t xml:space="preserve">should be </w:t>
      </w:r>
      <w:r w:rsidRPr="001073E7">
        <w:rPr>
          <w:rFonts w:eastAsia="Times New Roman" w:cs="Times New Roman"/>
          <w:color w:val="000000"/>
          <w:lang w:val="en-US"/>
        </w:rPr>
        <w:t xml:space="preserve">a unique location </w:t>
      </w:r>
      <w:r>
        <w:rPr>
          <w:rFonts w:eastAsia="Times New Roman" w:cs="Times New Roman"/>
          <w:color w:val="000000"/>
          <w:lang w:val="en-US"/>
        </w:rPr>
        <w:t xml:space="preserve">in which exercise </w:t>
      </w:r>
      <w:r w:rsidRPr="001073E7">
        <w:rPr>
          <w:rFonts w:eastAsia="Times New Roman" w:cs="Times New Roman"/>
          <w:color w:val="000000"/>
          <w:lang w:val="en-US"/>
        </w:rPr>
        <w:t xml:space="preserve">participants </w:t>
      </w:r>
      <w:r w:rsidRPr="001073E7">
        <w:rPr>
          <w:rFonts w:cs="Times New Roman"/>
          <w:lang w:val="en-US"/>
        </w:rPr>
        <w:t>will s</w:t>
      </w:r>
      <w:r>
        <w:rPr>
          <w:rFonts w:cs="Times New Roman"/>
          <w:lang w:val="en-US"/>
        </w:rPr>
        <w:t>i</w:t>
      </w:r>
      <w:r w:rsidRPr="001073E7">
        <w:rPr>
          <w:rFonts w:cs="Times New Roman"/>
          <w:lang w:val="en-US"/>
        </w:rPr>
        <w:t>t around a table</w:t>
      </w:r>
      <w:r>
        <w:rPr>
          <w:rFonts w:cs="Times New Roman"/>
          <w:lang w:val="en-US"/>
        </w:rPr>
        <w:t xml:space="preserve"> and discuss</w:t>
      </w:r>
      <w:r w:rsidRPr="001073E7">
        <w:rPr>
          <w:rFonts w:cs="Times New Roman"/>
          <w:lang w:val="en-US"/>
        </w:rPr>
        <w:t xml:space="preserve"> during the simulation exercise.</w:t>
      </w:r>
      <w:r w:rsidR="003461AA" w:rsidRPr="00B04AC7">
        <w:rPr>
          <w:rFonts w:eastAsia="Times New Roman" w:cs="Times New Roman"/>
          <w:color w:val="000000"/>
          <w:lang w:val="en-GB"/>
        </w:rPr>
        <w:t xml:space="preserve"> </w:t>
      </w:r>
    </w:p>
    <w:p w14:paraId="7D552A90" w14:textId="77777777" w:rsidR="00C8361C" w:rsidRPr="00B04AC7" w:rsidRDefault="00C8361C" w:rsidP="006967A0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  <w:lang w:val="en-GB"/>
        </w:rPr>
      </w:pPr>
    </w:p>
    <w:p w14:paraId="7D552A91" w14:textId="77777777" w:rsidR="00C8361C" w:rsidRPr="00B04AC7" w:rsidRDefault="00C8361C" w:rsidP="006967A0">
      <w:pPr>
        <w:pStyle w:val="Heading2"/>
        <w:numPr>
          <w:ilvl w:val="0"/>
          <w:numId w:val="13"/>
        </w:numPr>
        <w:spacing w:before="0"/>
        <w:rPr>
          <w:rFonts w:asciiTheme="minorHAnsi" w:hAnsiTheme="minorHAnsi"/>
          <w:b/>
          <w:bCs/>
          <w:color w:val="auto"/>
          <w:sz w:val="28"/>
          <w:szCs w:val="28"/>
          <w:lang w:val="en-GB"/>
        </w:rPr>
      </w:pPr>
      <w:r w:rsidRPr="00B04AC7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Before the exercise</w:t>
      </w:r>
    </w:p>
    <w:p w14:paraId="6E3BB20F" w14:textId="77777777" w:rsidR="00531F97" w:rsidRPr="001073E7" w:rsidRDefault="00531F97" w:rsidP="00531F9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Conduct </w:t>
      </w:r>
      <w:r w:rsidRPr="001073E7">
        <w:rPr>
          <w:rFonts w:cs="Times New Roman"/>
          <w:lang w:val="en-US"/>
        </w:rPr>
        <w:t xml:space="preserve">a reconnaissance and review visit </w:t>
      </w:r>
      <w:r>
        <w:rPr>
          <w:rFonts w:cs="Times New Roman"/>
          <w:lang w:val="en-US"/>
        </w:rPr>
        <w:t xml:space="preserve">to </w:t>
      </w:r>
      <w:r w:rsidRPr="001073E7">
        <w:rPr>
          <w:rFonts w:cs="Times New Roman"/>
          <w:lang w:val="en-US"/>
        </w:rPr>
        <w:t>the venue</w:t>
      </w:r>
    </w:p>
    <w:p w14:paraId="032AE17D" w14:textId="77777777" w:rsidR="00531F97" w:rsidRPr="001073E7" w:rsidRDefault="00531F97" w:rsidP="00531F9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Ensure the necessary </w:t>
      </w:r>
      <w:r w:rsidRPr="001073E7">
        <w:rPr>
          <w:rFonts w:cs="Times New Roman"/>
          <w:lang w:val="en-US"/>
        </w:rPr>
        <w:t>material and equipment</w:t>
      </w:r>
      <w:r>
        <w:rPr>
          <w:rFonts w:cs="Times New Roman"/>
          <w:lang w:val="en-US"/>
        </w:rPr>
        <w:t xml:space="preserve"> is in place; a</w:t>
      </w:r>
      <w:r w:rsidRPr="001073E7">
        <w:rPr>
          <w:rFonts w:cs="Times New Roman"/>
          <w:lang w:val="en-US"/>
        </w:rPr>
        <w:t xml:space="preserve">ssess </w:t>
      </w:r>
      <w:r>
        <w:rPr>
          <w:rFonts w:cs="Times New Roman"/>
          <w:lang w:val="en-US"/>
        </w:rPr>
        <w:t xml:space="preserve">its </w:t>
      </w:r>
      <w:r w:rsidRPr="001073E7">
        <w:rPr>
          <w:rFonts w:cs="Times New Roman"/>
          <w:lang w:val="en-US"/>
        </w:rPr>
        <w:t>functionality</w:t>
      </w:r>
    </w:p>
    <w:p w14:paraId="1F192B97" w14:textId="77777777" w:rsidR="00531F97" w:rsidRPr="001073E7" w:rsidRDefault="00531F97" w:rsidP="00531F9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 w:rsidRPr="001073E7">
        <w:rPr>
          <w:rFonts w:cs="Times New Roman"/>
          <w:lang w:val="en-US"/>
        </w:rPr>
        <w:t xml:space="preserve">Identify </w:t>
      </w:r>
      <w:r>
        <w:rPr>
          <w:rFonts w:cs="Times New Roman"/>
          <w:lang w:val="en-US"/>
        </w:rPr>
        <w:t xml:space="preserve">a </w:t>
      </w:r>
      <w:r w:rsidRPr="001073E7">
        <w:rPr>
          <w:rFonts w:cs="Times New Roman"/>
          <w:lang w:val="en-US"/>
        </w:rPr>
        <w:t xml:space="preserve">location for observers, evaluators and facilitators as per </w:t>
      </w:r>
      <w:r>
        <w:rPr>
          <w:rFonts w:cs="Times New Roman"/>
          <w:lang w:val="en-US"/>
        </w:rPr>
        <w:t xml:space="preserve">the exercise </w:t>
      </w:r>
      <w:r w:rsidRPr="001073E7">
        <w:rPr>
          <w:rFonts w:cs="Times New Roman"/>
          <w:lang w:val="en-US"/>
        </w:rPr>
        <w:t>requirement</w:t>
      </w:r>
      <w:r>
        <w:rPr>
          <w:rFonts w:cs="Times New Roman"/>
          <w:lang w:val="en-US"/>
        </w:rPr>
        <w:t>s</w:t>
      </w:r>
      <w:r w:rsidRPr="001073E7">
        <w:rPr>
          <w:rFonts w:cs="Times New Roman"/>
          <w:lang w:val="en-US"/>
        </w:rPr>
        <w:t xml:space="preserve"> </w:t>
      </w:r>
    </w:p>
    <w:p w14:paraId="23A9F5A9" w14:textId="77777777" w:rsidR="00531F97" w:rsidRPr="001073E7" w:rsidRDefault="00531F97" w:rsidP="00531F9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 w:rsidRPr="001073E7">
        <w:rPr>
          <w:rFonts w:cs="Times New Roman"/>
          <w:lang w:val="en-US"/>
        </w:rPr>
        <w:t>Identify a location for the admin support desk (if required)</w:t>
      </w:r>
    </w:p>
    <w:p w14:paraId="624EA685" w14:textId="77777777" w:rsidR="00531F97" w:rsidRPr="00EA4131" w:rsidRDefault="00531F97" w:rsidP="003461A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  <w:r w:rsidRPr="001073E7">
        <w:rPr>
          <w:rFonts w:cs="Times New Roman"/>
          <w:lang w:val="en-US"/>
        </w:rPr>
        <w:t xml:space="preserve">Identify possible obstacles to the exercise (e.g. </w:t>
      </w:r>
      <w:r>
        <w:rPr>
          <w:rFonts w:cs="Times New Roman"/>
          <w:lang w:val="en-US"/>
        </w:rPr>
        <w:t>p</w:t>
      </w:r>
      <w:r w:rsidRPr="001073E7">
        <w:rPr>
          <w:rFonts w:cs="Times New Roman"/>
          <w:lang w:val="en-US"/>
        </w:rPr>
        <w:t>ower suppl</w:t>
      </w:r>
      <w:r>
        <w:rPr>
          <w:rFonts w:cs="Times New Roman"/>
          <w:lang w:val="en-US"/>
        </w:rPr>
        <w:t>ies</w:t>
      </w:r>
      <w:r w:rsidRPr="001073E7">
        <w:rPr>
          <w:rFonts w:cs="Times New Roman"/>
          <w:lang w:val="en-US"/>
        </w:rPr>
        <w:t>, air conditioning or lighting)</w:t>
      </w:r>
      <w:r>
        <w:rPr>
          <w:rFonts w:cs="Times New Roman"/>
          <w:lang w:val="en-US"/>
        </w:rPr>
        <w:t>.</w:t>
      </w:r>
    </w:p>
    <w:p w14:paraId="41FC02E4" w14:textId="00E177C5" w:rsidR="00531F97" w:rsidRDefault="003461AA" w:rsidP="003461A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  <w:r w:rsidRPr="00B04AC7">
        <w:rPr>
          <w:rFonts w:cs="Times New Roman"/>
          <w:lang w:val="en-GB"/>
        </w:rPr>
        <w:t>Map participants, organizations/department</w:t>
      </w:r>
      <w:r w:rsidR="00531F97">
        <w:rPr>
          <w:rFonts w:cs="Times New Roman"/>
          <w:lang w:val="en-GB"/>
        </w:rPr>
        <w:t>s</w:t>
      </w:r>
      <w:r w:rsidRPr="00B04AC7">
        <w:rPr>
          <w:rFonts w:cs="Times New Roman"/>
          <w:lang w:val="en-GB"/>
        </w:rPr>
        <w:t xml:space="preserve"> and role</w:t>
      </w:r>
      <w:r w:rsidR="00531F97">
        <w:rPr>
          <w:rFonts w:cs="Times New Roman"/>
          <w:lang w:val="en-GB"/>
        </w:rPr>
        <w:t>s</w:t>
      </w:r>
      <w:r w:rsidRPr="00B04AC7">
        <w:rPr>
          <w:rFonts w:cs="Times New Roman"/>
          <w:lang w:val="en-GB"/>
        </w:rPr>
        <w:t xml:space="preserve"> during </w:t>
      </w:r>
      <w:r w:rsidR="00531F97">
        <w:rPr>
          <w:rFonts w:cs="Times New Roman"/>
          <w:lang w:val="en-GB"/>
        </w:rPr>
        <w:t>the exercise</w:t>
      </w:r>
      <w:r w:rsidRPr="00B04AC7">
        <w:rPr>
          <w:rFonts w:cs="Times New Roman"/>
          <w:lang w:val="en-GB"/>
        </w:rPr>
        <w:t>, in the room</w:t>
      </w:r>
    </w:p>
    <w:p w14:paraId="76A60C7E" w14:textId="69BFDBCB" w:rsidR="003461AA" w:rsidRPr="00B04AC7" w:rsidRDefault="00531F97" w:rsidP="003461A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Map </w:t>
      </w:r>
      <w:r w:rsidR="003461AA" w:rsidRPr="00B04AC7">
        <w:rPr>
          <w:rFonts w:cs="Times New Roman"/>
          <w:lang w:val="en-GB"/>
        </w:rPr>
        <w:t>phone number</w:t>
      </w:r>
      <w:r>
        <w:rPr>
          <w:rFonts w:cs="Times New Roman"/>
          <w:lang w:val="en-GB"/>
        </w:rPr>
        <w:t>s</w:t>
      </w:r>
      <w:r w:rsidR="003461AA" w:rsidRPr="00B04AC7">
        <w:rPr>
          <w:rFonts w:cs="Times New Roman"/>
          <w:lang w:val="en-GB"/>
        </w:rPr>
        <w:t xml:space="preserve"> in the room, if applicable</w:t>
      </w:r>
    </w:p>
    <w:p w14:paraId="72B2C247" w14:textId="24A0F8F7" w:rsidR="003461AA" w:rsidRPr="00B04AC7" w:rsidRDefault="003461AA" w:rsidP="003461A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  <w:r w:rsidRPr="00B04AC7">
        <w:rPr>
          <w:rFonts w:cs="Times New Roman"/>
          <w:lang w:val="en-GB"/>
        </w:rPr>
        <w:t xml:space="preserve">Identify media room as per </w:t>
      </w:r>
      <w:r w:rsidR="00B66DFB">
        <w:rPr>
          <w:rFonts w:cs="Times New Roman"/>
          <w:lang w:val="en-GB"/>
        </w:rPr>
        <w:t xml:space="preserve">exercise </w:t>
      </w:r>
      <w:r w:rsidRPr="00B04AC7">
        <w:rPr>
          <w:rFonts w:cs="Times New Roman"/>
          <w:lang w:val="en-GB"/>
        </w:rPr>
        <w:t>requirement</w:t>
      </w:r>
      <w:r w:rsidR="00B66DFB">
        <w:rPr>
          <w:rFonts w:cs="Times New Roman"/>
          <w:lang w:val="en-GB"/>
        </w:rPr>
        <w:t>s</w:t>
      </w:r>
    </w:p>
    <w:p w14:paraId="240D4E10" w14:textId="51AACEC0" w:rsidR="003461AA" w:rsidRPr="00B04AC7" w:rsidRDefault="003461AA" w:rsidP="003461A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  <w:r w:rsidRPr="00B04AC7">
        <w:rPr>
          <w:rFonts w:cs="Times New Roman"/>
          <w:lang w:val="en-GB"/>
        </w:rPr>
        <w:t>Identify control room</w:t>
      </w:r>
      <w:r w:rsidR="00B66DFB">
        <w:rPr>
          <w:rFonts w:cs="Times New Roman"/>
          <w:lang w:val="en-GB"/>
        </w:rPr>
        <w:t>.</w:t>
      </w:r>
    </w:p>
    <w:p w14:paraId="7D552A99" w14:textId="77777777" w:rsidR="006967A0" w:rsidRPr="00B04AC7" w:rsidRDefault="006967A0" w:rsidP="006967A0">
      <w:p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</w:p>
    <w:p w14:paraId="2F4D3E16" w14:textId="73E9DB49" w:rsidR="003461AA" w:rsidRPr="00B04AC7" w:rsidRDefault="003461AA" w:rsidP="003461AA">
      <w:p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  <w:r w:rsidRPr="00B04AC7">
        <w:rPr>
          <w:rFonts w:cs="Times New Roman"/>
          <w:lang w:val="en-GB"/>
        </w:rPr>
        <w:t>For the control room, please refer to the control room guidance</w:t>
      </w:r>
      <w:r w:rsidR="001E3095">
        <w:rPr>
          <w:rFonts w:cs="Times New Roman"/>
          <w:lang w:val="en-GB"/>
        </w:rPr>
        <w:t xml:space="preserve"> (FX20)</w:t>
      </w:r>
      <w:r w:rsidR="00B66DFB">
        <w:rPr>
          <w:rFonts w:cs="Times New Roman"/>
          <w:lang w:val="en-GB"/>
        </w:rPr>
        <w:t>.</w:t>
      </w:r>
    </w:p>
    <w:p w14:paraId="7D552A9B" w14:textId="77777777" w:rsidR="006967A0" w:rsidRPr="00B04AC7" w:rsidRDefault="006967A0" w:rsidP="006967A0">
      <w:p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</w:p>
    <w:p w14:paraId="7D552A9C" w14:textId="7E7A82E4" w:rsidR="00924314" w:rsidRPr="00B04AC7" w:rsidRDefault="00924314" w:rsidP="006967A0">
      <w:pPr>
        <w:pStyle w:val="Heading3"/>
        <w:numPr>
          <w:ilvl w:val="0"/>
          <w:numId w:val="13"/>
        </w:numPr>
        <w:spacing w:before="0"/>
        <w:rPr>
          <w:rFonts w:asciiTheme="minorHAnsi" w:hAnsiTheme="minorHAnsi"/>
          <w:b/>
          <w:bCs/>
          <w:color w:val="auto"/>
          <w:lang w:val="en-GB"/>
        </w:rPr>
      </w:pPr>
      <w:r w:rsidRPr="00B04AC7">
        <w:rPr>
          <w:rFonts w:asciiTheme="minorHAnsi" w:hAnsiTheme="minorHAnsi"/>
          <w:b/>
          <w:bCs/>
          <w:color w:val="auto"/>
          <w:lang w:val="en-GB"/>
        </w:rPr>
        <w:t xml:space="preserve">Material and </w:t>
      </w:r>
      <w:r w:rsidR="00C57001">
        <w:rPr>
          <w:rFonts w:asciiTheme="minorHAnsi" w:hAnsiTheme="minorHAnsi"/>
          <w:b/>
          <w:bCs/>
          <w:color w:val="auto"/>
          <w:lang w:val="en-GB"/>
        </w:rPr>
        <w:t>e</w:t>
      </w:r>
      <w:r w:rsidRPr="00B04AC7">
        <w:rPr>
          <w:rFonts w:asciiTheme="minorHAnsi" w:hAnsiTheme="minorHAnsi"/>
          <w:b/>
          <w:bCs/>
          <w:color w:val="auto"/>
          <w:lang w:val="en-GB"/>
        </w:rPr>
        <w:t>quipment</w:t>
      </w:r>
    </w:p>
    <w:p w14:paraId="3D02174B" w14:textId="2FBAF482" w:rsidR="003461AA" w:rsidRPr="00B04AC7" w:rsidRDefault="00C57001" w:rsidP="003461AA">
      <w:p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An </w:t>
      </w:r>
      <w:r w:rsidR="003461AA" w:rsidRPr="00B04AC7">
        <w:rPr>
          <w:rFonts w:cs="Times New Roman"/>
          <w:lang w:val="en-GB"/>
        </w:rPr>
        <w:t xml:space="preserve">FX should be </w:t>
      </w:r>
      <w:r>
        <w:rPr>
          <w:rFonts w:cs="Times New Roman"/>
          <w:lang w:val="en-GB"/>
        </w:rPr>
        <w:t xml:space="preserve">carried out using </w:t>
      </w:r>
      <w:r w:rsidR="003461AA" w:rsidRPr="00B04AC7">
        <w:rPr>
          <w:rFonts w:cs="Times New Roman"/>
          <w:lang w:val="en-GB"/>
        </w:rPr>
        <w:t xml:space="preserve">the same material and </w:t>
      </w:r>
      <w:r>
        <w:rPr>
          <w:rFonts w:cs="Times New Roman"/>
          <w:lang w:val="en-GB"/>
        </w:rPr>
        <w:t>e</w:t>
      </w:r>
      <w:r w:rsidR="003461AA" w:rsidRPr="00B04AC7">
        <w:rPr>
          <w:rFonts w:cs="Times New Roman"/>
          <w:lang w:val="en-GB"/>
        </w:rPr>
        <w:t xml:space="preserve">quipment </w:t>
      </w:r>
      <w:r>
        <w:rPr>
          <w:rFonts w:cs="Times New Roman"/>
          <w:lang w:val="en-GB"/>
        </w:rPr>
        <w:t xml:space="preserve">used </w:t>
      </w:r>
      <w:r w:rsidR="003461AA" w:rsidRPr="00B04AC7">
        <w:rPr>
          <w:rFonts w:cs="Times New Roman"/>
          <w:lang w:val="en-GB"/>
        </w:rPr>
        <w:t xml:space="preserve">during a real emergency. The list </w:t>
      </w:r>
      <w:r>
        <w:rPr>
          <w:rFonts w:cs="Times New Roman"/>
          <w:lang w:val="en-GB"/>
        </w:rPr>
        <w:t xml:space="preserve">below is offered only </w:t>
      </w:r>
      <w:r w:rsidR="003461AA" w:rsidRPr="00B04AC7">
        <w:rPr>
          <w:rFonts w:cs="Times New Roman"/>
          <w:lang w:val="en-GB"/>
        </w:rPr>
        <w:t xml:space="preserve">as an indication for </w:t>
      </w:r>
      <w:r>
        <w:rPr>
          <w:rFonts w:cs="Times New Roman"/>
          <w:lang w:val="en-GB"/>
        </w:rPr>
        <w:t xml:space="preserve">the exercise </w:t>
      </w:r>
      <w:r w:rsidRPr="00B04AC7">
        <w:rPr>
          <w:rFonts w:cs="Times New Roman"/>
          <w:lang w:val="en-GB"/>
        </w:rPr>
        <w:t xml:space="preserve">management team </w:t>
      </w:r>
      <w:r w:rsidR="003461AA" w:rsidRPr="00B04AC7">
        <w:rPr>
          <w:rFonts w:cs="Times New Roman"/>
          <w:lang w:val="en-GB"/>
        </w:rPr>
        <w:t xml:space="preserve">in preparation </w:t>
      </w:r>
      <w:r>
        <w:rPr>
          <w:rFonts w:cs="Times New Roman"/>
          <w:lang w:val="en-GB"/>
        </w:rPr>
        <w:t xml:space="preserve">for </w:t>
      </w:r>
      <w:r w:rsidR="003461AA" w:rsidRPr="00B04AC7">
        <w:rPr>
          <w:rFonts w:cs="Times New Roman"/>
          <w:lang w:val="en-GB"/>
        </w:rPr>
        <w:t>the exercise.</w:t>
      </w:r>
    </w:p>
    <w:p w14:paraId="3242E91B" w14:textId="77777777" w:rsidR="00C57001" w:rsidRDefault="00C57001" w:rsidP="003461AA">
      <w:p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</w:p>
    <w:p w14:paraId="7D552AA6" w14:textId="0D9171DF" w:rsidR="006967A0" w:rsidRPr="00B04AC7" w:rsidRDefault="003461AA" w:rsidP="003461AA">
      <w:p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  <w:r w:rsidRPr="00B04AC7">
        <w:rPr>
          <w:rFonts w:cs="Times New Roman"/>
          <w:lang w:val="en-GB"/>
        </w:rPr>
        <w:t xml:space="preserve">A complete list of requirement capacities for an EOC </w:t>
      </w:r>
      <w:r w:rsidR="00C57001">
        <w:rPr>
          <w:rFonts w:cs="Times New Roman"/>
          <w:lang w:val="en-GB"/>
        </w:rPr>
        <w:t xml:space="preserve">was </w:t>
      </w:r>
      <w:r w:rsidRPr="00B04AC7">
        <w:rPr>
          <w:rFonts w:cs="Times New Roman"/>
          <w:lang w:val="en-GB"/>
        </w:rPr>
        <w:t xml:space="preserve">published </w:t>
      </w:r>
      <w:r w:rsidR="00C57001">
        <w:rPr>
          <w:rFonts w:cs="Times New Roman"/>
          <w:lang w:val="en-GB"/>
        </w:rPr>
        <w:t xml:space="preserve">by WHO </w:t>
      </w:r>
      <w:r w:rsidRPr="00B04AC7">
        <w:rPr>
          <w:rFonts w:cs="Times New Roman"/>
          <w:lang w:val="en-GB"/>
        </w:rPr>
        <w:t>in November 2015</w:t>
      </w:r>
      <w:r w:rsidR="00C57001">
        <w:rPr>
          <w:rFonts w:cs="Times New Roman"/>
          <w:lang w:val="en-GB"/>
        </w:rPr>
        <w:t>:</w:t>
      </w:r>
      <w:r w:rsidRPr="00B04AC7">
        <w:rPr>
          <w:rFonts w:cs="Times New Roman"/>
          <w:lang w:val="en-GB"/>
        </w:rPr>
        <w:t xml:space="preserve"> </w:t>
      </w:r>
      <w:r w:rsidR="00C57001">
        <w:rPr>
          <w:rFonts w:cs="Times New Roman"/>
          <w:lang w:val="en-GB"/>
        </w:rPr>
        <w:t>t</w:t>
      </w:r>
      <w:r w:rsidRPr="00B04AC7">
        <w:rPr>
          <w:rFonts w:cs="Times New Roman"/>
          <w:lang w:val="en-GB"/>
        </w:rPr>
        <w:t xml:space="preserve">he </w:t>
      </w:r>
      <w:r w:rsidR="00C57001">
        <w:rPr>
          <w:rFonts w:cs="Times New Roman"/>
          <w:i/>
          <w:lang w:val="en-GB"/>
        </w:rPr>
        <w:t>F</w:t>
      </w:r>
      <w:r w:rsidR="00C57001" w:rsidRPr="00C57001">
        <w:rPr>
          <w:rFonts w:cs="Times New Roman"/>
          <w:i/>
          <w:lang w:val="en-GB"/>
        </w:rPr>
        <w:t>ramework for a public health emergency operations centre</w:t>
      </w:r>
      <w:r w:rsidRPr="00B04AC7">
        <w:rPr>
          <w:rFonts w:cs="Times New Roman"/>
          <w:lang w:val="en-GB"/>
        </w:rPr>
        <w:t xml:space="preserve">. The </w:t>
      </w:r>
      <w:r w:rsidR="00C57001">
        <w:rPr>
          <w:rFonts w:cs="Times New Roman"/>
          <w:lang w:val="en-GB"/>
        </w:rPr>
        <w:t xml:space="preserve">exercise </w:t>
      </w:r>
      <w:r w:rsidR="00C57001" w:rsidRPr="00B04AC7">
        <w:rPr>
          <w:rFonts w:cs="Times New Roman"/>
          <w:lang w:val="en-GB"/>
        </w:rPr>
        <w:t xml:space="preserve">management team </w:t>
      </w:r>
      <w:r w:rsidR="00C57001">
        <w:rPr>
          <w:rFonts w:cs="Times New Roman"/>
          <w:lang w:val="en-GB"/>
        </w:rPr>
        <w:t>may refer to this</w:t>
      </w:r>
      <w:r w:rsidRPr="00B04AC7">
        <w:rPr>
          <w:rFonts w:cs="Times New Roman"/>
          <w:lang w:val="en-GB"/>
        </w:rPr>
        <w:t xml:space="preserve"> document.</w:t>
      </w:r>
    </w:p>
    <w:p w14:paraId="21E7BB82" w14:textId="77777777" w:rsidR="003461AA" w:rsidRPr="00B04AC7" w:rsidRDefault="003461AA" w:rsidP="003461AA">
      <w:p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</w:p>
    <w:p w14:paraId="7D552AA7" w14:textId="2AEA60F6" w:rsidR="006967A0" w:rsidRDefault="006967A0" w:rsidP="006967A0">
      <w:pPr>
        <w:spacing w:after="0"/>
        <w:rPr>
          <w:i/>
          <w:iCs/>
          <w:color w:val="44546A" w:themeColor="text2"/>
          <w:u w:val="single"/>
          <w:lang w:val="en-GB"/>
        </w:rPr>
      </w:pPr>
      <w:r w:rsidRPr="00B04AC7">
        <w:rPr>
          <w:i/>
          <w:iCs/>
          <w:color w:val="44546A" w:themeColor="text2"/>
          <w:u w:val="single"/>
          <w:lang w:val="en-GB"/>
        </w:rPr>
        <w:t xml:space="preserve">Suggested </w:t>
      </w:r>
      <w:r w:rsidR="00C57001">
        <w:rPr>
          <w:i/>
          <w:iCs/>
          <w:color w:val="44546A" w:themeColor="text2"/>
          <w:u w:val="single"/>
          <w:lang w:val="en-GB"/>
        </w:rPr>
        <w:t>c</w:t>
      </w:r>
      <w:r w:rsidRPr="00B04AC7">
        <w:rPr>
          <w:i/>
          <w:iCs/>
          <w:color w:val="44546A" w:themeColor="text2"/>
          <w:u w:val="single"/>
          <w:lang w:val="en-GB"/>
        </w:rPr>
        <w:t xml:space="preserve">ontent: </w:t>
      </w:r>
    </w:p>
    <w:p w14:paraId="7C968D9D" w14:textId="77777777" w:rsidR="00C57001" w:rsidRPr="00B04AC7" w:rsidRDefault="00C57001" w:rsidP="006967A0">
      <w:pPr>
        <w:spacing w:after="0"/>
        <w:rPr>
          <w:i/>
          <w:iCs/>
          <w:color w:val="44546A" w:themeColor="text2"/>
          <w:u w:val="single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0"/>
        <w:gridCol w:w="6922"/>
      </w:tblGrid>
      <w:tr w:rsidR="003461AA" w:rsidRPr="00B04AC7" w14:paraId="3C366C47" w14:textId="77777777" w:rsidTr="003461AA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04F1" w14:textId="735D3884" w:rsidR="003461AA" w:rsidRPr="00B04AC7" w:rsidRDefault="00C57001" w:rsidP="003461AA">
            <w:p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>
              <w:rPr>
                <w:rFonts w:eastAsiaTheme="minorEastAsia" w:cs="Times New Roman"/>
                <w:i/>
                <w:iCs/>
                <w:lang w:val="en-GB"/>
              </w:rPr>
              <w:t>Policies, p</w:t>
            </w:r>
            <w:r w:rsidR="003461AA" w:rsidRPr="00B04AC7">
              <w:rPr>
                <w:rFonts w:eastAsiaTheme="minorEastAsia" w:cs="Times New Roman"/>
                <w:i/>
                <w:iCs/>
                <w:lang w:val="en-GB"/>
              </w:rPr>
              <w:t>lans and procedure</w:t>
            </w:r>
            <w:r>
              <w:rPr>
                <w:rFonts w:eastAsiaTheme="minorEastAsia" w:cs="Times New Roman"/>
                <w:i/>
                <w:iCs/>
                <w:lang w:val="en-GB"/>
              </w:rPr>
              <w:t>s</w:t>
            </w:r>
          </w:p>
          <w:p w14:paraId="4DCE6D6A" w14:textId="77777777" w:rsidR="003461AA" w:rsidRPr="00B04AC7" w:rsidRDefault="003461AA" w:rsidP="003461AA">
            <w:p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DD71" w14:textId="03A87DCD" w:rsidR="003461AA" w:rsidRPr="00B04AC7" w:rsidRDefault="001E3095" w:rsidP="003461AA">
            <w:p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>
              <w:rPr>
                <w:rFonts w:eastAsiaTheme="minorEastAsia" w:cs="Times New Roman"/>
                <w:i/>
                <w:iCs/>
                <w:lang w:val="en-GB"/>
              </w:rPr>
              <w:t xml:space="preserve">- </w:t>
            </w:r>
            <w:r w:rsidR="003461AA" w:rsidRPr="00B04AC7">
              <w:rPr>
                <w:rFonts w:eastAsiaTheme="minorEastAsia" w:cs="Times New Roman"/>
                <w:i/>
                <w:iCs/>
                <w:lang w:val="en-GB"/>
              </w:rPr>
              <w:t xml:space="preserve">Strategic and </w:t>
            </w:r>
            <w:r w:rsidR="00C57001">
              <w:rPr>
                <w:rFonts w:eastAsiaTheme="minorEastAsia" w:cs="Times New Roman"/>
                <w:i/>
                <w:iCs/>
                <w:lang w:val="en-GB"/>
              </w:rPr>
              <w:t>e</w:t>
            </w:r>
            <w:r w:rsidR="003461AA" w:rsidRPr="00B04AC7">
              <w:rPr>
                <w:rFonts w:eastAsiaTheme="minorEastAsia" w:cs="Times New Roman"/>
                <w:i/>
                <w:iCs/>
                <w:lang w:val="en-GB"/>
              </w:rPr>
              <w:t>mergency response plans</w:t>
            </w:r>
            <w:r>
              <w:rPr>
                <w:rFonts w:eastAsiaTheme="minorEastAsia" w:cs="Times New Roman"/>
                <w:i/>
                <w:iCs/>
                <w:lang w:val="en-GB"/>
              </w:rPr>
              <w:t>; s</w:t>
            </w:r>
            <w:r w:rsidR="003461AA" w:rsidRPr="00B04AC7">
              <w:rPr>
                <w:rFonts w:eastAsiaTheme="minorEastAsia" w:cs="Times New Roman"/>
                <w:i/>
                <w:iCs/>
                <w:lang w:val="en-GB"/>
              </w:rPr>
              <w:t xml:space="preserve">taff </w:t>
            </w:r>
            <w:r w:rsidR="00C57001">
              <w:rPr>
                <w:rFonts w:eastAsiaTheme="minorEastAsia" w:cs="Times New Roman"/>
                <w:i/>
                <w:iCs/>
                <w:lang w:val="en-GB"/>
              </w:rPr>
              <w:t>p</w:t>
            </w:r>
            <w:r w:rsidR="003461AA" w:rsidRPr="00B04AC7">
              <w:rPr>
                <w:rFonts w:eastAsiaTheme="minorEastAsia" w:cs="Times New Roman"/>
                <w:i/>
                <w:iCs/>
                <w:lang w:val="en-GB"/>
              </w:rPr>
              <w:t>lan</w:t>
            </w:r>
            <w:r w:rsidR="00C57001">
              <w:rPr>
                <w:rFonts w:eastAsiaTheme="minorEastAsia" w:cs="Times New Roman"/>
                <w:i/>
                <w:iCs/>
                <w:lang w:val="en-GB"/>
              </w:rPr>
              <w:t>s</w:t>
            </w:r>
            <w:r w:rsidR="003461AA" w:rsidRPr="00B04AC7">
              <w:rPr>
                <w:rFonts w:eastAsiaTheme="minorEastAsia" w:cs="Times New Roman"/>
                <w:i/>
                <w:iCs/>
                <w:lang w:val="en-GB"/>
              </w:rPr>
              <w:t>/handbook</w:t>
            </w:r>
            <w:r w:rsidR="00C57001">
              <w:rPr>
                <w:rFonts w:eastAsiaTheme="minorEastAsia" w:cs="Times New Roman"/>
                <w:i/>
                <w:iCs/>
                <w:lang w:val="en-GB"/>
              </w:rPr>
              <w:t>s</w:t>
            </w:r>
            <w:r w:rsidR="003461AA" w:rsidRPr="00B04AC7">
              <w:rPr>
                <w:rFonts w:eastAsiaTheme="minorEastAsia" w:cs="Times New Roman"/>
                <w:i/>
                <w:iCs/>
                <w:lang w:val="en-GB"/>
              </w:rPr>
              <w:t xml:space="preserve"> including:</w:t>
            </w:r>
          </w:p>
          <w:p w14:paraId="2B93EA08" w14:textId="0FF92BBA" w:rsidR="003461AA" w:rsidRPr="00B04AC7" w:rsidRDefault="003461AA" w:rsidP="003461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B04AC7">
              <w:rPr>
                <w:rFonts w:eastAsiaTheme="minorEastAsia" w:cs="Times New Roman"/>
                <w:i/>
                <w:iCs/>
                <w:lang w:val="en-GB"/>
              </w:rPr>
              <w:t>Concept of operations</w:t>
            </w:r>
            <w:r w:rsidR="00C57001">
              <w:rPr>
                <w:rFonts w:eastAsiaTheme="minorEastAsia" w:cs="Times New Roman"/>
                <w:i/>
                <w:iCs/>
                <w:lang w:val="en-GB"/>
              </w:rPr>
              <w:t xml:space="preserve"> (CONOPS)</w:t>
            </w:r>
          </w:p>
          <w:p w14:paraId="6486054B" w14:textId="6F4D743A" w:rsidR="003461AA" w:rsidRPr="00B04AC7" w:rsidRDefault="00C57001" w:rsidP="003461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>
              <w:rPr>
                <w:rFonts w:eastAsiaTheme="minorEastAsia" w:cs="Times New Roman"/>
                <w:i/>
                <w:iCs/>
                <w:lang w:val="en-GB"/>
              </w:rPr>
              <w:t>Map of the EOC workstations and</w:t>
            </w:r>
            <w:r w:rsidR="003461AA" w:rsidRPr="00B04AC7">
              <w:rPr>
                <w:rFonts w:eastAsiaTheme="minorEastAsia" w:cs="Times New Roman"/>
                <w:i/>
                <w:iCs/>
                <w:lang w:val="en-GB"/>
              </w:rPr>
              <w:t xml:space="preserve"> rooms</w:t>
            </w:r>
            <w:r>
              <w:rPr>
                <w:rFonts w:eastAsiaTheme="minorEastAsia" w:cs="Times New Roman"/>
                <w:i/>
                <w:iCs/>
                <w:lang w:val="en-GB"/>
              </w:rPr>
              <w:t>,</w:t>
            </w:r>
            <w:r w:rsidR="003461AA" w:rsidRPr="00B04AC7">
              <w:rPr>
                <w:rFonts w:eastAsiaTheme="minorEastAsia" w:cs="Times New Roman"/>
                <w:i/>
                <w:iCs/>
                <w:lang w:val="en-GB"/>
              </w:rPr>
              <w:t xml:space="preserve"> and inventories of equipment</w:t>
            </w:r>
          </w:p>
          <w:p w14:paraId="0485FB62" w14:textId="0970BD99" w:rsidR="003461AA" w:rsidRPr="00B04AC7" w:rsidRDefault="003461AA" w:rsidP="003461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B04AC7">
              <w:rPr>
                <w:rFonts w:eastAsiaTheme="minorEastAsia" w:cs="Times New Roman"/>
                <w:i/>
                <w:iCs/>
                <w:lang w:val="en-GB"/>
              </w:rPr>
              <w:t>Standard operating procedures</w:t>
            </w:r>
            <w:r w:rsidR="00C57001">
              <w:rPr>
                <w:rFonts w:eastAsiaTheme="minorEastAsia" w:cs="Times New Roman"/>
                <w:i/>
                <w:iCs/>
                <w:lang w:val="en-GB"/>
              </w:rPr>
              <w:t xml:space="preserve"> (SOPs)</w:t>
            </w:r>
          </w:p>
          <w:p w14:paraId="23099467" w14:textId="6B32D941" w:rsidR="003461AA" w:rsidRPr="00B04AC7" w:rsidRDefault="003461AA" w:rsidP="003461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B04AC7">
              <w:rPr>
                <w:rFonts w:eastAsiaTheme="minorEastAsia" w:cs="Times New Roman"/>
                <w:i/>
                <w:iCs/>
                <w:lang w:val="en-GB"/>
              </w:rPr>
              <w:lastRenderedPageBreak/>
              <w:t>Forms and templates for data collection, reporting, briefing</w:t>
            </w:r>
            <w:r w:rsidR="00C57001">
              <w:rPr>
                <w:rFonts w:eastAsiaTheme="minorEastAsia" w:cs="Times New Roman"/>
                <w:i/>
                <w:iCs/>
                <w:lang w:val="en-GB"/>
              </w:rPr>
              <w:t>,</w:t>
            </w:r>
            <w:r w:rsidRPr="00B04AC7">
              <w:rPr>
                <w:rFonts w:eastAsiaTheme="minorEastAsia" w:cs="Times New Roman"/>
                <w:i/>
                <w:iCs/>
                <w:lang w:val="en-GB"/>
              </w:rPr>
              <w:t xml:space="preserve"> etc</w:t>
            </w:r>
            <w:r w:rsidR="00C57001">
              <w:rPr>
                <w:rFonts w:eastAsiaTheme="minorEastAsia" w:cs="Times New Roman"/>
                <w:i/>
                <w:iCs/>
                <w:lang w:val="en-GB"/>
              </w:rPr>
              <w:t>.</w:t>
            </w:r>
          </w:p>
          <w:p w14:paraId="418EF6EE" w14:textId="77777777" w:rsidR="003461AA" w:rsidRPr="00B04AC7" w:rsidRDefault="003461AA" w:rsidP="003461A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B04AC7">
              <w:rPr>
                <w:rFonts w:eastAsiaTheme="minorEastAsia" w:cs="Times New Roman"/>
                <w:i/>
                <w:iCs/>
                <w:lang w:val="en-GB"/>
              </w:rPr>
              <w:t>Contact information for key officials and PHEOC personnel</w:t>
            </w:r>
          </w:p>
          <w:p w14:paraId="24A3D531" w14:textId="2209E2CF" w:rsidR="00514E27" w:rsidRPr="00B04AC7" w:rsidRDefault="003461AA" w:rsidP="00C56BC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B04AC7">
              <w:rPr>
                <w:rFonts w:eastAsiaTheme="minorEastAsia" w:cs="Times New Roman"/>
                <w:i/>
                <w:iCs/>
                <w:lang w:val="en-GB"/>
              </w:rPr>
              <w:t xml:space="preserve">Notification and communication protocols </w:t>
            </w:r>
            <w:r w:rsidR="00C56BC3">
              <w:rPr>
                <w:rFonts w:eastAsiaTheme="minorEastAsia" w:cs="Times New Roman"/>
                <w:i/>
                <w:iCs/>
                <w:lang w:val="en-GB"/>
              </w:rPr>
              <w:t xml:space="preserve">for </w:t>
            </w:r>
            <w:r w:rsidRPr="00B04AC7">
              <w:rPr>
                <w:rFonts w:eastAsiaTheme="minorEastAsia" w:cs="Times New Roman"/>
                <w:i/>
                <w:iCs/>
                <w:lang w:val="en-GB"/>
              </w:rPr>
              <w:t>host agency, response organizations and partner agencies</w:t>
            </w:r>
            <w:r w:rsidR="00C56BC3">
              <w:rPr>
                <w:rFonts w:eastAsiaTheme="minorEastAsia" w:cs="Times New Roman"/>
                <w:i/>
                <w:iCs/>
                <w:lang w:val="en-GB"/>
              </w:rPr>
              <w:t>.</w:t>
            </w:r>
          </w:p>
        </w:tc>
      </w:tr>
      <w:tr w:rsidR="003461AA" w:rsidRPr="00B04AC7" w14:paraId="1A004B2F" w14:textId="77777777" w:rsidTr="003461AA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B178" w14:textId="77777777" w:rsidR="003461AA" w:rsidRPr="00B04AC7" w:rsidRDefault="003461AA" w:rsidP="003461AA">
            <w:p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B04AC7">
              <w:rPr>
                <w:rFonts w:eastAsiaTheme="minorEastAsia" w:cs="Times New Roman"/>
                <w:i/>
                <w:iCs/>
                <w:lang w:val="en-GB"/>
              </w:rPr>
              <w:lastRenderedPageBreak/>
              <w:t>Infrastructure</w:t>
            </w:r>
          </w:p>
          <w:p w14:paraId="7678FB9E" w14:textId="77777777" w:rsidR="003461AA" w:rsidRPr="00B04AC7" w:rsidRDefault="003461AA" w:rsidP="003461AA">
            <w:p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5932" w14:textId="77777777" w:rsidR="00C56BC3" w:rsidRPr="00C56BC3" w:rsidRDefault="003461AA" w:rsidP="003461A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C56BC3">
              <w:rPr>
                <w:rFonts w:cs="Times New Roman"/>
                <w:i/>
                <w:iCs/>
                <w:lang w:val="en-GB"/>
              </w:rPr>
              <w:t xml:space="preserve">Availability </w:t>
            </w:r>
            <w:r w:rsidR="00C56BC3" w:rsidRPr="00C56BC3">
              <w:rPr>
                <w:rFonts w:cs="Times New Roman"/>
                <w:i/>
                <w:iCs/>
                <w:lang w:val="en-GB"/>
              </w:rPr>
              <w:t xml:space="preserve">of </w:t>
            </w:r>
            <w:r w:rsidRPr="00C56BC3">
              <w:rPr>
                <w:rFonts w:cs="Times New Roman"/>
                <w:i/>
                <w:iCs/>
                <w:lang w:val="en-GB"/>
              </w:rPr>
              <w:t>additional rooms for strategic meeting</w:t>
            </w:r>
            <w:r w:rsidR="00C56BC3" w:rsidRPr="00C56BC3">
              <w:rPr>
                <w:rFonts w:cs="Times New Roman"/>
                <w:i/>
                <w:iCs/>
                <w:lang w:val="en-GB"/>
              </w:rPr>
              <w:t>s</w:t>
            </w:r>
            <w:r w:rsidRPr="00C56BC3">
              <w:rPr>
                <w:rFonts w:cs="Times New Roman"/>
                <w:i/>
                <w:iCs/>
                <w:lang w:val="en-GB"/>
              </w:rPr>
              <w:t xml:space="preserve"> and media</w:t>
            </w:r>
            <w:r w:rsidR="00C56BC3" w:rsidRPr="00C56BC3">
              <w:rPr>
                <w:rFonts w:cs="Times New Roman"/>
                <w:i/>
                <w:iCs/>
                <w:lang w:val="en-GB"/>
              </w:rPr>
              <w:t xml:space="preserve"> briefing</w:t>
            </w:r>
            <w:r w:rsidRPr="00C56BC3">
              <w:rPr>
                <w:rFonts w:cs="Times New Roman"/>
                <w:i/>
                <w:iCs/>
                <w:lang w:val="en-GB"/>
              </w:rPr>
              <w:t>s</w:t>
            </w:r>
          </w:p>
          <w:p w14:paraId="22F72290" w14:textId="77777777" w:rsidR="00C56BC3" w:rsidRDefault="003461AA" w:rsidP="003461A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C56BC3">
              <w:rPr>
                <w:rFonts w:eastAsiaTheme="minorEastAsia" w:cs="Times New Roman"/>
                <w:i/>
                <w:iCs/>
                <w:lang w:val="en-GB"/>
              </w:rPr>
              <w:t>Potable water supply</w:t>
            </w:r>
          </w:p>
          <w:p w14:paraId="2BC7CA4B" w14:textId="77777777" w:rsidR="00C56BC3" w:rsidRDefault="003461AA" w:rsidP="00C56BC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C56BC3">
              <w:rPr>
                <w:rFonts w:eastAsiaTheme="minorEastAsia" w:cs="Times New Roman"/>
                <w:i/>
                <w:iCs/>
                <w:lang w:val="en-GB"/>
              </w:rPr>
              <w:t>Toilet and sanitary facilities</w:t>
            </w:r>
          </w:p>
          <w:p w14:paraId="328456BC" w14:textId="3DC8580D" w:rsidR="003461AA" w:rsidRPr="00B04AC7" w:rsidRDefault="003461AA" w:rsidP="00C56BC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B04AC7">
              <w:rPr>
                <w:rFonts w:eastAsiaTheme="minorEastAsia" w:cs="Times New Roman"/>
                <w:i/>
                <w:iCs/>
                <w:lang w:val="en-GB"/>
              </w:rPr>
              <w:t>Evacuation and control access measures</w:t>
            </w:r>
            <w:r w:rsidR="00C56BC3">
              <w:rPr>
                <w:rFonts w:eastAsiaTheme="minorEastAsia" w:cs="Times New Roman"/>
                <w:i/>
                <w:iCs/>
                <w:lang w:val="en-GB"/>
              </w:rPr>
              <w:t>.</w:t>
            </w:r>
          </w:p>
        </w:tc>
      </w:tr>
      <w:tr w:rsidR="003461AA" w:rsidRPr="00B04AC7" w14:paraId="6B67BE31" w14:textId="77777777" w:rsidTr="003461AA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F3C" w14:textId="77777777" w:rsidR="003461AA" w:rsidRPr="00B04AC7" w:rsidRDefault="003461AA" w:rsidP="003461AA">
            <w:p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B04AC7">
              <w:rPr>
                <w:rFonts w:eastAsiaTheme="minorEastAsia" w:cs="Times New Roman"/>
                <w:i/>
                <w:iCs/>
                <w:lang w:val="en-GB"/>
              </w:rPr>
              <w:t>Information and communication technology</w:t>
            </w:r>
          </w:p>
          <w:p w14:paraId="78C23D5F" w14:textId="77777777" w:rsidR="003461AA" w:rsidRPr="00B04AC7" w:rsidRDefault="003461AA" w:rsidP="003461AA">
            <w:p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1904" w14:textId="77777777" w:rsidR="00C56BC3" w:rsidRPr="00C56BC3" w:rsidRDefault="003461AA" w:rsidP="003461A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C56BC3">
              <w:rPr>
                <w:rFonts w:cs="Times New Roman"/>
                <w:i/>
                <w:iCs/>
                <w:lang w:val="en-GB"/>
              </w:rPr>
              <w:t>Computer workstations, software, servers and technical support</w:t>
            </w:r>
          </w:p>
          <w:p w14:paraId="483E8C2F" w14:textId="77777777" w:rsidR="00C56BC3" w:rsidRDefault="003461AA" w:rsidP="003461A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C56BC3">
              <w:rPr>
                <w:rFonts w:eastAsiaTheme="minorEastAsia" w:cs="Times New Roman"/>
                <w:i/>
                <w:iCs/>
                <w:lang w:val="en-GB"/>
              </w:rPr>
              <w:t>Telephone</w:t>
            </w:r>
          </w:p>
          <w:p w14:paraId="26F9D348" w14:textId="77777777" w:rsidR="00C56BC3" w:rsidRDefault="003461AA" w:rsidP="003461A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C56BC3">
              <w:rPr>
                <w:rFonts w:eastAsiaTheme="minorEastAsia" w:cs="Times New Roman"/>
                <w:i/>
                <w:iCs/>
                <w:lang w:val="en-GB"/>
              </w:rPr>
              <w:t>Web or video conferencing equipment</w:t>
            </w:r>
          </w:p>
          <w:p w14:paraId="4C526300" w14:textId="77777777" w:rsidR="00C56BC3" w:rsidRDefault="003461AA" w:rsidP="00C56BC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C56BC3">
              <w:rPr>
                <w:rFonts w:eastAsiaTheme="minorEastAsia" w:cs="Times New Roman"/>
                <w:i/>
                <w:iCs/>
                <w:lang w:val="en-GB"/>
              </w:rPr>
              <w:t xml:space="preserve">Printers, </w:t>
            </w:r>
            <w:r w:rsidR="00C56BC3">
              <w:rPr>
                <w:rFonts w:eastAsiaTheme="minorEastAsia" w:cs="Times New Roman"/>
                <w:i/>
                <w:iCs/>
                <w:lang w:val="en-GB"/>
              </w:rPr>
              <w:t>f</w:t>
            </w:r>
            <w:r w:rsidRPr="00C56BC3">
              <w:rPr>
                <w:rFonts w:eastAsiaTheme="minorEastAsia" w:cs="Times New Roman"/>
                <w:i/>
                <w:iCs/>
                <w:lang w:val="en-GB"/>
              </w:rPr>
              <w:t>ax machines</w:t>
            </w:r>
          </w:p>
          <w:p w14:paraId="6A6CCFAB" w14:textId="2965B473" w:rsidR="003461AA" w:rsidRPr="00B04AC7" w:rsidRDefault="003461AA" w:rsidP="00C56BC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Theme="minorEastAsia" w:cs="Times New Roman"/>
                <w:i/>
                <w:iCs/>
                <w:lang w:val="en-GB"/>
              </w:rPr>
            </w:pPr>
            <w:r w:rsidRPr="00B04AC7">
              <w:rPr>
                <w:rFonts w:eastAsiaTheme="minorEastAsia" w:cs="Times New Roman"/>
                <w:i/>
                <w:iCs/>
                <w:lang w:val="en-GB"/>
              </w:rPr>
              <w:t xml:space="preserve">Power supply, </w:t>
            </w:r>
            <w:r w:rsidR="00C56BC3">
              <w:rPr>
                <w:rFonts w:eastAsiaTheme="minorEastAsia" w:cs="Times New Roman"/>
                <w:i/>
                <w:iCs/>
                <w:lang w:val="en-GB"/>
              </w:rPr>
              <w:t>i</w:t>
            </w:r>
            <w:r w:rsidRPr="00B04AC7">
              <w:rPr>
                <w:rFonts w:eastAsiaTheme="minorEastAsia" w:cs="Times New Roman"/>
                <w:i/>
                <w:iCs/>
                <w:lang w:val="en-GB"/>
              </w:rPr>
              <w:t>nternet access, cell phone coverage</w:t>
            </w:r>
            <w:r w:rsidR="00C56BC3">
              <w:rPr>
                <w:rFonts w:eastAsiaTheme="minorEastAsia" w:cs="Times New Roman"/>
                <w:i/>
                <w:iCs/>
                <w:lang w:val="en-GB"/>
              </w:rPr>
              <w:t>.</w:t>
            </w:r>
          </w:p>
        </w:tc>
      </w:tr>
    </w:tbl>
    <w:p w14:paraId="7ACC1916" w14:textId="77777777" w:rsidR="003461AA" w:rsidRPr="00B04AC7" w:rsidRDefault="003461AA" w:rsidP="006967A0">
      <w:pPr>
        <w:autoSpaceDE w:val="0"/>
        <w:autoSpaceDN w:val="0"/>
        <w:adjustRightInd w:val="0"/>
        <w:spacing w:after="0" w:line="240" w:lineRule="auto"/>
        <w:rPr>
          <w:rFonts w:cs="Times New Roman"/>
          <w:lang w:val="en-GB"/>
        </w:rPr>
      </w:pPr>
    </w:p>
    <w:p w14:paraId="7D552AC3" w14:textId="77777777" w:rsidR="00BF3FCC" w:rsidRPr="00B04AC7" w:rsidRDefault="00722BF0" w:rsidP="006967A0">
      <w:pPr>
        <w:pStyle w:val="Heading2"/>
        <w:numPr>
          <w:ilvl w:val="0"/>
          <w:numId w:val="13"/>
        </w:numPr>
        <w:spacing w:before="0"/>
        <w:rPr>
          <w:rFonts w:asciiTheme="minorHAnsi" w:hAnsiTheme="minorHAnsi"/>
          <w:b/>
          <w:bCs/>
          <w:color w:val="auto"/>
          <w:sz w:val="28"/>
          <w:szCs w:val="28"/>
          <w:lang w:val="en-GB"/>
        </w:rPr>
      </w:pPr>
      <w:r w:rsidRPr="00B04AC7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D</w:t>
      </w:r>
      <w:r w:rsidR="00011EB1" w:rsidRPr="00B04AC7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ay before exercise</w:t>
      </w:r>
    </w:p>
    <w:p w14:paraId="32D1C286" w14:textId="77777777" w:rsidR="00B77F25" w:rsidRPr="001073E7" w:rsidRDefault="00B77F25" w:rsidP="00B77F25">
      <w:pPr>
        <w:pStyle w:val="ListParagraph"/>
        <w:numPr>
          <w:ilvl w:val="0"/>
          <w:numId w:val="12"/>
        </w:numPr>
        <w:rPr>
          <w:lang w:val="en-GB"/>
        </w:rPr>
      </w:pPr>
      <w:r w:rsidRPr="001073E7">
        <w:rPr>
          <w:lang w:val="en-GB"/>
        </w:rPr>
        <w:t>A</w:t>
      </w:r>
      <w:r>
        <w:rPr>
          <w:lang w:val="en-GB"/>
        </w:rPr>
        <w:t>ss</w:t>
      </w:r>
      <w:r w:rsidRPr="001073E7">
        <w:rPr>
          <w:lang w:val="en-GB"/>
        </w:rPr>
        <w:t xml:space="preserve">ess </w:t>
      </w:r>
      <w:r>
        <w:rPr>
          <w:lang w:val="en-GB"/>
        </w:rPr>
        <w:t xml:space="preserve">the </w:t>
      </w:r>
      <w:r w:rsidRPr="001073E7">
        <w:rPr>
          <w:lang w:val="en-GB"/>
        </w:rPr>
        <w:t>functionality of material and equipment</w:t>
      </w:r>
    </w:p>
    <w:p w14:paraId="3420563D" w14:textId="77777777" w:rsidR="00B77F25" w:rsidRPr="001073E7" w:rsidRDefault="00B77F25" w:rsidP="00B77F25">
      <w:pPr>
        <w:pStyle w:val="ListParagraph"/>
        <w:numPr>
          <w:ilvl w:val="0"/>
          <w:numId w:val="12"/>
        </w:numPr>
        <w:rPr>
          <w:lang w:val="en-GB"/>
        </w:rPr>
      </w:pPr>
      <w:r w:rsidRPr="001073E7">
        <w:rPr>
          <w:lang w:val="en-GB"/>
        </w:rPr>
        <w:t>Confirm arrangement</w:t>
      </w:r>
      <w:r>
        <w:rPr>
          <w:lang w:val="en-GB"/>
        </w:rPr>
        <w:t>s</w:t>
      </w:r>
      <w:r w:rsidRPr="001073E7">
        <w:rPr>
          <w:lang w:val="en-GB"/>
        </w:rPr>
        <w:t xml:space="preserve"> for food and drink, if applicable</w:t>
      </w:r>
    </w:p>
    <w:p w14:paraId="5799278B" w14:textId="77777777" w:rsidR="00B77F25" w:rsidRPr="001073E7" w:rsidRDefault="00B77F25" w:rsidP="00B77F25">
      <w:pPr>
        <w:pStyle w:val="ListParagraph"/>
        <w:numPr>
          <w:ilvl w:val="0"/>
          <w:numId w:val="12"/>
        </w:numPr>
        <w:rPr>
          <w:lang w:val="en-GB"/>
        </w:rPr>
      </w:pPr>
      <w:r w:rsidRPr="001073E7">
        <w:rPr>
          <w:lang w:val="en-GB"/>
        </w:rPr>
        <w:t>Confirm arrangement</w:t>
      </w:r>
      <w:r>
        <w:rPr>
          <w:lang w:val="en-GB"/>
        </w:rPr>
        <w:t>s</w:t>
      </w:r>
      <w:r w:rsidRPr="001073E7">
        <w:rPr>
          <w:lang w:val="en-GB"/>
        </w:rPr>
        <w:t xml:space="preserve"> for photography and film, if applicable.</w:t>
      </w:r>
    </w:p>
    <w:p w14:paraId="5EC34AA0" w14:textId="77777777" w:rsidR="00A874A2" w:rsidRPr="00B04AC7" w:rsidRDefault="00A874A2" w:rsidP="00A874A2">
      <w:pPr>
        <w:pStyle w:val="ListParagraph"/>
        <w:rPr>
          <w:lang w:val="en-GB"/>
        </w:rPr>
      </w:pPr>
    </w:p>
    <w:p w14:paraId="4ADA1206" w14:textId="6E861971" w:rsidR="003461AA" w:rsidRPr="00B04AC7" w:rsidRDefault="003461AA" w:rsidP="00A874A2">
      <w:pPr>
        <w:pStyle w:val="Heading2"/>
        <w:numPr>
          <w:ilvl w:val="0"/>
          <w:numId w:val="13"/>
        </w:numPr>
        <w:spacing w:before="0"/>
        <w:rPr>
          <w:rFonts w:asciiTheme="minorHAnsi" w:hAnsiTheme="minorHAnsi"/>
          <w:b/>
          <w:bCs/>
          <w:color w:val="auto"/>
          <w:sz w:val="28"/>
          <w:szCs w:val="28"/>
          <w:lang w:val="en-GB"/>
        </w:rPr>
      </w:pPr>
      <w:r w:rsidRPr="00B04AC7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During the exercise</w:t>
      </w:r>
    </w:p>
    <w:p w14:paraId="298AFC9D" w14:textId="2F692A2D" w:rsidR="003461AA" w:rsidRPr="00B04AC7" w:rsidRDefault="003461AA" w:rsidP="003461AA">
      <w:pPr>
        <w:rPr>
          <w:lang w:val="en-GB"/>
        </w:rPr>
      </w:pPr>
      <w:r w:rsidRPr="00B04AC7">
        <w:rPr>
          <w:lang w:val="en-GB"/>
        </w:rPr>
        <w:t>The exercise is meant to test the emergency management system</w:t>
      </w:r>
      <w:r w:rsidR="00C56BC3">
        <w:rPr>
          <w:lang w:val="en-GB"/>
        </w:rPr>
        <w:t>, and</w:t>
      </w:r>
      <w:r w:rsidRPr="00B04AC7">
        <w:rPr>
          <w:lang w:val="en-GB"/>
        </w:rPr>
        <w:t xml:space="preserve"> in particular </w:t>
      </w:r>
      <w:r w:rsidR="00C56BC3">
        <w:rPr>
          <w:lang w:val="en-GB"/>
        </w:rPr>
        <w:t xml:space="preserve">the </w:t>
      </w:r>
      <w:r w:rsidRPr="00B04AC7">
        <w:rPr>
          <w:lang w:val="en-GB"/>
        </w:rPr>
        <w:t xml:space="preserve">overall adequacy of resources to meet the </w:t>
      </w:r>
      <w:r w:rsidR="00C56BC3">
        <w:rPr>
          <w:lang w:val="en-GB"/>
        </w:rPr>
        <w:t xml:space="preserve">needs of </w:t>
      </w:r>
      <w:r w:rsidR="00B77F25">
        <w:rPr>
          <w:lang w:val="en-GB"/>
        </w:rPr>
        <w:t xml:space="preserve">an </w:t>
      </w:r>
      <w:r w:rsidRPr="00B04AC7">
        <w:rPr>
          <w:lang w:val="en-GB"/>
        </w:rPr>
        <w:t>emergency situation. Unless the F</w:t>
      </w:r>
      <w:r w:rsidR="00C56BC3">
        <w:rPr>
          <w:lang w:val="en-GB"/>
        </w:rPr>
        <w:t>X is jeopardized, infrastructural</w:t>
      </w:r>
      <w:r w:rsidRPr="00B04AC7">
        <w:rPr>
          <w:lang w:val="en-GB"/>
        </w:rPr>
        <w:t xml:space="preserve"> or technical difficulties </w:t>
      </w:r>
      <w:r w:rsidR="00C56BC3">
        <w:rPr>
          <w:lang w:val="en-GB"/>
        </w:rPr>
        <w:t xml:space="preserve">that occur </w:t>
      </w:r>
      <w:r w:rsidRPr="00B04AC7">
        <w:rPr>
          <w:lang w:val="en-GB"/>
        </w:rPr>
        <w:t xml:space="preserve">during an exercise must be seen as opportunities to learn and improve </w:t>
      </w:r>
      <w:r w:rsidR="00C56BC3">
        <w:rPr>
          <w:lang w:val="en-GB"/>
        </w:rPr>
        <w:t xml:space="preserve">the </w:t>
      </w:r>
      <w:r w:rsidRPr="00B04AC7">
        <w:rPr>
          <w:lang w:val="en-GB"/>
        </w:rPr>
        <w:t>emergency management system.</w:t>
      </w:r>
    </w:p>
    <w:p w14:paraId="7D552ACA" w14:textId="6978928B" w:rsidR="00722BF0" w:rsidRPr="00B04AC7" w:rsidRDefault="00A874A2" w:rsidP="00A874A2">
      <w:pPr>
        <w:pStyle w:val="Heading2"/>
        <w:numPr>
          <w:ilvl w:val="0"/>
          <w:numId w:val="13"/>
        </w:numPr>
        <w:spacing w:before="0"/>
        <w:rPr>
          <w:rFonts w:asciiTheme="minorHAnsi" w:hAnsiTheme="minorHAnsi"/>
          <w:lang w:val="en-GB"/>
        </w:rPr>
      </w:pPr>
      <w:r w:rsidRPr="00B04AC7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La</w:t>
      </w:r>
      <w:r w:rsidR="00722BF0" w:rsidRPr="00B04AC7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yout</w:t>
      </w:r>
    </w:p>
    <w:p w14:paraId="54B20A2B" w14:textId="4F50B5ED" w:rsidR="00036486" w:rsidRPr="00B04AC7" w:rsidRDefault="006500FF" w:rsidP="00C83C6A">
      <w:pPr>
        <w:spacing w:after="0"/>
        <w:rPr>
          <w:lang w:val="en-GB"/>
        </w:rPr>
      </w:pPr>
      <w:r>
        <w:rPr>
          <w:lang w:val="en-GB"/>
        </w:rPr>
        <w:t xml:space="preserve">An </w:t>
      </w:r>
      <w:r w:rsidR="003461AA" w:rsidRPr="00B04AC7">
        <w:rPr>
          <w:lang w:val="en-GB"/>
        </w:rPr>
        <w:t xml:space="preserve">FX should be </w:t>
      </w:r>
      <w:r>
        <w:rPr>
          <w:lang w:val="en-GB"/>
        </w:rPr>
        <w:t xml:space="preserve">carried out using the </w:t>
      </w:r>
      <w:r w:rsidR="003461AA" w:rsidRPr="00B04AC7">
        <w:rPr>
          <w:lang w:val="en-GB"/>
        </w:rPr>
        <w:t>same operational configuration</w:t>
      </w:r>
      <w:r>
        <w:rPr>
          <w:lang w:val="en-GB"/>
        </w:rPr>
        <w:t>s</w:t>
      </w:r>
      <w:r w:rsidR="003461AA" w:rsidRPr="00B04AC7">
        <w:rPr>
          <w:lang w:val="en-GB"/>
        </w:rPr>
        <w:t xml:space="preserve"> </w:t>
      </w:r>
      <w:r w:rsidR="00E87BE7">
        <w:rPr>
          <w:lang w:val="en-GB"/>
        </w:rPr>
        <w:t xml:space="preserve">as </w:t>
      </w:r>
      <w:r>
        <w:rPr>
          <w:lang w:val="en-GB"/>
        </w:rPr>
        <w:t xml:space="preserve">would be used </w:t>
      </w:r>
      <w:r w:rsidR="003461AA" w:rsidRPr="00B04AC7">
        <w:rPr>
          <w:lang w:val="en-GB"/>
        </w:rPr>
        <w:t xml:space="preserve">during a real emergency. </w:t>
      </w:r>
      <w:r>
        <w:rPr>
          <w:lang w:val="en-GB"/>
        </w:rPr>
        <w:t>Below, t</w:t>
      </w:r>
      <w:r w:rsidR="003461AA" w:rsidRPr="00B04AC7">
        <w:rPr>
          <w:lang w:val="en-GB"/>
        </w:rPr>
        <w:t xml:space="preserve">he management </w:t>
      </w:r>
      <w:r>
        <w:rPr>
          <w:lang w:val="en-GB"/>
        </w:rPr>
        <w:t>t</w:t>
      </w:r>
      <w:r w:rsidR="003461AA" w:rsidRPr="00B04AC7">
        <w:rPr>
          <w:lang w:val="en-GB"/>
        </w:rPr>
        <w:t xml:space="preserve">eam will find layouts </w:t>
      </w:r>
      <w:r>
        <w:rPr>
          <w:lang w:val="en-GB"/>
        </w:rPr>
        <w:t xml:space="preserve">that </w:t>
      </w:r>
      <w:r w:rsidR="003461AA" w:rsidRPr="00B04AC7">
        <w:rPr>
          <w:lang w:val="en-GB"/>
        </w:rPr>
        <w:t>can be displayed for specific exercise</w:t>
      </w:r>
      <w:r>
        <w:rPr>
          <w:lang w:val="en-GB"/>
        </w:rPr>
        <w:t>s—</w:t>
      </w:r>
      <w:r w:rsidR="003461AA" w:rsidRPr="00B04AC7">
        <w:rPr>
          <w:lang w:val="en-GB"/>
        </w:rPr>
        <w:t>for example</w:t>
      </w:r>
      <w:r>
        <w:rPr>
          <w:lang w:val="en-GB"/>
        </w:rPr>
        <w:t>, those not occurring in the EOC</w:t>
      </w:r>
      <w:r w:rsidR="003461AA" w:rsidRPr="00B04AC7">
        <w:rPr>
          <w:lang w:val="en-GB"/>
        </w:rPr>
        <w:t>.</w:t>
      </w:r>
    </w:p>
    <w:p w14:paraId="633709D0" w14:textId="7166099C" w:rsidR="00A874A2" w:rsidRPr="00B04AC7" w:rsidRDefault="00A874A2" w:rsidP="00C83C6A">
      <w:pPr>
        <w:spacing w:after="0"/>
        <w:rPr>
          <w:lang w:val="en-GB"/>
        </w:rPr>
      </w:pPr>
    </w:p>
    <w:p w14:paraId="072EC79E" w14:textId="77777777" w:rsidR="00A874A2" w:rsidRPr="00B04AC7" w:rsidRDefault="00A874A2" w:rsidP="00C83C6A">
      <w:pPr>
        <w:spacing w:after="0"/>
        <w:rPr>
          <w:lang w:val="en-GB"/>
        </w:rPr>
      </w:pPr>
      <w:r w:rsidRPr="00B04AC7">
        <w:rPr>
          <w:lang w:val="en-GB"/>
        </w:rPr>
        <w:br w:type="page"/>
      </w:r>
    </w:p>
    <w:p w14:paraId="728B8D98" w14:textId="69567619" w:rsidR="00A874A2" w:rsidRPr="00B04AC7" w:rsidRDefault="00A874A2" w:rsidP="00346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lang w:val="en-GB"/>
        </w:rPr>
      </w:pPr>
      <w:r w:rsidRPr="00B04AC7">
        <w:rPr>
          <w:b/>
          <w:lang w:val="en-GB"/>
        </w:rPr>
        <w:lastRenderedPageBreak/>
        <w:t xml:space="preserve">Option </w:t>
      </w:r>
      <w:r w:rsidR="006500FF">
        <w:rPr>
          <w:b/>
          <w:lang w:val="en-GB"/>
        </w:rPr>
        <w:t xml:space="preserve">1: </w:t>
      </w:r>
      <w:r w:rsidR="003461AA" w:rsidRPr="00B04AC7">
        <w:rPr>
          <w:b/>
          <w:lang w:val="en-GB"/>
        </w:rPr>
        <w:t xml:space="preserve">Small functional </w:t>
      </w:r>
      <w:r w:rsidR="006500FF">
        <w:rPr>
          <w:b/>
          <w:lang w:val="en-GB"/>
        </w:rPr>
        <w:t>e</w:t>
      </w:r>
      <w:r w:rsidR="003461AA" w:rsidRPr="00B04AC7">
        <w:rPr>
          <w:b/>
          <w:lang w:val="en-GB"/>
        </w:rPr>
        <w:t>xercise</w:t>
      </w:r>
    </w:p>
    <w:p w14:paraId="03C14CC9" w14:textId="2929C223" w:rsidR="00A874A2" w:rsidRPr="00B04AC7" w:rsidRDefault="00A874A2" w:rsidP="00A87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GB"/>
        </w:rPr>
      </w:pPr>
    </w:p>
    <w:p w14:paraId="0A75CBDD" w14:textId="35CEEA1B" w:rsidR="00A874A2" w:rsidRPr="00B04AC7" w:rsidRDefault="003461AA" w:rsidP="00A87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lang w:val="en-GB"/>
        </w:rPr>
      </w:pPr>
      <w:r w:rsidRPr="00B04AC7">
        <w:rPr>
          <w:b/>
          <w:noProof/>
          <w:lang w:val="en-GB" w:eastAsia="zh-CN"/>
        </w:rPr>
        <w:drawing>
          <wp:inline distT="0" distB="0" distL="0" distR="0" wp14:anchorId="4041F3A2" wp14:editId="1BFC36CC">
            <wp:extent cx="5139690" cy="4322445"/>
            <wp:effectExtent l="0" t="0" r="381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432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E2663" w14:textId="7C928FEB" w:rsidR="00A874A2" w:rsidRPr="00B04AC7" w:rsidRDefault="00A874A2" w:rsidP="00A874A2">
      <w:pPr>
        <w:spacing w:after="0"/>
        <w:rPr>
          <w:b/>
          <w:lang w:val="en-GB"/>
        </w:rPr>
      </w:pPr>
    </w:p>
    <w:p w14:paraId="5CC24DF4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253572FE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0E893C97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41E616D1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33061EFA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0CDF2880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68217B82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678C0F3A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03311E95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0E6EECEF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50844625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7D83E88E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487D9E19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1627115B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73D19597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4A64B146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13F1A82B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38CD3604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339DFA5D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4E9AA37E" w14:textId="77777777" w:rsidR="00C11EF1" w:rsidRPr="00B04AC7" w:rsidRDefault="00C11EF1" w:rsidP="00A874A2">
      <w:pPr>
        <w:spacing w:after="0"/>
        <w:rPr>
          <w:b/>
          <w:lang w:val="en-GB"/>
        </w:rPr>
      </w:pPr>
    </w:p>
    <w:p w14:paraId="776D0316" w14:textId="295F4C05" w:rsidR="00A874A2" w:rsidRPr="00B04AC7" w:rsidRDefault="00A874A2" w:rsidP="00D5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lang w:val="en-GB"/>
        </w:rPr>
      </w:pPr>
      <w:r w:rsidRPr="00B04AC7">
        <w:rPr>
          <w:b/>
          <w:lang w:val="en-GB"/>
        </w:rPr>
        <w:lastRenderedPageBreak/>
        <w:t>Option 2:</w:t>
      </w:r>
      <w:r w:rsidR="00C11EF1" w:rsidRPr="00B04AC7">
        <w:rPr>
          <w:b/>
          <w:lang w:val="en-GB"/>
        </w:rPr>
        <w:t xml:space="preserve"> Large functional exercise</w:t>
      </w:r>
    </w:p>
    <w:p w14:paraId="6655E75C" w14:textId="7B25D900" w:rsidR="00A874A2" w:rsidRPr="00B04AC7" w:rsidRDefault="00C11EF1" w:rsidP="00D5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GB"/>
        </w:rPr>
      </w:pPr>
      <w:r w:rsidRPr="00B04AC7">
        <w:rPr>
          <w:noProof/>
          <w:lang w:val="en-GB" w:eastAsia="zh-CN"/>
        </w:rPr>
        <w:drawing>
          <wp:inline distT="0" distB="0" distL="0" distR="0" wp14:anchorId="7602CAB6" wp14:editId="64278FBE">
            <wp:extent cx="4286885" cy="3599815"/>
            <wp:effectExtent l="0" t="0" r="0" b="63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42B04" w14:textId="5B999C5A" w:rsidR="00C11EF1" w:rsidRPr="00B04AC7" w:rsidRDefault="00C11EF1" w:rsidP="00D5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GB"/>
        </w:rPr>
      </w:pPr>
      <w:r w:rsidRPr="00B04AC7">
        <w:rPr>
          <w:noProof/>
          <w:lang w:val="en-GB" w:eastAsia="zh-CN"/>
        </w:rPr>
        <w:drawing>
          <wp:inline distT="0" distB="0" distL="0" distR="0" wp14:anchorId="2F1012CC" wp14:editId="16ADE5C4">
            <wp:extent cx="4993640" cy="3599815"/>
            <wp:effectExtent l="0" t="0" r="0" b="63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31210" w14:textId="77777777" w:rsidR="00C11EF1" w:rsidRPr="00B04AC7" w:rsidRDefault="00C11EF1" w:rsidP="00D5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GB"/>
        </w:rPr>
      </w:pPr>
    </w:p>
    <w:p w14:paraId="4578F94E" w14:textId="77777777" w:rsidR="00C11EF1" w:rsidRPr="00B04AC7" w:rsidRDefault="00C11EF1" w:rsidP="00D5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GB"/>
        </w:rPr>
      </w:pPr>
    </w:p>
    <w:sectPr w:rsidR="00C11EF1" w:rsidRPr="00B04AC7" w:rsidSect="00BC616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20" w:footer="720" w:gutter="0"/>
      <w:pgNumType w:start="1"/>
      <w:cols w:space="720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2A9BA" w14:textId="77777777" w:rsidR="001E3095" w:rsidRDefault="001E3095">
      <w:pPr>
        <w:spacing w:after="0" w:line="240" w:lineRule="auto"/>
      </w:pPr>
      <w:r>
        <w:separator/>
      </w:r>
    </w:p>
  </w:endnote>
  <w:endnote w:type="continuationSeparator" w:id="0">
    <w:p w14:paraId="6885C272" w14:textId="77777777" w:rsidR="001E3095" w:rsidRDefault="001E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068702"/>
      <w:docPartObj>
        <w:docPartGallery w:val="Page Numbers (Bottom of Page)"/>
        <w:docPartUnique/>
      </w:docPartObj>
    </w:sdtPr>
    <w:sdtEndPr/>
    <w:sdtContent>
      <w:p w14:paraId="7D552ADB" w14:textId="33FE0D54" w:rsidR="001E3095" w:rsidRDefault="001E30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523" w:rsidRPr="00224523">
          <w:rPr>
            <w:noProof/>
            <w:lang w:val="fr-FR"/>
          </w:rPr>
          <w:t>1</w:t>
        </w:r>
        <w:r>
          <w:fldChar w:fldCharType="end"/>
        </w:r>
      </w:p>
    </w:sdtContent>
  </w:sdt>
  <w:p w14:paraId="7D552ADC" w14:textId="77777777" w:rsidR="001E3095" w:rsidRDefault="001E3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B65C2" w14:textId="77777777" w:rsidR="001E3095" w:rsidRDefault="001E3095">
      <w:pPr>
        <w:spacing w:after="0" w:line="240" w:lineRule="auto"/>
      </w:pPr>
      <w:r>
        <w:separator/>
      </w:r>
    </w:p>
  </w:footnote>
  <w:footnote w:type="continuationSeparator" w:id="0">
    <w:p w14:paraId="3F7F48D1" w14:textId="77777777" w:rsidR="001E3095" w:rsidRDefault="001E3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52AD8" w14:textId="77777777" w:rsidR="001E3095" w:rsidRDefault="00224523">
    <w:pPr>
      <w:pStyle w:val="Header"/>
    </w:pPr>
    <w:r>
      <w:rPr>
        <w:noProof/>
      </w:rPr>
      <w:pict w14:anchorId="7D552A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4" o:spid="_x0000_s2050" type="#_x0000_t136" style="position:absolute;margin-left:0;margin-top:0;width:477.15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52AD9" w14:textId="77777777" w:rsidR="001E3095" w:rsidRDefault="00224523" w:rsidP="006967A0">
    <w:pPr>
      <w:tabs>
        <w:tab w:val="center" w:pos="4513"/>
        <w:tab w:val="right" w:pos="9026"/>
      </w:tabs>
      <w:spacing w:after="0" w:line="240" w:lineRule="auto"/>
    </w:pPr>
    <w:r>
      <w:rPr>
        <w:noProof/>
      </w:rPr>
      <w:pict w14:anchorId="7D552A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080525" o:spid="_x0000_s2052" type="#_x0000_t136" style="position:absolute;margin-left:0;margin-top:0;width:477.2pt;height:159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1E3095">
      <w:rPr>
        <w:noProof/>
        <w:lang w:val="en-GB" w:eastAsia="zh-CN"/>
      </w:rPr>
      <w:drawing>
        <wp:inline distT="0" distB="0" distL="114300" distR="114300" wp14:anchorId="7D552AE0" wp14:editId="7D552AE1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552ADA" w14:textId="77777777" w:rsidR="001E3095" w:rsidRPr="006967A0" w:rsidRDefault="001E3095" w:rsidP="006967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52ADD" w14:textId="77777777" w:rsidR="001E3095" w:rsidRDefault="00224523">
    <w:pPr>
      <w:pStyle w:val="Header"/>
    </w:pPr>
    <w:r>
      <w:rPr>
        <w:noProof/>
      </w:rPr>
      <w:pict w14:anchorId="7D552A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3" o:spid="_x0000_s2049" type="#_x0000_t136" style="position:absolute;margin-left:0;margin-top:0;width:477.15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B6A"/>
    <w:multiLevelType w:val="hybridMultilevel"/>
    <w:tmpl w:val="2BA6E8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4754"/>
    <w:multiLevelType w:val="hybridMultilevel"/>
    <w:tmpl w:val="555617F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85BE0"/>
    <w:multiLevelType w:val="hybridMultilevel"/>
    <w:tmpl w:val="C6BEF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26384"/>
    <w:multiLevelType w:val="multilevel"/>
    <w:tmpl w:val="24BC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86643"/>
    <w:multiLevelType w:val="hybridMultilevel"/>
    <w:tmpl w:val="D9345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2376"/>
    <w:multiLevelType w:val="multilevel"/>
    <w:tmpl w:val="4868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5785A"/>
    <w:multiLevelType w:val="multilevel"/>
    <w:tmpl w:val="16A08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B9E60E1"/>
    <w:multiLevelType w:val="hybridMultilevel"/>
    <w:tmpl w:val="DFF2E0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DD5FA4"/>
    <w:multiLevelType w:val="hybridMultilevel"/>
    <w:tmpl w:val="A22025F0"/>
    <w:lvl w:ilvl="0" w:tplc="B03EE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4E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7A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27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0C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F47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C3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CB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343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35B4482"/>
    <w:multiLevelType w:val="hybridMultilevel"/>
    <w:tmpl w:val="FBD238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C6C21"/>
    <w:multiLevelType w:val="multilevel"/>
    <w:tmpl w:val="EA2C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2126E3"/>
    <w:multiLevelType w:val="hybridMultilevel"/>
    <w:tmpl w:val="F5F439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B5284"/>
    <w:multiLevelType w:val="hybridMultilevel"/>
    <w:tmpl w:val="8FFE8C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64B51"/>
    <w:multiLevelType w:val="hybridMultilevel"/>
    <w:tmpl w:val="3AA89DBA"/>
    <w:lvl w:ilvl="0" w:tplc="71E4CC1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E12D6"/>
    <w:multiLevelType w:val="multilevel"/>
    <w:tmpl w:val="991C75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>
    <w:nsid w:val="5EB505AD"/>
    <w:multiLevelType w:val="hybridMultilevel"/>
    <w:tmpl w:val="B9EAEFFA"/>
    <w:lvl w:ilvl="0" w:tplc="D22C6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87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527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847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C8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05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46C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808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67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4E91893"/>
    <w:multiLevelType w:val="hybridMultilevel"/>
    <w:tmpl w:val="74DC83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E4F9E"/>
    <w:multiLevelType w:val="hybridMultilevel"/>
    <w:tmpl w:val="72245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860C5"/>
    <w:multiLevelType w:val="hybridMultilevel"/>
    <w:tmpl w:val="33E2DB44"/>
    <w:lvl w:ilvl="0" w:tplc="AF0CEC48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25CDE"/>
    <w:multiLevelType w:val="multilevel"/>
    <w:tmpl w:val="09348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18"/>
  </w:num>
  <w:num w:numId="7">
    <w:abstractNumId w:val="3"/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12"/>
  </w:num>
  <w:num w:numId="10">
    <w:abstractNumId w:val="1"/>
  </w:num>
  <w:num w:numId="11">
    <w:abstractNumId w:val="16"/>
  </w:num>
  <w:num w:numId="12">
    <w:abstractNumId w:val="11"/>
  </w:num>
  <w:num w:numId="13">
    <w:abstractNumId w:val="6"/>
  </w:num>
  <w:num w:numId="14">
    <w:abstractNumId w:val="17"/>
  </w:num>
  <w:num w:numId="15">
    <w:abstractNumId w:val="13"/>
  </w:num>
  <w:num w:numId="16">
    <w:abstractNumId w:val="15"/>
  </w:num>
  <w:num w:numId="17">
    <w:abstractNumId w:val="8"/>
  </w:num>
  <w:num w:numId="18">
    <w:abstractNumId w:val="1"/>
  </w:num>
  <w:num w:numId="19">
    <w:abstractNumId w:val="4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A6"/>
    <w:rsid w:val="000043F7"/>
    <w:rsid w:val="0000609A"/>
    <w:rsid w:val="00011EB1"/>
    <w:rsid w:val="00036486"/>
    <w:rsid w:val="000608B7"/>
    <w:rsid w:val="00066291"/>
    <w:rsid w:val="000666AC"/>
    <w:rsid w:val="000B73FE"/>
    <w:rsid w:val="000B7F30"/>
    <w:rsid w:val="000C4AAB"/>
    <w:rsid w:val="000F58AA"/>
    <w:rsid w:val="001073E7"/>
    <w:rsid w:val="00130031"/>
    <w:rsid w:val="00184E16"/>
    <w:rsid w:val="0019590A"/>
    <w:rsid w:val="001D261E"/>
    <w:rsid w:val="001E3095"/>
    <w:rsid w:val="002241A1"/>
    <w:rsid w:val="00224523"/>
    <w:rsid w:val="00245FE6"/>
    <w:rsid w:val="00256480"/>
    <w:rsid w:val="002C745A"/>
    <w:rsid w:val="00323C39"/>
    <w:rsid w:val="00323C7E"/>
    <w:rsid w:val="003261FB"/>
    <w:rsid w:val="00336946"/>
    <w:rsid w:val="003461AA"/>
    <w:rsid w:val="00362185"/>
    <w:rsid w:val="003A5D9B"/>
    <w:rsid w:val="003B06D3"/>
    <w:rsid w:val="003D0707"/>
    <w:rsid w:val="003E172F"/>
    <w:rsid w:val="004165BF"/>
    <w:rsid w:val="0043298F"/>
    <w:rsid w:val="004635B6"/>
    <w:rsid w:val="0046435E"/>
    <w:rsid w:val="004B5B89"/>
    <w:rsid w:val="004F604B"/>
    <w:rsid w:val="00503A2A"/>
    <w:rsid w:val="0050481B"/>
    <w:rsid w:val="00514E27"/>
    <w:rsid w:val="00531F97"/>
    <w:rsid w:val="005A7DC5"/>
    <w:rsid w:val="005B2D8E"/>
    <w:rsid w:val="005C23C3"/>
    <w:rsid w:val="005F1794"/>
    <w:rsid w:val="00614D82"/>
    <w:rsid w:val="006500FF"/>
    <w:rsid w:val="00664A68"/>
    <w:rsid w:val="00673CB1"/>
    <w:rsid w:val="006967A0"/>
    <w:rsid w:val="00722BF0"/>
    <w:rsid w:val="00726BF6"/>
    <w:rsid w:val="0075258B"/>
    <w:rsid w:val="0075378A"/>
    <w:rsid w:val="0075547F"/>
    <w:rsid w:val="007B6483"/>
    <w:rsid w:val="007D3CA9"/>
    <w:rsid w:val="007D3E44"/>
    <w:rsid w:val="007E4D43"/>
    <w:rsid w:val="007F1720"/>
    <w:rsid w:val="00832139"/>
    <w:rsid w:val="00844ABE"/>
    <w:rsid w:val="0085411B"/>
    <w:rsid w:val="008809EE"/>
    <w:rsid w:val="00882D79"/>
    <w:rsid w:val="008C4AFB"/>
    <w:rsid w:val="008D1458"/>
    <w:rsid w:val="009043DC"/>
    <w:rsid w:val="0092089B"/>
    <w:rsid w:val="00924314"/>
    <w:rsid w:val="00932FF9"/>
    <w:rsid w:val="0094322C"/>
    <w:rsid w:val="0097377B"/>
    <w:rsid w:val="00975C19"/>
    <w:rsid w:val="009B457B"/>
    <w:rsid w:val="009E6478"/>
    <w:rsid w:val="00A02359"/>
    <w:rsid w:val="00A15F46"/>
    <w:rsid w:val="00A22835"/>
    <w:rsid w:val="00A67C2B"/>
    <w:rsid w:val="00A71E0D"/>
    <w:rsid w:val="00A72922"/>
    <w:rsid w:val="00A82FA7"/>
    <w:rsid w:val="00A874A2"/>
    <w:rsid w:val="00A90ACB"/>
    <w:rsid w:val="00A9507C"/>
    <w:rsid w:val="00AF3EE5"/>
    <w:rsid w:val="00B039C0"/>
    <w:rsid w:val="00B04AC7"/>
    <w:rsid w:val="00B15F2F"/>
    <w:rsid w:val="00B66DFB"/>
    <w:rsid w:val="00B7465C"/>
    <w:rsid w:val="00B77F25"/>
    <w:rsid w:val="00B83D99"/>
    <w:rsid w:val="00BC14CB"/>
    <w:rsid w:val="00BC616E"/>
    <w:rsid w:val="00BF3A49"/>
    <w:rsid w:val="00BF3FCC"/>
    <w:rsid w:val="00C11EF1"/>
    <w:rsid w:val="00C135B8"/>
    <w:rsid w:val="00C2352E"/>
    <w:rsid w:val="00C35F90"/>
    <w:rsid w:val="00C56BC3"/>
    <w:rsid w:val="00C57001"/>
    <w:rsid w:val="00C8361C"/>
    <w:rsid w:val="00C83C6A"/>
    <w:rsid w:val="00CB130F"/>
    <w:rsid w:val="00CC6CD1"/>
    <w:rsid w:val="00CF2585"/>
    <w:rsid w:val="00D27FFB"/>
    <w:rsid w:val="00D310A6"/>
    <w:rsid w:val="00D33B7E"/>
    <w:rsid w:val="00D35A11"/>
    <w:rsid w:val="00D510C7"/>
    <w:rsid w:val="00D51D65"/>
    <w:rsid w:val="00DF0E7D"/>
    <w:rsid w:val="00E06E3D"/>
    <w:rsid w:val="00E24251"/>
    <w:rsid w:val="00E8262F"/>
    <w:rsid w:val="00E87BE7"/>
    <w:rsid w:val="00E96B87"/>
    <w:rsid w:val="00EA2001"/>
    <w:rsid w:val="00EA4131"/>
    <w:rsid w:val="00EC34E4"/>
    <w:rsid w:val="00EF356F"/>
    <w:rsid w:val="00F10EA1"/>
    <w:rsid w:val="00F1278C"/>
    <w:rsid w:val="00F2506B"/>
    <w:rsid w:val="00F3611C"/>
    <w:rsid w:val="00F81AAF"/>
    <w:rsid w:val="00FA44B3"/>
    <w:rsid w:val="00FA58C6"/>
    <w:rsid w:val="00FB64ED"/>
    <w:rsid w:val="00FE6DDE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7D552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1B"/>
  </w:style>
  <w:style w:type="paragraph" w:styleId="Heading1">
    <w:name w:val="heading 1"/>
    <w:basedOn w:val="Normal"/>
    <w:next w:val="Normal"/>
    <w:link w:val="Heading1Char"/>
    <w:uiPriority w:val="9"/>
    <w:qFormat/>
    <w:rsid w:val="005048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8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048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1B"/>
  </w:style>
  <w:style w:type="paragraph" w:styleId="Footer">
    <w:name w:val="footer"/>
    <w:basedOn w:val="Normal"/>
    <w:link w:val="Foot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1B"/>
  </w:style>
  <w:style w:type="character" w:customStyle="1" w:styleId="Heading1Char">
    <w:name w:val="Heading 1 Char"/>
    <w:basedOn w:val="DefaultParagraphFont"/>
    <w:link w:val="Heading1"/>
    <w:uiPriority w:val="9"/>
    <w:rsid w:val="0050481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481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481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1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1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1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481B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5048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048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0481B"/>
    <w:rPr>
      <w:b/>
      <w:bCs/>
    </w:rPr>
  </w:style>
  <w:style w:type="character" w:styleId="Emphasis">
    <w:name w:val="Emphasis"/>
    <w:basedOn w:val="DefaultParagraphFont"/>
    <w:uiPriority w:val="20"/>
    <w:qFormat/>
    <w:rsid w:val="0050481B"/>
    <w:rPr>
      <w:i/>
      <w:iCs/>
    </w:rPr>
  </w:style>
  <w:style w:type="paragraph" w:styleId="NoSpacing">
    <w:name w:val="No Spacing"/>
    <w:uiPriority w:val="1"/>
    <w:qFormat/>
    <w:rsid w:val="005048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48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48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048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048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48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048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048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81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D3E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84E16"/>
    <w:pPr>
      <w:spacing w:after="100"/>
      <w:ind w:left="220"/>
    </w:pPr>
  </w:style>
  <w:style w:type="table" w:styleId="TableGrid">
    <w:name w:val="Table Grid"/>
    <w:basedOn w:val="TableNormal"/>
    <w:uiPriority w:val="59"/>
    <w:rsid w:val="00FE6DD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1B"/>
  </w:style>
  <w:style w:type="paragraph" w:styleId="Heading1">
    <w:name w:val="heading 1"/>
    <w:basedOn w:val="Normal"/>
    <w:next w:val="Normal"/>
    <w:link w:val="Heading1Char"/>
    <w:uiPriority w:val="9"/>
    <w:qFormat/>
    <w:rsid w:val="005048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8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048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1B"/>
  </w:style>
  <w:style w:type="paragraph" w:styleId="Footer">
    <w:name w:val="footer"/>
    <w:basedOn w:val="Normal"/>
    <w:link w:val="Foot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1B"/>
  </w:style>
  <w:style w:type="character" w:customStyle="1" w:styleId="Heading1Char">
    <w:name w:val="Heading 1 Char"/>
    <w:basedOn w:val="DefaultParagraphFont"/>
    <w:link w:val="Heading1"/>
    <w:uiPriority w:val="9"/>
    <w:rsid w:val="0050481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481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481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1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1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1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481B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5048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048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0481B"/>
    <w:rPr>
      <w:b/>
      <w:bCs/>
    </w:rPr>
  </w:style>
  <w:style w:type="character" w:styleId="Emphasis">
    <w:name w:val="Emphasis"/>
    <w:basedOn w:val="DefaultParagraphFont"/>
    <w:uiPriority w:val="20"/>
    <w:qFormat/>
    <w:rsid w:val="0050481B"/>
    <w:rPr>
      <w:i/>
      <w:iCs/>
    </w:rPr>
  </w:style>
  <w:style w:type="paragraph" w:styleId="NoSpacing">
    <w:name w:val="No Spacing"/>
    <w:uiPriority w:val="1"/>
    <w:qFormat/>
    <w:rsid w:val="005048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48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48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048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048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48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048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048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81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D3E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84E16"/>
    <w:pPr>
      <w:spacing w:after="100"/>
      <w:ind w:left="220"/>
    </w:pPr>
  </w:style>
  <w:style w:type="table" w:styleId="TableGrid">
    <w:name w:val="Table Grid"/>
    <w:basedOn w:val="TableNormal"/>
    <w:uiPriority w:val="59"/>
    <w:rsid w:val="00FE6DD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6978">
          <w:marLeft w:val="99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70355">
          <w:marLeft w:val="99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7CD75-A9CC-4DD5-AB36-62AB29F7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562</Words>
  <Characters>3209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INSPQ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Fortin</dc:creator>
  <cp:lastModifiedBy>NAKPIL, Sheila H.</cp:lastModifiedBy>
  <cp:revision>2</cp:revision>
  <dcterms:created xsi:type="dcterms:W3CDTF">2017-02-16T15:31:00Z</dcterms:created>
  <dcterms:modified xsi:type="dcterms:W3CDTF">2017-02-16T15:31:00Z</dcterms:modified>
</cp:coreProperties>
</file>