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9845061"/>
    <w:p w:rsidR="007862A9" w:rsidRDefault="00CD76EC" w:rsidP="00196472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E00193">
        <w:t>Model Letter of Access: Active Pharmaceutical Ingredient Master File (APIMF)</w:t>
      </w:r>
      <w:r>
        <w:fldChar w:fldCharType="end"/>
      </w:r>
    </w:p>
    <w:p w:rsidR="00E00193" w:rsidRDefault="00E00193" w:rsidP="00196472">
      <w:pPr>
        <w:pStyle w:val="TableTitle"/>
      </w:pP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  <w:r w:rsidRPr="003D00CC">
        <w:rPr>
          <w:rStyle w:val="StrongEmphasis"/>
          <w:rFonts w:cs="Arial"/>
          <w:i w:val="0"/>
        </w:rPr>
        <w:t>Active pharmaceutical ingredient name: API name</w:t>
      </w: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  <w:r w:rsidRPr="003D00CC">
        <w:rPr>
          <w:rStyle w:val="StrongEmphasis"/>
          <w:rFonts w:cs="Arial"/>
          <w:i w:val="0"/>
        </w:rPr>
        <w:t xml:space="preserve">APIMF </w:t>
      </w:r>
      <w:r w:rsidR="008F3AF9">
        <w:rPr>
          <w:rStyle w:val="StrongEmphasis"/>
          <w:rFonts w:cs="Arial"/>
          <w:i w:val="0"/>
        </w:rPr>
        <w:t>h</w:t>
      </w:r>
      <w:r w:rsidRPr="003D00CC">
        <w:rPr>
          <w:rStyle w:val="StrongEmphasis"/>
          <w:rFonts w:cs="Arial"/>
          <w:i w:val="0"/>
        </w:rPr>
        <w:t>older</w:t>
      </w:r>
      <w:r w:rsidR="008F3AF9">
        <w:rPr>
          <w:rStyle w:val="StrongEmphasis"/>
          <w:rFonts w:cs="Arial"/>
          <w:i w:val="0"/>
        </w:rPr>
        <w:t>’</w:t>
      </w:r>
      <w:r w:rsidRPr="003D00CC">
        <w:rPr>
          <w:rStyle w:val="StrongEmphasis"/>
          <w:rFonts w:cs="Arial"/>
          <w:i w:val="0"/>
        </w:rPr>
        <w:t>s name and address:</w:t>
      </w: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  <w:r w:rsidRPr="003D00CC">
        <w:rPr>
          <w:rStyle w:val="StrongEmphasis"/>
          <w:rFonts w:cs="Arial"/>
          <w:i w:val="0"/>
        </w:rPr>
        <w:t>Active pharmaceutical ingredient manufacturing site(s):</w:t>
      </w: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</w:p>
    <w:p w:rsidR="00E00193" w:rsidRPr="003D00CC" w:rsidRDefault="00E00193" w:rsidP="00E00193">
      <w:pPr>
        <w:rPr>
          <w:rStyle w:val="StrongEmphasis"/>
          <w:rFonts w:cs="Arial"/>
          <w:i w:val="0"/>
        </w:rPr>
      </w:pPr>
      <w:r w:rsidRPr="003D00CC">
        <w:rPr>
          <w:rStyle w:val="StrongEmphasis"/>
          <w:rFonts w:cs="Arial"/>
          <w:i w:val="0"/>
        </w:rPr>
        <w:t xml:space="preserve">APIMF version number: </w:t>
      </w:r>
    </w:p>
    <w:p w:rsidR="00E00193" w:rsidRDefault="00E00193" w:rsidP="00E00193">
      <w:pPr>
        <w:rPr>
          <w:rStyle w:val="StrongEmphasis"/>
          <w:rFonts w:cs="Arial"/>
          <w:i w:val="0"/>
        </w:rPr>
      </w:pPr>
    </w:p>
    <w:p w:rsidR="00E00193" w:rsidRDefault="00E00193" w:rsidP="00E00193">
      <w:pPr>
        <w:ind w:left="2160"/>
        <w:rPr>
          <w:rStyle w:val="SubtleEmphasis"/>
          <w:i w:val="0"/>
        </w:rPr>
      </w:pPr>
      <w:r>
        <w:rPr>
          <w:rStyle w:val="SubtleEmphasis"/>
        </w:rPr>
        <w:tab/>
        <w:t>Open part:</w:t>
      </w:r>
    </w:p>
    <w:p w:rsidR="00E00193" w:rsidRDefault="00E00193" w:rsidP="00E00193">
      <w:pPr>
        <w:ind w:left="2160"/>
        <w:rPr>
          <w:rStyle w:val="SubtleEmphasis"/>
          <w:i w:val="0"/>
        </w:rPr>
      </w:pPr>
    </w:p>
    <w:p w:rsidR="00E00193" w:rsidRDefault="00E00193" w:rsidP="00E00193">
      <w:pPr>
        <w:ind w:left="2160"/>
        <w:rPr>
          <w:rStyle w:val="SubtleEmphasis"/>
          <w:i w:val="0"/>
        </w:rPr>
      </w:pPr>
      <w:r>
        <w:rPr>
          <w:rStyle w:val="SubtleEmphasis"/>
        </w:rPr>
        <w:tab/>
        <w:t xml:space="preserve">Closed </w:t>
      </w:r>
      <w:r w:rsidR="008F3AF9">
        <w:rPr>
          <w:rStyle w:val="SubtleEmphasis"/>
        </w:rPr>
        <w:t>p</w:t>
      </w:r>
      <w:r>
        <w:rPr>
          <w:rStyle w:val="SubtleEmphasis"/>
        </w:rPr>
        <w:t>art:</w:t>
      </w:r>
    </w:p>
    <w:p w:rsidR="00E00193" w:rsidRDefault="00E00193" w:rsidP="00E00193">
      <w:pPr>
        <w:ind w:left="2160"/>
        <w:rPr>
          <w:rStyle w:val="SubtleEmphasis"/>
          <w:i w:val="0"/>
        </w:rPr>
      </w:pPr>
    </w:p>
    <w:p w:rsidR="00E00193" w:rsidRDefault="00E00193" w:rsidP="00E00193">
      <w:pPr>
        <w:ind w:left="2160"/>
        <w:rPr>
          <w:rStyle w:val="SubtleEmphasis"/>
          <w:i w:val="0"/>
        </w:rPr>
      </w:pPr>
    </w:p>
    <w:p w:rsidR="00E00193" w:rsidRDefault="00E00193" w:rsidP="00E00193">
      <w:pPr>
        <w:pStyle w:val="Paragraph"/>
      </w:pPr>
      <w:r>
        <w:rPr>
          <w:i/>
        </w:rPr>
        <w:t xml:space="preserve">(APIMF </w:t>
      </w:r>
      <w:r w:rsidR="008F3AF9">
        <w:rPr>
          <w:i/>
        </w:rPr>
        <w:t>h</w:t>
      </w:r>
      <w:r>
        <w:rPr>
          <w:i/>
        </w:rPr>
        <w:t>older name)</w:t>
      </w:r>
      <w:r>
        <w:t xml:space="preserve"> hereby authorizes the relevant WHO staff members and external experts to refer to and review the above-mentioned APIMF (and subsequent versions) in support application(s) submitted by </w:t>
      </w:r>
      <w:r>
        <w:rPr>
          <w:i/>
        </w:rPr>
        <w:t>(</w:t>
      </w:r>
      <w:r w:rsidR="008F3AF9">
        <w:rPr>
          <w:i/>
        </w:rPr>
        <w:t>finished pharmaceutical product</w:t>
      </w:r>
      <w:r>
        <w:rPr>
          <w:i/>
        </w:rPr>
        <w:t xml:space="preserve"> manufacturer</w:t>
      </w:r>
      <w:r w:rsidR="008F3AF9">
        <w:rPr>
          <w:i/>
        </w:rPr>
        <w:t>’</w:t>
      </w:r>
      <w:r>
        <w:rPr>
          <w:i/>
        </w:rPr>
        <w:t>s name)</w:t>
      </w:r>
      <w:r>
        <w:t xml:space="preserve"> for the following products:</w:t>
      </w:r>
    </w:p>
    <w:p w:rsidR="00E00193" w:rsidRDefault="00E00193" w:rsidP="00E00193">
      <w:pPr>
        <w:pStyle w:val="Paragraph"/>
      </w:pPr>
    </w:p>
    <w:p w:rsidR="00E00193" w:rsidRDefault="00E00193" w:rsidP="00E00193">
      <w:pPr>
        <w:pStyle w:val="Paragraph"/>
        <w:ind w:left="720"/>
      </w:pPr>
      <w:r>
        <w:rPr>
          <w:i/>
        </w:rPr>
        <w:t>(FPP product generic name), (strength) and (dosage form)</w:t>
      </w:r>
      <w:r>
        <w:t xml:space="preserve"> (WHO reference code if known)</w:t>
      </w:r>
    </w:p>
    <w:p w:rsidR="00E00193" w:rsidRDefault="00E00193" w:rsidP="00E00193">
      <w:pPr>
        <w:pStyle w:val="Paragraph"/>
      </w:pPr>
    </w:p>
    <w:p w:rsidR="00E00193" w:rsidRDefault="00E00193" w:rsidP="00E00193">
      <w:pPr>
        <w:pStyle w:val="Paragraph"/>
      </w:pPr>
      <w:r>
        <w:t xml:space="preserve">The aforementioned active pharmaceutical ingredient master ﬁle holder is committed to ensuring batch-to-batch consistency and to informing </w:t>
      </w:r>
      <w:r>
        <w:rPr>
          <w:i/>
        </w:rPr>
        <w:t>(FPP manufacturers name)</w:t>
      </w:r>
      <w:r>
        <w:t xml:space="preserve"> and WHO of any change in the Open or Restricted parts of the APIMF.</w:t>
      </w:r>
    </w:p>
    <w:p w:rsidR="00E00193" w:rsidRDefault="00E00193" w:rsidP="00E00193">
      <w:pPr>
        <w:pStyle w:val="Paragraph"/>
      </w:pPr>
    </w:p>
    <w:p w:rsidR="00E00193" w:rsidRDefault="00E00193" w:rsidP="00E00193">
      <w:pPr>
        <w:pStyle w:val="Paragraph"/>
      </w:pPr>
    </w:p>
    <w:p w:rsidR="00E00193" w:rsidRDefault="00E00193" w:rsidP="00E00193">
      <w:pPr>
        <w:pStyle w:val="Paragraph"/>
        <w:rPr>
          <w:b/>
        </w:rPr>
      </w:pPr>
      <w:r>
        <w:rPr>
          <w:b/>
        </w:rPr>
        <w:t>Signed</w:t>
      </w:r>
    </w:p>
    <w:p w:rsidR="00E00193" w:rsidRDefault="00E00193" w:rsidP="00E00193">
      <w:pPr>
        <w:pStyle w:val="Paragraph"/>
      </w:pPr>
    </w:p>
    <w:p w:rsidR="00E00193" w:rsidRDefault="00E00193" w:rsidP="00E00193">
      <w:pPr>
        <w:pStyle w:val="Paragraph"/>
      </w:pPr>
    </w:p>
    <w:p w:rsidR="00E00193" w:rsidRDefault="00E00193" w:rsidP="00E00193">
      <w:pPr>
        <w:pStyle w:val="Paragraph"/>
        <w:rPr>
          <w:b/>
        </w:rPr>
      </w:pPr>
      <w:r>
        <w:rPr>
          <w:b/>
        </w:rPr>
        <w:t>Signature for the APIMF holder</w:t>
      </w:r>
    </w:p>
    <w:p w:rsidR="00E00193" w:rsidRDefault="00E00193" w:rsidP="00E00193">
      <w:pPr>
        <w:pStyle w:val="Paragraph"/>
        <w:rPr>
          <w:i/>
        </w:rPr>
      </w:pPr>
      <w:r>
        <w:rPr>
          <w:i/>
        </w:rPr>
        <w:t>(Date, name and address)</w:t>
      </w:r>
    </w:p>
    <w:p w:rsidR="00E00193" w:rsidRPr="00391908" w:rsidRDefault="00E00193" w:rsidP="00E00193">
      <w:pPr>
        <w:pStyle w:val="TableTitle"/>
      </w:pPr>
    </w:p>
    <w:p w:rsidR="00E00193" w:rsidRPr="007862A9" w:rsidRDefault="00E00193" w:rsidP="00196472">
      <w:pPr>
        <w:pStyle w:val="TableTitle"/>
      </w:pPr>
      <w:bookmarkStart w:id="1" w:name="_GoBack"/>
      <w:bookmarkEnd w:id="1"/>
    </w:p>
    <w:bookmarkEnd w:id="0"/>
    <w:sectPr w:rsidR="00E00193" w:rsidRPr="007862A9" w:rsidSect="0056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93" w:rsidRDefault="00E00193" w:rsidP="00160872">
      <w:r>
        <w:separator/>
      </w:r>
    </w:p>
  </w:endnote>
  <w:endnote w:type="continuationSeparator" w:id="0">
    <w:p w:rsidR="00E00193" w:rsidRDefault="00E00193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93" w:rsidRDefault="00E00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538"/>
      <w:gridCol w:w="4776"/>
    </w:tblGrid>
    <w:tr w:rsidR="004E7A33" w:rsidTr="006160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top w:val="single" w:sz="4" w:space="0" w:color="auto"/>
            <w:bottom w:val="nil"/>
          </w:tcBorders>
        </w:tcPr>
        <w:p w:rsidR="004E7A33" w:rsidRPr="00082480" w:rsidRDefault="008F3AF9" w:rsidP="00AB5055">
          <w:pPr>
            <w:pStyle w:val="Footer"/>
            <w:rPr>
              <w:b w:val="0"/>
            </w:rPr>
          </w:pPr>
          <w:r>
            <w:fldChar w:fldCharType="begin"/>
          </w:r>
          <w:r>
            <w:instrText xml:space="preserve"> DOCPROPERTY  "Report Title"  \* MERGEFORMAT </w:instrText>
          </w:r>
          <w:r>
            <w:fldChar w:fldCharType="separate"/>
          </w:r>
          <w:r w:rsidR="00E00193">
            <w:t>Model Letter of Access: Active Pharmaceutical Ingredient Master File (APIMF)</w:t>
          </w:r>
          <w:r>
            <w:fldChar w:fldCharType="end"/>
          </w:r>
        </w:p>
      </w:tc>
      <w:tc>
        <w:tcPr>
          <w:tcW w:w="540" w:type="dxa"/>
          <w:tcBorders>
            <w:top w:val="single" w:sz="4" w:space="0" w:color="auto"/>
            <w:bottom w:val="nil"/>
          </w:tcBorders>
        </w:tcPr>
        <w:p w:rsidR="004E7A33" w:rsidRDefault="004E7A33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top w:val="single" w:sz="4" w:space="0" w:color="auto"/>
            <w:bottom w:val="nil"/>
          </w:tcBorders>
          <w:vAlign w:val="top"/>
        </w:tcPr>
        <w:p w:rsidR="004E7A33" w:rsidRDefault="004E7A33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534F97E7" wp14:editId="188D6890">
                <wp:extent cx="1380747" cy="286513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7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7A33" w:rsidRDefault="004E7A33" w:rsidP="00AB5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93" w:rsidRDefault="00E00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93" w:rsidRDefault="00E00193" w:rsidP="00160872">
      <w:r>
        <w:separator/>
      </w:r>
    </w:p>
  </w:footnote>
  <w:footnote w:type="continuationSeparator" w:id="0">
    <w:p w:rsidR="00E00193" w:rsidRDefault="00E00193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93" w:rsidRDefault="00E00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326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88"/>
      <w:gridCol w:w="86"/>
      <w:gridCol w:w="8352"/>
    </w:tblGrid>
    <w:tr w:rsidR="00E00193" w:rsidTr="007F48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88" w:type="dxa"/>
          <w:tcBorders>
            <w:bottom w:val="none" w:sz="0" w:space="0" w:color="auto"/>
          </w:tcBorders>
          <w:shd w:val="clear" w:color="auto" w:fill="90C244"/>
          <w:noWrap/>
          <w:tcMar>
            <w:left w:w="0" w:type="dxa"/>
            <w:right w:w="720" w:type="dxa"/>
          </w:tcMar>
        </w:tcPr>
        <w:p w:rsidR="00E00193" w:rsidRPr="007B28F2" w:rsidRDefault="00E00193" w:rsidP="00406FBF">
          <w:pPr>
            <w:pStyle w:val="PQT"/>
            <w:rPr>
              <w:b w:val="0"/>
            </w:rPr>
          </w:pPr>
          <w:r w:rsidRPr="007B28F2">
            <w:rPr>
              <w:b w:val="0"/>
            </w:rPr>
            <w:sym w:font="Wingdings" w:char="F06E"/>
          </w:r>
          <w:r>
            <w:t xml:space="preserve"> </w:t>
          </w:r>
          <w:r w:rsidRPr="007B28F2">
            <w:rPr>
              <w:b w:val="0"/>
              <w:bCs w:val="0"/>
            </w:rPr>
            <w:t>Medicines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E00193" w:rsidRDefault="00E00193" w:rsidP="00406FBF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bookmarkStart w:id="2" w:name="Medicines_Type"/>
      <w:bookmarkEnd w:id="2"/>
      <w:tc>
        <w:tcPr>
          <w:tcW w:w="8352" w:type="dxa"/>
          <w:tcBorders>
            <w:bottom w:val="none" w:sz="0" w:space="0" w:color="auto"/>
          </w:tcBorders>
          <w:shd w:val="clear" w:color="auto" w:fill="008DC9"/>
          <w:noWrap/>
          <w:tcMar>
            <w:left w:w="0" w:type="dxa"/>
            <w:right w:w="720" w:type="dxa"/>
          </w:tcMar>
        </w:tcPr>
        <w:p w:rsidR="00E00193" w:rsidRPr="005412CA" w:rsidRDefault="00E00193" w:rsidP="00406FBF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 w:rsidRPr="007F48AC">
            <w:rPr>
              <w:b/>
            </w:rPr>
            <w:instrText xml:space="preserve"> DOCPROPERTY  "Report Type"  \* MERGEFORMAT </w:instrText>
          </w:r>
          <w:r>
            <w:fldChar w:fldCharType="separate"/>
          </w:r>
          <w:r w:rsidRPr="00E00193">
            <w:t>Model Letter</w:t>
          </w:r>
          <w:r>
            <w:fldChar w:fldCharType="end"/>
          </w:r>
        </w:p>
        <w:p w:rsidR="00E00193" w:rsidRPr="003F22BE" w:rsidRDefault="008F3AF9" w:rsidP="00406FBF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DOCPROPERTY  "Report Date"  \* MERGEFORMAT </w:instrText>
          </w:r>
          <w:r>
            <w:fldChar w:fldCharType="separate"/>
          </w:r>
          <w:r w:rsidR="00E00193">
            <w:t>14 February 2016</w:t>
          </w:r>
          <w:r>
            <w:fldChar w:fldCharType="end"/>
          </w:r>
        </w:p>
      </w:tc>
    </w:tr>
  </w:tbl>
  <w:p w:rsidR="00E00193" w:rsidRPr="00BC5863" w:rsidRDefault="00E00193" w:rsidP="00BC5863">
    <w:pPr>
      <w:pStyle w:val="Header"/>
    </w:pPr>
  </w:p>
  <w:p w:rsidR="004E7A33" w:rsidRPr="00E00193" w:rsidRDefault="004E7A33" w:rsidP="00E00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93" w:rsidRDefault="00E00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93"/>
    <w:rsid w:val="000073E3"/>
    <w:rsid w:val="0001158D"/>
    <w:rsid w:val="000258B1"/>
    <w:rsid w:val="00031114"/>
    <w:rsid w:val="000524A3"/>
    <w:rsid w:val="000562CC"/>
    <w:rsid w:val="00056EF5"/>
    <w:rsid w:val="000701D4"/>
    <w:rsid w:val="00074067"/>
    <w:rsid w:val="0007420A"/>
    <w:rsid w:val="00074624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E1EE0"/>
    <w:rsid w:val="001E6377"/>
    <w:rsid w:val="001F3CD7"/>
    <w:rsid w:val="00211920"/>
    <w:rsid w:val="00217070"/>
    <w:rsid w:val="002225B1"/>
    <w:rsid w:val="002248D2"/>
    <w:rsid w:val="00234DB9"/>
    <w:rsid w:val="002351BB"/>
    <w:rsid w:val="0023550A"/>
    <w:rsid w:val="00247712"/>
    <w:rsid w:val="002541CA"/>
    <w:rsid w:val="00256E30"/>
    <w:rsid w:val="0029705B"/>
    <w:rsid w:val="002A2419"/>
    <w:rsid w:val="002B080E"/>
    <w:rsid w:val="002B4B0F"/>
    <w:rsid w:val="002C1C7B"/>
    <w:rsid w:val="002C2FC8"/>
    <w:rsid w:val="002F018D"/>
    <w:rsid w:val="002F0F10"/>
    <w:rsid w:val="002F38A2"/>
    <w:rsid w:val="00314295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D542A"/>
    <w:rsid w:val="003E130F"/>
    <w:rsid w:val="003E14D5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63513"/>
    <w:rsid w:val="004641B4"/>
    <w:rsid w:val="004700AB"/>
    <w:rsid w:val="00475805"/>
    <w:rsid w:val="00480684"/>
    <w:rsid w:val="004825AC"/>
    <w:rsid w:val="004849D4"/>
    <w:rsid w:val="00485DD6"/>
    <w:rsid w:val="004A1BF5"/>
    <w:rsid w:val="004A23B6"/>
    <w:rsid w:val="004A6E8F"/>
    <w:rsid w:val="004C0C5E"/>
    <w:rsid w:val="004D1F62"/>
    <w:rsid w:val="004E7A33"/>
    <w:rsid w:val="004F04F4"/>
    <w:rsid w:val="004F0CAD"/>
    <w:rsid w:val="004F5E1B"/>
    <w:rsid w:val="004F633D"/>
    <w:rsid w:val="00515042"/>
    <w:rsid w:val="005266BD"/>
    <w:rsid w:val="00554FD1"/>
    <w:rsid w:val="005603B2"/>
    <w:rsid w:val="005606E4"/>
    <w:rsid w:val="005625B0"/>
    <w:rsid w:val="00563B8E"/>
    <w:rsid w:val="005740D3"/>
    <w:rsid w:val="005741C7"/>
    <w:rsid w:val="00577611"/>
    <w:rsid w:val="005B7200"/>
    <w:rsid w:val="005C013B"/>
    <w:rsid w:val="005C24A0"/>
    <w:rsid w:val="005C2D8F"/>
    <w:rsid w:val="005C7506"/>
    <w:rsid w:val="005E01DC"/>
    <w:rsid w:val="005F0467"/>
    <w:rsid w:val="006022F9"/>
    <w:rsid w:val="00611468"/>
    <w:rsid w:val="0061604E"/>
    <w:rsid w:val="00617DAF"/>
    <w:rsid w:val="006212C1"/>
    <w:rsid w:val="00622DA4"/>
    <w:rsid w:val="00632767"/>
    <w:rsid w:val="00634087"/>
    <w:rsid w:val="00642182"/>
    <w:rsid w:val="00655564"/>
    <w:rsid w:val="006556DB"/>
    <w:rsid w:val="0066205B"/>
    <w:rsid w:val="00662E21"/>
    <w:rsid w:val="00667309"/>
    <w:rsid w:val="00696158"/>
    <w:rsid w:val="006A09E2"/>
    <w:rsid w:val="006C1348"/>
    <w:rsid w:val="006D41EB"/>
    <w:rsid w:val="006D5345"/>
    <w:rsid w:val="006E69F9"/>
    <w:rsid w:val="00701C28"/>
    <w:rsid w:val="00710FF6"/>
    <w:rsid w:val="007438CD"/>
    <w:rsid w:val="00744224"/>
    <w:rsid w:val="00750606"/>
    <w:rsid w:val="00751691"/>
    <w:rsid w:val="00754639"/>
    <w:rsid w:val="00764162"/>
    <w:rsid w:val="00775A4D"/>
    <w:rsid w:val="007862A9"/>
    <w:rsid w:val="00794BCA"/>
    <w:rsid w:val="007964FA"/>
    <w:rsid w:val="007978D5"/>
    <w:rsid w:val="007A2846"/>
    <w:rsid w:val="007B00EC"/>
    <w:rsid w:val="007C231C"/>
    <w:rsid w:val="007C2565"/>
    <w:rsid w:val="007F293D"/>
    <w:rsid w:val="007F2BED"/>
    <w:rsid w:val="007F2CD1"/>
    <w:rsid w:val="00810F4E"/>
    <w:rsid w:val="00832BF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A06B2"/>
    <w:rsid w:val="008B055E"/>
    <w:rsid w:val="008B4B07"/>
    <w:rsid w:val="008B6502"/>
    <w:rsid w:val="008C1702"/>
    <w:rsid w:val="008C2964"/>
    <w:rsid w:val="008C3368"/>
    <w:rsid w:val="008C4E81"/>
    <w:rsid w:val="008C68AC"/>
    <w:rsid w:val="008D0E14"/>
    <w:rsid w:val="008E4BA6"/>
    <w:rsid w:val="008F006F"/>
    <w:rsid w:val="008F1E81"/>
    <w:rsid w:val="008F3AF9"/>
    <w:rsid w:val="008F520B"/>
    <w:rsid w:val="009031A9"/>
    <w:rsid w:val="00903CFC"/>
    <w:rsid w:val="00906112"/>
    <w:rsid w:val="009105B2"/>
    <w:rsid w:val="00924375"/>
    <w:rsid w:val="0092501D"/>
    <w:rsid w:val="009305C7"/>
    <w:rsid w:val="00950059"/>
    <w:rsid w:val="0096178C"/>
    <w:rsid w:val="009679D3"/>
    <w:rsid w:val="00986273"/>
    <w:rsid w:val="009A50E2"/>
    <w:rsid w:val="009B05A0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1BFD"/>
    <w:rsid w:val="00AF58B5"/>
    <w:rsid w:val="00B21F19"/>
    <w:rsid w:val="00B24A40"/>
    <w:rsid w:val="00B3494F"/>
    <w:rsid w:val="00B365FC"/>
    <w:rsid w:val="00B4656C"/>
    <w:rsid w:val="00B57409"/>
    <w:rsid w:val="00B65820"/>
    <w:rsid w:val="00B6678D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80BF3"/>
    <w:rsid w:val="00C93B57"/>
    <w:rsid w:val="00C96E64"/>
    <w:rsid w:val="00CA4CEF"/>
    <w:rsid w:val="00CA519B"/>
    <w:rsid w:val="00CA5A62"/>
    <w:rsid w:val="00CD2AC0"/>
    <w:rsid w:val="00CD2B3A"/>
    <w:rsid w:val="00CD76EC"/>
    <w:rsid w:val="00CE2888"/>
    <w:rsid w:val="00CF2A8A"/>
    <w:rsid w:val="00D27F2F"/>
    <w:rsid w:val="00D43B8B"/>
    <w:rsid w:val="00D450B9"/>
    <w:rsid w:val="00D504E3"/>
    <w:rsid w:val="00D5282F"/>
    <w:rsid w:val="00D7776D"/>
    <w:rsid w:val="00D81755"/>
    <w:rsid w:val="00D85C54"/>
    <w:rsid w:val="00DA1337"/>
    <w:rsid w:val="00DB1EBF"/>
    <w:rsid w:val="00DD7890"/>
    <w:rsid w:val="00DF0FEC"/>
    <w:rsid w:val="00DF3EFD"/>
    <w:rsid w:val="00E00193"/>
    <w:rsid w:val="00E0363C"/>
    <w:rsid w:val="00E03E8C"/>
    <w:rsid w:val="00E073BD"/>
    <w:rsid w:val="00E246A4"/>
    <w:rsid w:val="00E41738"/>
    <w:rsid w:val="00E603BC"/>
    <w:rsid w:val="00E7021F"/>
    <w:rsid w:val="00E74A0D"/>
    <w:rsid w:val="00E905F6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A67F0"/>
    <w:rsid w:val="00FB2304"/>
    <w:rsid w:val="00FC69BC"/>
    <w:rsid w:val="00FD5A91"/>
    <w:rsid w:val="00FD6DAF"/>
    <w:rsid w:val="00FF5B5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DB5BFA"/>
  <w15:docId w15:val="{F077A0B1-B1AD-4F57-9A34-3C70445B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autoRedefine/>
    <w:rsid w:val="006022F9"/>
    <w:pPr>
      <w:ind w:left="1077" w:right="-345"/>
    </w:pPr>
    <w:rPr>
      <w:rFonts w:ascii="Arial" w:eastAsia="Calibri" w:hAnsi="Arial"/>
      <w:bCs/>
      <w:color w:val="FFFFFF" w:themeColor="background1"/>
      <w:sz w:val="18"/>
      <w:szCs w:val="22"/>
    </w:rPr>
  </w:style>
  <w:style w:type="paragraph" w:customStyle="1" w:styleId="ReportType">
    <w:name w:val="Report Type"/>
    <w:autoRedefine/>
    <w:rsid w:val="004E7A33"/>
    <w:pPr>
      <w:ind w:left="-105" w:right="-90"/>
      <w:jc w:val="right"/>
    </w:pPr>
    <w:rPr>
      <w:rFonts w:ascii="Arial" w:eastAsia="Calibri" w:hAnsi="Arial"/>
      <w:b/>
      <w:bCs/>
      <w:i/>
      <w:color w:val="FFFFFF" w:themeColor="background1"/>
      <w:sz w:val="22"/>
      <w:szCs w:val="22"/>
    </w:rPr>
  </w:style>
  <w:style w:type="paragraph" w:customStyle="1" w:styleId="ReportDate">
    <w:name w:val="Report Date"/>
    <w:autoRedefine/>
    <w:rsid w:val="00751691"/>
    <w:pPr>
      <w:ind w:left="144" w:right="-90"/>
      <w:jc w:val="right"/>
    </w:pPr>
    <w:rPr>
      <w:rFonts w:ascii="Arial" w:eastAsia="Calibri" w:hAnsi="Arial"/>
      <w:b/>
      <w:i/>
      <w:iCs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 w:val="0"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63513"/>
    <w:rPr>
      <w:color w:val="808080"/>
    </w:rPr>
  </w:style>
  <w:style w:type="character" w:customStyle="1" w:styleId="NotBold">
    <w:name w:val="Not Bold"/>
    <w:uiPriority w:val="1"/>
    <w:rsid w:val="00563B8E"/>
    <w:rPr>
      <w:bCs/>
      <w:sz w:val="18"/>
    </w:rPr>
  </w:style>
  <w:style w:type="paragraph" w:customStyle="1" w:styleId="ReportType2">
    <w:name w:val="Report Type2"/>
    <w:basedOn w:val="ReportType"/>
    <w:autoRedefine/>
    <w:rsid w:val="004E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nitData\st-PQT\MXA\TEMPLATES\WEB%20MEDICINES%20TEMPLATES\ALICIA\WHO%20Report%20TOC%20V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C82E2DC-568E-40C9-A560-E740AA9B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V15.dotm</Template>
  <TotalTime>1</TotalTime>
  <Pages>1</Pages>
  <Words>128</Words>
  <Characters>870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DOUMBOUYA VITA, Alicia Denise</dc:creator>
  <cp:lastModifiedBy>SAWYER, Jacqueline K.</cp:lastModifiedBy>
  <cp:revision>2</cp:revision>
  <cp:lastPrinted>2016-01-06T16:53:00Z</cp:lastPrinted>
  <dcterms:created xsi:type="dcterms:W3CDTF">2020-11-03T08:12:00Z</dcterms:created>
  <dcterms:modified xsi:type="dcterms:W3CDTF">2020-11-03T08:12:00Z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Model Letter of Access: Active Pharmaceutical Ingredient Master File (APIMF)</vt:lpwstr>
  </property>
  <property fmtid="{D5CDD505-2E9C-101B-9397-08002B2CF9AE}" pid="3" name="Report Type">
    <vt:lpwstr>Model Letter</vt:lpwstr>
  </property>
  <property fmtid="{D5CDD505-2E9C-101B-9397-08002B2CF9AE}" pid="4" name="Prequalificaton Type">
    <vt:lpwstr>Medicines</vt:lpwstr>
  </property>
  <property fmtid="{D5CDD505-2E9C-101B-9397-08002B2CF9AE}" pid="5" name="Report Date">
    <vt:lpwstr>14 February 2016</vt:lpwstr>
  </property>
  <property fmtid="{D5CDD505-2E9C-101B-9397-08002B2CF9AE}" pid="6" name="TOC">
    <vt:lpwstr>No</vt:lpwstr>
  </property>
</Properties>
</file>