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7B" w:rsidRPr="009213FF" w:rsidRDefault="002B437B" w:rsidP="009213FF">
      <w:pPr>
        <w:pStyle w:val="Heading1"/>
        <w:ind w:left="0" w:right="332" w:firstLine="0"/>
        <w:jc w:val="center"/>
        <w:rPr>
          <w:rFonts w:asciiTheme="minorBidi" w:hAnsiTheme="minorBidi"/>
          <w:w w:val="105"/>
        </w:rPr>
      </w:pPr>
    </w:p>
    <w:p w:rsidR="00EA6BF3" w:rsidRPr="009213FF" w:rsidRDefault="00B244B5" w:rsidP="009213FF">
      <w:pPr>
        <w:pStyle w:val="Heading1"/>
        <w:ind w:left="0" w:right="332" w:firstLine="0"/>
        <w:jc w:val="center"/>
        <w:rPr>
          <w:rFonts w:asciiTheme="minorBidi" w:hAnsiTheme="minorBidi"/>
          <w:b w:val="0"/>
          <w:bCs w:val="0"/>
        </w:rPr>
      </w:pPr>
      <w:r w:rsidRPr="009213FF">
        <w:rPr>
          <w:rFonts w:asciiTheme="minorBidi" w:hAnsiTheme="minorBidi"/>
          <w:w w:val="105"/>
        </w:rPr>
        <w:t xml:space="preserve">ANNOTATED </w:t>
      </w:r>
      <w:r w:rsidR="00FE0273" w:rsidRPr="009213FF">
        <w:rPr>
          <w:rFonts w:asciiTheme="minorBidi" w:hAnsiTheme="minorBidi"/>
          <w:w w:val="105"/>
        </w:rPr>
        <w:t>S</w:t>
      </w:r>
      <w:r w:rsidR="00936945" w:rsidRPr="009213FF">
        <w:rPr>
          <w:rFonts w:asciiTheme="minorBidi" w:hAnsiTheme="minorBidi"/>
          <w:w w:val="105"/>
        </w:rPr>
        <w:t>UMMARY</w:t>
      </w:r>
      <w:r w:rsidR="00936945" w:rsidRPr="009213FF">
        <w:rPr>
          <w:rFonts w:asciiTheme="minorBidi" w:hAnsiTheme="minorBidi"/>
          <w:spacing w:val="-34"/>
          <w:w w:val="105"/>
        </w:rPr>
        <w:t xml:space="preserve"> </w:t>
      </w:r>
      <w:r w:rsidR="00936945" w:rsidRPr="009213FF">
        <w:rPr>
          <w:rFonts w:asciiTheme="minorBidi" w:hAnsiTheme="minorBidi"/>
          <w:w w:val="105"/>
        </w:rPr>
        <w:t>OF</w:t>
      </w:r>
      <w:r w:rsidR="00936945" w:rsidRPr="009213FF">
        <w:rPr>
          <w:rFonts w:asciiTheme="minorBidi" w:hAnsiTheme="minorBidi"/>
          <w:spacing w:val="-34"/>
          <w:w w:val="105"/>
        </w:rPr>
        <w:t xml:space="preserve"> </w:t>
      </w:r>
      <w:r w:rsidR="00936945" w:rsidRPr="009213FF">
        <w:rPr>
          <w:rFonts w:asciiTheme="minorBidi" w:hAnsiTheme="minorBidi"/>
          <w:w w:val="105"/>
        </w:rPr>
        <w:t xml:space="preserve">PRODUCT </w:t>
      </w:r>
      <w:r w:rsidRPr="009213FF">
        <w:rPr>
          <w:rFonts w:asciiTheme="minorBidi" w:hAnsiTheme="minorBidi"/>
          <w:w w:val="105"/>
        </w:rPr>
        <w:t>(</w:t>
      </w:r>
      <w:proofErr w:type="spellStart"/>
      <w:r w:rsidRPr="009213FF">
        <w:rPr>
          <w:rFonts w:asciiTheme="minorBidi" w:hAnsiTheme="minorBidi"/>
          <w:w w:val="105"/>
        </w:rPr>
        <w:t>S</w:t>
      </w:r>
      <w:r w:rsidR="00E201CA" w:rsidRPr="009213FF">
        <w:rPr>
          <w:rFonts w:asciiTheme="minorBidi" w:hAnsiTheme="minorBidi"/>
          <w:w w:val="105"/>
        </w:rPr>
        <w:t>m</w:t>
      </w:r>
      <w:r w:rsidRPr="009213FF">
        <w:rPr>
          <w:rFonts w:asciiTheme="minorBidi" w:hAnsiTheme="minorBidi"/>
          <w:w w:val="105"/>
        </w:rPr>
        <w:t>PC</w:t>
      </w:r>
      <w:proofErr w:type="spellEnd"/>
      <w:r w:rsidRPr="009213FF">
        <w:rPr>
          <w:rFonts w:asciiTheme="minorBidi" w:hAnsiTheme="minorBidi"/>
          <w:w w:val="105"/>
        </w:rPr>
        <w:t xml:space="preserve">) </w:t>
      </w:r>
      <w:r w:rsidR="00936945" w:rsidRPr="009213FF">
        <w:rPr>
          <w:rFonts w:asciiTheme="minorBidi" w:hAnsiTheme="minorBidi"/>
          <w:w w:val="105"/>
        </w:rPr>
        <w:t>CHARACTERISTICS</w:t>
      </w:r>
      <w:r w:rsidRPr="009213FF">
        <w:rPr>
          <w:rFonts w:asciiTheme="minorBidi" w:hAnsiTheme="minorBidi"/>
          <w:w w:val="105"/>
        </w:rPr>
        <w:t xml:space="preserve"> </w:t>
      </w:r>
      <w:r w:rsidR="00FE0273" w:rsidRPr="009213FF">
        <w:rPr>
          <w:rFonts w:asciiTheme="minorBidi" w:hAnsiTheme="minorBidi"/>
          <w:w w:val="105"/>
        </w:rPr>
        <w:t>TEMPLATE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FD0EA9" w:rsidRPr="009213FF" w:rsidRDefault="00FD0EA9" w:rsidP="00926EEC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</w:t>
      </w:r>
      <w:r w:rsidR="008007EE">
        <w:rPr>
          <w:rFonts w:asciiTheme="minorBidi" w:hAnsiTheme="minorBidi"/>
          <w:color w:val="365F91" w:themeColor="accent1" w:themeShade="BF"/>
          <w:w w:val="105"/>
        </w:rPr>
        <w:t xml:space="preserve">Should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the product to which a completed </w:t>
      </w:r>
      <w:r w:rsidR="00926EEC">
        <w:rPr>
          <w:rFonts w:asciiTheme="minorBidi" w:hAnsiTheme="minorBidi"/>
          <w:color w:val="365F91" w:themeColor="accent1" w:themeShade="BF"/>
          <w:w w:val="105"/>
        </w:rPr>
        <w:t>Summary of Product Characteristics (</w:t>
      </w:r>
      <w:proofErr w:type="spellStart"/>
      <w:r w:rsidRPr="009213FF">
        <w:rPr>
          <w:rFonts w:asciiTheme="minorBidi" w:hAnsiTheme="minorBidi"/>
          <w:color w:val="365F91" w:themeColor="accent1" w:themeShade="BF"/>
          <w:w w:val="105"/>
        </w:rPr>
        <w:t>SmPC</w:t>
      </w:r>
      <w:proofErr w:type="spellEnd"/>
      <w:r w:rsidR="00926EEC">
        <w:rPr>
          <w:rFonts w:asciiTheme="minorBidi" w:hAnsiTheme="minorBidi"/>
          <w:color w:val="365F91" w:themeColor="accent1" w:themeShade="BF"/>
          <w:w w:val="105"/>
        </w:rPr>
        <w:t>)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refers </w:t>
      </w:r>
      <w:r w:rsidR="008007EE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prequalified, the completed </w:t>
      </w:r>
      <w:proofErr w:type="spellStart"/>
      <w:r w:rsidRPr="009213FF">
        <w:rPr>
          <w:rFonts w:asciiTheme="minorBidi" w:hAnsiTheme="minorBidi"/>
          <w:color w:val="365F91" w:themeColor="accent1" w:themeShade="BF"/>
          <w:w w:val="105"/>
        </w:rPr>
        <w:t>SmPC</w:t>
      </w:r>
      <w:proofErr w:type="spellEnd"/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(s) will form Part 4 of the WHO Public Assessment Report that will be posted on the </w:t>
      </w:r>
      <w:r w:rsidR="008007EE">
        <w:rPr>
          <w:rFonts w:asciiTheme="minorBidi" w:hAnsiTheme="minorBidi"/>
          <w:color w:val="365F91" w:themeColor="accent1" w:themeShade="BF"/>
          <w:w w:val="105"/>
        </w:rPr>
        <w:t xml:space="preserve">website of the </w:t>
      </w:r>
      <w:r w:rsidRPr="009213FF">
        <w:rPr>
          <w:rFonts w:asciiTheme="minorBidi" w:hAnsiTheme="minorBidi"/>
          <w:color w:val="365F91" w:themeColor="accent1" w:themeShade="BF"/>
          <w:w w:val="105"/>
        </w:rPr>
        <w:t>WHO Prequali</w:t>
      </w:r>
      <w:r w:rsidR="008007EE">
        <w:rPr>
          <w:rFonts w:asciiTheme="minorBidi" w:hAnsiTheme="minorBidi"/>
          <w:color w:val="365F91" w:themeColor="accent1" w:themeShade="BF"/>
          <w:w w:val="105"/>
        </w:rPr>
        <w:t>fication Team: medicines</w:t>
      </w:r>
      <w:r w:rsidR="00297C1F">
        <w:rPr>
          <w:rFonts w:asciiTheme="minorBidi" w:hAnsiTheme="minorBidi"/>
          <w:color w:val="365F91" w:themeColor="accent1" w:themeShade="BF"/>
          <w:w w:val="105"/>
        </w:rPr>
        <w:t xml:space="preserve"> (</w:t>
      </w:r>
      <w:proofErr w:type="spellStart"/>
      <w:r w:rsidR="00297C1F">
        <w:rPr>
          <w:rFonts w:asciiTheme="minorBidi" w:hAnsiTheme="minorBidi"/>
          <w:color w:val="365F91" w:themeColor="accent1" w:themeShade="BF"/>
          <w:w w:val="105"/>
        </w:rPr>
        <w:t>PQTm</w:t>
      </w:r>
      <w:proofErr w:type="spellEnd"/>
      <w:r w:rsidR="00297C1F">
        <w:rPr>
          <w:rFonts w:asciiTheme="minorBidi" w:hAnsiTheme="minorBidi"/>
          <w:color w:val="365F91" w:themeColor="accent1" w:themeShade="BF"/>
          <w:w w:val="105"/>
        </w:rPr>
        <w:t>)</w:t>
      </w:r>
      <w:r w:rsidRPr="009213FF">
        <w:rPr>
          <w:rFonts w:asciiTheme="minorBidi" w:hAnsiTheme="minorBidi"/>
          <w:color w:val="365F91" w:themeColor="accent1" w:themeShade="BF"/>
          <w:w w:val="105"/>
        </w:rPr>
        <w:t>.</w:t>
      </w:r>
    </w:p>
    <w:p w:rsidR="00D67081" w:rsidRPr="009213FF" w:rsidRDefault="00D67081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EA6BF3" w:rsidRPr="009213FF" w:rsidRDefault="00936945" w:rsidP="00926EEC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During evaluation</w:t>
      </w:r>
      <w:r w:rsidR="00B244B5" w:rsidRPr="009213FF">
        <w:rPr>
          <w:rFonts w:asciiTheme="minorBidi" w:hAnsiTheme="minorBidi"/>
          <w:color w:val="365F91" w:themeColor="accent1" w:themeShade="BF"/>
          <w:w w:val="105"/>
        </w:rPr>
        <w:t xml:space="preserve"> for prequalification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, applicants may present </w:t>
      </w:r>
      <w:proofErr w:type="spellStart"/>
      <w:r w:rsidRPr="009213FF">
        <w:rPr>
          <w:rFonts w:asciiTheme="minorBidi" w:hAnsiTheme="minorBidi"/>
          <w:color w:val="365F91" w:themeColor="accent1" w:themeShade="BF"/>
          <w:w w:val="105"/>
        </w:rPr>
        <w:t>S</w:t>
      </w:r>
      <w:r w:rsidR="00E201CA" w:rsidRPr="009213FF">
        <w:rPr>
          <w:rFonts w:asciiTheme="minorBidi" w:hAnsiTheme="minorBidi"/>
          <w:color w:val="365F91" w:themeColor="accent1" w:themeShade="BF"/>
          <w:w w:val="105"/>
        </w:rPr>
        <w:t>m</w:t>
      </w:r>
      <w:r w:rsidRPr="009213FF">
        <w:rPr>
          <w:rFonts w:asciiTheme="minorBidi" w:hAnsiTheme="minorBidi"/>
          <w:color w:val="365F91" w:themeColor="accent1" w:themeShade="BF"/>
          <w:w w:val="105"/>
        </w:rPr>
        <w:t>PCs</w:t>
      </w:r>
      <w:proofErr w:type="spellEnd"/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for different strengths </w:t>
      </w:r>
      <w:r w:rsidR="00ED715A" w:rsidRPr="009213FF">
        <w:rPr>
          <w:rFonts w:asciiTheme="minorBidi" w:hAnsiTheme="minorBidi"/>
          <w:color w:val="365F91" w:themeColor="accent1" w:themeShade="BF"/>
          <w:w w:val="105"/>
        </w:rPr>
        <w:t>with</w:t>
      </w:r>
      <w:r w:rsidRPr="009213FF">
        <w:rPr>
          <w:rFonts w:asciiTheme="minorBidi" w:hAnsiTheme="minorBidi"/>
          <w:color w:val="365F91" w:themeColor="accent1" w:themeShade="BF"/>
          <w:w w:val="105"/>
        </w:rPr>
        <w:t>in one document</w:t>
      </w:r>
      <w:r w:rsidR="00926EEC">
        <w:rPr>
          <w:rFonts w:asciiTheme="minorBidi" w:hAnsiTheme="minorBidi"/>
          <w:color w:val="365F91" w:themeColor="accent1" w:themeShade="BF"/>
          <w:w w:val="105"/>
        </w:rPr>
        <w:t>,</w:t>
      </w:r>
      <w:r w:rsidR="00B244B5" w:rsidRPr="009213FF">
        <w:rPr>
          <w:rFonts w:asciiTheme="minorBidi" w:hAnsiTheme="minorBidi"/>
          <w:color w:val="365F91" w:themeColor="accent1" w:themeShade="BF"/>
          <w:w w:val="105"/>
        </w:rPr>
        <w:t xml:space="preserve"> but </w:t>
      </w:r>
      <w:r w:rsidR="00926EEC">
        <w:rPr>
          <w:rFonts w:asciiTheme="minorBidi" w:hAnsiTheme="minorBidi"/>
          <w:color w:val="365F91" w:themeColor="accent1" w:themeShade="BF"/>
          <w:w w:val="105"/>
        </w:rPr>
        <w:t xml:space="preserve">they </w:t>
      </w:r>
      <w:r w:rsidR="00B244B5" w:rsidRPr="009213FF">
        <w:rPr>
          <w:rFonts w:asciiTheme="minorBidi" w:hAnsiTheme="minorBidi"/>
          <w:color w:val="365F91" w:themeColor="accent1" w:themeShade="BF"/>
          <w:w w:val="105"/>
        </w:rPr>
        <w:t xml:space="preserve">should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indicat</w:t>
      </w:r>
      <w:r w:rsidR="00B244B5" w:rsidRPr="009213FF">
        <w:rPr>
          <w:rFonts w:asciiTheme="minorBidi" w:hAnsiTheme="minorBidi"/>
          <w:color w:val="365F91" w:themeColor="accent1" w:themeShade="BF"/>
          <w:w w:val="105"/>
        </w:rPr>
        <w:t>e clearly</w:t>
      </w:r>
      <w:r w:rsidR="00926EEC">
        <w:rPr>
          <w:rFonts w:asciiTheme="minorBidi" w:hAnsiTheme="minorBidi"/>
          <w:color w:val="365F91" w:themeColor="accent1" w:themeShade="BF"/>
          <w:w w:val="105"/>
        </w:rPr>
        <w:t>,</w:t>
      </w:r>
      <w:r w:rsidR="00B244B5"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926EEC">
        <w:rPr>
          <w:rFonts w:asciiTheme="minorBidi" w:hAnsiTheme="minorBidi"/>
          <w:color w:val="365F91" w:themeColor="accent1" w:themeShade="BF"/>
          <w:w w:val="105"/>
        </w:rPr>
        <w:t xml:space="preserve">through use of </w:t>
      </w:r>
      <w:r w:rsidR="00ED715A" w:rsidRPr="009213FF">
        <w:rPr>
          <w:rFonts w:asciiTheme="minorBidi" w:hAnsiTheme="minorBidi"/>
          <w:color w:val="365F91" w:themeColor="accent1" w:themeShade="BF"/>
          <w:w w:val="105"/>
        </w:rPr>
        <w:t xml:space="preserve">grey-shaded </w:t>
      </w:r>
      <w:r w:rsidRPr="009213FF">
        <w:rPr>
          <w:rFonts w:asciiTheme="minorBidi" w:hAnsiTheme="minorBidi"/>
          <w:color w:val="365F91" w:themeColor="accent1" w:themeShade="BF"/>
          <w:w w:val="105"/>
        </w:rPr>
        <w:t>titles</w:t>
      </w:r>
      <w:r w:rsidR="00ED715A" w:rsidRPr="009213FF">
        <w:rPr>
          <w:rFonts w:asciiTheme="minorBidi" w:hAnsiTheme="minorBidi"/>
          <w:color w:val="365F91" w:themeColor="accent1" w:themeShade="BF"/>
          <w:w w:val="105"/>
        </w:rPr>
        <w:t>,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the strength or presentation to which alternative text elements refer.</w:t>
      </w:r>
      <w:r w:rsidR="00B244B5"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However, a separate </w:t>
      </w:r>
      <w:proofErr w:type="spellStart"/>
      <w:r w:rsidRPr="009213FF">
        <w:rPr>
          <w:rFonts w:asciiTheme="minorBidi" w:hAnsiTheme="minorBidi"/>
          <w:color w:val="365F91" w:themeColor="accent1" w:themeShade="BF"/>
          <w:w w:val="105"/>
        </w:rPr>
        <w:t>S</w:t>
      </w:r>
      <w:r w:rsidR="00270112" w:rsidRPr="009213FF">
        <w:rPr>
          <w:rFonts w:asciiTheme="minorBidi" w:hAnsiTheme="minorBidi"/>
          <w:color w:val="365F91" w:themeColor="accent1" w:themeShade="BF"/>
          <w:w w:val="105"/>
        </w:rPr>
        <w:t>m</w:t>
      </w:r>
      <w:r w:rsidRPr="009213FF">
        <w:rPr>
          <w:rFonts w:asciiTheme="minorBidi" w:hAnsiTheme="minorBidi"/>
          <w:color w:val="365F91" w:themeColor="accent1" w:themeShade="BF"/>
          <w:w w:val="105"/>
        </w:rPr>
        <w:t>PC</w:t>
      </w:r>
      <w:proofErr w:type="spellEnd"/>
      <w:r w:rsidR="00926EEC">
        <w:rPr>
          <w:rFonts w:asciiTheme="minorBidi" w:hAnsiTheme="minorBidi"/>
          <w:color w:val="365F91" w:themeColor="accent1" w:themeShade="BF"/>
          <w:w w:val="105"/>
        </w:rPr>
        <w:t>,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per strength and per pharmaceutical form, containing all pack-sizes related to the strength and pharmaceutical form </w:t>
      </w:r>
      <w:r w:rsidR="007B19EE" w:rsidRPr="009213FF">
        <w:rPr>
          <w:rFonts w:asciiTheme="minorBidi" w:hAnsiTheme="minorBidi"/>
          <w:color w:val="365F91" w:themeColor="accent1" w:themeShade="BF"/>
          <w:w w:val="105"/>
        </w:rPr>
        <w:t>concerned</w:t>
      </w:r>
      <w:r w:rsidR="00926EEC">
        <w:rPr>
          <w:rFonts w:asciiTheme="minorBidi" w:hAnsiTheme="minorBidi"/>
          <w:color w:val="365F91" w:themeColor="accent1" w:themeShade="BF"/>
          <w:w w:val="105"/>
        </w:rPr>
        <w:t>,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will have to be provided by the applicant</w:t>
      </w:r>
      <w:r w:rsidR="00060299" w:rsidRPr="009213FF">
        <w:rPr>
          <w:rFonts w:asciiTheme="minorBidi" w:hAnsiTheme="minorBidi"/>
          <w:color w:val="365F91" w:themeColor="accent1" w:themeShade="BF"/>
          <w:w w:val="105"/>
        </w:rPr>
        <w:t>.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Standard statements are 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>provided in the template. These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 xml:space="preserve">should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be used whenever they are applicable. 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 xml:space="preserve">Any use —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accommodate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product-specific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requirements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 xml:space="preserve"> — of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alternative or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additional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statements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will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reviewed by WHO </w:t>
      </w:r>
      <w:r w:rsidRPr="009213FF">
        <w:rPr>
          <w:rFonts w:asciiTheme="minorBidi" w:hAnsiTheme="minorBidi"/>
          <w:color w:val="365F91" w:themeColor="accent1" w:themeShade="BF"/>
          <w:w w:val="105"/>
        </w:rPr>
        <w:t>on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case-by-case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basis.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7B19EE" w:rsidRPr="009213FF" w:rsidRDefault="007B19EE" w:rsidP="009213FF">
      <w:pPr>
        <w:ind w:right="332"/>
        <w:jc w:val="both"/>
        <w:rPr>
          <w:rFonts w:asciiTheme="minorBidi" w:hAnsiTheme="minorBidi"/>
          <w:noProof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i/>
          <w:iCs/>
          <w:noProof/>
          <w:color w:val="365F91" w:themeColor="accent1" w:themeShade="BF"/>
          <w:sz w:val="20"/>
          <w:szCs w:val="20"/>
        </w:rPr>
        <w:t xml:space="preserve">Please also consult the </w:t>
      </w:r>
      <w:r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prequalification guidance document</w:t>
      </w:r>
      <w:r w:rsidR="00AE34F6"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:</w:t>
      </w:r>
      <w:r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noProof/>
          <w:color w:val="365F91" w:themeColor="accent1" w:themeShade="BF"/>
          <w:sz w:val="20"/>
          <w:szCs w:val="20"/>
        </w:rPr>
        <w:t>Ensuring Consistency Between Product Information Documents.</w:t>
      </w:r>
    </w:p>
    <w:p w:rsidR="007B19EE" w:rsidRPr="009213FF" w:rsidRDefault="007B19EE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ED715A" w:rsidRPr="009213FF" w:rsidRDefault="00B244B5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&lt;text&gt; signifies text to be selected or deleted as appropriate</w:t>
      </w:r>
      <w:r w:rsidR="00ED715A" w:rsidRPr="009213FF">
        <w:rPr>
          <w:rFonts w:asciiTheme="minorBidi" w:hAnsiTheme="minorBidi"/>
          <w:color w:val="365F91" w:themeColor="accent1" w:themeShade="BF"/>
          <w:w w:val="105"/>
        </w:rPr>
        <w:t>.</w:t>
      </w:r>
    </w:p>
    <w:p w:rsidR="00ED715A" w:rsidRPr="009213FF" w:rsidRDefault="00ED715A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EA6BF3" w:rsidRPr="009213FF" w:rsidRDefault="00B244B5" w:rsidP="006B65F1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{text} refers to information to be added.</w:t>
      </w:r>
      <w:r w:rsidR="00D67081" w:rsidRPr="009213FF">
        <w:rPr>
          <w:rFonts w:asciiTheme="minorBidi" w:hAnsiTheme="minorBidi"/>
          <w:color w:val="365F91" w:themeColor="accent1" w:themeShade="BF"/>
          <w:w w:val="105"/>
        </w:rPr>
        <w:t>]</w:t>
      </w:r>
    </w:p>
    <w:p w:rsidR="00EA6BF3" w:rsidRPr="009213FF" w:rsidRDefault="00EA6BF3" w:rsidP="009213FF">
      <w:pPr>
        <w:pStyle w:val="BodyText"/>
        <w:ind w:left="0" w:right="332"/>
        <w:rPr>
          <w:rFonts w:asciiTheme="minorBidi" w:hAnsiTheme="minorBidi"/>
          <w:color w:val="365F91" w:themeColor="accent1" w:themeShade="BF"/>
          <w:w w:val="105"/>
        </w:rPr>
      </w:pPr>
    </w:p>
    <w:p w:rsidR="00CD40DC" w:rsidRPr="009213FF" w:rsidRDefault="00CD40DC" w:rsidP="009213FF">
      <w:pPr>
        <w:pStyle w:val="BodyText"/>
        <w:ind w:left="0" w:right="332"/>
        <w:rPr>
          <w:rFonts w:asciiTheme="minorBidi" w:hAnsiTheme="minorBidi"/>
          <w:color w:val="365F91" w:themeColor="accent1" w:themeShade="BF"/>
          <w:w w:val="105"/>
        </w:rPr>
      </w:pPr>
    </w:p>
    <w:p w:rsidR="009213FF" w:rsidRPr="00560E2D" w:rsidRDefault="009213FF" w:rsidP="009213FF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>
        <w:rPr>
          <w:rFonts w:asciiTheme="minorBidi" w:hAnsiTheme="minorBidi"/>
          <w:b/>
          <w:noProof/>
          <w:sz w:val="20"/>
        </w:rPr>
        <w:t>NAME OF THE MEDICINAL PRODUCT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{(Invented)</w:t>
      </w:r>
      <w:r w:rsidRPr="009213FF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name</w:t>
      </w:r>
      <w:r w:rsidRPr="009213FF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strength</w:t>
      </w:r>
      <w:r w:rsidRPr="009213FF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pharmaceutical</w:t>
      </w:r>
      <w:r w:rsidRPr="009213FF">
        <w:rPr>
          <w:rFonts w:asciiTheme="minorBidi" w:hAnsiTheme="minorBidi"/>
          <w:spacing w:val="-2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form}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9213FF" w:rsidRDefault="00936945" w:rsidP="00926EEC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[®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™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symbols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>should not be included here or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anywhere else in the </w:t>
      </w:r>
      <w:proofErr w:type="spellStart"/>
      <w:r w:rsidR="00CD40DC"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>S</w:t>
      </w:r>
      <w:r w:rsidR="00270112"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>m</w:t>
      </w:r>
      <w:r w:rsidR="00CD40DC"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>PC</w:t>
      </w:r>
      <w:proofErr w:type="spellEnd"/>
      <w:r w:rsidR="00CD40DC"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>.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“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>T</w:t>
      </w:r>
      <w:r w:rsidRPr="009213FF">
        <w:rPr>
          <w:rFonts w:asciiTheme="minorBidi" w:hAnsiTheme="minorBidi"/>
          <w:color w:val="365F91" w:themeColor="accent1" w:themeShade="BF"/>
          <w:w w:val="105"/>
        </w:rPr>
        <w:t>ablets”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or </w:t>
      </w:r>
      <w:r w:rsidRPr="009213FF">
        <w:rPr>
          <w:rFonts w:asciiTheme="minorBidi" w:hAnsiTheme="minorBidi"/>
          <w:color w:val="365F91" w:themeColor="accent1" w:themeShade="BF"/>
          <w:w w:val="105"/>
        </w:rPr>
        <w:t>“capsules”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 xml:space="preserve"> should be used, rather than “tablet” or “capsule”</w:t>
      </w:r>
      <w:r w:rsidRPr="009213FF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 w:rsidRPr="009213FF">
        <w:rPr>
          <w:rFonts w:asciiTheme="minorBidi" w:hAnsiTheme="minorBidi"/>
          <w:b/>
          <w:noProof/>
          <w:sz w:val="20"/>
        </w:rPr>
        <w:t>QUALITATIVE  AND  QUANTITATIVE COMPOSITION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[Name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active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substance(s)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language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text.]</w:t>
      </w:r>
    </w:p>
    <w:p w:rsidR="00CD40DC" w:rsidRPr="009213FF" w:rsidRDefault="00CD40DC" w:rsidP="009213FF">
      <w:pPr>
        <w:pStyle w:val="BodyText"/>
        <w:ind w:left="0" w:right="332"/>
        <w:rPr>
          <w:rFonts w:asciiTheme="minorBidi" w:hAnsiTheme="minorBidi"/>
          <w:color w:val="365F91" w:themeColor="accent1" w:themeShade="BF"/>
          <w:w w:val="105"/>
        </w:rPr>
      </w:pPr>
    </w:p>
    <w:p w:rsidR="00EA6BF3" w:rsidRPr="00110816" w:rsidRDefault="00936945" w:rsidP="001F7888">
      <w:pPr>
        <w:ind w:right="332"/>
        <w:jc w:val="both"/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</w:pP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[Qualitative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and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quantitative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composition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in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terms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of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the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active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substances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and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constituents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of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the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excipient, knowledge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of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which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is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essential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for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proper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administration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of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the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medicinal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product.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The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usual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common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name or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chemical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description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sh</w:t>
      </w:r>
      <w:r w:rsidR="00CD40DC"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ould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be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used.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See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also</w:t>
      </w:r>
      <w:r w:rsidRPr="00110816">
        <w:rPr>
          <w:rFonts w:asciiTheme="minorBidi" w:hAnsiTheme="minorBidi"/>
          <w:i/>
          <w:iCs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Guideline on </w:t>
      </w:r>
      <w:r w:rsid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E</w:t>
      </w:r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xcipients in the </w:t>
      </w:r>
      <w:r w:rsid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D</w:t>
      </w:r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ossier for </w:t>
      </w:r>
      <w:r w:rsid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A</w:t>
      </w:r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p</w:t>
      </w:r>
      <w:r w:rsidR="007B19EE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plication for </w:t>
      </w:r>
      <w:r w:rsid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M</w:t>
      </w:r>
      <w:r w:rsidR="007B19EE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arketing </w:t>
      </w:r>
      <w:proofErr w:type="spellStart"/>
      <w:r w:rsid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A</w:t>
      </w:r>
      <w:r w:rsidR="007B19EE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uthoris</w:t>
      </w:r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ation</w:t>
      </w:r>
      <w:proofErr w:type="spellEnd"/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 of a </w:t>
      </w:r>
      <w:r w:rsidR="001F7888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M</w:t>
      </w:r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edicinal </w:t>
      </w:r>
      <w:r w:rsidR="001F7888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P</w:t>
      </w:r>
      <w:r w:rsidR="00B44C09" w:rsidRPr="00110816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roduct of the Committee for Medicinal Products for Human Use</w:t>
      </w:r>
      <w:r w:rsidR="00B44C09"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, and the European Medicines Agency’s guidance on excipients labelling.</w:t>
      </w:r>
      <w:r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]</w:t>
      </w:r>
      <w:r w:rsidR="0053701E" w:rsidRPr="00110816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 xml:space="preserve"> 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&lt;Excipient(s):&gt;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For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full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list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excipients,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see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="00CD40DC" w:rsidRPr="009213FF">
        <w:rPr>
          <w:rFonts w:asciiTheme="minorBidi" w:hAnsiTheme="minorBidi"/>
          <w:spacing w:val="-10"/>
          <w:w w:val="105"/>
          <w:sz w:val="20"/>
          <w:szCs w:val="20"/>
        </w:rPr>
        <w:t>S</w:t>
      </w:r>
      <w:r w:rsidRPr="009213FF">
        <w:rPr>
          <w:rFonts w:asciiTheme="minorBidi" w:hAnsiTheme="minorBidi"/>
          <w:w w:val="105"/>
          <w:sz w:val="20"/>
          <w:szCs w:val="20"/>
        </w:rPr>
        <w:t>ection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6.1.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9213FF" w:rsidRDefault="009213FF">
      <w:pPr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br w:type="page"/>
      </w:r>
    </w:p>
    <w:p w:rsidR="00EA6BF3" w:rsidRPr="002C0E72" w:rsidRDefault="00936945" w:rsidP="002C0E72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 w:rsidRPr="002C0E72">
        <w:rPr>
          <w:rFonts w:asciiTheme="minorBidi" w:hAnsiTheme="minorBidi"/>
          <w:b/>
          <w:noProof/>
          <w:sz w:val="20"/>
        </w:rPr>
        <w:lastRenderedPageBreak/>
        <w:t>PHARMACEUTICAL FORM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574398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[The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pharmaceutical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form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should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stated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according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</w:t>
      </w:r>
      <w:r w:rsidR="0053701E" w:rsidRPr="009213FF">
        <w:rPr>
          <w:rFonts w:asciiTheme="minorBidi" w:hAnsiTheme="minorBidi"/>
          <w:color w:val="365F91" w:themeColor="accent1" w:themeShade="BF"/>
          <w:w w:val="105"/>
        </w:rPr>
        <w:t xml:space="preserve">ose defined in the </w:t>
      </w:r>
      <w:r w:rsidRPr="0062744A">
        <w:rPr>
          <w:rFonts w:asciiTheme="minorBidi" w:hAnsiTheme="minorBidi"/>
          <w:i w:val="0"/>
          <w:iCs/>
          <w:color w:val="365F91" w:themeColor="accent1" w:themeShade="BF"/>
          <w:w w:val="105"/>
        </w:rPr>
        <w:t>Standard Terms</w:t>
      </w:r>
      <w:r w:rsidR="0053701E" w:rsidRPr="0062744A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 </w:t>
      </w:r>
      <w:r w:rsidR="00574398">
        <w:rPr>
          <w:rFonts w:asciiTheme="minorBidi" w:hAnsiTheme="minorBidi"/>
          <w:i w:val="0"/>
          <w:iCs/>
          <w:color w:val="365F91" w:themeColor="accent1" w:themeShade="BF"/>
          <w:w w:val="105"/>
        </w:rPr>
        <w:t>d</w:t>
      </w:r>
      <w:r w:rsidR="0053701E" w:rsidRPr="0062744A">
        <w:rPr>
          <w:rFonts w:asciiTheme="minorBidi" w:hAnsiTheme="minorBidi"/>
          <w:i w:val="0"/>
          <w:iCs/>
          <w:color w:val="365F91" w:themeColor="accent1" w:themeShade="BF"/>
          <w:w w:val="105"/>
        </w:rPr>
        <w:t>atabase,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53701E" w:rsidRPr="0062744A">
        <w:rPr>
          <w:rFonts w:asciiTheme="minorBidi" w:hAnsiTheme="minorBidi"/>
          <w:color w:val="365F91" w:themeColor="accent1" w:themeShade="BF"/>
          <w:w w:val="105"/>
        </w:rPr>
        <w:t xml:space="preserve">of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62744A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="0053701E" w:rsidRPr="009213FF">
        <w:rPr>
          <w:rFonts w:asciiTheme="minorBidi" w:hAnsiTheme="minorBidi"/>
          <w:color w:val="365F91" w:themeColor="accent1" w:themeShade="BF"/>
          <w:w w:val="105"/>
        </w:rPr>
        <w:t>European Directorate for Quality of Medicines and HealthCare</w:t>
      </w:r>
      <w:r w:rsidR="00852C64" w:rsidRPr="009213FF">
        <w:rPr>
          <w:rFonts w:asciiTheme="minorBidi" w:hAnsiTheme="minorBidi"/>
          <w:color w:val="365F91" w:themeColor="accent1" w:themeShade="BF"/>
          <w:w w:val="105"/>
        </w:rPr>
        <w:t>, in the singular.</w:t>
      </w:r>
      <w:r w:rsidR="0053701E"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Where the </w:t>
      </w:r>
      <w:r w:rsidR="002D36B2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>Standard</w:t>
      </w:r>
      <w:r w:rsidR="002D36B2" w:rsidRPr="009213FF">
        <w:rPr>
          <w:rFonts w:asciiTheme="minorBidi" w:hAnsiTheme="minorBidi"/>
          <w:i w:val="0"/>
          <w:iCs/>
          <w:color w:val="365F91" w:themeColor="accent1" w:themeShade="BF"/>
          <w:spacing w:val="-12"/>
          <w:w w:val="105"/>
        </w:rPr>
        <w:t xml:space="preserve"> </w:t>
      </w:r>
      <w:r w:rsidR="002D36B2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Terms </w:t>
      </w:r>
      <w:r w:rsidR="00574398">
        <w:rPr>
          <w:rFonts w:asciiTheme="minorBidi" w:hAnsiTheme="minorBidi"/>
          <w:i w:val="0"/>
          <w:iCs/>
          <w:color w:val="365F91" w:themeColor="accent1" w:themeShade="BF"/>
          <w:w w:val="105"/>
        </w:rPr>
        <w:t>d</w:t>
      </w:r>
      <w:r w:rsidR="002D36B2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>atabase</w:t>
      </w:r>
      <w:r w:rsidR="002D36B2"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short standard term is used on small immediate packaging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materials,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short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term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should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added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brackets.]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[Include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here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description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visual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appearance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pharmaceutical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form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as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marketed, including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information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pH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and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proofErr w:type="spellStart"/>
      <w:r w:rsidRPr="009213FF">
        <w:rPr>
          <w:rFonts w:asciiTheme="minorBidi" w:hAnsiTheme="minorBidi"/>
          <w:color w:val="365F91" w:themeColor="accent1" w:themeShade="BF"/>
          <w:w w:val="105"/>
        </w:rPr>
        <w:t>osmolarity</w:t>
      </w:r>
      <w:proofErr w:type="spellEnd"/>
      <w:r w:rsidR="0053701E" w:rsidRPr="009213FF">
        <w:rPr>
          <w:rFonts w:asciiTheme="minorBidi" w:hAnsiTheme="minorBidi"/>
          <w:color w:val="365F91" w:themeColor="accent1" w:themeShade="BF"/>
          <w:w w:val="105"/>
        </w:rPr>
        <w:t>,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as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required.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Information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on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appearance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reconstituted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parenteral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solution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should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appear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under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>S</w:t>
      </w:r>
      <w:r w:rsidRPr="009213FF">
        <w:rPr>
          <w:rFonts w:asciiTheme="minorBidi" w:hAnsiTheme="minorBidi"/>
          <w:color w:val="365F91" w:themeColor="accent1" w:themeShade="BF"/>
          <w:w w:val="105"/>
        </w:rPr>
        <w:t>ection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6.6.]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&lt;The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score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line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is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only</w:t>
      </w:r>
      <w:r w:rsidRPr="009213FF">
        <w:rPr>
          <w:rFonts w:asciiTheme="minorBidi" w:hAnsiTheme="minorBidi"/>
          <w:spacing w:val="-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facilitate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breaking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for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ease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swallowing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and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not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divide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into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equal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doses.&gt;</w:t>
      </w:r>
    </w:p>
    <w:p w:rsidR="00CD40DC" w:rsidRPr="009213FF" w:rsidRDefault="00CD40DC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&lt;The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tablet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can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divided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into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equal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halves.&gt;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CD40DC" w:rsidRPr="009213FF" w:rsidRDefault="00CD40DC" w:rsidP="009213FF">
      <w:pPr>
        <w:ind w:right="332"/>
        <w:rPr>
          <w:rFonts w:asciiTheme="minorBidi" w:hAnsiTheme="minorBidi"/>
          <w:b/>
          <w:sz w:val="20"/>
          <w:szCs w:val="20"/>
        </w:rPr>
      </w:pPr>
    </w:p>
    <w:p w:rsidR="00EA6BF3" w:rsidRPr="009213FF" w:rsidRDefault="00936945" w:rsidP="009213FF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 w:rsidRPr="009213FF">
        <w:rPr>
          <w:rFonts w:asciiTheme="minorBidi" w:hAnsiTheme="minorBidi"/>
          <w:b/>
          <w:noProof/>
          <w:sz w:val="20"/>
        </w:rPr>
        <w:t>CLINICAL  PARTICULARS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2443BF" w:rsidRDefault="009213FF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Therapeutic indications</w:t>
      </w:r>
    </w:p>
    <w:p w:rsidR="009213FF" w:rsidRPr="009213FF" w:rsidRDefault="009213FF" w:rsidP="009213FF">
      <w:pPr>
        <w:tabs>
          <w:tab w:val="left" w:pos="567"/>
        </w:tabs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hAnsiTheme="minorBidi"/>
          <w:i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[Specify,</w:t>
      </w:r>
      <w:r w:rsidRPr="009213FF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if</w:t>
      </w:r>
      <w:r w:rsidRPr="009213FF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appropriate</w:t>
      </w:r>
      <w:r w:rsidRPr="009213FF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&lt;This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medicinal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product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for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diagnostic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use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only.&gt;</w:t>
      </w:r>
      <w:r w:rsidR="00CD40DC" w:rsidRPr="009213FF">
        <w:rPr>
          <w:rFonts w:asciiTheme="minorBidi" w:hAnsiTheme="minorBidi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If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applicable,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results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clinical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trials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should be included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under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>S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ection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5.1.]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Posology and method of administration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[In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case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restricted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medical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prescription</w:t>
      </w:r>
      <w:r w:rsidR="00AE6103" w:rsidRPr="009213FF">
        <w:rPr>
          <w:rFonts w:asciiTheme="minorBidi" w:hAnsiTheme="minorBidi"/>
          <w:color w:val="365F91" w:themeColor="accent1" w:themeShade="BF"/>
          <w:w w:val="105"/>
        </w:rPr>
        <w:t>,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start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this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section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by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relevant </w:t>
      </w:r>
      <w:r w:rsidRPr="009213FF">
        <w:rPr>
          <w:rFonts w:asciiTheme="minorBidi" w:hAnsiTheme="minorBidi"/>
          <w:color w:val="365F91" w:themeColor="accent1" w:themeShade="BF"/>
          <w:w w:val="105"/>
        </w:rPr>
        <w:t>conditions</w:t>
      </w:r>
      <w:r w:rsidRPr="009213FF">
        <w:rPr>
          <w:rFonts w:asciiTheme="minorBidi" w:hAnsiTheme="minorBidi"/>
          <w:i w:val="0"/>
          <w:color w:val="365F91" w:themeColor="accent1" w:themeShade="BF"/>
          <w:w w:val="105"/>
        </w:rPr>
        <w:t>.</w:t>
      </w:r>
    </w:p>
    <w:p w:rsidR="00CD40DC" w:rsidRPr="009213FF" w:rsidRDefault="00CD40DC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Method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administration: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directions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for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proper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use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by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healthcare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professionals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or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by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patient.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Further practical details for the patient can be included in the </w:t>
      </w:r>
      <w:r w:rsidR="00CD40DC" w:rsidRPr="009213FF">
        <w:rPr>
          <w:rFonts w:asciiTheme="minorBidi" w:hAnsiTheme="minorBidi"/>
          <w:color w:val="365F91" w:themeColor="accent1" w:themeShade="BF"/>
          <w:w w:val="105"/>
        </w:rPr>
        <w:t>Patient Information L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eaflet, e.g. in the case of inhalers, </w:t>
      </w:r>
      <w:r w:rsidRPr="009213FF">
        <w:rPr>
          <w:rFonts w:asciiTheme="minorBidi" w:hAnsiTheme="minorBidi"/>
          <w:color w:val="365F91" w:themeColor="accent1" w:themeShade="BF"/>
        </w:rPr>
        <w:t>subcutaneous self-injection.</w:t>
      </w:r>
    </w:p>
    <w:p w:rsidR="00CD40DC" w:rsidRPr="009213FF" w:rsidRDefault="00CD40DC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Instructions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for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preparation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should be </w:t>
      </w:r>
      <w:r w:rsidRPr="009213FF">
        <w:rPr>
          <w:rFonts w:asciiTheme="minorBidi" w:hAnsiTheme="minorBidi"/>
          <w:color w:val="365F91" w:themeColor="accent1" w:themeShade="BF"/>
          <w:w w:val="105"/>
        </w:rPr>
        <w:t>placed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under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="00CD40DC"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>S</w:t>
      </w:r>
      <w:r w:rsidRPr="009213FF">
        <w:rPr>
          <w:rFonts w:asciiTheme="minorBidi" w:hAnsiTheme="minorBidi"/>
          <w:color w:val="365F91" w:themeColor="accent1" w:themeShade="BF"/>
          <w:w w:val="105"/>
        </w:rPr>
        <w:t>ection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6.6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or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12,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cross-referenced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here.]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&lt;{(Invented)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name}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is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not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recommended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for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use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children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&lt;above&gt;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&lt;below&gt;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{age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Y}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due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&lt;a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lack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of&gt;</w:t>
      </w:r>
      <w:r w:rsidR="00852C64" w:rsidRPr="009213FF">
        <w:rPr>
          <w:rFonts w:asciiTheme="minorBidi" w:hAnsiTheme="minorBidi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&lt;insufficient&gt;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data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&lt;safety&gt;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&lt;and&gt;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&lt;or&gt;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&lt;efficacy&gt;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&lt;(see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section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&lt;5.1&gt;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&lt;5.2&gt;)&gt;.&gt;</w:t>
      </w:r>
    </w:p>
    <w:p w:rsidR="00CD40DC" w:rsidRPr="009213FF" w:rsidRDefault="00CD40DC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&lt;The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experience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children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is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limited.&gt;</w:t>
      </w:r>
    </w:p>
    <w:p w:rsidR="00CD40DC" w:rsidRPr="009213FF" w:rsidRDefault="00CD40DC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&lt;There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is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experience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children&gt;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&lt;(see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section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&lt;4.4&gt;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&lt;5.2&gt;)&gt;.&gt;</w:t>
      </w:r>
    </w:p>
    <w:p w:rsidR="00CD40DC" w:rsidRPr="009213FF" w:rsidRDefault="00CD40DC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&lt;There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is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relevant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indication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for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use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{(Invented)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name}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children.&gt;</w:t>
      </w:r>
    </w:p>
    <w:p w:rsidR="00CD40DC" w:rsidRPr="009213FF" w:rsidRDefault="00CD40DC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&lt;{(Invented)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name}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is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contraindicated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children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(see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section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4.3).&gt;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Contraindications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&lt;Hypersensitivity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active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substance(s)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or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any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excipients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&lt;or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{name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residue(s)}&gt;.&gt;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Special warnings and precautions for use</w:t>
      </w:r>
    </w:p>
    <w:p w:rsidR="009213FF" w:rsidRDefault="009213FF" w:rsidP="009213FF">
      <w:pPr>
        <w:pStyle w:val="ListParagraph"/>
        <w:tabs>
          <w:tab w:val="left" w:pos="641"/>
        </w:tabs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Interaction with other medicinal products and other forms of interaction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interaction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studies</w:t>
      </w:r>
      <w:r w:rsidRPr="009213FF">
        <w:rPr>
          <w:rFonts w:asciiTheme="minorBidi" w:hAnsiTheme="minorBidi"/>
          <w:spacing w:val="-1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have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been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performed.&gt;</w:t>
      </w:r>
    </w:p>
    <w:p w:rsidR="00CD40DC" w:rsidRPr="009213FF" w:rsidRDefault="00CD40DC" w:rsidP="009213FF">
      <w:pPr>
        <w:ind w:right="332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2C0E72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&lt;Interaction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studies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have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been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performed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="002C0E72">
        <w:rPr>
          <w:rFonts w:asciiTheme="minorBidi" w:hAnsiTheme="minorBidi"/>
          <w:spacing w:val="-14"/>
          <w:w w:val="105"/>
          <w:sz w:val="20"/>
          <w:szCs w:val="20"/>
        </w:rPr>
        <w:t xml:space="preserve">only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adults.&gt;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574398" w:rsidRDefault="00574398">
      <w:pPr>
        <w:rPr>
          <w:rFonts w:ascii="Arial" w:eastAsia="Arial Unicode MS" w:hAnsi="Arial"/>
          <w:b/>
          <w:bCs/>
          <w:w w:val="105"/>
          <w:sz w:val="20"/>
          <w:szCs w:val="20"/>
        </w:rPr>
      </w:pPr>
      <w:r>
        <w:rPr>
          <w:rFonts w:ascii="Arial" w:eastAsia="Arial Unicode MS" w:hAnsi="Arial"/>
          <w:b/>
          <w:bCs/>
          <w:w w:val="105"/>
          <w:sz w:val="20"/>
          <w:szCs w:val="20"/>
        </w:rPr>
        <w:br w:type="page"/>
      </w: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lastRenderedPageBreak/>
        <w:t>Pregnancy</w:t>
      </w:r>
      <w:r w:rsidR="00DD78B8" w:rsidRPr="002443BF">
        <w:rPr>
          <w:rFonts w:ascii="Arial" w:eastAsia="Arial Unicode MS" w:hAnsi="Arial"/>
          <w:b/>
          <w:bCs/>
          <w:w w:val="105"/>
          <w:sz w:val="20"/>
          <w:szCs w:val="20"/>
        </w:rPr>
        <w:t xml:space="preserve"> </w:t>
      </w: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and</w:t>
      </w:r>
      <w:r w:rsidR="00DD78B8" w:rsidRPr="002443BF">
        <w:rPr>
          <w:rFonts w:ascii="Arial" w:eastAsia="Arial Unicode MS" w:hAnsi="Arial"/>
          <w:b/>
          <w:bCs/>
          <w:w w:val="105"/>
          <w:sz w:val="20"/>
          <w:szCs w:val="20"/>
        </w:rPr>
        <w:t xml:space="preserve"> </w:t>
      </w: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 xml:space="preserve"> lactation</w:t>
      </w:r>
    </w:p>
    <w:p w:rsidR="00CD40DC" w:rsidRPr="009213FF" w:rsidRDefault="00CD40DC" w:rsidP="009213FF">
      <w:pPr>
        <w:pStyle w:val="BodyText"/>
        <w:ind w:left="0" w:right="332"/>
        <w:rPr>
          <w:rFonts w:asciiTheme="minorBidi" w:hAnsiTheme="minorBidi"/>
          <w:color w:val="008000"/>
          <w:w w:val="105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</w:t>
      </w:r>
      <w:r w:rsidR="00C92115" w:rsidRPr="009213FF">
        <w:rPr>
          <w:rFonts w:asciiTheme="minorBidi" w:hAnsiTheme="minorBidi"/>
          <w:color w:val="365F91" w:themeColor="accent1" w:themeShade="BF"/>
          <w:w w:val="105"/>
        </w:rPr>
        <w:t xml:space="preserve">See </w:t>
      </w:r>
      <w:r w:rsidR="00321F7F" w:rsidRPr="009213FF">
        <w:rPr>
          <w:rFonts w:asciiTheme="minorBidi" w:hAnsiTheme="minorBidi"/>
          <w:color w:val="365F91" w:themeColor="accent1" w:themeShade="BF"/>
          <w:w w:val="105"/>
        </w:rPr>
        <w:t>p</w:t>
      </w:r>
      <w:r w:rsidR="00C92115" w:rsidRPr="009213FF">
        <w:rPr>
          <w:rFonts w:asciiTheme="minorBidi" w:hAnsiTheme="minorBidi"/>
          <w:color w:val="365F91" w:themeColor="accent1" w:themeShade="BF"/>
          <w:w w:val="105"/>
        </w:rPr>
        <w:t xml:space="preserve">requalification guidance: </w:t>
      </w:r>
      <w:r w:rsidR="007B19EE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Section </w:t>
      </w:r>
      <w:r w:rsid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>G</w:t>
      </w:r>
      <w:r w:rsidR="00D12317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uidance </w:t>
      </w:r>
      <w:r w:rsidR="007B19EE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for Part 4 — Summary of Product Characteristics </w:t>
      </w:r>
      <w:r w:rsidR="002C0E72">
        <w:rPr>
          <w:rFonts w:asciiTheme="minorBidi" w:hAnsiTheme="minorBidi"/>
          <w:i w:val="0"/>
          <w:iCs/>
          <w:color w:val="365F91" w:themeColor="accent1" w:themeShade="BF"/>
          <w:w w:val="105"/>
        </w:rPr>
        <w:t>(</w:t>
      </w:r>
      <w:proofErr w:type="spellStart"/>
      <w:r w:rsidR="002C0E72">
        <w:rPr>
          <w:rFonts w:asciiTheme="minorBidi" w:hAnsiTheme="minorBidi"/>
          <w:i w:val="0"/>
          <w:iCs/>
          <w:color w:val="365F91" w:themeColor="accent1" w:themeShade="BF"/>
          <w:w w:val="105"/>
        </w:rPr>
        <w:t>SmPC</w:t>
      </w:r>
      <w:proofErr w:type="spellEnd"/>
      <w:r w:rsidR="002C0E72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) </w:t>
      </w:r>
      <w:r w:rsidR="007B19EE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— of </w:t>
      </w:r>
      <w:r w:rsidR="00C92115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>a WHO Public Assessment Report</w:t>
      </w:r>
      <w:r w:rsidR="002C0E72">
        <w:rPr>
          <w:rFonts w:asciiTheme="minorBidi" w:hAnsiTheme="minorBidi"/>
          <w:i w:val="0"/>
          <w:iCs/>
          <w:color w:val="365F91" w:themeColor="accent1" w:themeShade="BF"/>
          <w:w w:val="105"/>
        </w:rPr>
        <w:t xml:space="preserve"> (WHOPAR)</w:t>
      </w:r>
      <w:r w:rsidR="00C92115" w:rsidRPr="009213FF">
        <w:rPr>
          <w:rFonts w:asciiTheme="minorBidi" w:hAnsiTheme="minorBidi"/>
          <w:i w:val="0"/>
          <w:iCs/>
          <w:color w:val="365F91" w:themeColor="accent1" w:themeShade="BF"/>
          <w:w w:val="105"/>
        </w:rPr>
        <w:t>.</w:t>
      </w:r>
      <w:r w:rsidRPr="009213FF">
        <w:rPr>
          <w:rFonts w:asciiTheme="minorBidi" w:hAnsiTheme="minorBidi"/>
          <w:color w:val="365F91" w:themeColor="accent1" w:themeShade="BF"/>
          <w:w w:val="105"/>
        </w:rPr>
        <w:t>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[Results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from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reproduction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toxicology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included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under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="00C92115"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>S</w:t>
      </w:r>
      <w:r w:rsidRPr="009213FF">
        <w:rPr>
          <w:rFonts w:asciiTheme="minorBidi" w:hAnsiTheme="minorBidi"/>
          <w:color w:val="365F91" w:themeColor="accent1" w:themeShade="BF"/>
          <w:w w:val="105"/>
        </w:rPr>
        <w:t>ection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5.3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and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cross-referenced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here,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if necessary.]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Effects on ability to drive and use machines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&lt;{Invented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name}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has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&lt;&lt;</w:t>
      </w:r>
      <w:proofErr w:type="spellStart"/>
      <w:r w:rsidRPr="009213FF">
        <w:rPr>
          <w:rFonts w:asciiTheme="minorBidi" w:hAnsiTheme="minorBidi"/>
          <w:w w:val="105"/>
          <w:sz w:val="20"/>
          <w:szCs w:val="20"/>
        </w:rPr>
        <w:t>no</w:t>
      </w:r>
      <w:proofErr w:type="spellEnd"/>
      <w:r w:rsidRPr="009213FF">
        <w:rPr>
          <w:rFonts w:asciiTheme="minorBidi" w:hAnsiTheme="minorBidi"/>
          <w:w w:val="105"/>
          <w:sz w:val="20"/>
          <w:szCs w:val="20"/>
        </w:rPr>
        <w:t>&gt;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or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negligible&gt;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influence&gt;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&lt;minor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or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moderate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influence&gt;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&lt;major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influence&gt; on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ability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drive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and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use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machines.&gt;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[</w:t>
      </w:r>
      <w:r w:rsidR="00C92115"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D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escribe</w:t>
      </w:r>
      <w:r w:rsidRPr="009213FF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effects</w:t>
      </w:r>
      <w:r w:rsidRPr="009213FF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where</w:t>
      </w:r>
      <w:r w:rsidRPr="009213FF">
        <w:rPr>
          <w:rFonts w:asciiTheme="minorBidi" w:hAnsiTheme="minorBidi"/>
          <w:i/>
          <w:color w:val="365F91" w:themeColor="accent1" w:themeShade="BF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applicable</w:t>
      </w:r>
      <w:r w:rsidR="00C92115"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.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]</w:t>
      </w:r>
    </w:p>
    <w:p w:rsidR="00C92115" w:rsidRPr="009213FF" w:rsidRDefault="00C92115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studies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effects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ability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drive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and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use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machines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have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been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performed.&gt;</w:t>
      </w:r>
    </w:p>
    <w:p w:rsidR="00AE6103" w:rsidRPr="009213FF" w:rsidRDefault="00AE6103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&lt;Not</w:t>
      </w:r>
      <w:r w:rsidRPr="009213FF">
        <w:rPr>
          <w:rFonts w:asciiTheme="minorBidi" w:hAnsiTheme="minorBidi"/>
          <w:spacing w:val="-2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relevant.&gt;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Undesirable effects</w:t>
      </w:r>
    </w:p>
    <w:p w:rsidR="00C92115" w:rsidRPr="009213FF" w:rsidRDefault="00C92115" w:rsidP="009213FF">
      <w:pPr>
        <w:pStyle w:val="BodyText"/>
        <w:ind w:left="0" w:right="332"/>
        <w:rPr>
          <w:rFonts w:asciiTheme="minorBidi" w:hAnsiTheme="minorBidi"/>
          <w:color w:val="008000"/>
          <w:w w:val="105"/>
        </w:rPr>
      </w:pPr>
    </w:p>
    <w:p w:rsidR="00EA6BF3" w:rsidRPr="009213FF" w:rsidRDefault="00936945" w:rsidP="009213FF">
      <w:pPr>
        <w:ind w:right="332"/>
        <w:jc w:val="both"/>
        <w:rPr>
          <w:rFonts w:asciiTheme="minorBidi" w:hAnsiTheme="minorBidi"/>
          <w:color w:val="365F91" w:themeColor="accent1" w:themeShade="BF"/>
          <w:w w:val="105"/>
          <w:sz w:val="20"/>
          <w:szCs w:val="20"/>
        </w:rPr>
      </w:pPr>
      <w:r w:rsidRPr="009213FF">
        <w:rPr>
          <w:rFonts w:asciiTheme="minorBidi" w:eastAsia="Times New Roman" w:hAnsiTheme="minorBidi"/>
          <w:i/>
          <w:color w:val="365F91" w:themeColor="accent1" w:themeShade="BF"/>
          <w:w w:val="105"/>
          <w:sz w:val="20"/>
          <w:szCs w:val="20"/>
        </w:rPr>
        <w:t>[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See </w:t>
      </w:r>
      <w:r w:rsidR="00321F7F"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p</w:t>
      </w:r>
      <w:r w:rsidR="007B19EE"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requalification guidance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: Section </w:t>
      </w:r>
      <w:r w:rsid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G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uidance for Part 4 — Summary of Product Characteristics </w:t>
      </w:r>
      <w:r w:rsidR="002C0E72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(</w:t>
      </w:r>
      <w:proofErr w:type="spellStart"/>
      <w:r w:rsidR="002C0E72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SmPC</w:t>
      </w:r>
      <w:proofErr w:type="spellEnd"/>
      <w:r w:rsidR="002C0E72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) 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— of a </w:t>
      </w:r>
      <w:r w:rsidR="007B19EE" w:rsidRPr="009213FF">
        <w:rPr>
          <w:rFonts w:asciiTheme="minorBidi" w:hAnsiTheme="minorBidi"/>
          <w:iCs/>
          <w:color w:val="365F91" w:themeColor="accent1" w:themeShade="BF"/>
          <w:w w:val="105"/>
          <w:sz w:val="20"/>
          <w:szCs w:val="20"/>
        </w:rPr>
        <w:t>WHO Public Assessment Report</w:t>
      </w:r>
      <w:r w:rsidR="002C0E72">
        <w:rPr>
          <w:rFonts w:asciiTheme="minorBidi" w:hAnsiTheme="minorBidi"/>
          <w:iCs/>
          <w:color w:val="365F91" w:themeColor="accent1" w:themeShade="BF"/>
          <w:w w:val="105"/>
          <w:sz w:val="20"/>
          <w:szCs w:val="20"/>
        </w:rPr>
        <w:t xml:space="preserve"> (WHOPAR)</w:t>
      </w:r>
      <w:r w:rsidR="007B19EE" w:rsidRPr="009213FF">
        <w:rPr>
          <w:rFonts w:asciiTheme="minorBidi" w:hAnsiTheme="minorBidi"/>
          <w:iCs/>
          <w:color w:val="365F91" w:themeColor="accent1" w:themeShade="BF"/>
          <w:w w:val="105"/>
          <w:sz w:val="20"/>
          <w:szCs w:val="20"/>
        </w:rPr>
        <w:t>.</w:t>
      </w:r>
      <w:r w:rsidR="007B19EE"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]</w:t>
      </w:r>
      <w:r w:rsidR="00C92115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.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Within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each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frequency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grouping,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undesirable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effects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are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presented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order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decreasing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seriousness.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9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Overdose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[Describe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symptoms,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emergency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procedures,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and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antidotes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(if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available)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case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overdose.]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case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overdose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has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been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reported.&gt;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2A5CAB" w:rsidRDefault="00936945" w:rsidP="002A5CAB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 w:rsidRPr="002A5CAB">
        <w:rPr>
          <w:rFonts w:asciiTheme="minorBidi" w:hAnsiTheme="minorBidi"/>
          <w:b/>
          <w:noProof/>
          <w:sz w:val="20"/>
        </w:rPr>
        <w:t>PHARMACOLOGICAL   PROPERTIES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20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proofErr w:type="spellStart"/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Pharmacodynamic</w:t>
      </w:r>
      <w:proofErr w:type="spellEnd"/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 xml:space="preserve">  properties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proofErr w:type="spellStart"/>
      <w:r w:rsidRPr="009213FF">
        <w:rPr>
          <w:rFonts w:asciiTheme="minorBidi" w:hAnsiTheme="minorBidi"/>
          <w:w w:val="105"/>
          <w:sz w:val="20"/>
          <w:szCs w:val="20"/>
        </w:rPr>
        <w:t>Pharmacotherapeutic</w:t>
      </w:r>
      <w:proofErr w:type="spellEnd"/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group: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{group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[lowest</w:t>
      </w:r>
      <w:r w:rsidRPr="009213FF">
        <w:rPr>
          <w:rFonts w:asciiTheme="minorBidi" w:hAnsiTheme="minorBidi"/>
          <w:i/>
          <w:color w:val="365F91" w:themeColor="accent1" w:themeShade="BF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available</w:t>
      </w:r>
      <w:r w:rsidRPr="009213FF">
        <w:rPr>
          <w:rFonts w:asciiTheme="minorBidi" w:hAnsiTheme="minorBidi"/>
          <w:i/>
          <w:color w:val="365F91" w:themeColor="accent1" w:themeShade="BF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level]</w:t>
      </w:r>
      <w:r w:rsidRPr="009213FF">
        <w:rPr>
          <w:rFonts w:asciiTheme="minorBidi" w:hAnsiTheme="minorBidi"/>
          <w:w w:val="105"/>
          <w:sz w:val="20"/>
          <w:szCs w:val="20"/>
        </w:rPr>
        <w:t>},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ATC</w:t>
      </w:r>
      <w:r w:rsidRPr="009213FF">
        <w:rPr>
          <w:rFonts w:asciiTheme="minorBidi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code:</w:t>
      </w:r>
      <w:r w:rsidRPr="009213FF">
        <w:rPr>
          <w:rFonts w:asciiTheme="minorBidi" w:hAnsiTheme="minorBidi"/>
          <w:spacing w:val="-1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{code}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[For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products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approved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under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“conditional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approval”,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include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following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statement:]</w:t>
      </w:r>
    </w:p>
    <w:p w:rsidR="00B9706A" w:rsidRPr="009213FF" w:rsidRDefault="00B9706A" w:rsidP="009213FF">
      <w:pPr>
        <w:ind w:right="332"/>
        <w:jc w:val="both"/>
        <w:rPr>
          <w:rFonts w:asciiTheme="minorBidi" w:eastAsia="Times New Roman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eastAsia="Times New Roman" w:hAnsiTheme="minorBidi"/>
          <w:w w:val="105"/>
          <w:sz w:val="20"/>
          <w:szCs w:val="20"/>
        </w:rPr>
        <w:t>&lt;This</w:t>
      </w:r>
      <w:r w:rsidRPr="009213FF">
        <w:rPr>
          <w:rFonts w:asciiTheme="minorBidi" w:eastAsia="Times New Roman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medicinal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product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has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been</w:t>
      </w:r>
      <w:r w:rsidRPr="009213FF">
        <w:rPr>
          <w:rFonts w:asciiTheme="minorBidi" w:eastAsia="Times New Roman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authori</w:t>
      </w:r>
      <w:r w:rsidR="00C17EEE" w:rsidRPr="009213FF">
        <w:rPr>
          <w:rFonts w:asciiTheme="minorBidi" w:eastAsia="Times New Roman" w:hAnsiTheme="minorBidi"/>
          <w:w w:val="105"/>
          <w:sz w:val="20"/>
          <w:szCs w:val="20"/>
        </w:rPr>
        <w:t>z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ed</w:t>
      </w:r>
      <w:r w:rsidRPr="009213FF">
        <w:rPr>
          <w:rFonts w:asciiTheme="minorBidi" w:eastAsia="Times New Roman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under</w:t>
      </w:r>
      <w:r w:rsidRPr="009213FF">
        <w:rPr>
          <w:rFonts w:asciiTheme="minorBidi" w:eastAsia="Times New Roman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a</w:t>
      </w:r>
      <w:r w:rsidRPr="009213FF">
        <w:rPr>
          <w:rFonts w:asciiTheme="minorBidi" w:eastAsia="Times New Roman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so-called</w:t>
      </w:r>
      <w:r w:rsidRPr="009213FF">
        <w:rPr>
          <w:rFonts w:asciiTheme="minorBidi" w:eastAsia="Times New Roman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“conditional</w:t>
      </w:r>
      <w:r w:rsidRPr="009213FF">
        <w:rPr>
          <w:rFonts w:asciiTheme="minorBidi" w:eastAsia="Times New Roman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approval”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 xml:space="preserve">scheme. </w:t>
      </w:r>
      <w:r w:rsidR="00B9706A" w:rsidRPr="009213FF">
        <w:rPr>
          <w:rFonts w:asciiTheme="minorBidi" w:eastAsia="Times New Roman" w:hAnsiTheme="minorBidi"/>
          <w:w w:val="105"/>
          <w:sz w:val="20"/>
          <w:szCs w:val="20"/>
        </w:rPr>
        <w:t>T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his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means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that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further</w:t>
      </w:r>
      <w:r w:rsidRPr="009213FF">
        <w:rPr>
          <w:rFonts w:asciiTheme="minorBidi" w:eastAsia="Times New Roman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evidence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on</w:t>
      </w:r>
      <w:r w:rsidRPr="009213FF">
        <w:rPr>
          <w:rFonts w:asciiTheme="minorBidi" w:eastAsia="Times New Roman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this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medicinal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product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is</w:t>
      </w:r>
      <w:r w:rsidRPr="009213FF">
        <w:rPr>
          <w:rFonts w:asciiTheme="minorBidi" w:eastAsia="Times New Roman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awaited.</w:t>
      </w:r>
      <w:r w:rsidR="00B9706A" w:rsidRPr="009213FF">
        <w:rPr>
          <w:rFonts w:asciiTheme="minorBidi" w:eastAsia="Times New Roman" w:hAnsiTheme="minorBidi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European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Medicines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Agency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(E</w:t>
      </w:r>
      <w:r w:rsidR="00B9706A" w:rsidRPr="009213FF">
        <w:rPr>
          <w:rFonts w:asciiTheme="minorBidi" w:hAnsiTheme="minorBidi"/>
          <w:w w:val="105"/>
          <w:sz w:val="20"/>
          <w:szCs w:val="20"/>
        </w:rPr>
        <w:t>M</w:t>
      </w:r>
      <w:r w:rsidRPr="009213FF">
        <w:rPr>
          <w:rFonts w:asciiTheme="minorBidi" w:hAnsiTheme="minorBidi"/>
          <w:w w:val="105"/>
          <w:sz w:val="20"/>
          <w:szCs w:val="20"/>
        </w:rPr>
        <w:t>A)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will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review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new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information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product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every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year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and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 xml:space="preserve">this </w:t>
      </w:r>
      <w:proofErr w:type="spellStart"/>
      <w:r w:rsidRPr="009213FF">
        <w:rPr>
          <w:rFonts w:asciiTheme="minorBidi" w:hAnsiTheme="minorBidi"/>
          <w:w w:val="105"/>
          <w:sz w:val="20"/>
          <w:szCs w:val="20"/>
        </w:rPr>
        <w:t>S</w:t>
      </w:r>
      <w:r w:rsidR="00270112" w:rsidRPr="009213FF">
        <w:rPr>
          <w:rFonts w:asciiTheme="minorBidi" w:hAnsiTheme="minorBidi"/>
          <w:w w:val="105"/>
          <w:sz w:val="20"/>
          <w:szCs w:val="20"/>
        </w:rPr>
        <w:t>m</w:t>
      </w:r>
      <w:r w:rsidRPr="009213FF">
        <w:rPr>
          <w:rFonts w:asciiTheme="minorBidi" w:hAnsiTheme="minorBidi"/>
          <w:w w:val="105"/>
          <w:sz w:val="20"/>
          <w:szCs w:val="20"/>
        </w:rPr>
        <w:t>PC</w:t>
      </w:r>
      <w:proofErr w:type="spellEnd"/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will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updated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as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necessary.&gt;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[For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products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approved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under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“exceptional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circumstances”,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include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following</w:t>
      </w:r>
      <w:r w:rsidRPr="009213FF">
        <w:rPr>
          <w:rFonts w:asciiTheme="minorBidi" w:hAnsiTheme="minorBidi"/>
          <w:color w:val="365F91" w:themeColor="accent1" w:themeShade="BF"/>
          <w:spacing w:val="-1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statement:]</w:t>
      </w:r>
    </w:p>
    <w:p w:rsidR="00B9706A" w:rsidRPr="009213FF" w:rsidRDefault="00B9706A" w:rsidP="009213FF">
      <w:pPr>
        <w:ind w:right="332"/>
        <w:jc w:val="both"/>
        <w:rPr>
          <w:rFonts w:asciiTheme="minorBidi" w:eastAsia="Times New Roman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eastAsia="Times New Roman" w:hAnsiTheme="minorBidi"/>
          <w:w w:val="105"/>
          <w:sz w:val="20"/>
          <w:szCs w:val="20"/>
        </w:rPr>
        <w:t>&lt;This</w:t>
      </w:r>
      <w:r w:rsidRPr="009213FF">
        <w:rPr>
          <w:rFonts w:asciiTheme="minorBidi" w:eastAsia="Times New Roman" w:hAnsiTheme="minorBidi"/>
          <w:spacing w:val="-18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medicinal</w:t>
      </w:r>
      <w:r w:rsidRPr="009213FF">
        <w:rPr>
          <w:rFonts w:asciiTheme="minorBidi" w:eastAsia="Times New Roman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product</w:t>
      </w:r>
      <w:r w:rsidRPr="009213FF">
        <w:rPr>
          <w:rFonts w:asciiTheme="minorBidi" w:eastAsia="Times New Roman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has</w:t>
      </w:r>
      <w:r w:rsidRPr="009213FF">
        <w:rPr>
          <w:rFonts w:asciiTheme="minorBidi" w:eastAsia="Times New Roman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been</w:t>
      </w:r>
      <w:r w:rsidRPr="009213FF">
        <w:rPr>
          <w:rFonts w:asciiTheme="minorBidi" w:eastAsia="Times New Roman" w:hAnsiTheme="minorBidi"/>
          <w:spacing w:val="-18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authori</w:t>
      </w:r>
      <w:r w:rsidR="00C17EEE" w:rsidRPr="009213FF">
        <w:rPr>
          <w:rFonts w:asciiTheme="minorBidi" w:eastAsia="Times New Roman" w:hAnsiTheme="minorBidi"/>
          <w:w w:val="105"/>
          <w:sz w:val="20"/>
          <w:szCs w:val="20"/>
        </w:rPr>
        <w:t>z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ed</w:t>
      </w:r>
      <w:r w:rsidRPr="009213FF">
        <w:rPr>
          <w:rFonts w:asciiTheme="minorBidi" w:eastAsia="Times New Roman" w:hAnsiTheme="minorBidi"/>
          <w:spacing w:val="-18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under</w:t>
      </w:r>
      <w:r w:rsidRPr="009213FF">
        <w:rPr>
          <w:rFonts w:asciiTheme="minorBidi" w:eastAsia="Times New Roman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“Exceptional</w:t>
      </w:r>
      <w:r w:rsidRPr="009213FF">
        <w:rPr>
          <w:rFonts w:asciiTheme="minorBidi" w:eastAsia="Times New Roman" w:hAnsiTheme="minorBidi"/>
          <w:spacing w:val="-17"/>
          <w:w w:val="105"/>
          <w:sz w:val="20"/>
          <w:szCs w:val="20"/>
        </w:rPr>
        <w:t xml:space="preserve"> </w:t>
      </w:r>
      <w:r w:rsidRPr="009213FF">
        <w:rPr>
          <w:rFonts w:asciiTheme="minorBidi" w:eastAsia="Times New Roman" w:hAnsiTheme="minorBidi"/>
          <w:w w:val="105"/>
          <w:sz w:val="20"/>
          <w:szCs w:val="20"/>
        </w:rPr>
        <w:t>Circumstances”.</w:t>
      </w:r>
      <w:r w:rsidR="00B9706A" w:rsidRPr="009213FF">
        <w:rPr>
          <w:rFonts w:asciiTheme="minorBidi" w:eastAsia="Times New Roman" w:hAnsiTheme="minorBidi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This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means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that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due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&lt;the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rarity</w:t>
      </w:r>
      <w:r w:rsidRPr="009213FF">
        <w:rPr>
          <w:rFonts w:asciiTheme="minorBidi" w:hAnsiTheme="minorBidi"/>
          <w:spacing w:val="-6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disease&gt;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&lt;for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scientific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reasons&gt;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&lt;for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ethical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reasons&gt;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it</w:t>
      </w:r>
      <w:r w:rsidRPr="009213FF">
        <w:rPr>
          <w:rFonts w:asciiTheme="minorBidi" w:hAnsiTheme="minorBidi"/>
          <w:spacing w:val="-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has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not been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possible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obtain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complete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information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this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medicinal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product.</w:t>
      </w:r>
      <w:r w:rsidR="00B9706A" w:rsidRPr="009213FF">
        <w:rPr>
          <w:rFonts w:asciiTheme="minorBidi" w:hAnsiTheme="minorBidi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EMA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will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review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any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new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information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which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may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become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available every</w:t>
      </w:r>
      <w:r w:rsidRPr="009213FF">
        <w:rPr>
          <w:rFonts w:asciiTheme="minorBidi" w:hAnsiTheme="minorBidi"/>
          <w:spacing w:val="-7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year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and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this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proofErr w:type="spellStart"/>
      <w:r w:rsidRPr="009213FF">
        <w:rPr>
          <w:rFonts w:asciiTheme="minorBidi" w:hAnsiTheme="minorBidi"/>
          <w:w w:val="105"/>
          <w:sz w:val="20"/>
          <w:szCs w:val="20"/>
        </w:rPr>
        <w:t>S</w:t>
      </w:r>
      <w:r w:rsidR="00270112" w:rsidRPr="009213FF">
        <w:rPr>
          <w:rFonts w:asciiTheme="minorBidi" w:hAnsiTheme="minorBidi"/>
          <w:w w:val="105"/>
          <w:sz w:val="20"/>
          <w:szCs w:val="20"/>
        </w:rPr>
        <w:t>m</w:t>
      </w:r>
      <w:r w:rsidRPr="009213FF">
        <w:rPr>
          <w:rFonts w:asciiTheme="minorBidi" w:hAnsiTheme="minorBidi"/>
          <w:w w:val="105"/>
          <w:sz w:val="20"/>
          <w:szCs w:val="20"/>
        </w:rPr>
        <w:t>PC</w:t>
      </w:r>
      <w:proofErr w:type="spellEnd"/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will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updated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as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necessary.&gt;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20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Pharmacokinetic  properties</w:t>
      </w:r>
    </w:p>
    <w:p w:rsidR="00EA6BF3" w:rsidRPr="009213FF" w:rsidRDefault="00EA6BF3" w:rsidP="002443BF">
      <w:pPr>
        <w:ind w:right="332" w:hanging="533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20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Preclinical safety data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&lt;Non-clinical data reveal no special hazard for humans based on conventional studies of safety pharmacology,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repeated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dose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toxicity,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proofErr w:type="spellStart"/>
      <w:r w:rsidRPr="009213FF">
        <w:rPr>
          <w:rFonts w:asciiTheme="minorBidi" w:hAnsiTheme="minorBidi"/>
          <w:w w:val="105"/>
          <w:sz w:val="20"/>
          <w:szCs w:val="20"/>
        </w:rPr>
        <w:t>genotoxicity</w:t>
      </w:r>
      <w:proofErr w:type="spellEnd"/>
      <w:r w:rsidRPr="009213FF">
        <w:rPr>
          <w:rFonts w:asciiTheme="minorBidi" w:hAnsiTheme="minorBidi"/>
          <w:w w:val="105"/>
          <w:sz w:val="20"/>
          <w:szCs w:val="20"/>
        </w:rPr>
        <w:t>,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carcinogenic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potential,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toxicity</w:t>
      </w:r>
      <w:r w:rsidRPr="009213FF">
        <w:rPr>
          <w:rFonts w:asciiTheme="minorBidi" w:hAnsiTheme="minorBidi"/>
          <w:spacing w:val="-1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lastRenderedPageBreak/>
        <w:t>reproduction.&gt;</w:t>
      </w:r>
    </w:p>
    <w:p w:rsidR="00B9706A" w:rsidRPr="009213FF" w:rsidRDefault="00B9706A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&lt;Effects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non-clinical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studies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were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observed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only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at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exposures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considered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sufficiently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excess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 maximum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human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exposure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indicating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little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relevance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clinical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use.&gt;</w:t>
      </w:r>
    </w:p>
    <w:p w:rsidR="00B9706A" w:rsidRPr="009213FF" w:rsidRDefault="00B9706A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&lt;Adverse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reactions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not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observed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clinical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studies,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but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seen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animals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at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exposure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levels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similar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clinical exposure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levels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and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with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possible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relevance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to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clinical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use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were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follows:&gt;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2A5CAB" w:rsidRDefault="00936945" w:rsidP="002A5CAB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 w:rsidRPr="002A5CAB">
        <w:rPr>
          <w:rFonts w:asciiTheme="minorBidi" w:hAnsiTheme="minorBidi"/>
          <w:b/>
          <w:noProof/>
          <w:sz w:val="20"/>
        </w:rPr>
        <w:t>PHARMACEUTICAL  PARTICULARS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2443BF" w:rsidRDefault="00936945" w:rsidP="002C0E72">
      <w:pPr>
        <w:pStyle w:val="ListParagraph"/>
        <w:numPr>
          <w:ilvl w:val="1"/>
          <w:numId w:val="17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List of excipients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B9706A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[Each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9213FF">
        <w:rPr>
          <w:rFonts w:asciiTheme="minorBidi" w:hAnsiTheme="minorBidi"/>
          <w:color w:val="365F91" w:themeColor="accent1" w:themeShade="BF"/>
          <w:spacing w:val="-7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listed</w:t>
      </w:r>
      <w:r w:rsidRPr="009213FF">
        <w:rPr>
          <w:rFonts w:asciiTheme="minorBidi" w:hAnsiTheme="minorBidi"/>
          <w:color w:val="365F91" w:themeColor="accent1" w:themeShade="BF"/>
          <w:spacing w:val="-7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on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separate</w:t>
      </w:r>
      <w:r w:rsidRPr="009213FF">
        <w:rPr>
          <w:rFonts w:asciiTheme="minorBidi" w:hAnsiTheme="minorBidi"/>
          <w:color w:val="365F91" w:themeColor="accent1" w:themeShade="BF"/>
          <w:spacing w:val="-7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line</w:t>
      </w:r>
      <w:r w:rsidRPr="009213FF">
        <w:rPr>
          <w:rFonts w:asciiTheme="minorBidi" w:hAnsiTheme="minorBidi"/>
          <w:color w:val="365F91" w:themeColor="accent1" w:themeShade="BF"/>
          <w:spacing w:val="-7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according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different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parts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product.] </w:t>
      </w:r>
    </w:p>
    <w:p w:rsidR="00B9706A" w:rsidRPr="009213FF" w:rsidRDefault="00B9706A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[Name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excipient(s)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language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text.]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color w:val="548DD4" w:themeColor="text2" w:themeTint="99"/>
          <w:sz w:val="20"/>
          <w:szCs w:val="20"/>
        </w:rPr>
      </w:pPr>
    </w:p>
    <w:p w:rsidR="00EA6BF3" w:rsidRPr="002443BF" w:rsidRDefault="00936945" w:rsidP="002443BF">
      <w:pPr>
        <w:pStyle w:val="ListParagraph"/>
        <w:numPr>
          <w:ilvl w:val="1"/>
          <w:numId w:val="17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Incompatibilities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2C0E72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&lt;Not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applicable.&gt;</w:t>
      </w:r>
      <w:r w:rsidRPr="009213FF">
        <w:rPr>
          <w:rFonts w:asciiTheme="minorBidi" w:hAnsiTheme="minorBidi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[</w:t>
      </w:r>
      <w:r w:rsidR="002C0E72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I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f</w:t>
      </w:r>
      <w:r w:rsidRPr="009213FF">
        <w:rPr>
          <w:rFonts w:asciiTheme="minorBidi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appropriate,</w:t>
      </w:r>
      <w:r w:rsidRPr="009213FF">
        <w:rPr>
          <w:rFonts w:asciiTheme="minorBidi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e.g.</w:t>
      </w:r>
      <w:r w:rsidRPr="009213FF">
        <w:rPr>
          <w:rFonts w:asciiTheme="minorBidi" w:hAnsiTheme="minorBidi"/>
          <w:i/>
          <w:color w:val="365F91" w:themeColor="accent1" w:themeShade="BF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for</w:t>
      </w:r>
      <w:r w:rsidRPr="009213FF">
        <w:rPr>
          <w:rFonts w:asciiTheme="minorBidi" w:hAnsiTheme="minorBidi"/>
          <w:i/>
          <w:color w:val="365F91" w:themeColor="accent1" w:themeShade="BF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solid</w:t>
      </w:r>
      <w:r w:rsidRPr="009213FF">
        <w:rPr>
          <w:rFonts w:asciiTheme="minorBidi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oral</w:t>
      </w:r>
      <w:r w:rsidRPr="009213FF">
        <w:rPr>
          <w:rFonts w:asciiTheme="minorBidi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pharmaceutical</w:t>
      </w:r>
      <w:r w:rsidRPr="009213FF">
        <w:rPr>
          <w:rFonts w:asciiTheme="minorBidi" w:hAnsiTheme="minorBidi"/>
          <w:i/>
          <w:color w:val="365F91" w:themeColor="accent1" w:themeShade="BF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forms.]</w:t>
      </w:r>
    </w:p>
    <w:p w:rsidR="00A943D7" w:rsidRPr="009213FF" w:rsidRDefault="00A943D7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&lt;In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absence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compatibility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studies,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this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medicinal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product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must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not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mixed</w:t>
      </w:r>
      <w:r w:rsidRPr="009213FF">
        <w:rPr>
          <w:rFonts w:asciiTheme="minorBidi" w:hAnsiTheme="minorBidi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with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other</w:t>
      </w:r>
      <w:r w:rsidRPr="009213FF">
        <w:rPr>
          <w:rFonts w:asciiTheme="minorBidi" w:hAnsiTheme="minorBidi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medicinal products.&gt;</w:t>
      </w:r>
      <w:r w:rsidRPr="009213FF">
        <w:rPr>
          <w:rFonts w:asciiTheme="minorBidi" w:hAnsiTheme="minorBidi"/>
          <w:spacing w:val="-2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[e.g.</w:t>
      </w:r>
      <w:r w:rsidRPr="009213FF">
        <w:rPr>
          <w:rFonts w:asciiTheme="minorBidi" w:hAnsiTheme="minorBidi"/>
          <w:i/>
          <w:color w:val="365F91" w:themeColor="accent1" w:themeShade="BF"/>
          <w:spacing w:val="-1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for</w:t>
      </w:r>
      <w:r w:rsidRPr="009213FF">
        <w:rPr>
          <w:rFonts w:asciiTheme="minorBidi" w:hAnsiTheme="minorBidi"/>
          <w:i/>
          <w:color w:val="365F91" w:themeColor="accent1" w:themeShade="BF"/>
          <w:spacing w:val="-20"/>
          <w:w w:val="105"/>
          <w:sz w:val="20"/>
          <w:szCs w:val="20"/>
        </w:rPr>
        <w:t xml:space="preserve"> </w:t>
      </w:r>
      <w:proofErr w:type="spellStart"/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parenterals</w:t>
      </w:r>
      <w:proofErr w:type="spellEnd"/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.]</w:t>
      </w:r>
    </w:p>
    <w:p w:rsidR="00A943D7" w:rsidRPr="009213FF" w:rsidRDefault="00A943D7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&lt;This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medicinal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product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must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not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mixed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with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other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medicinal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products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except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those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mentioned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section 6.6.&gt;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EA6BF3" w:rsidRPr="002443BF" w:rsidRDefault="00936945" w:rsidP="002443BF">
      <w:pPr>
        <w:pStyle w:val="ListParagraph"/>
        <w:numPr>
          <w:ilvl w:val="1"/>
          <w:numId w:val="17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Shelf life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2C0E72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[Information on the finished product shelf life and on the in-use stability after </w:t>
      </w:r>
      <w:r w:rsidR="002C0E72">
        <w:rPr>
          <w:rFonts w:asciiTheme="minorBidi" w:hAnsiTheme="minorBidi"/>
          <w:color w:val="365F91" w:themeColor="accent1" w:themeShade="BF"/>
          <w:w w:val="105"/>
        </w:rPr>
        <w:t>first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opening and/or reconstitution/dilution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should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appear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here.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Only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one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overall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shelf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life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for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finished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is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given even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if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different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components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may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have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different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shelf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life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(e.g.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powder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="002C0E72">
        <w:rPr>
          <w:rFonts w:asciiTheme="minorBidi" w:hAnsiTheme="minorBidi"/>
          <w:color w:val="365F91" w:themeColor="accent1" w:themeShade="BF"/>
          <w:spacing w:val="-8"/>
          <w:w w:val="105"/>
        </w:rPr>
        <w:t>and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solvent).]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&lt;...&gt;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&lt;6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months&gt;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&lt;...&gt;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&lt;1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year&gt;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&lt;18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months&gt;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&lt;2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years&gt;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&lt;30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months&gt;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&lt;3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years&gt;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&lt;...&gt;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2443BF" w:rsidRDefault="00936945" w:rsidP="002443BF">
      <w:pPr>
        <w:pStyle w:val="ListParagraph"/>
        <w:numPr>
          <w:ilvl w:val="1"/>
          <w:numId w:val="17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443BF">
        <w:rPr>
          <w:rFonts w:ascii="Arial" w:eastAsia="Arial Unicode MS" w:hAnsi="Arial"/>
          <w:b/>
          <w:bCs/>
          <w:w w:val="105"/>
          <w:sz w:val="20"/>
          <w:szCs w:val="20"/>
        </w:rPr>
        <w:t>Special precautions for storage</w:t>
      </w:r>
    </w:p>
    <w:p w:rsidR="00A943D7" w:rsidRPr="009213FF" w:rsidRDefault="00A943D7" w:rsidP="009213FF">
      <w:pPr>
        <w:pStyle w:val="BodyText"/>
        <w:ind w:left="0" w:right="332"/>
        <w:rPr>
          <w:rFonts w:asciiTheme="minorBidi" w:hAnsiTheme="minorBidi"/>
          <w:color w:val="008000"/>
          <w:w w:val="105"/>
        </w:rPr>
      </w:pPr>
    </w:p>
    <w:p w:rsidR="006F49A2" w:rsidRPr="009213FF" w:rsidRDefault="00A943D7" w:rsidP="009213FF">
      <w:pPr>
        <w:ind w:right="332"/>
        <w:jc w:val="both"/>
        <w:rPr>
          <w:rFonts w:asciiTheme="minorBidi" w:hAnsiTheme="minorBidi"/>
          <w:iCs/>
          <w:noProof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 xml:space="preserve">[For storage condition statements see </w:t>
      </w:r>
      <w:r w:rsidR="00321F7F" w:rsidRPr="009213FF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>p</w:t>
      </w:r>
      <w:r w:rsidR="007B19EE"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requalification guidance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: Section </w:t>
      </w:r>
      <w:r w:rsid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G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uidance for Part 4 — Summary of Product Characteristics </w:t>
      </w:r>
      <w:r w:rsidR="002C0E72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(</w:t>
      </w:r>
      <w:proofErr w:type="spellStart"/>
      <w:r w:rsidR="002C0E72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SmPC</w:t>
      </w:r>
      <w:proofErr w:type="spellEnd"/>
      <w:r w:rsidR="002C0E72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) 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— of a WHO Public Assessment Report</w:t>
      </w:r>
      <w:r w:rsidR="002C0E72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 xml:space="preserve"> (WHOPAR)</w:t>
      </w:r>
      <w:r w:rsidR="007B19EE" w:rsidRPr="009213FF">
        <w:rPr>
          <w:rFonts w:asciiTheme="minorBidi" w:hAnsiTheme="minorBidi"/>
          <w:iCs/>
          <w:color w:val="365F91" w:themeColor="accent1" w:themeShade="BF"/>
          <w:w w:val="105"/>
          <w:sz w:val="20"/>
          <w:szCs w:val="20"/>
        </w:rPr>
        <w:t>.</w:t>
      </w:r>
      <w:r w:rsidR="007B19EE" w:rsidRPr="009213FF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]</w:t>
      </w:r>
      <w:r w:rsidR="007B19EE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.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color w:val="365F91" w:themeColor="accent1" w:themeShade="BF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[General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storage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conditions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of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finished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product</w:t>
      </w:r>
      <w:r w:rsidRPr="009213FF">
        <w:rPr>
          <w:rFonts w:asciiTheme="minorBidi" w:hAnsiTheme="minorBidi"/>
          <w:i/>
          <w:color w:val="365F91" w:themeColor="accent1" w:themeShade="BF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should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appear</w:t>
      </w:r>
      <w:r w:rsidRPr="009213FF">
        <w:rPr>
          <w:rFonts w:asciiTheme="minorBidi" w:hAnsiTheme="minorBidi"/>
          <w:i/>
          <w:color w:val="365F91" w:themeColor="accent1" w:themeShade="BF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here,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together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with</w:t>
      </w:r>
      <w:r w:rsidRPr="009213FF">
        <w:rPr>
          <w:rFonts w:asciiTheme="minorBidi" w:hAnsiTheme="minorBidi"/>
          <w:i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cross-reference</w:t>
      </w:r>
      <w:r w:rsidRPr="009213FF">
        <w:rPr>
          <w:rFonts w:asciiTheme="minorBidi" w:hAnsiTheme="minorBidi"/>
          <w:i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to section</w:t>
      </w:r>
      <w:r w:rsidRPr="009213FF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6.3</w:t>
      </w:r>
      <w:r w:rsidRPr="009213FF">
        <w:rPr>
          <w:rFonts w:asciiTheme="minorBidi" w:hAnsiTheme="minorBidi"/>
          <w:i/>
          <w:color w:val="365F91" w:themeColor="accent1" w:themeShade="BF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where</w:t>
      </w:r>
      <w:r w:rsidRPr="009213FF">
        <w:rPr>
          <w:rFonts w:asciiTheme="minorBidi" w:hAnsiTheme="minorBidi"/>
          <w:i/>
          <w:color w:val="365F91" w:themeColor="accent1" w:themeShade="BF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i/>
          <w:color w:val="365F91" w:themeColor="accent1" w:themeShade="BF"/>
          <w:w w:val="105"/>
          <w:sz w:val="20"/>
          <w:szCs w:val="20"/>
        </w:rPr>
        <w:t>appropriate:</w:t>
      </w:r>
      <w:r w:rsidRPr="009213FF">
        <w:rPr>
          <w:rFonts w:asciiTheme="minorBidi" w:hAnsiTheme="minorBidi"/>
          <w:i/>
          <w:color w:val="365F91" w:themeColor="accent1" w:themeShade="BF"/>
          <w:spacing w:val="-15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&lt;For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storage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conditions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&lt;reconstituted&gt;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&lt;diluted&gt;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medicinal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="006F49A2" w:rsidRPr="009213FF">
        <w:rPr>
          <w:rFonts w:asciiTheme="minorBidi" w:hAnsiTheme="minorBidi"/>
          <w:w w:val="105"/>
          <w:sz w:val="20"/>
          <w:szCs w:val="20"/>
        </w:rPr>
        <w:t>product, see S</w:t>
      </w:r>
      <w:r w:rsidRPr="009213FF">
        <w:rPr>
          <w:rFonts w:asciiTheme="minorBidi" w:hAnsiTheme="minorBidi"/>
          <w:w w:val="105"/>
          <w:sz w:val="20"/>
          <w:szCs w:val="20"/>
        </w:rPr>
        <w:t>ection</w:t>
      </w:r>
      <w:r w:rsidRPr="009213FF">
        <w:rPr>
          <w:rFonts w:asciiTheme="minorBidi" w:hAnsiTheme="minorBidi"/>
          <w:spacing w:val="-2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6.3&gt;</w:t>
      </w:r>
      <w:r w:rsidRPr="009213FF">
        <w:rPr>
          <w:rFonts w:asciiTheme="minorBidi" w:hAnsiTheme="minorBidi"/>
          <w:i/>
          <w:color w:val="008000"/>
          <w:w w:val="105"/>
          <w:sz w:val="20"/>
          <w:szCs w:val="20"/>
        </w:rPr>
        <w:t>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297C1F" w:rsidRDefault="00936945" w:rsidP="00297C1F">
      <w:pPr>
        <w:pStyle w:val="ListParagraph"/>
        <w:numPr>
          <w:ilvl w:val="1"/>
          <w:numId w:val="17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97C1F">
        <w:rPr>
          <w:rFonts w:ascii="Arial" w:eastAsia="Arial Unicode MS" w:hAnsi="Arial"/>
          <w:b/>
          <w:bCs/>
          <w:w w:val="105"/>
          <w:sz w:val="20"/>
          <w:szCs w:val="20"/>
        </w:rPr>
        <w:t>Nature and contents of container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[All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pack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sizes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must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listed.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If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applicable,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add:]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&lt;Not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all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pack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sizes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may</w:t>
      </w:r>
      <w:r w:rsidRPr="009213FF">
        <w:rPr>
          <w:rFonts w:asciiTheme="minorBidi" w:hAnsiTheme="minorBidi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marketed.&gt;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297C1F" w:rsidRDefault="00936945" w:rsidP="00297C1F">
      <w:pPr>
        <w:pStyle w:val="ListParagraph"/>
        <w:numPr>
          <w:ilvl w:val="1"/>
          <w:numId w:val="17"/>
        </w:numPr>
        <w:tabs>
          <w:tab w:val="left" w:pos="567"/>
        </w:tabs>
        <w:ind w:right="332"/>
        <w:rPr>
          <w:rFonts w:ascii="Arial" w:eastAsia="Arial Unicode MS" w:hAnsi="Arial"/>
          <w:b/>
          <w:bCs/>
          <w:w w:val="105"/>
          <w:sz w:val="20"/>
          <w:szCs w:val="20"/>
        </w:rPr>
      </w:pPr>
      <w:r w:rsidRPr="00297C1F">
        <w:rPr>
          <w:rFonts w:ascii="Arial" w:eastAsia="Arial Unicode MS" w:hAnsi="Arial"/>
          <w:b/>
          <w:bCs/>
          <w:w w:val="105"/>
          <w:sz w:val="20"/>
          <w:szCs w:val="20"/>
        </w:rPr>
        <w:t>Special precautions for disposal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[Include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practical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instructions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for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preparation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and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handling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including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disposal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 medicinal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product,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and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waste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materials</w:t>
      </w:r>
      <w:r w:rsidRPr="009213FF">
        <w:rPr>
          <w:rFonts w:asciiTheme="minorBidi" w:hAnsiTheme="minorBidi"/>
          <w:color w:val="365F91" w:themeColor="accent1" w:themeShade="BF"/>
          <w:spacing w:val="-1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derived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from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used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medicinal</w:t>
      </w:r>
      <w:r w:rsidRPr="009213FF">
        <w:rPr>
          <w:rFonts w:asciiTheme="minorBidi" w:hAnsiTheme="minorBidi"/>
          <w:color w:val="365F91" w:themeColor="accent1" w:themeShade="BF"/>
          <w:spacing w:val="-14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product.]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&lt;No</w:t>
      </w:r>
      <w:r w:rsidRPr="009213FF">
        <w:rPr>
          <w:rFonts w:asciiTheme="minorBidi" w:hAnsiTheme="minorBidi"/>
          <w:spacing w:val="-2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special</w:t>
      </w:r>
      <w:r w:rsidRPr="009213FF">
        <w:rPr>
          <w:rFonts w:asciiTheme="minorBidi" w:hAnsiTheme="minorBidi"/>
          <w:spacing w:val="-2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requirements.&gt;</w:t>
      </w:r>
    </w:p>
    <w:p w:rsidR="006F49A2" w:rsidRPr="009213FF" w:rsidRDefault="006F49A2" w:rsidP="009213FF">
      <w:pPr>
        <w:ind w:right="332"/>
        <w:jc w:val="both"/>
        <w:rPr>
          <w:rFonts w:asciiTheme="minorBidi" w:hAnsiTheme="minorBidi"/>
          <w:w w:val="105"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lastRenderedPageBreak/>
        <w:t>&lt;Any</w:t>
      </w:r>
      <w:r w:rsidRPr="009213FF">
        <w:rPr>
          <w:rFonts w:asciiTheme="minorBidi" w:hAnsiTheme="minorBidi"/>
          <w:spacing w:val="-12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unused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product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or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waste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material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should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be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disposed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of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in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accordance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with</w:t>
      </w:r>
      <w:r w:rsidRPr="009213FF">
        <w:rPr>
          <w:rFonts w:asciiTheme="minorBidi" w:hAnsiTheme="minorBidi"/>
          <w:spacing w:val="-13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local</w:t>
      </w:r>
      <w:r w:rsidRPr="009213FF">
        <w:rPr>
          <w:rFonts w:asciiTheme="minorBidi" w:hAnsiTheme="minorBidi"/>
          <w:spacing w:val="-14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requirements.&gt;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981140" w:rsidRPr="009213FF" w:rsidRDefault="00981140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2A5CAB" w:rsidRDefault="0081592F" w:rsidP="002A5CAB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>
        <w:rPr>
          <w:rFonts w:asciiTheme="minorBidi" w:hAnsiTheme="minorBidi"/>
          <w:b/>
          <w:noProof/>
          <w:sz w:val="20"/>
        </w:rPr>
        <w:t>APPLICANT/SUPPLIER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[Country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name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language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text.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Telephone,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fax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numbers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or</w:t>
      </w:r>
      <w:r w:rsidR="003B4C4A"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email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addresses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may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included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(</w:t>
      </w:r>
      <w:r w:rsidR="003B4C4A" w:rsidRPr="009213FF">
        <w:rPr>
          <w:rFonts w:asciiTheme="minorBidi" w:hAnsiTheme="minorBidi"/>
          <w:color w:val="365F91" w:themeColor="accent1" w:themeShade="BF"/>
          <w:w w:val="105"/>
        </w:rPr>
        <w:t xml:space="preserve">but </w:t>
      </w:r>
      <w:r w:rsidRPr="009213FF">
        <w:rPr>
          <w:rFonts w:asciiTheme="minorBidi" w:hAnsiTheme="minorBidi"/>
          <w:color w:val="365F91" w:themeColor="accent1" w:themeShade="BF"/>
          <w:w w:val="105"/>
        </w:rPr>
        <w:t>no websites</w:t>
      </w:r>
      <w:r w:rsidR="003B4C4A" w:rsidRPr="009213FF">
        <w:rPr>
          <w:rFonts w:asciiTheme="minorBidi" w:hAnsiTheme="minorBidi"/>
          <w:color w:val="365F91" w:themeColor="accent1" w:themeShade="BF"/>
          <w:w w:val="105"/>
        </w:rPr>
        <w:t xml:space="preserve"> or </w:t>
      </w:r>
      <w:r w:rsidRPr="009213FF">
        <w:rPr>
          <w:rFonts w:asciiTheme="minorBidi" w:hAnsiTheme="minorBidi"/>
          <w:color w:val="365F91" w:themeColor="accent1" w:themeShade="BF"/>
          <w:w w:val="105"/>
        </w:rPr>
        <w:t>emails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linking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websites).]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{Name and</w:t>
      </w:r>
      <w:r w:rsidRPr="009213FF">
        <w:rPr>
          <w:rFonts w:asciiTheme="minorBidi" w:hAnsiTheme="minorBidi"/>
          <w:spacing w:val="-3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address}</w:t>
      </w: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&lt;{</w:t>
      </w:r>
      <w:proofErr w:type="spellStart"/>
      <w:r w:rsidRPr="009213FF">
        <w:rPr>
          <w:rFonts w:asciiTheme="minorBidi" w:hAnsiTheme="minorBidi"/>
          <w:w w:val="105"/>
          <w:sz w:val="20"/>
          <w:szCs w:val="20"/>
        </w:rPr>
        <w:t>tel</w:t>
      </w:r>
      <w:proofErr w:type="spellEnd"/>
      <w:r w:rsidRPr="009213FF">
        <w:rPr>
          <w:rFonts w:asciiTheme="minorBidi" w:hAnsiTheme="minorBidi"/>
          <w:w w:val="105"/>
          <w:sz w:val="20"/>
          <w:szCs w:val="20"/>
        </w:rPr>
        <w:t>}&gt;</w:t>
      </w: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&lt;{fax}&gt;</w:t>
      </w: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&lt;{email}&gt;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981140" w:rsidRPr="009213FF" w:rsidRDefault="00981140" w:rsidP="009213FF">
      <w:pPr>
        <w:pStyle w:val="ListParagraph"/>
        <w:tabs>
          <w:tab w:val="left" w:pos="641"/>
        </w:tabs>
        <w:ind w:right="332"/>
        <w:rPr>
          <w:rFonts w:asciiTheme="minorBidi" w:eastAsia="Times New Roman" w:hAnsiTheme="minorBidi"/>
          <w:sz w:val="20"/>
          <w:szCs w:val="20"/>
        </w:rPr>
      </w:pPr>
    </w:p>
    <w:p w:rsidR="0081592F" w:rsidRPr="00C14D75" w:rsidRDefault="0081592F" w:rsidP="0081592F">
      <w:pPr>
        <w:rPr>
          <w:rFonts w:asciiTheme="minorBidi" w:hAnsiTheme="minorBidi"/>
          <w:b/>
          <w:noProof/>
          <w:sz w:val="20"/>
        </w:rPr>
      </w:pPr>
      <w:r w:rsidRPr="00C14D75">
        <w:rPr>
          <w:rFonts w:asciiTheme="minorBidi" w:hAnsiTheme="minorBidi"/>
          <w:b/>
          <w:noProof/>
          <w:sz w:val="20"/>
        </w:rPr>
        <w:t>8.</w:t>
      </w:r>
      <w:r w:rsidRPr="00C14D75">
        <w:rPr>
          <w:rFonts w:asciiTheme="minorBidi" w:hAnsiTheme="minorBidi"/>
          <w:b/>
          <w:noProof/>
          <w:sz w:val="20"/>
        </w:rPr>
        <w:tab/>
        <w:t xml:space="preserve">WHO </w:t>
      </w:r>
      <w:r>
        <w:rPr>
          <w:rFonts w:asciiTheme="minorBidi" w:hAnsiTheme="minorBidi"/>
          <w:b/>
          <w:noProof/>
          <w:sz w:val="20"/>
        </w:rPr>
        <w:t xml:space="preserve">PREQUALIFICATION </w:t>
      </w:r>
      <w:r w:rsidRPr="00C14D75">
        <w:rPr>
          <w:rFonts w:asciiTheme="minorBidi" w:hAnsiTheme="minorBidi"/>
          <w:b/>
          <w:noProof/>
          <w:sz w:val="20"/>
        </w:rPr>
        <w:t>REFERENCE NUM</w:t>
      </w:r>
      <w:r>
        <w:rPr>
          <w:rFonts w:asciiTheme="minorBidi" w:hAnsiTheme="minorBidi"/>
          <w:b/>
          <w:noProof/>
          <w:sz w:val="20"/>
        </w:rPr>
        <w:t>BER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81592F" w:rsidRPr="009213FF" w:rsidRDefault="0081592F" w:rsidP="0081592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</w:t>
      </w:r>
      <w:r>
        <w:rPr>
          <w:rFonts w:asciiTheme="minorBidi" w:hAnsiTheme="minorBidi"/>
          <w:w w:val="105"/>
          <w:sz w:val="20"/>
          <w:szCs w:val="20"/>
        </w:rPr>
        <w:t>……..</w:t>
      </w:r>
      <w:r w:rsidRPr="009213FF">
        <w:rPr>
          <w:rFonts w:asciiTheme="minorBidi" w:hAnsiTheme="minorBidi"/>
          <w:w w:val="105"/>
          <w:sz w:val="20"/>
          <w:szCs w:val="20"/>
        </w:rPr>
        <w:t>.&gt;</w:t>
      </w:r>
    </w:p>
    <w:p w:rsidR="00297C1F" w:rsidRPr="009213FF" w:rsidRDefault="00297C1F" w:rsidP="009213F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bookmarkStart w:id="0" w:name="_GoBack"/>
      <w:bookmarkEnd w:id="0"/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2A5CAB" w:rsidRDefault="00936945" w:rsidP="0081592F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 w:rsidRPr="002A5CAB">
        <w:rPr>
          <w:rFonts w:asciiTheme="minorBidi" w:hAnsiTheme="minorBidi"/>
          <w:b/>
          <w:noProof/>
          <w:sz w:val="20"/>
        </w:rPr>
        <w:t xml:space="preserve">DATE OF </w:t>
      </w:r>
      <w:r w:rsidR="0081592F">
        <w:rPr>
          <w:rFonts w:asciiTheme="minorBidi" w:hAnsiTheme="minorBidi"/>
          <w:b/>
          <w:noProof/>
          <w:sz w:val="20"/>
        </w:rPr>
        <w:t>PREQUALIFICATION</w:t>
      </w:r>
      <w:r w:rsidRPr="002A5CAB">
        <w:rPr>
          <w:rFonts w:asciiTheme="minorBidi" w:hAnsiTheme="minorBidi"/>
          <w:b/>
          <w:noProof/>
          <w:sz w:val="20"/>
        </w:rPr>
        <w:t xml:space="preserve">/RENEWAL OF </w:t>
      </w:r>
      <w:r w:rsidR="0081592F">
        <w:rPr>
          <w:rFonts w:asciiTheme="minorBidi" w:hAnsiTheme="minorBidi"/>
          <w:b/>
          <w:noProof/>
          <w:sz w:val="20"/>
        </w:rPr>
        <w:t>PREQUALIFICATION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&lt;{DD/MM/YYYY}&gt;</w:t>
      </w:r>
      <w:r w:rsidRPr="009213FF">
        <w:rPr>
          <w:rFonts w:asciiTheme="minorBidi" w:hAnsiTheme="minorBidi"/>
          <w:spacing w:val="-2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&lt;{DD</w:t>
      </w:r>
      <w:r w:rsidRPr="009213FF">
        <w:rPr>
          <w:rFonts w:asciiTheme="minorBidi" w:hAnsiTheme="minorBidi"/>
          <w:spacing w:val="-2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month</w:t>
      </w:r>
      <w:r w:rsidRPr="009213FF">
        <w:rPr>
          <w:rFonts w:asciiTheme="minorBidi" w:hAnsiTheme="minorBidi"/>
          <w:spacing w:val="-28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w w:val="105"/>
          <w:sz w:val="20"/>
          <w:szCs w:val="20"/>
        </w:rPr>
        <w:t>YYYY}&gt;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sz w:val="20"/>
          <w:szCs w:val="20"/>
        </w:rPr>
      </w:pPr>
    </w:p>
    <w:p w:rsidR="00EA6BF3" w:rsidRPr="009213FF" w:rsidRDefault="00936945" w:rsidP="0081592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[Item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to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completed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by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81592F">
        <w:rPr>
          <w:rFonts w:asciiTheme="minorBidi" w:hAnsiTheme="minorBidi"/>
          <w:color w:val="365F91" w:themeColor="accent1" w:themeShade="BF"/>
          <w:spacing w:val="-11"/>
          <w:w w:val="105"/>
        </w:rPr>
        <w:t>applicant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once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="0081592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prequalification </w:t>
      </w:r>
      <w:r w:rsidRPr="009213FF">
        <w:rPr>
          <w:rFonts w:asciiTheme="minorBidi" w:hAnsiTheme="minorBidi"/>
          <w:color w:val="365F91" w:themeColor="accent1" w:themeShade="BF"/>
          <w:w w:val="105"/>
        </w:rPr>
        <w:t>has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been granted or</w:t>
      </w:r>
      <w:r w:rsidRPr="009213FF">
        <w:rPr>
          <w:rFonts w:asciiTheme="minorBidi" w:hAnsiTheme="minorBidi"/>
          <w:color w:val="365F91" w:themeColor="accent1" w:themeShade="BF"/>
          <w:spacing w:val="-35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renewed.</w:t>
      </w:r>
      <w:r w:rsidR="00D12317" w:rsidRPr="009213F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The date should not reflect approvals </w:t>
      </w:r>
      <w:r w:rsidR="0081592F">
        <w:rPr>
          <w:rFonts w:asciiTheme="minorBidi" w:hAnsiTheme="minorBidi"/>
          <w:color w:val="365F91" w:themeColor="accent1" w:themeShade="BF"/>
          <w:w w:val="105"/>
        </w:rPr>
        <w:t xml:space="preserve">linked to </w:t>
      </w:r>
      <w:r w:rsidRPr="009213FF">
        <w:rPr>
          <w:rFonts w:asciiTheme="minorBidi" w:hAnsiTheme="minorBidi"/>
          <w:color w:val="365F91" w:themeColor="accent1" w:themeShade="BF"/>
          <w:w w:val="105"/>
        </w:rPr>
        <w:t>subsequent variations.</w:t>
      </w:r>
      <w:r w:rsidR="0081592F">
        <w:rPr>
          <w:rFonts w:asciiTheme="minorBidi" w:hAnsiTheme="minorBidi"/>
          <w:color w:val="365F91" w:themeColor="accent1" w:themeShade="BF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Both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date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81592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prequalification </w:t>
      </w:r>
      <w:r w:rsidRPr="009213FF">
        <w:rPr>
          <w:rFonts w:asciiTheme="minorBidi" w:hAnsiTheme="minorBidi"/>
          <w:color w:val="365F91" w:themeColor="accent1" w:themeShade="BF"/>
          <w:w w:val="105"/>
        </w:rPr>
        <w:t>and,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="0081592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prequalification </w:t>
      </w:r>
      <w:r w:rsidRPr="009213FF">
        <w:rPr>
          <w:rFonts w:asciiTheme="minorBidi" w:hAnsiTheme="minorBidi"/>
          <w:color w:val="365F91" w:themeColor="accent1" w:themeShade="BF"/>
          <w:w w:val="105"/>
        </w:rPr>
        <w:t>has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been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renewed,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date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(last)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renewal should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stated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format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given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in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8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following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example:</w:t>
      </w:r>
    </w:p>
    <w:p w:rsidR="00D12317" w:rsidRPr="009213FF" w:rsidRDefault="00D12317" w:rsidP="009213FF">
      <w:pPr>
        <w:pStyle w:val="BodyText"/>
        <w:ind w:left="0" w:right="332"/>
        <w:jc w:val="both"/>
        <w:rPr>
          <w:rFonts w:asciiTheme="minorBidi" w:hAnsiTheme="minorBidi"/>
          <w:color w:val="365F91" w:themeColor="accent1" w:themeShade="BF"/>
          <w:w w:val="105"/>
        </w:rPr>
      </w:pPr>
    </w:p>
    <w:p w:rsidR="00EA6BF3" w:rsidRPr="009213FF" w:rsidRDefault="00936945" w:rsidP="0081592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>Date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proofErr w:type="spellStart"/>
      <w:r w:rsidR="0081592F">
        <w:rPr>
          <w:rFonts w:asciiTheme="minorBidi" w:hAnsiTheme="minorBidi"/>
          <w:color w:val="365F91" w:themeColor="accent1" w:themeShade="BF"/>
          <w:spacing w:val="-10"/>
          <w:w w:val="105"/>
        </w:rPr>
        <w:t>prequalfiication</w:t>
      </w:r>
      <w:proofErr w:type="spellEnd"/>
      <w:r w:rsidRPr="009213FF">
        <w:rPr>
          <w:rFonts w:asciiTheme="minorBidi" w:hAnsiTheme="minorBidi"/>
          <w:color w:val="365F91" w:themeColor="accent1" w:themeShade="BF"/>
          <w:w w:val="105"/>
        </w:rPr>
        <w:t>: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3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April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1985. Date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of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last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renewal: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3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April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2000.]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2A5CAB" w:rsidRDefault="00936945" w:rsidP="002A5CAB">
      <w:pPr>
        <w:widowControl/>
        <w:numPr>
          <w:ilvl w:val="0"/>
          <w:numId w:val="4"/>
        </w:numPr>
        <w:tabs>
          <w:tab w:val="clear" w:pos="570"/>
        </w:tabs>
        <w:ind w:right="-2"/>
        <w:rPr>
          <w:rFonts w:asciiTheme="minorBidi" w:hAnsiTheme="minorBidi"/>
          <w:b/>
          <w:noProof/>
          <w:sz w:val="20"/>
        </w:rPr>
      </w:pPr>
      <w:r w:rsidRPr="002A5CAB">
        <w:rPr>
          <w:rFonts w:asciiTheme="minorBidi" w:hAnsiTheme="minorBidi"/>
          <w:b/>
          <w:noProof/>
          <w:sz w:val="20"/>
        </w:rPr>
        <w:t>DATE OF REVISION OF THE TEXT</w:t>
      </w:r>
    </w:p>
    <w:p w:rsidR="00EA6BF3" w:rsidRPr="009213FF" w:rsidRDefault="00EA6BF3" w:rsidP="009213FF">
      <w:pPr>
        <w:ind w:right="332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EA6BF3" w:rsidRPr="009213FF" w:rsidRDefault="00936945" w:rsidP="0081592F">
      <w:pPr>
        <w:pStyle w:val="BodyText"/>
        <w:ind w:left="0" w:right="332"/>
        <w:jc w:val="both"/>
        <w:rPr>
          <w:rFonts w:asciiTheme="minorBidi" w:hAnsiTheme="minorBidi"/>
          <w:i w:val="0"/>
          <w:color w:val="365F91" w:themeColor="accent1" w:themeShade="BF"/>
        </w:rPr>
      </w:pP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[Item to be completed by the </w:t>
      </w:r>
      <w:r w:rsidR="0081592F">
        <w:rPr>
          <w:rFonts w:asciiTheme="minorBidi" w:hAnsiTheme="minorBidi"/>
          <w:color w:val="365F91" w:themeColor="accent1" w:themeShade="BF"/>
          <w:w w:val="105"/>
        </w:rPr>
        <w:t xml:space="preserve">Applicant </w:t>
      </w:r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at time of printing once a change to the </w:t>
      </w:r>
      <w:proofErr w:type="spellStart"/>
      <w:r w:rsidRPr="009213FF">
        <w:rPr>
          <w:rFonts w:asciiTheme="minorBidi" w:hAnsiTheme="minorBidi"/>
          <w:color w:val="365F91" w:themeColor="accent1" w:themeShade="BF"/>
          <w:w w:val="105"/>
        </w:rPr>
        <w:t>S</w:t>
      </w:r>
      <w:r w:rsidR="00270112" w:rsidRPr="009213FF">
        <w:rPr>
          <w:rFonts w:asciiTheme="minorBidi" w:hAnsiTheme="minorBidi"/>
          <w:color w:val="365F91" w:themeColor="accent1" w:themeShade="BF"/>
          <w:w w:val="105"/>
        </w:rPr>
        <w:t>m</w:t>
      </w:r>
      <w:r w:rsidRPr="009213FF">
        <w:rPr>
          <w:rFonts w:asciiTheme="minorBidi" w:hAnsiTheme="minorBidi"/>
          <w:color w:val="365F91" w:themeColor="accent1" w:themeShade="BF"/>
          <w:w w:val="105"/>
        </w:rPr>
        <w:t>PC</w:t>
      </w:r>
      <w:proofErr w:type="spellEnd"/>
      <w:r w:rsidRPr="009213FF">
        <w:rPr>
          <w:rFonts w:asciiTheme="minorBidi" w:hAnsiTheme="minorBidi"/>
          <w:color w:val="365F91" w:themeColor="accent1" w:themeShade="BF"/>
          <w:w w:val="105"/>
        </w:rPr>
        <w:t xml:space="preserve"> has</w:t>
      </w:r>
      <w:r w:rsidRPr="009213FF">
        <w:rPr>
          <w:rFonts w:asciiTheme="minorBidi" w:hAnsiTheme="minorBidi"/>
          <w:color w:val="365F91" w:themeColor="accent1" w:themeShade="BF"/>
          <w:spacing w:val="-13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been</w:t>
      </w:r>
      <w:r w:rsidRPr="009213FF">
        <w:rPr>
          <w:rFonts w:asciiTheme="minorBidi" w:hAnsiTheme="minorBidi"/>
          <w:color w:val="365F91" w:themeColor="accent1" w:themeShade="BF"/>
          <w:spacing w:val="-12"/>
          <w:w w:val="105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</w:rPr>
        <w:t>approved</w:t>
      </w:r>
      <w:r w:rsidR="0081592F">
        <w:rPr>
          <w:rFonts w:asciiTheme="minorBidi" w:hAnsiTheme="minorBidi"/>
          <w:color w:val="365F91" w:themeColor="accent1" w:themeShade="BF"/>
          <w:w w:val="105"/>
        </w:rPr>
        <w:t>.</w:t>
      </w:r>
      <w:r w:rsidRPr="009213FF">
        <w:rPr>
          <w:rFonts w:asciiTheme="minorBidi" w:hAnsiTheme="minorBidi"/>
          <w:color w:val="365F91" w:themeColor="accent1" w:themeShade="BF"/>
          <w:w w:val="105"/>
        </w:rPr>
        <w:t>.]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i/>
          <w:sz w:val="20"/>
          <w:szCs w:val="20"/>
        </w:rPr>
      </w:pPr>
    </w:p>
    <w:p w:rsidR="00EA6BF3" w:rsidRPr="009213FF" w:rsidRDefault="00936945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  <w:r w:rsidRPr="009213FF">
        <w:rPr>
          <w:rFonts w:asciiTheme="minorBidi" w:hAnsiTheme="minorBidi"/>
          <w:w w:val="105"/>
          <w:sz w:val="20"/>
          <w:szCs w:val="20"/>
        </w:rPr>
        <w:t>{MM/YYYY}</w:t>
      </w:r>
    </w:p>
    <w:p w:rsidR="00EA6BF3" w:rsidRPr="009213FF" w:rsidRDefault="00EA6BF3" w:rsidP="009213FF">
      <w:pPr>
        <w:ind w:right="332"/>
        <w:jc w:val="both"/>
        <w:rPr>
          <w:rFonts w:asciiTheme="minorBidi" w:eastAsia="Times New Roman" w:hAnsiTheme="minorBidi"/>
          <w:sz w:val="20"/>
          <w:szCs w:val="20"/>
        </w:rPr>
      </w:pPr>
    </w:p>
    <w:p w:rsidR="00AB1EF1" w:rsidRPr="009213FF" w:rsidRDefault="00AB1EF1" w:rsidP="009213FF">
      <w:pPr>
        <w:pStyle w:val="BodyText"/>
        <w:ind w:left="0" w:right="332"/>
        <w:jc w:val="both"/>
        <w:rPr>
          <w:rFonts w:asciiTheme="minorBidi" w:hAnsiTheme="minorBidi"/>
          <w:w w:val="105"/>
        </w:rPr>
      </w:pPr>
    </w:p>
    <w:p w:rsidR="002A5CAB" w:rsidRDefault="002A5CAB">
      <w:pPr>
        <w:rPr>
          <w:rFonts w:asciiTheme="minorBidi" w:hAnsiTheme="minorBidi"/>
          <w:b/>
          <w:bCs/>
          <w:noProof/>
          <w:color w:val="000000"/>
          <w:sz w:val="20"/>
          <w:szCs w:val="20"/>
        </w:rPr>
      </w:pPr>
      <w:r>
        <w:rPr>
          <w:rFonts w:asciiTheme="minorBidi" w:hAnsiTheme="minorBidi"/>
          <w:b/>
          <w:bCs/>
          <w:noProof/>
          <w:color w:val="000000"/>
          <w:sz w:val="20"/>
          <w:szCs w:val="20"/>
        </w:rPr>
        <w:br w:type="page"/>
      </w:r>
    </w:p>
    <w:p w:rsidR="00AB1EF1" w:rsidRPr="009213FF" w:rsidRDefault="00AB1EF1" w:rsidP="009213FF">
      <w:pPr>
        <w:numPr>
          <w:ilvl w:val="12"/>
          <w:numId w:val="0"/>
        </w:numPr>
        <w:ind w:right="332"/>
        <w:jc w:val="both"/>
        <w:rPr>
          <w:rFonts w:asciiTheme="minorBidi" w:hAnsiTheme="minorBidi"/>
          <w:b/>
          <w:bCs/>
          <w:noProof/>
          <w:color w:val="000000"/>
          <w:sz w:val="20"/>
          <w:szCs w:val="20"/>
        </w:rPr>
      </w:pPr>
      <w:r w:rsidRPr="009213FF">
        <w:rPr>
          <w:rFonts w:asciiTheme="minorBidi" w:hAnsiTheme="minorBidi"/>
          <w:b/>
          <w:bCs/>
          <w:noProof/>
          <w:color w:val="000000"/>
          <w:sz w:val="20"/>
          <w:szCs w:val="20"/>
        </w:rPr>
        <w:lastRenderedPageBreak/>
        <w:t>Reference list</w:t>
      </w:r>
    </w:p>
    <w:p w:rsidR="00AB1EF1" w:rsidRPr="009213FF" w:rsidRDefault="00AB1EF1" w:rsidP="009213FF">
      <w:pPr>
        <w:numPr>
          <w:ilvl w:val="12"/>
          <w:numId w:val="0"/>
        </w:numPr>
        <w:ind w:right="332"/>
        <w:jc w:val="both"/>
        <w:rPr>
          <w:rFonts w:asciiTheme="minorBidi" w:hAnsiTheme="minorBidi"/>
          <w:noProof/>
          <w:color w:val="548DD4" w:themeColor="text2" w:themeTint="99"/>
          <w:sz w:val="20"/>
          <w:szCs w:val="20"/>
        </w:rPr>
      </w:pPr>
    </w:p>
    <w:p w:rsidR="00AB1EF1" w:rsidRPr="009213FF" w:rsidRDefault="00AB1EF1" w:rsidP="0081592F">
      <w:pPr>
        <w:ind w:right="332"/>
        <w:jc w:val="both"/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>[This list provides references to relevant WHO guidelines and to relevant literature and databases, in addition to the S</w:t>
      </w:r>
      <w:r w:rsidR="00270112" w:rsidRPr="009213FF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>m</w:t>
      </w:r>
      <w:r w:rsidRPr="009213FF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>PC(s) of the innovator product(s). The list is compiled by WHO.]</w:t>
      </w:r>
    </w:p>
    <w:p w:rsidR="00AB1EF1" w:rsidRPr="009213FF" w:rsidRDefault="00AB1EF1" w:rsidP="009213FF">
      <w:pPr>
        <w:numPr>
          <w:ilvl w:val="12"/>
          <w:numId w:val="0"/>
        </w:numPr>
        <w:ind w:right="332"/>
        <w:jc w:val="both"/>
        <w:rPr>
          <w:rFonts w:asciiTheme="minorBidi" w:hAnsiTheme="minorBidi"/>
          <w:noProof/>
          <w:color w:val="365F91" w:themeColor="accent1" w:themeShade="BF"/>
          <w:sz w:val="20"/>
          <w:szCs w:val="20"/>
        </w:rPr>
      </w:pPr>
    </w:p>
    <w:p w:rsidR="00EA6BF3" w:rsidRPr="009213FF" w:rsidRDefault="00936945" w:rsidP="003A45AD">
      <w:pPr>
        <w:ind w:right="332"/>
        <w:jc w:val="both"/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 xml:space="preserve">[It is recommended that the following reference to </w:t>
      </w:r>
      <w:r w:rsidR="003A45AD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>PQTm’s website</w:t>
      </w:r>
      <w:r w:rsidRPr="009213FF">
        <w:rPr>
          <w:rFonts w:asciiTheme="minorBidi" w:hAnsiTheme="minorBidi"/>
          <w:i/>
          <w:noProof/>
          <w:color w:val="365F91" w:themeColor="accent1" w:themeShade="BF"/>
          <w:sz w:val="20"/>
          <w:szCs w:val="20"/>
        </w:rPr>
        <w:t xml:space="preserve"> is included:</w:t>
      </w:r>
    </w:p>
    <w:p w:rsidR="00D12317" w:rsidRPr="009213FF" w:rsidRDefault="00D12317" w:rsidP="009213FF">
      <w:pPr>
        <w:tabs>
          <w:tab w:val="left" w:pos="2672"/>
        </w:tabs>
        <w:ind w:right="332"/>
        <w:jc w:val="both"/>
        <w:rPr>
          <w:rFonts w:asciiTheme="minorBidi" w:hAnsiTheme="minorBidi"/>
          <w:color w:val="365F91" w:themeColor="accent1" w:themeShade="BF"/>
          <w:w w:val="105"/>
          <w:sz w:val="20"/>
          <w:szCs w:val="20"/>
        </w:rPr>
      </w:pPr>
    </w:p>
    <w:p w:rsidR="00297C1F" w:rsidRDefault="00936945" w:rsidP="003A45AD">
      <w:pPr>
        <w:tabs>
          <w:tab w:val="left" w:pos="2672"/>
        </w:tabs>
        <w:ind w:right="332"/>
        <w:jc w:val="both"/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</w:pP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&lt;Detailed</w:t>
      </w:r>
      <w:r w:rsidRPr="009213FF">
        <w:rPr>
          <w:rFonts w:asciiTheme="minorBidi" w:hAnsiTheme="minorBidi"/>
          <w:color w:val="365F91" w:themeColor="accent1" w:themeShade="BF"/>
          <w:spacing w:val="-9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information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on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this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product</w:t>
      </w: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is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available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on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r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the</w:t>
      </w:r>
      <w:r w:rsidRPr="009213F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 </w:t>
      </w:r>
      <w:proofErr w:type="spellStart"/>
      <w:r w:rsidR="00297C1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>PQTm</w:t>
      </w:r>
      <w:proofErr w:type="spellEnd"/>
      <w:r w:rsidR="00297C1F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 website</w:t>
      </w:r>
      <w:r w:rsidR="003A45AD">
        <w:rPr>
          <w:rFonts w:asciiTheme="minorBidi" w:hAnsiTheme="minorBidi"/>
          <w:color w:val="365F91" w:themeColor="accent1" w:themeShade="BF"/>
          <w:spacing w:val="-11"/>
          <w:w w:val="105"/>
          <w:sz w:val="20"/>
          <w:szCs w:val="20"/>
        </w:rPr>
        <w:t xml:space="preserve">. (See: </w:t>
      </w:r>
      <w:r w:rsidR="00297C1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</w:p>
    <w:p w:rsidR="00EA6BF3" w:rsidRPr="009213FF" w:rsidRDefault="005D30C5" w:rsidP="00297C1F">
      <w:pPr>
        <w:tabs>
          <w:tab w:val="left" w:pos="2672"/>
        </w:tabs>
        <w:ind w:right="332"/>
        <w:jc w:val="both"/>
        <w:rPr>
          <w:rFonts w:asciiTheme="minorBidi" w:eastAsia="Times New Roman" w:hAnsiTheme="minorBidi"/>
          <w:color w:val="365F91" w:themeColor="accent1" w:themeShade="BF"/>
          <w:sz w:val="20"/>
          <w:szCs w:val="20"/>
        </w:rPr>
      </w:pPr>
      <w:r w:rsidRPr="009213FF">
        <w:rPr>
          <w:rFonts w:asciiTheme="minorBidi" w:hAnsiTheme="minorBidi"/>
          <w:color w:val="365F91" w:themeColor="accent1" w:themeShade="BF"/>
          <w:spacing w:val="-10"/>
          <w:w w:val="105"/>
          <w:sz w:val="20"/>
          <w:szCs w:val="20"/>
        </w:rPr>
        <w:t xml:space="preserve"> </w:t>
      </w:r>
      <w:r w:rsidR="00936945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  <w:u w:val="single" w:color="0000FF"/>
        </w:rPr>
        <w:t>http://www.who.int/prequal</w:t>
      </w:r>
      <w:r w:rsidR="003A45AD">
        <w:rPr>
          <w:rFonts w:asciiTheme="minorBidi" w:hAnsiTheme="minorBidi"/>
          <w:color w:val="365F91" w:themeColor="accent1" w:themeShade="BF"/>
          <w:w w:val="105"/>
          <w:sz w:val="20"/>
          <w:szCs w:val="20"/>
          <w:u w:val="single" w:color="0000FF"/>
        </w:rPr>
        <w:t>)</w:t>
      </w:r>
      <w:r w:rsidR="00A47DC1" w:rsidRPr="009213FF">
        <w:rPr>
          <w:rFonts w:asciiTheme="minorBidi" w:hAnsiTheme="minorBidi"/>
          <w:color w:val="365F91" w:themeColor="accent1" w:themeShade="BF"/>
          <w:w w:val="105"/>
          <w:sz w:val="20"/>
          <w:szCs w:val="20"/>
        </w:rPr>
        <w:t>&gt;</w:t>
      </w:r>
      <w:r w:rsidR="00270112" w:rsidRPr="00283E18">
        <w:rPr>
          <w:rFonts w:asciiTheme="minorBidi" w:hAnsiTheme="minorBidi"/>
          <w:i/>
          <w:iCs/>
          <w:color w:val="365F91" w:themeColor="accent1" w:themeShade="BF"/>
          <w:w w:val="105"/>
          <w:sz w:val="20"/>
          <w:szCs w:val="20"/>
        </w:rPr>
        <w:t>]</w:t>
      </w:r>
    </w:p>
    <w:sectPr w:rsidR="00EA6BF3" w:rsidRPr="009213FF" w:rsidSect="00852C64">
      <w:headerReference w:type="default" r:id="rId9"/>
      <w:footerReference w:type="default" r:id="rId10"/>
      <w:pgSz w:w="12240" w:h="15840"/>
      <w:pgMar w:top="1134" w:right="1418" w:bottom="1134" w:left="1418" w:header="73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45" w:rsidRDefault="00936945">
      <w:r>
        <w:separator/>
      </w:r>
    </w:p>
  </w:endnote>
  <w:endnote w:type="continuationSeparator" w:id="0">
    <w:p w:rsidR="00936945" w:rsidRDefault="009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F3" w:rsidRPr="0062744A" w:rsidRDefault="0062744A" w:rsidP="00270112">
    <w:pPr>
      <w:pStyle w:val="Footer"/>
      <w:tabs>
        <w:tab w:val="left" w:pos="2760"/>
      </w:tabs>
      <w:snapToGrid w:val="0"/>
      <w:spacing w:before="120"/>
      <w:rPr>
        <w:rFonts w:asciiTheme="minorBidi" w:hAnsiTheme="minorBidi"/>
        <w:sz w:val="18"/>
        <w:szCs w:val="18"/>
      </w:rPr>
    </w:pPr>
    <w:r w:rsidRPr="0062744A">
      <w:rPr>
        <w:rFonts w:asciiTheme="minorBidi" w:hAnsiTheme="minorBidi"/>
        <w:sz w:val="18"/>
        <w:szCs w:val="18"/>
      </w:rPr>
      <w:t>24 October 2016</w:t>
    </w:r>
    <w:r w:rsidR="00ED715A" w:rsidRPr="0062744A">
      <w:rPr>
        <w:rFonts w:asciiTheme="minorBidi" w:hAnsiTheme="minorBidi"/>
        <w:sz w:val="18"/>
        <w:szCs w:val="18"/>
      </w:rPr>
      <w:tab/>
    </w:r>
    <w:r w:rsidR="00ED715A" w:rsidRPr="0062744A">
      <w:rPr>
        <w:rFonts w:asciiTheme="minorBidi" w:hAnsiTheme="minorBidi"/>
        <w:sz w:val="18"/>
        <w:szCs w:val="18"/>
      </w:rPr>
      <w:tab/>
    </w:r>
    <w:r w:rsidR="00ED715A" w:rsidRPr="0062744A">
      <w:rPr>
        <w:rStyle w:val="PageNumber"/>
        <w:rFonts w:asciiTheme="minorBidi" w:hAnsiTheme="minorBidi"/>
        <w:sz w:val="18"/>
        <w:szCs w:val="18"/>
      </w:rPr>
      <w:fldChar w:fldCharType="begin"/>
    </w:r>
    <w:r w:rsidR="00ED715A" w:rsidRPr="0062744A">
      <w:rPr>
        <w:rStyle w:val="PageNumber"/>
        <w:rFonts w:asciiTheme="minorBidi" w:hAnsiTheme="minorBidi"/>
        <w:sz w:val="18"/>
        <w:szCs w:val="18"/>
      </w:rPr>
      <w:instrText xml:space="preserve"> PAGE </w:instrText>
    </w:r>
    <w:r w:rsidR="00ED715A" w:rsidRPr="0062744A">
      <w:rPr>
        <w:rStyle w:val="PageNumber"/>
        <w:rFonts w:asciiTheme="minorBidi" w:hAnsiTheme="minorBidi"/>
        <w:sz w:val="18"/>
        <w:szCs w:val="18"/>
      </w:rPr>
      <w:fldChar w:fldCharType="separate"/>
    </w:r>
    <w:r w:rsidR="00574398">
      <w:rPr>
        <w:rStyle w:val="PageNumber"/>
        <w:rFonts w:asciiTheme="minorBidi" w:hAnsiTheme="minorBidi"/>
        <w:noProof/>
        <w:sz w:val="18"/>
        <w:szCs w:val="18"/>
      </w:rPr>
      <w:t>5</w:t>
    </w:r>
    <w:r w:rsidR="00ED715A" w:rsidRPr="0062744A">
      <w:rPr>
        <w:rStyle w:val="PageNumber"/>
        <w:rFonts w:asciiTheme="minorBidi" w:hAnsiTheme="min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45" w:rsidRDefault="00936945">
      <w:r>
        <w:separator/>
      </w:r>
    </w:p>
  </w:footnote>
  <w:footnote w:type="continuationSeparator" w:id="0">
    <w:p w:rsidR="00936945" w:rsidRDefault="009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7B" w:rsidRPr="009213FF" w:rsidRDefault="009213FF" w:rsidP="00F15D3B">
    <w:pPr>
      <w:pStyle w:val="Header"/>
      <w:tabs>
        <w:tab w:val="clear" w:pos="4513"/>
        <w:tab w:val="center" w:pos="4962"/>
        <w:tab w:val="right" w:pos="9072"/>
      </w:tabs>
      <w:ind w:right="400"/>
      <w:jc w:val="center"/>
    </w:pPr>
    <w:r w:rsidRPr="00560E2D">
      <w:rPr>
        <w:rFonts w:asciiTheme="minorBidi" w:hAnsiTheme="minorBidi"/>
        <w:sz w:val="18"/>
        <w:szCs w:val="18"/>
      </w:rPr>
      <w:t>&lt;</w:t>
    </w:r>
    <w:r w:rsidR="00F15D3B" w:rsidRPr="00F15D3B">
      <w:rPr>
        <w:rFonts w:asciiTheme="minorBidi" w:hAnsiTheme="minorBidi"/>
        <w:sz w:val="18"/>
        <w:szCs w:val="18"/>
      </w:rPr>
      <w:t xml:space="preserve"> </w:t>
    </w:r>
    <w:r w:rsidR="00F15D3B">
      <w:rPr>
        <w:rFonts w:asciiTheme="minorBidi" w:hAnsiTheme="minorBidi"/>
        <w:sz w:val="18"/>
        <w:szCs w:val="18"/>
      </w:rPr>
      <w:t>INN/WHO Ref. No.</w:t>
    </w:r>
    <w:r w:rsidRPr="00560E2D">
      <w:rPr>
        <w:rFonts w:asciiTheme="minorBidi" w:hAnsiTheme="minorBidi"/>
        <w:sz w:val="18"/>
        <w:szCs w:val="18"/>
      </w:rPr>
      <w:t xml:space="preserve">&gt; </w:t>
    </w:r>
    <w:r w:rsidRPr="00560E2D">
      <w:rPr>
        <w:rFonts w:asciiTheme="minorBidi" w:hAnsiTheme="minorBidi"/>
        <w:sz w:val="18"/>
        <w:szCs w:val="18"/>
      </w:rPr>
      <w:tab/>
    </w:r>
    <w:r w:rsidRPr="005D7B30">
      <w:rPr>
        <w:rFonts w:ascii="Arial" w:hAnsi="Arial"/>
        <w:sz w:val="18"/>
        <w:szCs w:val="18"/>
      </w:rPr>
      <w:t xml:space="preserve">WHO Prequalification Team: medicines ― </w:t>
    </w:r>
    <w:r w:rsidRPr="00560E2D">
      <w:rPr>
        <w:rFonts w:asciiTheme="minorBidi" w:hAnsiTheme="minorBidi"/>
        <w:sz w:val="18"/>
        <w:szCs w:val="18"/>
      </w:rPr>
      <w:t xml:space="preserve">WHOPAR part </w:t>
    </w:r>
    <w:r>
      <w:rPr>
        <w:rFonts w:asciiTheme="minorBidi" w:hAnsiTheme="minorBidi"/>
        <w:sz w:val="18"/>
        <w:szCs w:val="18"/>
      </w:rPr>
      <w:t>4</w:t>
    </w:r>
    <w:r w:rsidRPr="00560E2D">
      <w:rPr>
        <w:rFonts w:asciiTheme="minorBidi" w:hAnsiTheme="minorBidi"/>
        <w:sz w:val="18"/>
        <w:szCs w:val="18"/>
      </w:rPr>
      <w:t xml:space="preserve"> </w:t>
    </w:r>
    <w:r w:rsidRPr="00560E2D">
      <w:rPr>
        <w:rFonts w:asciiTheme="minorBidi" w:hAnsiTheme="minorBidi"/>
        <w:sz w:val="18"/>
        <w:szCs w:val="18"/>
      </w:rPr>
      <w:tab/>
      <w:t>&lt;Date&gt;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E1F"/>
    <w:multiLevelType w:val="multilevel"/>
    <w:tmpl w:val="1090BF50"/>
    <w:styleLink w:val="Style1"/>
    <w:lvl w:ilvl="0">
      <w:start w:val="1"/>
      <w:numFmt w:val="decimal"/>
      <w:lvlText w:val="%1."/>
      <w:lvlJc w:val="left"/>
      <w:pPr>
        <w:ind w:left="640" w:hanging="535"/>
      </w:pPr>
      <w:rPr>
        <w:rFonts w:ascii="Arial Unicode MS" w:eastAsia="Arial Unicode MS" w:hAnsi="Times New Roman"/>
        <w:b/>
        <w:bCs/>
        <w:i w:val="0"/>
        <w:spacing w:val="0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638" w:hanging="533"/>
      </w:pPr>
      <w:rPr>
        <w:rFonts w:ascii="Times New Roman" w:eastAsia="Times New Roman" w:hAnsi="Times New Roman" w:hint="default"/>
        <w:b/>
        <w:bCs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32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533"/>
      </w:pPr>
      <w:rPr>
        <w:rFonts w:hint="default"/>
      </w:rPr>
    </w:lvl>
  </w:abstractNum>
  <w:abstractNum w:abstractNumId="1">
    <w:nsid w:val="165D2F72"/>
    <w:multiLevelType w:val="multilevel"/>
    <w:tmpl w:val="3390A1D6"/>
    <w:styleLink w:val="Style6"/>
    <w:lvl w:ilvl="0">
      <w:start w:val="6"/>
      <w:numFmt w:val="decimal"/>
      <w:lvlText w:val="%1."/>
      <w:lvlJc w:val="left"/>
      <w:pPr>
        <w:ind w:left="640" w:hanging="535"/>
      </w:pPr>
      <w:rPr>
        <w:rFonts w:ascii="Arial Unicode MS" w:eastAsia="Arial Unicode MS" w:hAnsi="Times New Roman" w:hint="default"/>
        <w:b/>
        <w:bCs/>
        <w:i w:val="0"/>
        <w:spacing w:val="0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533" w:hanging="533"/>
      </w:pPr>
      <w:rPr>
        <w:rFonts w:ascii="Arial" w:eastAsia="Arial Unicode MS" w:hAnsi="Arial" w:cs="Arial Unicode MS" w:hint="default"/>
        <w:b/>
        <w:bCs/>
        <w:i w:val="0"/>
        <w:iCs w:val="0"/>
        <w:vanish w:val="0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32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533"/>
      </w:pPr>
      <w:rPr>
        <w:rFonts w:hint="default"/>
      </w:rPr>
    </w:lvl>
  </w:abstractNum>
  <w:abstractNum w:abstractNumId="2">
    <w:nsid w:val="1A2E1148"/>
    <w:multiLevelType w:val="multilevel"/>
    <w:tmpl w:val="18E2F3DC"/>
    <w:styleLink w:val="Style4"/>
    <w:lvl w:ilvl="0">
      <w:start w:val="4"/>
      <w:numFmt w:val="decimal"/>
      <w:lvlText w:val="%1."/>
      <w:lvlJc w:val="left"/>
      <w:pPr>
        <w:ind w:left="640" w:hanging="535"/>
      </w:pPr>
      <w:rPr>
        <w:rFonts w:ascii="Arial Unicode MS" w:eastAsia="Arial Unicode MS" w:hAnsi="Times New Roman" w:hint="default"/>
        <w:b/>
        <w:bCs/>
        <w:i w:val="0"/>
        <w:spacing w:val="0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533" w:hanging="533"/>
      </w:pPr>
      <w:rPr>
        <w:rFonts w:ascii="Arial" w:eastAsia="Arial Unicode MS" w:hAnsi="Arial" w:cs="Arial Unicode MS" w:hint="default"/>
        <w:b/>
        <w:bCs/>
        <w:i w:val="0"/>
        <w:iCs w:val="0"/>
        <w:vanish w:val="0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32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533"/>
      </w:pPr>
      <w:rPr>
        <w:rFonts w:hint="default"/>
      </w:rPr>
    </w:lvl>
  </w:abstractNum>
  <w:abstractNum w:abstractNumId="3">
    <w:nsid w:val="1E763A87"/>
    <w:multiLevelType w:val="hybridMultilevel"/>
    <w:tmpl w:val="015ECC04"/>
    <w:lvl w:ilvl="0" w:tplc="080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4">
    <w:nsid w:val="241730BF"/>
    <w:multiLevelType w:val="multilevel"/>
    <w:tmpl w:val="3390A1D6"/>
    <w:numStyleLink w:val="Style6"/>
  </w:abstractNum>
  <w:abstractNum w:abstractNumId="5">
    <w:nsid w:val="288A65F4"/>
    <w:multiLevelType w:val="multilevel"/>
    <w:tmpl w:val="51EAF48C"/>
    <w:styleLink w:val="Style3"/>
    <w:lvl w:ilvl="0">
      <w:start w:val="3"/>
      <w:numFmt w:val="decimal"/>
      <w:lvlText w:val="%1."/>
      <w:lvlJc w:val="left"/>
      <w:pPr>
        <w:ind w:left="640" w:hanging="535"/>
      </w:pPr>
      <w:rPr>
        <w:rFonts w:ascii="Arial Unicode MS" w:eastAsia="Arial Unicode MS" w:hAnsi="Times New Roman" w:hint="default"/>
        <w:b/>
        <w:bCs/>
        <w:i w:val="0"/>
        <w:spacing w:val="0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638" w:hanging="533"/>
      </w:pPr>
      <w:rPr>
        <w:rFonts w:ascii="Arial" w:eastAsia="Arial Unicode MS" w:hAnsi="Arial" w:cs="Arial Unicode MS" w:hint="default"/>
        <w:b/>
        <w:bCs/>
        <w:i w:val="0"/>
        <w:iCs w:val="0"/>
        <w:vanish w:val="0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32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533"/>
      </w:pPr>
      <w:rPr>
        <w:rFonts w:hint="default"/>
      </w:rPr>
    </w:lvl>
  </w:abstractNum>
  <w:abstractNum w:abstractNumId="6">
    <w:nsid w:val="2C7547D5"/>
    <w:multiLevelType w:val="multilevel"/>
    <w:tmpl w:val="0809001D"/>
    <w:numStyleLink w:val="Style2"/>
  </w:abstractNum>
  <w:abstractNum w:abstractNumId="7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73DF0"/>
    <w:multiLevelType w:val="multilevel"/>
    <w:tmpl w:val="1090BF50"/>
    <w:numStyleLink w:val="Style1"/>
  </w:abstractNum>
  <w:abstractNum w:abstractNumId="9">
    <w:nsid w:val="3E3C3773"/>
    <w:multiLevelType w:val="hybridMultilevel"/>
    <w:tmpl w:val="C57CA1D4"/>
    <w:lvl w:ilvl="0" w:tplc="C3BA308A">
      <w:start w:val="1"/>
      <w:numFmt w:val="bullet"/>
      <w:lvlText w:val="-"/>
      <w:lvlJc w:val="left"/>
      <w:pPr>
        <w:ind w:left="1799" w:hanging="339"/>
      </w:pPr>
      <w:rPr>
        <w:rFonts w:ascii="Times New Roman" w:eastAsia="Times New Roman" w:hAnsi="Times New Roman" w:hint="default"/>
        <w:color w:val="008000"/>
        <w:w w:val="103"/>
        <w:sz w:val="20"/>
        <w:szCs w:val="20"/>
      </w:rPr>
    </w:lvl>
    <w:lvl w:ilvl="1" w:tplc="ACB8807A">
      <w:start w:val="1"/>
      <w:numFmt w:val="bullet"/>
      <w:lvlText w:val="•"/>
      <w:lvlJc w:val="left"/>
      <w:pPr>
        <w:ind w:left="2542" w:hanging="339"/>
      </w:pPr>
      <w:rPr>
        <w:rFonts w:hint="default"/>
      </w:rPr>
    </w:lvl>
    <w:lvl w:ilvl="2" w:tplc="3056D868">
      <w:start w:val="1"/>
      <w:numFmt w:val="bullet"/>
      <w:lvlText w:val="•"/>
      <w:lvlJc w:val="left"/>
      <w:pPr>
        <w:ind w:left="3284" w:hanging="339"/>
      </w:pPr>
      <w:rPr>
        <w:rFonts w:hint="default"/>
      </w:rPr>
    </w:lvl>
    <w:lvl w:ilvl="3" w:tplc="9FF4CA7E">
      <w:start w:val="1"/>
      <w:numFmt w:val="bullet"/>
      <w:lvlText w:val="•"/>
      <w:lvlJc w:val="left"/>
      <w:pPr>
        <w:ind w:left="4026" w:hanging="339"/>
      </w:pPr>
      <w:rPr>
        <w:rFonts w:hint="default"/>
      </w:rPr>
    </w:lvl>
    <w:lvl w:ilvl="4" w:tplc="B7606E82">
      <w:start w:val="1"/>
      <w:numFmt w:val="bullet"/>
      <w:lvlText w:val="•"/>
      <w:lvlJc w:val="left"/>
      <w:pPr>
        <w:ind w:left="4768" w:hanging="339"/>
      </w:pPr>
      <w:rPr>
        <w:rFonts w:hint="default"/>
      </w:rPr>
    </w:lvl>
    <w:lvl w:ilvl="5" w:tplc="00CAA31E">
      <w:start w:val="1"/>
      <w:numFmt w:val="bullet"/>
      <w:lvlText w:val="•"/>
      <w:lvlJc w:val="left"/>
      <w:pPr>
        <w:ind w:left="5510" w:hanging="339"/>
      </w:pPr>
      <w:rPr>
        <w:rFonts w:hint="default"/>
      </w:rPr>
    </w:lvl>
    <w:lvl w:ilvl="6" w:tplc="238892BC">
      <w:start w:val="1"/>
      <w:numFmt w:val="bullet"/>
      <w:lvlText w:val="•"/>
      <w:lvlJc w:val="left"/>
      <w:pPr>
        <w:ind w:left="6252" w:hanging="339"/>
      </w:pPr>
      <w:rPr>
        <w:rFonts w:hint="default"/>
      </w:rPr>
    </w:lvl>
    <w:lvl w:ilvl="7" w:tplc="B0401AE6">
      <w:start w:val="1"/>
      <w:numFmt w:val="bullet"/>
      <w:lvlText w:val="•"/>
      <w:lvlJc w:val="left"/>
      <w:pPr>
        <w:ind w:left="6994" w:hanging="339"/>
      </w:pPr>
      <w:rPr>
        <w:rFonts w:hint="default"/>
      </w:rPr>
    </w:lvl>
    <w:lvl w:ilvl="8" w:tplc="286ABB4C">
      <w:start w:val="1"/>
      <w:numFmt w:val="bullet"/>
      <w:lvlText w:val="•"/>
      <w:lvlJc w:val="left"/>
      <w:pPr>
        <w:ind w:left="7736" w:hanging="339"/>
      </w:pPr>
      <w:rPr>
        <w:rFonts w:hint="default"/>
      </w:rPr>
    </w:lvl>
  </w:abstractNum>
  <w:abstractNum w:abstractNumId="10">
    <w:nsid w:val="4715424A"/>
    <w:multiLevelType w:val="multilevel"/>
    <w:tmpl w:val="1090BF50"/>
    <w:numStyleLink w:val="Style1"/>
  </w:abstractNum>
  <w:abstractNum w:abstractNumId="11">
    <w:nsid w:val="47606F7A"/>
    <w:multiLevelType w:val="multilevel"/>
    <w:tmpl w:val="3390A1D6"/>
    <w:lvl w:ilvl="0">
      <w:start w:val="5"/>
      <w:numFmt w:val="decimal"/>
      <w:lvlText w:val="%1."/>
      <w:lvlJc w:val="left"/>
      <w:pPr>
        <w:ind w:left="640" w:hanging="535"/>
      </w:pPr>
      <w:rPr>
        <w:rFonts w:ascii="Arial Unicode MS" w:eastAsia="Arial Unicode MS" w:hAnsi="Times New Roman" w:hint="default"/>
        <w:b/>
        <w:bCs/>
        <w:i w:val="0"/>
        <w:spacing w:val="0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533" w:hanging="533"/>
      </w:pPr>
      <w:rPr>
        <w:rFonts w:ascii="Arial" w:eastAsia="Arial Unicode MS" w:hAnsi="Arial" w:cs="Arial Unicode MS" w:hint="default"/>
        <w:b/>
        <w:bCs/>
        <w:i w:val="0"/>
        <w:iCs w:val="0"/>
        <w:vanish w:val="0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32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533"/>
      </w:pPr>
      <w:rPr>
        <w:rFonts w:hint="default"/>
      </w:rPr>
    </w:lvl>
  </w:abstractNum>
  <w:abstractNum w:abstractNumId="12">
    <w:nsid w:val="493E1A1B"/>
    <w:multiLevelType w:val="multilevel"/>
    <w:tmpl w:val="1090BF50"/>
    <w:numStyleLink w:val="Style1"/>
  </w:abstractNum>
  <w:abstractNum w:abstractNumId="13">
    <w:nsid w:val="496F5968"/>
    <w:multiLevelType w:val="multilevel"/>
    <w:tmpl w:val="51EAF48C"/>
    <w:numStyleLink w:val="Style3"/>
  </w:abstractNum>
  <w:abstractNum w:abstractNumId="14">
    <w:nsid w:val="4D904FCF"/>
    <w:multiLevelType w:val="multilevel"/>
    <w:tmpl w:val="1090BF50"/>
    <w:lvl w:ilvl="0">
      <w:start w:val="1"/>
      <w:numFmt w:val="decimal"/>
      <w:lvlText w:val="%1."/>
      <w:lvlJc w:val="left"/>
      <w:pPr>
        <w:ind w:left="640" w:hanging="535"/>
      </w:pPr>
      <w:rPr>
        <w:rFonts w:ascii="Times New Roman" w:eastAsia="Times New Roman" w:hAnsi="Times New Roman" w:hint="default"/>
        <w:b/>
        <w:bCs/>
        <w:spacing w:val="0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638" w:hanging="533"/>
      </w:pPr>
      <w:rPr>
        <w:rFonts w:ascii="Times New Roman" w:eastAsia="Times New Roman" w:hAnsi="Times New Roman" w:hint="default"/>
        <w:b/>
        <w:bCs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32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533"/>
      </w:pPr>
      <w:rPr>
        <w:rFonts w:hint="default"/>
      </w:rPr>
    </w:lvl>
  </w:abstractNum>
  <w:abstractNum w:abstractNumId="15">
    <w:nsid w:val="54266EA1"/>
    <w:multiLevelType w:val="multilevel"/>
    <w:tmpl w:val="E38AC97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4C4829"/>
    <w:multiLevelType w:val="multilevel"/>
    <w:tmpl w:val="18E2F3DC"/>
    <w:numStyleLink w:val="Style4"/>
  </w:abstractNum>
  <w:abstractNum w:abstractNumId="17">
    <w:nsid w:val="64986A40"/>
    <w:multiLevelType w:val="hybridMultilevel"/>
    <w:tmpl w:val="C9CE7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01256"/>
    <w:multiLevelType w:val="multilevel"/>
    <w:tmpl w:val="18E2F3DC"/>
    <w:numStyleLink w:val="Style4"/>
  </w:abstractNum>
  <w:abstractNum w:abstractNumId="19">
    <w:nsid w:val="6DE821D2"/>
    <w:multiLevelType w:val="multilevel"/>
    <w:tmpl w:val="D8F02DDC"/>
    <w:styleLink w:val="Style5"/>
    <w:lvl w:ilvl="0">
      <w:start w:val="5"/>
      <w:numFmt w:val="decimal"/>
      <w:lvlText w:val="%1."/>
      <w:lvlJc w:val="left"/>
      <w:pPr>
        <w:ind w:left="640" w:hanging="535"/>
      </w:pPr>
      <w:rPr>
        <w:rFonts w:ascii="Arial Unicode MS" w:eastAsia="Arial Unicode MS" w:hAnsi="Times New Roman" w:hint="default"/>
        <w:b/>
        <w:bCs/>
        <w:i w:val="0"/>
        <w:spacing w:val="0"/>
        <w:w w:val="103"/>
        <w:sz w:val="20"/>
        <w:szCs w:val="20"/>
      </w:rPr>
    </w:lvl>
    <w:lvl w:ilvl="1">
      <w:start w:val="5"/>
      <w:numFmt w:val="decimal"/>
      <w:lvlText w:val="%1.%2"/>
      <w:lvlJc w:val="left"/>
      <w:pPr>
        <w:ind w:left="533" w:hanging="533"/>
      </w:pPr>
      <w:rPr>
        <w:rFonts w:ascii="Arial" w:eastAsia="Arial Unicode MS" w:hAnsi="Arial" w:cs="Arial Unicode MS" w:hint="default"/>
        <w:b/>
        <w:bCs/>
        <w:i w:val="0"/>
        <w:iCs w:val="0"/>
        <w:vanish w:val="0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32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533"/>
      </w:pPr>
      <w:rPr>
        <w:rFonts w:hint="default"/>
      </w:rPr>
    </w:lvl>
  </w:abstractNum>
  <w:abstractNum w:abstractNumId="20">
    <w:nsid w:val="7CFC14A2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5"/>
  </w:num>
  <w:num w:numId="12">
    <w:abstractNumId w:val="20"/>
  </w:num>
  <w:num w:numId="13">
    <w:abstractNumId w:val="13"/>
  </w:num>
  <w:num w:numId="14">
    <w:abstractNumId w:val="5"/>
  </w:num>
  <w:num w:numId="15">
    <w:abstractNumId w:val="18"/>
    <w:lvlOverride w:ilvl="1">
      <w:lvl w:ilvl="1">
        <w:start w:val="1"/>
        <w:numFmt w:val="decimal"/>
        <w:lvlText w:val="%1.%2"/>
        <w:lvlJc w:val="left"/>
        <w:pPr>
          <w:ind w:left="533" w:hanging="533"/>
        </w:pPr>
        <w:rPr>
          <w:rFonts w:ascii="Arial" w:eastAsia="Arial Unicode MS" w:hAnsi="Arial" w:cs="Arial Unicode MS" w:hint="default"/>
          <w:b/>
          <w:bCs/>
          <w:i w:val="0"/>
          <w:iCs w:val="0"/>
          <w:vanish w:val="0"/>
          <w:w w:val="103"/>
          <w:sz w:val="20"/>
          <w:szCs w:val="20"/>
        </w:rPr>
      </w:lvl>
    </w:lvlOverride>
  </w:num>
  <w:num w:numId="16">
    <w:abstractNumId w:val="2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3"/>
    <w:rsid w:val="00060299"/>
    <w:rsid w:val="000B74A1"/>
    <w:rsid w:val="00110816"/>
    <w:rsid w:val="00177EAA"/>
    <w:rsid w:val="00191D53"/>
    <w:rsid w:val="001F7888"/>
    <w:rsid w:val="002443BF"/>
    <w:rsid w:val="00270112"/>
    <w:rsid w:val="00283E18"/>
    <w:rsid w:val="00297C1F"/>
    <w:rsid w:val="002A5CAB"/>
    <w:rsid w:val="002B437B"/>
    <w:rsid w:val="002C0E72"/>
    <w:rsid w:val="002D36B2"/>
    <w:rsid w:val="00321F7F"/>
    <w:rsid w:val="003A45AD"/>
    <w:rsid w:val="003B4C4A"/>
    <w:rsid w:val="004523DC"/>
    <w:rsid w:val="004C0207"/>
    <w:rsid w:val="00530E40"/>
    <w:rsid w:val="0053701E"/>
    <w:rsid w:val="00574398"/>
    <w:rsid w:val="005D30C5"/>
    <w:rsid w:val="005D7941"/>
    <w:rsid w:val="0062744A"/>
    <w:rsid w:val="006B65F1"/>
    <w:rsid w:val="006E344F"/>
    <w:rsid w:val="006F49A2"/>
    <w:rsid w:val="0071227B"/>
    <w:rsid w:val="00712F14"/>
    <w:rsid w:val="007B19EE"/>
    <w:rsid w:val="008007EE"/>
    <w:rsid w:val="0081592F"/>
    <w:rsid w:val="00852C64"/>
    <w:rsid w:val="009213FF"/>
    <w:rsid w:val="00926EEC"/>
    <w:rsid w:val="00936945"/>
    <w:rsid w:val="00981140"/>
    <w:rsid w:val="00984B5F"/>
    <w:rsid w:val="00A25D87"/>
    <w:rsid w:val="00A47DC1"/>
    <w:rsid w:val="00A6579C"/>
    <w:rsid w:val="00A943D7"/>
    <w:rsid w:val="00AB1EF1"/>
    <w:rsid w:val="00AE34F6"/>
    <w:rsid w:val="00AE6103"/>
    <w:rsid w:val="00B244B5"/>
    <w:rsid w:val="00B44C09"/>
    <w:rsid w:val="00B9706A"/>
    <w:rsid w:val="00C17EEE"/>
    <w:rsid w:val="00C2262E"/>
    <w:rsid w:val="00C833BC"/>
    <w:rsid w:val="00C92115"/>
    <w:rsid w:val="00CD40DC"/>
    <w:rsid w:val="00CE5114"/>
    <w:rsid w:val="00D12317"/>
    <w:rsid w:val="00D633B9"/>
    <w:rsid w:val="00D67081"/>
    <w:rsid w:val="00DA1A61"/>
    <w:rsid w:val="00DB3C85"/>
    <w:rsid w:val="00DD78B8"/>
    <w:rsid w:val="00DF3E69"/>
    <w:rsid w:val="00E201CA"/>
    <w:rsid w:val="00E77F1B"/>
    <w:rsid w:val="00EA6BF3"/>
    <w:rsid w:val="00ED715A"/>
    <w:rsid w:val="00F03508"/>
    <w:rsid w:val="00F15D3B"/>
    <w:rsid w:val="00F35FE5"/>
    <w:rsid w:val="00F76330"/>
    <w:rsid w:val="00FD0EA9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 w:hanging="53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CD4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DC"/>
  </w:style>
  <w:style w:type="paragraph" w:styleId="Footer">
    <w:name w:val="footer"/>
    <w:basedOn w:val="Normal"/>
    <w:link w:val="FooterChar"/>
    <w:uiPriority w:val="99"/>
    <w:unhideWhenUsed/>
    <w:rsid w:val="00CD4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DC"/>
  </w:style>
  <w:style w:type="paragraph" w:styleId="FootnoteText">
    <w:name w:val="footnote text"/>
    <w:basedOn w:val="Normal"/>
    <w:link w:val="FootnoteTextChar"/>
    <w:uiPriority w:val="99"/>
    <w:semiHidden/>
    <w:unhideWhenUsed/>
    <w:rsid w:val="00191D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D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C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4C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0299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D715A"/>
  </w:style>
  <w:style w:type="character" w:styleId="CommentReference">
    <w:name w:val="annotation reference"/>
    <w:basedOn w:val="DefaultParagraphFont"/>
    <w:uiPriority w:val="99"/>
    <w:semiHidden/>
    <w:unhideWhenUsed/>
    <w:rsid w:val="00A65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9C"/>
    <w:rPr>
      <w:b/>
      <w:bCs/>
      <w:sz w:val="20"/>
      <w:szCs w:val="20"/>
    </w:rPr>
  </w:style>
  <w:style w:type="numbering" w:customStyle="1" w:styleId="Style1">
    <w:name w:val="Style1"/>
    <w:uiPriority w:val="99"/>
    <w:rsid w:val="009213FF"/>
    <w:pPr>
      <w:numPr>
        <w:numId w:val="7"/>
      </w:numPr>
    </w:pPr>
  </w:style>
  <w:style w:type="numbering" w:customStyle="1" w:styleId="Style2">
    <w:name w:val="Style2"/>
    <w:uiPriority w:val="99"/>
    <w:rsid w:val="002443BF"/>
    <w:pPr>
      <w:numPr>
        <w:numId w:val="12"/>
      </w:numPr>
    </w:pPr>
  </w:style>
  <w:style w:type="numbering" w:customStyle="1" w:styleId="Style3">
    <w:name w:val="Style3"/>
    <w:uiPriority w:val="99"/>
    <w:rsid w:val="002443BF"/>
    <w:pPr>
      <w:numPr>
        <w:numId w:val="14"/>
      </w:numPr>
    </w:pPr>
  </w:style>
  <w:style w:type="numbering" w:customStyle="1" w:styleId="Style4">
    <w:name w:val="Style4"/>
    <w:uiPriority w:val="99"/>
    <w:rsid w:val="002443BF"/>
    <w:pPr>
      <w:numPr>
        <w:numId w:val="16"/>
      </w:numPr>
    </w:pPr>
  </w:style>
  <w:style w:type="numbering" w:customStyle="1" w:styleId="Style5">
    <w:name w:val="Style5"/>
    <w:uiPriority w:val="99"/>
    <w:rsid w:val="002443BF"/>
    <w:pPr>
      <w:numPr>
        <w:numId w:val="18"/>
      </w:numPr>
    </w:pPr>
  </w:style>
  <w:style w:type="numbering" w:customStyle="1" w:styleId="Style6">
    <w:name w:val="Style6"/>
    <w:uiPriority w:val="99"/>
    <w:rsid w:val="002C0E7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 w:hanging="53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CD4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DC"/>
  </w:style>
  <w:style w:type="paragraph" w:styleId="Footer">
    <w:name w:val="footer"/>
    <w:basedOn w:val="Normal"/>
    <w:link w:val="FooterChar"/>
    <w:uiPriority w:val="99"/>
    <w:unhideWhenUsed/>
    <w:rsid w:val="00CD4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DC"/>
  </w:style>
  <w:style w:type="paragraph" w:styleId="FootnoteText">
    <w:name w:val="footnote text"/>
    <w:basedOn w:val="Normal"/>
    <w:link w:val="FootnoteTextChar"/>
    <w:uiPriority w:val="99"/>
    <w:semiHidden/>
    <w:unhideWhenUsed/>
    <w:rsid w:val="00191D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D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C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4C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0299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D715A"/>
  </w:style>
  <w:style w:type="character" w:styleId="CommentReference">
    <w:name w:val="annotation reference"/>
    <w:basedOn w:val="DefaultParagraphFont"/>
    <w:uiPriority w:val="99"/>
    <w:semiHidden/>
    <w:unhideWhenUsed/>
    <w:rsid w:val="00A65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9C"/>
    <w:rPr>
      <w:b/>
      <w:bCs/>
      <w:sz w:val="20"/>
      <w:szCs w:val="20"/>
    </w:rPr>
  </w:style>
  <w:style w:type="numbering" w:customStyle="1" w:styleId="Style1">
    <w:name w:val="Style1"/>
    <w:uiPriority w:val="99"/>
    <w:rsid w:val="009213FF"/>
    <w:pPr>
      <w:numPr>
        <w:numId w:val="7"/>
      </w:numPr>
    </w:pPr>
  </w:style>
  <w:style w:type="numbering" w:customStyle="1" w:styleId="Style2">
    <w:name w:val="Style2"/>
    <w:uiPriority w:val="99"/>
    <w:rsid w:val="002443BF"/>
    <w:pPr>
      <w:numPr>
        <w:numId w:val="12"/>
      </w:numPr>
    </w:pPr>
  </w:style>
  <w:style w:type="numbering" w:customStyle="1" w:styleId="Style3">
    <w:name w:val="Style3"/>
    <w:uiPriority w:val="99"/>
    <w:rsid w:val="002443BF"/>
    <w:pPr>
      <w:numPr>
        <w:numId w:val="14"/>
      </w:numPr>
    </w:pPr>
  </w:style>
  <w:style w:type="numbering" w:customStyle="1" w:styleId="Style4">
    <w:name w:val="Style4"/>
    <w:uiPriority w:val="99"/>
    <w:rsid w:val="002443BF"/>
    <w:pPr>
      <w:numPr>
        <w:numId w:val="16"/>
      </w:numPr>
    </w:pPr>
  </w:style>
  <w:style w:type="numbering" w:customStyle="1" w:styleId="Style5">
    <w:name w:val="Style5"/>
    <w:uiPriority w:val="99"/>
    <w:rsid w:val="002443BF"/>
    <w:pPr>
      <w:numPr>
        <w:numId w:val="18"/>
      </w:numPr>
    </w:pPr>
  </w:style>
  <w:style w:type="numbering" w:customStyle="1" w:styleId="Style6">
    <w:name w:val="Style6"/>
    <w:uiPriority w:val="99"/>
    <w:rsid w:val="002C0E7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FD6-A8B8-45A7-833D-EA61B137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Jacqueline K.</dc:creator>
  <cp:lastModifiedBy>SAWYER, Jacqueline K.</cp:lastModifiedBy>
  <cp:revision>13</cp:revision>
  <dcterms:created xsi:type="dcterms:W3CDTF">2016-10-24T15:11:00Z</dcterms:created>
  <dcterms:modified xsi:type="dcterms:W3CDTF">2016-11-03T11:01:00Z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2016-02-25T00:00:00Z</vt:filetime>
  </property>
</Properties>
</file>