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9E33" w14:textId="77777777" w:rsidR="004474D5" w:rsidRPr="005C6E72" w:rsidRDefault="004474D5" w:rsidP="004474D5">
      <w:pPr>
        <w:pStyle w:val="Title"/>
        <w:shd w:val="clear" w:color="auto" w:fill="E6E6E6"/>
        <w:spacing w:before="60" w:after="60"/>
        <w:ind w:left="771" w:hangingChars="320" w:hanging="771"/>
        <w:jc w:val="both"/>
        <w:rPr>
          <w:rFonts w:cs="Arial"/>
          <w:szCs w:val="24"/>
          <w:u w:val="single"/>
        </w:rPr>
      </w:pPr>
      <w:r w:rsidRPr="005C6E72">
        <w:rPr>
          <w:rFonts w:cs="Arial"/>
          <w:szCs w:val="24"/>
        </w:rPr>
        <w:t>7.5 GEL FOR DIRECT APPLICATION FORMULATION (GD)</w:t>
      </w:r>
    </w:p>
    <w:p w14:paraId="4086EBDC" w14:textId="77777777" w:rsidR="004474D5" w:rsidRPr="005C6E72" w:rsidRDefault="004474D5" w:rsidP="004474D5">
      <w:pPr>
        <w:pStyle w:val="Title"/>
        <w:shd w:val="clear" w:color="auto" w:fill="E6E6E6"/>
        <w:spacing w:before="60" w:after="60"/>
        <w:jc w:val="both"/>
        <w:rPr>
          <w:rFonts w:cs="Arial"/>
          <w:szCs w:val="24"/>
        </w:rPr>
      </w:pPr>
    </w:p>
    <w:p w14:paraId="13132EE4" w14:textId="77777777" w:rsidR="004474D5" w:rsidRPr="005C6E72" w:rsidRDefault="004474D5" w:rsidP="004474D5">
      <w:pPr>
        <w:pStyle w:val="Title"/>
        <w:shd w:val="clear" w:color="auto" w:fill="E6E6E6"/>
        <w:spacing w:before="60" w:after="60"/>
        <w:jc w:val="both"/>
        <w:rPr>
          <w:rFonts w:cs="Arial"/>
          <w:szCs w:val="24"/>
        </w:rPr>
      </w:pPr>
      <w:r w:rsidRPr="005C6E72">
        <w:rPr>
          <w:rFonts w:cs="Arial"/>
          <w:szCs w:val="24"/>
        </w:rPr>
        <w:t>Introduction</w:t>
      </w:r>
    </w:p>
    <w:p w14:paraId="61FA9DBE" w14:textId="20CAF698" w:rsidR="004474D5" w:rsidRPr="005C6E72" w:rsidRDefault="00EC3611" w:rsidP="004474D5">
      <w:pPr>
        <w:pStyle w:val="Title"/>
        <w:shd w:val="clear" w:color="auto" w:fill="E6E6E6"/>
        <w:spacing w:before="60" w:after="60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Gel for direct application (</w:t>
      </w:r>
      <w:r w:rsidR="004474D5" w:rsidRPr="005C6E72">
        <w:rPr>
          <w:rFonts w:cs="Arial"/>
          <w:b w:val="0"/>
          <w:szCs w:val="24"/>
        </w:rPr>
        <w:t>GD</w:t>
      </w:r>
      <w:r>
        <w:rPr>
          <w:rFonts w:cs="Arial"/>
          <w:b w:val="0"/>
          <w:szCs w:val="24"/>
        </w:rPr>
        <w:t>)</w:t>
      </w:r>
      <w:r w:rsidR="004474D5" w:rsidRPr="005C6E72">
        <w:rPr>
          <w:rFonts w:cs="Arial"/>
          <w:b w:val="0"/>
          <w:szCs w:val="24"/>
        </w:rPr>
        <w:t xml:space="preserve"> is the designation for a gel-like preparation, intended to be applied undiluted. A gel for direct application consists of one or more active ingredients, a structuring agent and other formulants if appropriate. </w:t>
      </w:r>
    </w:p>
    <w:p w14:paraId="668275B6" w14:textId="77777777" w:rsidR="004474D5" w:rsidRPr="005C6E72" w:rsidRDefault="004474D5" w:rsidP="004474D5">
      <w:pPr>
        <w:pStyle w:val="Title"/>
        <w:shd w:val="clear" w:color="auto" w:fill="E6E6E6"/>
        <w:spacing w:before="60" w:after="60"/>
        <w:jc w:val="both"/>
        <w:rPr>
          <w:rFonts w:cs="Arial"/>
          <w:b w:val="0"/>
          <w:szCs w:val="24"/>
          <w:highlight w:val="yellow"/>
        </w:rPr>
      </w:pPr>
    </w:p>
    <w:p w14:paraId="35EAB257" w14:textId="77777777" w:rsidR="004474D5" w:rsidRPr="005C6E72" w:rsidRDefault="004474D5" w:rsidP="004B2077">
      <w:pPr>
        <w:pStyle w:val="Title"/>
        <w:shd w:val="clear" w:color="auto" w:fill="E6E6E6"/>
        <w:spacing w:before="60" w:after="60"/>
        <w:jc w:val="both"/>
        <w:rPr>
          <w:rFonts w:cs="Arial"/>
          <w:b w:val="0"/>
          <w:i/>
        </w:rPr>
      </w:pPr>
      <w:r w:rsidRPr="005C6E72">
        <w:rPr>
          <w:rFonts w:cs="Arial"/>
          <w:b w:val="0"/>
          <w:i/>
        </w:rPr>
        <w:t xml:space="preserve">Note for preparation of draft specifications. Do not omit clauses or insert additional clauses, nor insert limits that are </w:t>
      </w:r>
      <w:proofErr w:type="gramStart"/>
      <w:r w:rsidRPr="005C6E72">
        <w:rPr>
          <w:rFonts w:cs="Arial"/>
          <w:b w:val="0"/>
          <w:i/>
        </w:rPr>
        <w:t>more lax</w:t>
      </w:r>
      <w:proofErr w:type="gramEnd"/>
      <w:r w:rsidRPr="005C6E72">
        <w:rPr>
          <w:rFonts w:cs="Arial"/>
          <w:b w:val="0"/>
          <w:i/>
        </w:rPr>
        <w:t xml:space="preserve"> than those than given in the guidelines, without referring to section 4. From the “Notes” provided at the end of this guideline, incorporate only those which are applicable to the </w:t>
      </w:r>
      <w:proofErr w:type="gramStart"/>
      <w:r w:rsidRPr="005C6E72">
        <w:rPr>
          <w:rFonts w:cs="Arial"/>
          <w:b w:val="0"/>
          <w:i/>
        </w:rPr>
        <w:t>particular specification</w:t>
      </w:r>
      <w:proofErr w:type="gramEnd"/>
      <w:r w:rsidRPr="005C6E72">
        <w:rPr>
          <w:rFonts w:cs="Arial"/>
          <w:b w:val="0"/>
          <w:i/>
        </w:rPr>
        <w:t>.</w:t>
      </w:r>
    </w:p>
    <w:p w14:paraId="07C88AAD" w14:textId="77777777" w:rsidR="004474D5" w:rsidRPr="005C6E72" w:rsidRDefault="004474D5" w:rsidP="004474D5">
      <w:pPr>
        <w:pStyle w:val="Title"/>
        <w:shd w:val="clear" w:color="auto" w:fill="E6E6E6"/>
        <w:spacing w:before="60" w:after="60"/>
        <w:jc w:val="both"/>
        <w:rPr>
          <w:rFonts w:cs="Arial"/>
          <w:b w:val="0"/>
          <w:szCs w:val="24"/>
        </w:rPr>
      </w:pPr>
    </w:p>
    <w:p w14:paraId="337CC4DF" w14:textId="2B8831BB" w:rsidR="004474D5" w:rsidRPr="005C6E72" w:rsidRDefault="004474D5" w:rsidP="004474D5">
      <w:pPr>
        <w:pStyle w:val="Title"/>
        <w:shd w:val="clear" w:color="auto" w:fill="E6E6E6"/>
        <w:spacing w:before="60" w:after="60"/>
        <w:rPr>
          <w:rFonts w:cs="Arial"/>
          <w:szCs w:val="24"/>
          <w:u w:val="single"/>
        </w:rPr>
      </w:pPr>
      <w:r w:rsidRPr="005C6E72">
        <w:rPr>
          <w:rFonts w:cs="Arial"/>
          <w:szCs w:val="24"/>
          <w:u w:val="single"/>
        </w:rPr>
        <w:t xml:space="preserve">… [ISO common name] (AGROCHEMICAL) GEL FOR DIRECT APPLICATION </w:t>
      </w:r>
    </w:p>
    <w:p w14:paraId="5499776D" w14:textId="77777777" w:rsidR="004474D5" w:rsidRPr="005C6E72" w:rsidRDefault="004474D5" w:rsidP="004474D5">
      <w:pPr>
        <w:shd w:val="clear" w:color="auto" w:fill="E6E6E6"/>
        <w:autoSpaceDE w:val="0"/>
        <w:autoSpaceDN w:val="0"/>
        <w:adjustRightInd w:val="0"/>
        <w:spacing w:before="60" w:after="60"/>
        <w:jc w:val="center"/>
        <w:rPr>
          <w:rFonts w:cs="Arial"/>
        </w:rPr>
      </w:pPr>
      <w:r w:rsidRPr="005C6E72">
        <w:rPr>
          <w:rFonts w:cs="Arial"/>
        </w:rPr>
        <w:t>[CIPAC number]/</w:t>
      </w:r>
      <w:r w:rsidRPr="005C6E72">
        <w:rPr>
          <w:rFonts w:cs="Arial"/>
          <w:lang w:eastAsia="ja-JP"/>
        </w:rPr>
        <w:t>GD</w:t>
      </w:r>
      <w:r w:rsidRPr="005C6E72">
        <w:rPr>
          <w:rFonts w:cs="Arial"/>
        </w:rPr>
        <w:t xml:space="preserve"> (month &amp; year of publication)</w:t>
      </w:r>
    </w:p>
    <w:p w14:paraId="1E877754" w14:textId="77777777" w:rsidR="004474D5" w:rsidRPr="005C6E72" w:rsidRDefault="004474D5" w:rsidP="004474D5">
      <w:pPr>
        <w:shd w:val="clear" w:color="auto" w:fill="E6E6E6"/>
        <w:spacing w:before="60" w:after="60"/>
        <w:rPr>
          <w:rFonts w:cs="Arial"/>
          <w:lang w:eastAsia="ja-JP"/>
        </w:rPr>
      </w:pPr>
    </w:p>
    <w:p w14:paraId="4DF9861D" w14:textId="77777777" w:rsidR="004474D5" w:rsidRPr="005C6E72" w:rsidRDefault="004474D5" w:rsidP="004474D5">
      <w:pPr>
        <w:numPr>
          <w:ilvl w:val="12"/>
          <w:numId w:val="0"/>
        </w:numPr>
        <w:shd w:val="clear" w:color="auto" w:fill="E6E6E6"/>
        <w:spacing w:before="60" w:after="60"/>
        <w:ind w:left="709" w:hanging="709"/>
        <w:rPr>
          <w:rFonts w:cs="Arial"/>
          <w:lang w:eastAsia="ja-JP"/>
        </w:rPr>
      </w:pPr>
      <w:r w:rsidRPr="005C6E72">
        <w:rPr>
          <w:rFonts w:cs="Arial"/>
        </w:rPr>
        <w:t>7.5.1</w:t>
      </w:r>
      <w:r w:rsidRPr="005C6E72">
        <w:rPr>
          <w:rFonts w:cs="Arial"/>
        </w:rPr>
        <w:tab/>
      </w:r>
      <w:r w:rsidRPr="005C6E72">
        <w:rPr>
          <w:rFonts w:cs="Arial"/>
          <w:b/>
        </w:rPr>
        <w:t>Description</w:t>
      </w:r>
    </w:p>
    <w:p w14:paraId="789AF401" w14:textId="77777777" w:rsidR="004474D5" w:rsidRPr="005C6E72" w:rsidRDefault="004474D5" w:rsidP="004474D5">
      <w:pPr>
        <w:numPr>
          <w:ilvl w:val="12"/>
          <w:numId w:val="0"/>
        </w:numPr>
        <w:shd w:val="clear" w:color="auto" w:fill="E6E6E6"/>
        <w:spacing w:before="60" w:after="60"/>
        <w:ind w:leftChars="320" w:left="768"/>
        <w:rPr>
          <w:rFonts w:cs="Arial"/>
          <w:lang w:eastAsia="ja-JP"/>
        </w:rPr>
      </w:pPr>
      <w:r w:rsidRPr="005C6E72">
        <w:rPr>
          <w:rFonts w:cs="Arial"/>
        </w:rPr>
        <w:t xml:space="preserve">The material shall consist of technical </w:t>
      </w:r>
      <w:proofErr w:type="gramStart"/>
      <w:r w:rsidRPr="005C6E72">
        <w:rPr>
          <w:rFonts w:cs="Arial"/>
        </w:rPr>
        <w:t>.....</w:t>
      </w:r>
      <w:proofErr w:type="gramEnd"/>
      <w:r w:rsidRPr="005C6E72">
        <w:rPr>
          <w:rFonts w:cs="Arial"/>
        </w:rPr>
        <w:t>[ISO common name], complying with the requirements of FAO/WHO specification ....., in the form of ..... (see Section 4.2), homogenized in suitable solvents, together with any other necessary formulants. It shall be in the form of a clear or opalescent gel, free from visible suspended matter and sediment, to be applied directly (without prior dilution in water).</w:t>
      </w:r>
    </w:p>
    <w:p w14:paraId="6B8FB2A9" w14:textId="77777777" w:rsidR="004474D5" w:rsidRPr="005C6E72" w:rsidRDefault="004474D5" w:rsidP="004474D5">
      <w:pPr>
        <w:numPr>
          <w:ilvl w:val="12"/>
          <w:numId w:val="0"/>
        </w:numPr>
        <w:shd w:val="clear" w:color="auto" w:fill="E6E6E6"/>
        <w:spacing w:before="60" w:after="60"/>
        <w:rPr>
          <w:rFonts w:cs="Arial"/>
          <w:lang w:val="en-US"/>
        </w:rPr>
      </w:pPr>
    </w:p>
    <w:p w14:paraId="02C5F79B" w14:textId="77777777" w:rsidR="004474D5" w:rsidRPr="005C6E72" w:rsidRDefault="004474D5" w:rsidP="004474D5">
      <w:pPr>
        <w:shd w:val="clear" w:color="auto" w:fill="E6E6E6"/>
        <w:spacing w:before="60" w:after="60"/>
        <w:ind w:left="709" w:hanging="709"/>
        <w:rPr>
          <w:rFonts w:cs="Arial"/>
          <w:b/>
        </w:rPr>
      </w:pPr>
      <w:r w:rsidRPr="005C6E72">
        <w:rPr>
          <w:rFonts w:cs="Arial"/>
        </w:rPr>
        <w:t>7.5.2</w:t>
      </w:r>
      <w:r w:rsidRPr="005C6E72">
        <w:rPr>
          <w:rFonts w:cs="Arial"/>
        </w:rPr>
        <w:tab/>
      </w:r>
      <w:r w:rsidRPr="005C6E72">
        <w:rPr>
          <w:rFonts w:cs="Arial"/>
          <w:b/>
        </w:rPr>
        <w:t>Active ingredient</w:t>
      </w:r>
    </w:p>
    <w:p w14:paraId="7FB8B2AC" w14:textId="77777777" w:rsidR="004474D5" w:rsidRPr="005C6E72" w:rsidRDefault="004474D5" w:rsidP="004474D5">
      <w:pPr>
        <w:numPr>
          <w:ilvl w:val="12"/>
          <w:numId w:val="0"/>
        </w:numPr>
        <w:shd w:val="clear" w:color="auto" w:fill="E6E6E6"/>
        <w:spacing w:before="60" w:after="60"/>
        <w:ind w:left="1440" w:hanging="1110"/>
        <w:rPr>
          <w:rFonts w:cs="Arial"/>
          <w:b/>
          <w:i/>
          <w:lang w:eastAsia="ja-JP"/>
        </w:rPr>
      </w:pPr>
      <w:r w:rsidRPr="005C6E72">
        <w:rPr>
          <w:rFonts w:cs="Arial"/>
        </w:rPr>
        <w:t>7.5.2.1</w:t>
      </w:r>
      <w:r w:rsidRPr="005C6E72">
        <w:rPr>
          <w:rFonts w:cs="Arial"/>
        </w:rPr>
        <w:tab/>
      </w:r>
      <w:r w:rsidRPr="005C6E72">
        <w:rPr>
          <w:rFonts w:cs="Arial"/>
          <w:b/>
        </w:rPr>
        <w:t>Identity tests</w:t>
      </w:r>
      <w:r w:rsidRPr="005C6E72">
        <w:rPr>
          <w:rFonts w:cs="Arial"/>
          <w:b/>
          <w:lang w:eastAsia="ja-JP"/>
        </w:rPr>
        <w:t xml:space="preserve"> </w:t>
      </w:r>
      <w:r w:rsidRPr="005C6E72">
        <w:rPr>
          <w:rFonts w:cs="Arial"/>
        </w:rPr>
        <w:t>(Note 1)</w:t>
      </w:r>
    </w:p>
    <w:p w14:paraId="6BAB679F" w14:textId="77777777" w:rsidR="004474D5" w:rsidRPr="005C6E72" w:rsidRDefault="004474D5" w:rsidP="004474D5">
      <w:pPr>
        <w:numPr>
          <w:ilvl w:val="12"/>
          <w:numId w:val="0"/>
        </w:numPr>
        <w:shd w:val="clear" w:color="auto" w:fill="E6E6E6"/>
        <w:spacing w:before="60" w:after="60"/>
        <w:ind w:left="851" w:hanging="142"/>
        <w:rPr>
          <w:rFonts w:cs="Arial"/>
          <w:lang w:eastAsia="ja-JP"/>
        </w:rPr>
      </w:pPr>
      <w:r w:rsidRPr="005C6E72">
        <w:rPr>
          <w:rFonts w:cs="Arial"/>
        </w:rPr>
        <w:t>The active ingredient(s) shall (each) comply with an identity test and, where the identity remains in doubt, shall comply with at least one additional test.</w:t>
      </w:r>
    </w:p>
    <w:p w14:paraId="29B32856" w14:textId="77777777" w:rsidR="004474D5" w:rsidRPr="005C6E72" w:rsidRDefault="004474D5" w:rsidP="004474D5">
      <w:pPr>
        <w:numPr>
          <w:ilvl w:val="12"/>
          <w:numId w:val="0"/>
        </w:numPr>
        <w:shd w:val="clear" w:color="auto" w:fill="E6E6E6"/>
        <w:spacing w:before="60" w:after="60"/>
        <w:rPr>
          <w:rFonts w:cs="Arial"/>
          <w:lang w:eastAsia="ja-JP"/>
        </w:rPr>
      </w:pPr>
    </w:p>
    <w:p w14:paraId="591F4288" w14:textId="50B51692" w:rsidR="004474D5" w:rsidRPr="005C6E72" w:rsidRDefault="004474D5" w:rsidP="004474D5">
      <w:pPr>
        <w:shd w:val="clear" w:color="auto" w:fill="E6E6E6"/>
        <w:spacing w:before="60" w:after="60"/>
        <w:ind w:left="1440" w:hanging="1110"/>
        <w:rPr>
          <w:rFonts w:cs="Arial"/>
          <w:b/>
          <w:i/>
          <w:lang w:eastAsia="ja-JP"/>
        </w:rPr>
      </w:pPr>
      <w:r w:rsidRPr="005C6E72">
        <w:rPr>
          <w:rFonts w:cs="Arial"/>
        </w:rPr>
        <w:t>7.5.2.2</w:t>
      </w:r>
      <w:r w:rsidRPr="005C6E72">
        <w:rPr>
          <w:rFonts w:cs="Arial"/>
        </w:rPr>
        <w:tab/>
        <w:t>…</w:t>
      </w:r>
      <w:r w:rsidRPr="005C6E72">
        <w:rPr>
          <w:rFonts w:cs="Arial"/>
          <w:lang w:eastAsia="ja-JP"/>
        </w:rPr>
        <w:t xml:space="preserve"> </w:t>
      </w:r>
      <w:r w:rsidRPr="005C6E72">
        <w:rPr>
          <w:rFonts w:cs="Arial"/>
          <w:b/>
        </w:rPr>
        <w:t>[ISO common name] content</w:t>
      </w:r>
      <w:r w:rsidRPr="005C6E72">
        <w:rPr>
          <w:rFonts w:cs="Arial"/>
          <w:b/>
          <w:lang w:eastAsia="ja-JP"/>
        </w:rPr>
        <w:t xml:space="preserve"> </w:t>
      </w:r>
      <w:r w:rsidRPr="005C6E72">
        <w:rPr>
          <w:rFonts w:cs="Arial"/>
        </w:rPr>
        <w:t>(Note</w:t>
      </w:r>
      <w:r w:rsidRPr="005C6E72">
        <w:rPr>
          <w:rFonts w:cs="Arial"/>
          <w:lang w:eastAsia="ja-JP"/>
        </w:rPr>
        <w:t>s</w:t>
      </w:r>
      <w:r w:rsidRPr="005C6E72">
        <w:rPr>
          <w:rFonts w:cs="Arial"/>
        </w:rPr>
        <w:t xml:space="preserve"> </w:t>
      </w:r>
      <w:r w:rsidRPr="005C6E72">
        <w:rPr>
          <w:rFonts w:cs="Arial"/>
          <w:lang w:eastAsia="ja-JP"/>
        </w:rPr>
        <w:t>1</w:t>
      </w:r>
      <w:r w:rsidR="00605BCD">
        <w:rPr>
          <w:rFonts w:cs="Arial"/>
        </w:rPr>
        <w:t>)</w:t>
      </w:r>
    </w:p>
    <w:p w14:paraId="1F484CB3" w14:textId="3E484623" w:rsidR="004474D5" w:rsidRPr="005C6E72" w:rsidRDefault="004474D5" w:rsidP="004474D5">
      <w:pPr>
        <w:numPr>
          <w:ilvl w:val="12"/>
          <w:numId w:val="0"/>
        </w:numPr>
        <w:shd w:val="clear" w:color="auto" w:fill="E6E6E6"/>
        <w:spacing w:before="60" w:after="60"/>
        <w:ind w:left="709"/>
        <w:rPr>
          <w:rFonts w:cs="Arial"/>
          <w:lang w:eastAsia="ja-JP"/>
        </w:rPr>
      </w:pPr>
      <w:r w:rsidRPr="005C6E72">
        <w:rPr>
          <w:rFonts w:cs="Arial"/>
        </w:rPr>
        <w:t>The …</w:t>
      </w:r>
      <w:r w:rsidRPr="005C6E72">
        <w:rPr>
          <w:rFonts w:cs="Arial"/>
          <w:lang w:eastAsia="ja-JP"/>
        </w:rPr>
        <w:t xml:space="preserve"> </w:t>
      </w:r>
      <w:r w:rsidRPr="005C6E72">
        <w:rPr>
          <w:rFonts w:cs="Arial"/>
        </w:rPr>
        <w:t>[ISO common name] content shall be declared (g/kg or g/L at 20 ± 2</w:t>
      </w:r>
      <w:r>
        <w:rPr>
          <w:rFonts w:cs="Arial"/>
        </w:rPr>
        <w:t> </w:t>
      </w:r>
      <w:r w:rsidRPr="005C6E72">
        <w:rPr>
          <w:rFonts w:cs="Arial"/>
        </w:rPr>
        <w:t>°C</w:t>
      </w:r>
      <w:r w:rsidR="00605BCD">
        <w:rPr>
          <w:rFonts w:cs="Arial"/>
        </w:rPr>
        <w:t xml:space="preserve">, </w:t>
      </w:r>
      <w:proofErr w:type="gramStart"/>
      <w:r w:rsidR="00605BCD">
        <w:rPr>
          <w:rFonts w:cs="Arial"/>
        </w:rPr>
        <w:t>Note</w:t>
      </w:r>
      <w:proofErr w:type="gramEnd"/>
      <w:r w:rsidR="00605BCD">
        <w:rPr>
          <w:rFonts w:cs="Arial"/>
        </w:rPr>
        <w:t xml:space="preserve"> 2</w:t>
      </w:r>
      <w:r w:rsidRPr="005C6E72">
        <w:rPr>
          <w:rFonts w:cs="Arial"/>
        </w:rPr>
        <w:t>) and, when determined, the average content measured shall not differ from that declared by more than the appropriate tolerance given in the table of tolerances</w:t>
      </w:r>
      <w:r w:rsidRPr="005C6E72">
        <w:rPr>
          <w:rFonts w:cs="Arial"/>
          <w:lang w:eastAsia="ja-JP"/>
        </w:rPr>
        <w:t xml:space="preserve">, </w:t>
      </w:r>
      <w:r w:rsidRPr="005C6E72">
        <w:rPr>
          <w:rFonts w:cs="Arial"/>
        </w:rPr>
        <w:t>Section 4.3.2.</w:t>
      </w:r>
    </w:p>
    <w:p w14:paraId="33B33B15" w14:textId="77777777" w:rsidR="004474D5" w:rsidRPr="005C6E72" w:rsidRDefault="004474D5" w:rsidP="004474D5">
      <w:pPr>
        <w:numPr>
          <w:ilvl w:val="12"/>
          <w:numId w:val="0"/>
        </w:numPr>
        <w:shd w:val="clear" w:color="auto" w:fill="E6E6E6"/>
        <w:spacing w:before="60" w:after="60"/>
        <w:rPr>
          <w:rFonts w:cs="Arial"/>
          <w:lang w:eastAsia="ja-JP"/>
        </w:rPr>
      </w:pPr>
    </w:p>
    <w:p w14:paraId="7DEE561D" w14:textId="77777777" w:rsidR="004474D5" w:rsidRPr="005C6E72" w:rsidRDefault="004474D5" w:rsidP="004474D5">
      <w:pPr>
        <w:shd w:val="clear" w:color="auto" w:fill="E6E6E6"/>
        <w:spacing w:before="60" w:after="60"/>
        <w:ind w:left="708" w:hangingChars="295" w:hanging="708"/>
        <w:rPr>
          <w:rFonts w:cs="Arial"/>
          <w:b/>
        </w:rPr>
      </w:pPr>
      <w:r w:rsidRPr="005C6E72">
        <w:rPr>
          <w:rFonts w:cs="Arial"/>
        </w:rPr>
        <w:t>7.5.3</w:t>
      </w:r>
      <w:r w:rsidRPr="005C6E72">
        <w:rPr>
          <w:rFonts w:cs="Arial"/>
        </w:rPr>
        <w:tab/>
      </w:r>
      <w:r w:rsidRPr="005C6E72">
        <w:rPr>
          <w:rFonts w:cs="Arial"/>
          <w:b/>
        </w:rPr>
        <w:t>Relevant impurities</w:t>
      </w:r>
    </w:p>
    <w:p w14:paraId="3B6A8D4C" w14:textId="77777777" w:rsidR="004474D5" w:rsidRPr="005C6E72" w:rsidRDefault="004474D5" w:rsidP="004474D5">
      <w:pPr>
        <w:numPr>
          <w:ilvl w:val="12"/>
          <w:numId w:val="0"/>
        </w:numPr>
        <w:shd w:val="clear" w:color="auto" w:fill="E6E6E6"/>
        <w:spacing w:before="60" w:after="60"/>
        <w:ind w:left="1430" w:hanging="1100"/>
        <w:rPr>
          <w:rFonts w:cs="Arial"/>
          <w:i/>
        </w:rPr>
      </w:pPr>
      <w:r w:rsidRPr="005C6E72">
        <w:rPr>
          <w:rFonts w:cs="Arial"/>
        </w:rPr>
        <w:t>7.5.3.1</w:t>
      </w:r>
      <w:r w:rsidRPr="005C6E72">
        <w:rPr>
          <w:rFonts w:cs="Arial"/>
        </w:rPr>
        <w:tab/>
      </w:r>
      <w:r w:rsidRPr="005C6E72">
        <w:rPr>
          <w:rFonts w:cs="Arial"/>
          <w:b/>
        </w:rPr>
        <w:t>By-products of manufacture or storage</w:t>
      </w:r>
      <w:r w:rsidRPr="005C6E72">
        <w:rPr>
          <w:rFonts w:cs="Arial"/>
          <w:lang w:eastAsia="ja-JP"/>
        </w:rPr>
        <w:t xml:space="preserve"> (Note 3)</w:t>
      </w:r>
      <w:r w:rsidRPr="005C6E72">
        <w:rPr>
          <w:rFonts w:cs="Arial"/>
        </w:rPr>
        <w:t>, if required</w:t>
      </w:r>
    </w:p>
    <w:p w14:paraId="01BB72B5" w14:textId="77777777" w:rsidR="004474D5" w:rsidRPr="005C6E72" w:rsidRDefault="004474D5" w:rsidP="004474D5">
      <w:pPr>
        <w:numPr>
          <w:ilvl w:val="12"/>
          <w:numId w:val="0"/>
        </w:numPr>
        <w:shd w:val="clear" w:color="auto" w:fill="E6E6E6"/>
        <w:spacing w:before="60" w:after="60"/>
        <w:ind w:left="1430"/>
        <w:rPr>
          <w:rFonts w:cs="Arial"/>
        </w:rPr>
      </w:pPr>
      <w:r w:rsidRPr="005C6E72">
        <w:rPr>
          <w:rFonts w:cs="Arial"/>
        </w:rPr>
        <w:t>Maximum: …% of the …</w:t>
      </w:r>
      <w:r w:rsidRPr="005C6E72">
        <w:rPr>
          <w:rFonts w:cs="Arial"/>
          <w:lang w:eastAsia="ja-JP"/>
        </w:rPr>
        <w:t xml:space="preserve"> </w:t>
      </w:r>
      <w:r w:rsidRPr="005C6E72">
        <w:rPr>
          <w:rFonts w:cs="Arial"/>
        </w:rPr>
        <w:t>[ISO common name] content found under 7.5.2.2.</w:t>
      </w:r>
    </w:p>
    <w:p w14:paraId="0F2C31EB" w14:textId="77777777" w:rsidR="004474D5" w:rsidRPr="005C6E72" w:rsidRDefault="004474D5" w:rsidP="004474D5">
      <w:pPr>
        <w:numPr>
          <w:ilvl w:val="12"/>
          <w:numId w:val="0"/>
        </w:numPr>
        <w:shd w:val="clear" w:color="auto" w:fill="E6E6E6"/>
        <w:spacing w:before="60" w:after="60"/>
        <w:ind w:left="1430"/>
        <w:rPr>
          <w:rFonts w:cs="Arial"/>
        </w:rPr>
      </w:pPr>
    </w:p>
    <w:p w14:paraId="2D83C5A3" w14:textId="181F1E0D" w:rsidR="004474D5" w:rsidRPr="005C6E72" w:rsidRDefault="004474D5" w:rsidP="004474D5">
      <w:pPr>
        <w:numPr>
          <w:ilvl w:val="12"/>
          <w:numId w:val="0"/>
        </w:numPr>
        <w:shd w:val="clear" w:color="auto" w:fill="E6E6E6"/>
        <w:spacing w:before="60" w:after="60"/>
        <w:ind w:left="284"/>
        <w:rPr>
          <w:rFonts w:cs="Arial"/>
        </w:rPr>
      </w:pPr>
      <w:r w:rsidRPr="005C6E72">
        <w:rPr>
          <w:rFonts w:cs="Arial"/>
        </w:rPr>
        <w:t xml:space="preserve"> 7.5.3.2</w:t>
      </w:r>
      <w:r w:rsidRPr="005C6E72">
        <w:rPr>
          <w:rFonts w:cs="Arial"/>
        </w:rPr>
        <w:tab/>
      </w:r>
      <w:r w:rsidRPr="005C6E72">
        <w:rPr>
          <w:rFonts w:cs="Arial"/>
          <w:b/>
        </w:rPr>
        <w:t>Water</w:t>
      </w:r>
      <w:r w:rsidRPr="005C6E72">
        <w:rPr>
          <w:rFonts w:cs="Arial"/>
        </w:rPr>
        <w:t xml:space="preserve"> (MT 30.</w:t>
      </w:r>
      <w:r w:rsidR="00605BCD">
        <w:rPr>
          <w:rFonts w:cs="Arial"/>
        </w:rPr>
        <w:t>6</w:t>
      </w:r>
      <w:r w:rsidRPr="005C6E72">
        <w:rPr>
          <w:rFonts w:cs="Arial"/>
        </w:rPr>
        <w:t>) (Note 4), if required</w:t>
      </w:r>
    </w:p>
    <w:p w14:paraId="3341D0B6" w14:textId="77777777" w:rsidR="004474D5" w:rsidRPr="005C6E72" w:rsidRDefault="004474D5" w:rsidP="004474D5">
      <w:pPr>
        <w:numPr>
          <w:ilvl w:val="12"/>
          <w:numId w:val="0"/>
        </w:numPr>
        <w:shd w:val="clear" w:color="auto" w:fill="E6E6E6"/>
        <w:spacing w:before="60" w:after="60"/>
        <w:ind w:left="284"/>
        <w:rPr>
          <w:rFonts w:cs="Arial"/>
          <w:lang w:val="en-US"/>
        </w:rPr>
      </w:pPr>
      <w:r w:rsidRPr="005C6E72">
        <w:rPr>
          <w:rFonts w:cs="Arial"/>
        </w:rPr>
        <w:tab/>
      </w:r>
      <w:r w:rsidRPr="005C6E72">
        <w:rPr>
          <w:rFonts w:cs="Arial"/>
        </w:rPr>
        <w:tab/>
      </w:r>
      <w:r w:rsidRPr="005C6E72">
        <w:rPr>
          <w:rFonts w:cs="Arial"/>
          <w:lang w:val="en-US"/>
        </w:rPr>
        <w:t>Maximum: ... g/kg</w:t>
      </w:r>
    </w:p>
    <w:p w14:paraId="7EF0AF6E" w14:textId="77777777" w:rsidR="004474D5" w:rsidRPr="005C6E72" w:rsidRDefault="004474D5" w:rsidP="004474D5">
      <w:pPr>
        <w:numPr>
          <w:ilvl w:val="12"/>
          <w:numId w:val="0"/>
        </w:numPr>
        <w:shd w:val="clear" w:color="auto" w:fill="E6E6E6"/>
        <w:spacing w:before="60" w:after="60"/>
        <w:ind w:left="284"/>
        <w:rPr>
          <w:rFonts w:cs="Arial"/>
          <w:lang w:val="en-US"/>
        </w:rPr>
      </w:pPr>
    </w:p>
    <w:p w14:paraId="7286FC94" w14:textId="77777777" w:rsidR="004474D5" w:rsidRPr="005C6E72" w:rsidRDefault="004474D5" w:rsidP="004474D5">
      <w:pPr>
        <w:shd w:val="clear" w:color="auto" w:fill="E6E6E6"/>
        <w:spacing w:before="60" w:after="60"/>
        <w:ind w:left="709" w:hanging="709"/>
        <w:rPr>
          <w:rFonts w:cs="Arial"/>
          <w:b/>
        </w:rPr>
      </w:pPr>
      <w:r w:rsidRPr="005C6E72">
        <w:rPr>
          <w:rFonts w:cs="Arial"/>
        </w:rPr>
        <w:lastRenderedPageBreak/>
        <w:t>7.5.4</w:t>
      </w:r>
      <w:r w:rsidRPr="005C6E72">
        <w:rPr>
          <w:rFonts w:cs="Arial"/>
        </w:rPr>
        <w:tab/>
      </w:r>
      <w:r w:rsidRPr="005C6E72">
        <w:rPr>
          <w:rFonts w:cs="Arial"/>
          <w:b/>
        </w:rPr>
        <w:t>Physical properties</w:t>
      </w:r>
    </w:p>
    <w:p w14:paraId="3F94B014" w14:textId="77777777" w:rsidR="004474D5" w:rsidRPr="005C6E72" w:rsidRDefault="004474D5" w:rsidP="004474D5">
      <w:pPr>
        <w:shd w:val="clear" w:color="auto" w:fill="E6E6E6"/>
        <w:spacing w:before="60" w:after="60"/>
        <w:ind w:leftChars="137" w:left="1426" w:hangingChars="457" w:hanging="1097"/>
        <w:rPr>
          <w:rFonts w:cs="Arial"/>
          <w:b/>
          <w:bCs/>
          <w:iCs/>
        </w:rPr>
      </w:pPr>
      <w:r w:rsidRPr="005C6E72">
        <w:rPr>
          <w:rFonts w:cs="Arial"/>
          <w:bCs/>
          <w:iCs/>
        </w:rPr>
        <w:t>7.5.4.1</w:t>
      </w:r>
      <w:r w:rsidRPr="005C6E72">
        <w:rPr>
          <w:rFonts w:cs="Arial"/>
          <w:bCs/>
          <w:iCs/>
        </w:rPr>
        <w:tab/>
      </w:r>
      <w:r w:rsidRPr="005C6E72">
        <w:rPr>
          <w:rFonts w:cs="Arial"/>
          <w:b/>
          <w:bCs/>
          <w:iCs/>
        </w:rPr>
        <w:t>Appearance</w:t>
      </w:r>
    </w:p>
    <w:p w14:paraId="4633C1E9" w14:textId="77777777" w:rsidR="004474D5" w:rsidRPr="005C6E72" w:rsidRDefault="004474D5" w:rsidP="004474D5">
      <w:pPr>
        <w:shd w:val="clear" w:color="auto" w:fill="E6E6E6"/>
        <w:spacing w:before="60" w:after="60"/>
        <w:ind w:leftChars="136" w:left="1130" w:hangingChars="335" w:hanging="804"/>
        <w:rPr>
          <w:rFonts w:cs="Arial"/>
          <w:bCs/>
          <w:iCs/>
        </w:rPr>
      </w:pPr>
      <w:r w:rsidRPr="005C6E72">
        <w:rPr>
          <w:rFonts w:cs="Arial"/>
          <w:bCs/>
          <w:iCs/>
        </w:rPr>
        <w:tab/>
        <w:t>Homogeneous formulation, no phase separation is observed.</w:t>
      </w:r>
    </w:p>
    <w:p w14:paraId="4AA2EEE5" w14:textId="77777777" w:rsidR="004474D5" w:rsidRPr="005C6E72" w:rsidRDefault="004474D5" w:rsidP="004474D5">
      <w:pPr>
        <w:shd w:val="clear" w:color="auto" w:fill="E6E6E6"/>
        <w:spacing w:before="60" w:after="60"/>
        <w:ind w:leftChars="137" w:left="1430" w:hangingChars="457" w:hanging="1101"/>
        <w:rPr>
          <w:rFonts w:cs="Arial"/>
          <w:b/>
          <w:bCs/>
          <w:iCs/>
        </w:rPr>
      </w:pPr>
    </w:p>
    <w:p w14:paraId="67B3AC91" w14:textId="77777777" w:rsidR="004474D5" w:rsidRPr="005C6E72" w:rsidRDefault="004474D5" w:rsidP="004474D5">
      <w:pPr>
        <w:shd w:val="clear" w:color="auto" w:fill="E6E6E6"/>
        <w:spacing w:before="60" w:after="60"/>
        <w:ind w:leftChars="137" w:left="1426" w:hangingChars="457" w:hanging="1097"/>
        <w:rPr>
          <w:rFonts w:cs="Arial"/>
          <w:bCs/>
          <w:iCs/>
          <w:lang w:eastAsia="ja-JP"/>
        </w:rPr>
      </w:pPr>
      <w:r w:rsidRPr="005C6E72">
        <w:rPr>
          <w:rFonts w:cs="Arial"/>
          <w:bCs/>
          <w:iCs/>
        </w:rPr>
        <w:t>7.5.4.2</w:t>
      </w:r>
      <w:r w:rsidRPr="005C6E72">
        <w:rPr>
          <w:rFonts w:cs="Arial"/>
          <w:bCs/>
          <w:iCs/>
        </w:rPr>
        <w:tab/>
      </w:r>
      <w:r w:rsidRPr="005C6E72">
        <w:rPr>
          <w:rFonts w:cs="Arial"/>
          <w:b/>
          <w:bCs/>
          <w:iCs/>
          <w:lang w:eastAsia="ja-JP"/>
        </w:rPr>
        <w:t xml:space="preserve">Acidity </w:t>
      </w:r>
      <w:r w:rsidRPr="005C6E72">
        <w:rPr>
          <w:rFonts w:cs="Arial"/>
          <w:bCs/>
          <w:iCs/>
          <w:lang w:eastAsia="ja-JP"/>
        </w:rPr>
        <w:t xml:space="preserve">and/or </w:t>
      </w:r>
      <w:r w:rsidRPr="005C6E72">
        <w:rPr>
          <w:rFonts w:cs="Arial"/>
          <w:b/>
          <w:bCs/>
          <w:iCs/>
          <w:lang w:eastAsia="ja-JP"/>
        </w:rPr>
        <w:t xml:space="preserve">Alkalinity </w:t>
      </w:r>
      <w:r w:rsidRPr="005C6E72">
        <w:rPr>
          <w:rFonts w:cs="Arial"/>
          <w:bCs/>
          <w:iCs/>
          <w:lang w:eastAsia="ja-JP"/>
        </w:rPr>
        <w:t>(MT 191) or pH range (MT 75.3) (Note 5), if required</w:t>
      </w:r>
    </w:p>
    <w:p w14:paraId="72F02DA9" w14:textId="77777777" w:rsidR="004474D5" w:rsidRPr="005C6E72" w:rsidRDefault="004474D5" w:rsidP="004474D5">
      <w:pPr>
        <w:shd w:val="clear" w:color="auto" w:fill="E6E6E6"/>
        <w:spacing w:before="60" w:after="60"/>
        <w:ind w:leftChars="136" w:left="1130" w:hangingChars="335" w:hanging="804"/>
        <w:rPr>
          <w:rFonts w:cs="Arial"/>
          <w:bCs/>
          <w:iCs/>
          <w:lang w:eastAsia="ja-JP"/>
        </w:rPr>
      </w:pPr>
      <w:r w:rsidRPr="005C6E72">
        <w:rPr>
          <w:rFonts w:cs="Arial"/>
          <w:bCs/>
          <w:iCs/>
          <w:lang w:eastAsia="ja-JP"/>
        </w:rPr>
        <w:tab/>
        <w:t xml:space="preserve">Maximum acidity: .... g/kg calculated as </w:t>
      </w:r>
      <w:proofErr w:type="gramStart"/>
      <w:r w:rsidRPr="005C6E72">
        <w:rPr>
          <w:rFonts w:cs="Arial"/>
          <w:bCs/>
          <w:iCs/>
          <w:lang w:eastAsia="ja-JP"/>
        </w:rPr>
        <w:t>H</w:t>
      </w:r>
      <w:r w:rsidRPr="005C6E72">
        <w:rPr>
          <w:rFonts w:cs="Arial"/>
          <w:bCs/>
          <w:iCs/>
          <w:vertAlign w:val="subscript"/>
          <w:lang w:eastAsia="ja-JP"/>
        </w:rPr>
        <w:t>2</w:t>
      </w:r>
      <w:r w:rsidRPr="005C6E72">
        <w:rPr>
          <w:rFonts w:cs="Arial"/>
          <w:bCs/>
          <w:iCs/>
          <w:lang w:eastAsia="ja-JP"/>
        </w:rPr>
        <w:t>SO</w:t>
      </w:r>
      <w:r w:rsidRPr="005C6E72">
        <w:rPr>
          <w:rFonts w:cs="Arial"/>
          <w:bCs/>
          <w:iCs/>
          <w:vertAlign w:val="subscript"/>
          <w:lang w:eastAsia="ja-JP"/>
        </w:rPr>
        <w:t>4</w:t>
      </w:r>
      <w:proofErr w:type="gramEnd"/>
    </w:p>
    <w:p w14:paraId="03149752" w14:textId="77777777" w:rsidR="004474D5" w:rsidRPr="005C6E72" w:rsidRDefault="004474D5" w:rsidP="004474D5">
      <w:pPr>
        <w:shd w:val="clear" w:color="auto" w:fill="E6E6E6"/>
        <w:tabs>
          <w:tab w:val="left" w:pos="1134"/>
        </w:tabs>
        <w:spacing w:before="60" w:after="60"/>
        <w:ind w:leftChars="137" w:left="1426" w:hangingChars="457" w:hanging="1097"/>
        <w:rPr>
          <w:rFonts w:cs="Arial"/>
          <w:b/>
          <w:bCs/>
          <w:iCs/>
          <w:lang w:eastAsia="ja-JP"/>
        </w:rPr>
      </w:pPr>
      <w:r w:rsidRPr="005C6E72">
        <w:rPr>
          <w:rFonts w:cs="Arial"/>
          <w:bCs/>
          <w:iCs/>
          <w:lang w:eastAsia="ja-JP"/>
        </w:rPr>
        <w:tab/>
        <w:t xml:space="preserve">Maximum alkalinity: .... g/kg calculated as </w:t>
      </w:r>
      <w:proofErr w:type="gramStart"/>
      <w:r w:rsidRPr="005C6E72">
        <w:rPr>
          <w:rFonts w:cs="Arial"/>
          <w:bCs/>
          <w:iCs/>
          <w:lang w:eastAsia="ja-JP"/>
        </w:rPr>
        <w:t>NaOH</w:t>
      </w:r>
      <w:proofErr w:type="gramEnd"/>
    </w:p>
    <w:p w14:paraId="47FDE00F" w14:textId="77777777" w:rsidR="004474D5" w:rsidRPr="005C6E72" w:rsidRDefault="004474D5" w:rsidP="004474D5">
      <w:pPr>
        <w:shd w:val="clear" w:color="auto" w:fill="E6E6E6"/>
        <w:spacing w:before="60" w:after="60"/>
        <w:ind w:left="329" w:firstLineChars="457" w:firstLine="1097"/>
        <w:rPr>
          <w:rFonts w:eastAsia="MS PMincho" w:cs="Arial"/>
          <w:lang w:val="en-US" w:eastAsia="ja-JP"/>
        </w:rPr>
      </w:pPr>
      <w:r w:rsidRPr="005C6E72">
        <w:rPr>
          <w:rFonts w:eastAsia="MS PMincho" w:cs="Arial"/>
          <w:lang w:eastAsia="ja-JP"/>
        </w:rPr>
        <w:t xml:space="preserve">pH </w:t>
      </w:r>
      <w:r w:rsidRPr="005C6E72">
        <w:rPr>
          <w:rFonts w:eastAsia="MS PMincho" w:cs="Arial"/>
        </w:rPr>
        <w:t>range .... to ....</w:t>
      </w:r>
      <w:r w:rsidRPr="005C6E72">
        <w:rPr>
          <w:rFonts w:eastAsia="MS PMincho" w:cs="Arial"/>
          <w:lang w:val="en-US" w:eastAsia="ja-JP"/>
        </w:rPr>
        <w:t xml:space="preserve"> </w:t>
      </w:r>
    </w:p>
    <w:p w14:paraId="71896CED" w14:textId="77777777" w:rsidR="004474D5" w:rsidRPr="005C6E72" w:rsidRDefault="004474D5" w:rsidP="004474D5">
      <w:pPr>
        <w:shd w:val="clear" w:color="auto" w:fill="E6E6E6"/>
        <w:spacing w:before="60" w:after="60"/>
        <w:ind w:left="709" w:hanging="709"/>
        <w:rPr>
          <w:rFonts w:cs="Arial"/>
        </w:rPr>
      </w:pPr>
    </w:p>
    <w:p w14:paraId="4024A9E6" w14:textId="77777777" w:rsidR="004474D5" w:rsidRPr="005C6E72" w:rsidRDefault="004474D5" w:rsidP="004474D5">
      <w:pPr>
        <w:shd w:val="clear" w:color="auto" w:fill="E6E6E6"/>
        <w:spacing w:before="60" w:after="60"/>
        <w:ind w:left="709" w:hanging="709"/>
        <w:rPr>
          <w:rFonts w:cs="Arial"/>
          <w:b/>
          <w:lang w:eastAsia="ja-JP"/>
        </w:rPr>
      </w:pPr>
      <w:r w:rsidRPr="005C6E72">
        <w:rPr>
          <w:rFonts w:cs="Arial"/>
        </w:rPr>
        <w:t>7.5.5</w:t>
      </w:r>
      <w:r w:rsidRPr="005C6E72">
        <w:rPr>
          <w:rFonts w:cs="Arial"/>
        </w:rPr>
        <w:tab/>
      </w:r>
      <w:r w:rsidRPr="005C6E72">
        <w:rPr>
          <w:rFonts w:cs="Arial"/>
          <w:b/>
        </w:rPr>
        <w:t>Storage stability</w:t>
      </w:r>
    </w:p>
    <w:p w14:paraId="5996A250" w14:textId="77777777" w:rsidR="004474D5" w:rsidRPr="005C6E72" w:rsidRDefault="004474D5" w:rsidP="004474D5">
      <w:pPr>
        <w:shd w:val="clear" w:color="auto" w:fill="E6E6E6"/>
        <w:spacing w:before="60" w:after="60"/>
        <w:ind w:left="1430" w:hanging="1100"/>
        <w:rPr>
          <w:rFonts w:cs="Arial"/>
          <w:lang w:eastAsia="ja-JP"/>
        </w:rPr>
      </w:pPr>
      <w:r w:rsidRPr="005C6E72">
        <w:rPr>
          <w:rFonts w:cs="Arial"/>
          <w:lang w:eastAsia="ja-JP"/>
        </w:rPr>
        <w:t>7.5.5.1</w:t>
      </w:r>
      <w:r w:rsidRPr="005C6E72">
        <w:rPr>
          <w:rFonts w:cs="Arial"/>
          <w:lang w:eastAsia="ja-JP"/>
        </w:rPr>
        <w:tab/>
      </w:r>
      <w:r w:rsidRPr="005C6E72">
        <w:rPr>
          <w:rFonts w:cs="Arial"/>
          <w:b/>
          <w:lang w:eastAsia="ja-JP"/>
        </w:rPr>
        <w:t>Stability at 0</w:t>
      </w:r>
      <w:r>
        <w:rPr>
          <w:rFonts w:cs="Arial"/>
          <w:b/>
          <w:lang w:eastAsia="ja-JP"/>
        </w:rPr>
        <w:t> </w:t>
      </w:r>
      <w:r w:rsidRPr="005C6E72">
        <w:rPr>
          <w:rFonts w:cs="Arial"/>
          <w:b/>
          <w:lang w:eastAsia="ja-JP"/>
        </w:rPr>
        <w:t xml:space="preserve">°C </w:t>
      </w:r>
      <w:r w:rsidRPr="005C6E72">
        <w:rPr>
          <w:rFonts w:cs="Arial"/>
          <w:lang w:eastAsia="ja-JP"/>
        </w:rPr>
        <w:t>(MT 39.3)</w:t>
      </w:r>
    </w:p>
    <w:p w14:paraId="02DDB507" w14:textId="77777777" w:rsidR="004474D5" w:rsidRPr="005C6E72" w:rsidRDefault="004474D5" w:rsidP="004474D5">
      <w:pPr>
        <w:shd w:val="clear" w:color="auto" w:fill="E6E6E6"/>
        <w:spacing w:before="60" w:after="60"/>
        <w:ind w:left="1134" w:hanging="1100"/>
        <w:rPr>
          <w:rFonts w:cs="Arial"/>
          <w:lang w:eastAsia="ja-JP"/>
        </w:rPr>
      </w:pPr>
      <w:r w:rsidRPr="005C6E72">
        <w:rPr>
          <w:rFonts w:cs="Arial"/>
          <w:lang w:eastAsia="ja-JP"/>
        </w:rPr>
        <w:tab/>
        <w:t>After storage at 0 ± 2</w:t>
      </w:r>
      <w:r>
        <w:rPr>
          <w:rFonts w:cs="Arial"/>
          <w:lang w:eastAsia="ja-JP"/>
        </w:rPr>
        <w:t> </w:t>
      </w:r>
      <w:r w:rsidRPr="005C6E72">
        <w:rPr>
          <w:rFonts w:cs="Arial"/>
          <w:lang w:eastAsia="ja-JP"/>
        </w:rPr>
        <w:t xml:space="preserve">°C for 7 days, the volume of solid and/or liquid which separates shall not be more than 0.3 </w:t>
      </w:r>
      <w:proofErr w:type="gramStart"/>
      <w:r w:rsidRPr="005C6E72">
        <w:rPr>
          <w:rFonts w:cs="Arial"/>
          <w:lang w:eastAsia="ja-JP"/>
        </w:rPr>
        <w:t>mL</w:t>
      </w:r>
      <w:proofErr w:type="gramEnd"/>
    </w:p>
    <w:p w14:paraId="0E76787B" w14:textId="77777777" w:rsidR="004474D5" w:rsidRPr="005C6E72" w:rsidRDefault="004474D5" w:rsidP="004474D5">
      <w:pPr>
        <w:shd w:val="clear" w:color="auto" w:fill="E6E6E6"/>
        <w:spacing w:before="60" w:after="60"/>
        <w:ind w:left="1430" w:hanging="1100"/>
        <w:rPr>
          <w:rFonts w:cs="Arial"/>
          <w:lang w:eastAsia="ja-JP"/>
        </w:rPr>
      </w:pPr>
    </w:p>
    <w:p w14:paraId="71F8BD3B" w14:textId="7CD093B0" w:rsidR="004474D5" w:rsidRPr="005C6E72" w:rsidRDefault="004474D5" w:rsidP="004474D5">
      <w:pPr>
        <w:shd w:val="clear" w:color="auto" w:fill="E6E6E6"/>
        <w:spacing w:before="60" w:after="60"/>
        <w:ind w:left="1430" w:hanging="1100"/>
        <w:rPr>
          <w:rFonts w:cs="Arial"/>
          <w:b/>
        </w:rPr>
      </w:pPr>
      <w:r w:rsidRPr="005C6E72">
        <w:rPr>
          <w:rFonts w:cs="Arial"/>
          <w:lang w:eastAsia="ja-JP"/>
        </w:rPr>
        <w:t>7.5.5.2</w:t>
      </w:r>
      <w:r w:rsidRPr="005C6E72">
        <w:rPr>
          <w:rFonts w:cs="Arial"/>
          <w:lang w:eastAsia="ja-JP"/>
        </w:rPr>
        <w:tab/>
      </w:r>
      <w:r w:rsidRPr="005C6E72">
        <w:rPr>
          <w:rFonts w:cs="Arial"/>
          <w:b/>
        </w:rPr>
        <w:t>Stability at elevated temperature</w:t>
      </w:r>
      <w:r w:rsidRPr="005C6E72">
        <w:rPr>
          <w:rFonts w:cs="Arial"/>
        </w:rPr>
        <w:t xml:space="preserve"> </w:t>
      </w:r>
      <w:r w:rsidRPr="005C6E72">
        <w:rPr>
          <w:rFonts w:cs="Arial"/>
          <w:lang w:eastAsia="ja-JP"/>
        </w:rPr>
        <w:t>(MT 46.</w:t>
      </w:r>
      <w:r w:rsidR="00605BCD">
        <w:rPr>
          <w:rFonts w:cs="Arial"/>
          <w:lang w:eastAsia="ja-JP"/>
        </w:rPr>
        <w:t>4</w:t>
      </w:r>
      <w:r w:rsidRPr="005C6E72">
        <w:rPr>
          <w:rFonts w:cs="Arial"/>
          <w:lang w:eastAsia="ja-JP"/>
        </w:rPr>
        <w:t>)</w:t>
      </w:r>
    </w:p>
    <w:p w14:paraId="6E807A44" w14:textId="77777777" w:rsidR="004474D5" w:rsidRPr="005C6E72" w:rsidRDefault="004474D5" w:rsidP="004474D5">
      <w:pPr>
        <w:shd w:val="clear" w:color="auto" w:fill="E6E6E6"/>
        <w:spacing w:before="60" w:after="60"/>
        <w:ind w:left="1100"/>
        <w:rPr>
          <w:rFonts w:cs="Arial"/>
          <w:lang w:eastAsia="ja-JP"/>
        </w:rPr>
      </w:pPr>
      <w:r w:rsidRPr="005C6E72">
        <w:rPr>
          <w:rFonts w:cs="Arial"/>
        </w:rPr>
        <w:t xml:space="preserve">After storage at 54 </w:t>
      </w:r>
      <w:r w:rsidRPr="005C6E72">
        <w:rPr>
          <w:rFonts w:cs="Arial"/>
        </w:rPr>
        <w:sym w:font="Symbol" w:char="F0B1"/>
      </w:r>
      <w:r w:rsidRPr="005C6E72">
        <w:rPr>
          <w:rFonts w:cs="Arial"/>
        </w:rPr>
        <w:t xml:space="preserve"> 2</w:t>
      </w:r>
      <w:r w:rsidRPr="005C6E72">
        <w:rPr>
          <w:rFonts w:cs="Arial"/>
          <w:lang w:eastAsia="ja-JP"/>
        </w:rPr>
        <w:t xml:space="preserve"> </w:t>
      </w:r>
      <w:r w:rsidRPr="005C6E72">
        <w:rPr>
          <w:rFonts w:cs="Arial"/>
        </w:rPr>
        <w:t>°C for 14 days</w:t>
      </w:r>
      <w:r w:rsidRPr="005C6E72">
        <w:rPr>
          <w:rFonts w:cs="Arial"/>
          <w:lang w:eastAsia="ja-JP"/>
        </w:rPr>
        <w:t xml:space="preserve"> (Note 6)</w:t>
      </w:r>
      <w:r w:rsidRPr="005C6E72">
        <w:rPr>
          <w:rFonts w:cs="Arial"/>
        </w:rPr>
        <w:t>, the determined average active ingredient content shall not be lower than …</w:t>
      </w:r>
      <w:r w:rsidRPr="005C6E72">
        <w:rPr>
          <w:rFonts w:cs="Arial"/>
          <w:lang w:eastAsia="ja-JP"/>
        </w:rPr>
        <w:t xml:space="preserve"> </w:t>
      </w:r>
      <w:r w:rsidRPr="005C6E72">
        <w:rPr>
          <w:rFonts w:cs="Arial"/>
        </w:rPr>
        <w:t>relative to the determined average content found before storage (Note 7) and the product shall continue to comply with the clauses for:</w:t>
      </w:r>
    </w:p>
    <w:p w14:paraId="51DF6A07" w14:textId="77777777" w:rsidR="004474D5" w:rsidRPr="005C6E72" w:rsidRDefault="004474D5" w:rsidP="004474D5">
      <w:pPr>
        <w:shd w:val="clear" w:color="auto" w:fill="E6E6E6"/>
        <w:spacing w:before="60" w:after="60"/>
        <w:ind w:leftChars="595" w:left="1646" w:hangingChars="91" w:hanging="218"/>
        <w:rPr>
          <w:rFonts w:cs="Arial"/>
          <w:lang w:eastAsia="ja-JP"/>
        </w:rPr>
      </w:pPr>
      <w:r w:rsidRPr="005C6E72">
        <w:rPr>
          <w:rFonts w:cs="Arial"/>
          <w:lang w:eastAsia="ja-JP"/>
        </w:rPr>
        <w:t>-  b</w:t>
      </w:r>
      <w:r w:rsidRPr="005C6E72">
        <w:rPr>
          <w:rFonts w:cs="Arial"/>
        </w:rPr>
        <w:t>y-products of manufacture or storage</w:t>
      </w:r>
      <w:r w:rsidRPr="005C6E72">
        <w:rPr>
          <w:rFonts w:cs="Arial"/>
          <w:lang w:eastAsia="ja-JP"/>
        </w:rPr>
        <w:t xml:space="preserve"> (</w:t>
      </w:r>
      <w:r w:rsidRPr="005C6E72">
        <w:rPr>
          <w:rFonts w:cs="Arial"/>
        </w:rPr>
        <w:t>7.5.3.1</w:t>
      </w:r>
      <w:r w:rsidRPr="005C6E72">
        <w:rPr>
          <w:rFonts w:cs="Arial"/>
          <w:lang w:eastAsia="ja-JP"/>
        </w:rPr>
        <w:t>),</w:t>
      </w:r>
    </w:p>
    <w:p w14:paraId="02F37AF8" w14:textId="77777777" w:rsidR="004474D5" w:rsidRPr="005C6E72" w:rsidRDefault="004474D5" w:rsidP="004474D5">
      <w:pPr>
        <w:shd w:val="clear" w:color="auto" w:fill="E6E6E6"/>
        <w:spacing w:before="60" w:after="60"/>
        <w:ind w:leftChars="595" w:left="1646" w:hangingChars="91" w:hanging="218"/>
        <w:rPr>
          <w:rFonts w:cs="Arial"/>
          <w:lang w:eastAsia="ja-JP"/>
        </w:rPr>
      </w:pPr>
      <w:r w:rsidRPr="005C6E72">
        <w:rPr>
          <w:rFonts w:cs="Arial"/>
          <w:lang w:eastAsia="ja-JP"/>
        </w:rPr>
        <w:t>-  appearance: no phase separation (7.5.4.1),</w:t>
      </w:r>
    </w:p>
    <w:p w14:paraId="51C12933" w14:textId="77777777" w:rsidR="004474D5" w:rsidRPr="005C6E72" w:rsidRDefault="004474D5" w:rsidP="004474D5">
      <w:pPr>
        <w:shd w:val="clear" w:color="auto" w:fill="E6E6E6"/>
        <w:spacing w:before="60" w:after="60"/>
        <w:ind w:leftChars="595" w:left="1646" w:hangingChars="91" w:hanging="218"/>
        <w:rPr>
          <w:rFonts w:cs="Arial"/>
          <w:lang w:eastAsia="ja-JP"/>
        </w:rPr>
      </w:pPr>
      <w:r w:rsidRPr="005C6E72">
        <w:rPr>
          <w:rFonts w:cs="Arial"/>
          <w:lang w:eastAsia="ja-JP"/>
        </w:rPr>
        <w:t>-  acidity/alkalinity/pH range (7.5.4.2),</w:t>
      </w:r>
    </w:p>
    <w:p w14:paraId="7A5670B4" w14:textId="77777777" w:rsidR="004474D5" w:rsidRPr="005C6E72" w:rsidRDefault="004474D5" w:rsidP="004474D5">
      <w:pPr>
        <w:shd w:val="clear" w:color="auto" w:fill="E6E6E6"/>
        <w:autoSpaceDE w:val="0"/>
        <w:autoSpaceDN w:val="0"/>
        <w:adjustRightInd w:val="0"/>
        <w:spacing w:before="60" w:after="60"/>
        <w:ind w:firstLine="1100"/>
        <w:rPr>
          <w:rFonts w:cs="Arial"/>
        </w:rPr>
      </w:pPr>
      <w:r w:rsidRPr="005C6E72">
        <w:rPr>
          <w:rFonts w:cs="Arial"/>
        </w:rPr>
        <w:t>as required.</w:t>
      </w:r>
    </w:p>
    <w:p w14:paraId="612E9ECD" w14:textId="77777777" w:rsidR="004474D5" w:rsidRPr="005C6E72" w:rsidRDefault="004474D5" w:rsidP="004474D5">
      <w:pPr>
        <w:shd w:val="clear" w:color="auto" w:fill="E6E6E6"/>
        <w:spacing w:before="60" w:after="60"/>
        <w:rPr>
          <w:rFonts w:cs="Arial"/>
          <w:lang w:eastAsia="ja-JP"/>
        </w:rPr>
      </w:pPr>
    </w:p>
    <w:p w14:paraId="548F1096" w14:textId="77777777" w:rsidR="004474D5" w:rsidRPr="005C6E72" w:rsidRDefault="004474D5" w:rsidP="004474D5">
      <w:pPr>
        <w:shd w:val="clear" w:color="auto" w:fill="E6E6E6"/>
        <w:spacing w:before="60" w:after="60"/>
        <w:jc w:val="center"/>
        <w:rPr>
          <w:rFonts w:cs="Arial"/>
          <w:lang w:eastAsia="ja-JP"/>
        </w:rPr>
      </w:pPr>
      <w:r w:rsidRPr="005C6E72">
        <w:rPr>
          <w:rFonts w:cs="Arial"/>
          <w:lang w:eastAsia="ja-JP"/>
        </w:rPr>
        <w:t>-----------------------------------------------------------</w:t>
      </w:r>
    </w:p>
    <w:p w14:paraId="0F7C3CD6" w14:textId="77777777" w:rsidR="004474D5" w:rsidRPr="005C6E72" w:rsidRDefault="004474D5" w:rsidP="004474D5">
      <w:pPr>
        <w:shd w:val="clear" w:color="auto" w:fill="E6E6E6"/>
        <w:spacing w:before="60" w:after="60"/>
        <w:rPr>
          <w:rFonts w:cs="Arial"/>
          <w:sz w:val="20"/>
          <w:szCs w:val="20"/>
          <w:lang w:eastAsia="ja-JP"/>
        </w:rPr>
      </w:pPr>
    </w:p>
    <w:p w14:paraId="2C369843" w14:textId="4A403E2A" w:rsidR="004474D5" w:rsidRPr="004B2077" w:rsidRDefault="004474D5" w:rsidP="004474D5">
      <w:pPr>
        <w:pStyle w:val="Default"/>
        <w:shd w:val="clear" w:color="auto" w:fill="E6E6E6"/>
        <w:spacing w:before="60" w:after="60"/>
        <w:ind w:left="990" w:hangingChars="495" w:hanging="990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4B2077">
        <w:rPr>
          <w:rFonts w:ascii="Arial" w:hAnsi="Arial" w:cs="Arial"/>
          <w:color w:val="auto"/>
          <w:sz w:val="20"/>
          <w:szCs w:val="20"/>
          <w:u w:val="single"/>
          <w:lang w:val="en-US"/>
        </w:rPr>
        <w:t>Note 1</w:t>
      </w:r>
      <w:r w:rsidRPr="004B2077">
        <w:rPr>
          <w:rFonts w:ascii="Arial" w:hAnsi="Arial" w:cs="Arial"/>
          <w:color w:val="auto"/>
          <w:sz w:val="20"/>
          <w:szCs w:val="20"/>
          <w:lang w:val="en-US"/>
        </w:rPr>
        <w:tab/>
        <w:t xml:space="preserve">Method(s) of analysis must be CIPAC, AOAC or equivalent. </w:t>
      </w:r>
      <w:r w:rsidR="00605BCD" w:rsidRPr="004B2077">
        <w:rPr>
          <w:rFonts w:ascii="Arial" w:hAnsi="Arial" w:cs="Arial"/>
          <w:color w:val="auto"/>
          <w:sz w:val="20"/>
          <w:szCs w:val="20"/>
          <w:lang w:val="en-US"/>
        </w:rPr>
        <w:t xml:space="preserve">Where </w:t>
      </w:r>
      <w:r w:rsidRPr="004B2077">
        <w:rPr>
          <w:rFonts w:ascii="Arial" w:hAnsi="Arial" w:cs="Arial"/>
          <w:color w:val="auto"/>
          <w:sz w:val="20"/>
          <w:szCs w:val="20"/>
          <w:lang w:val="en-US"/>
        </w:rPr>
        <w:t>methods have not yet been published</w:t>
      </w:r>
      <w:r w:rsidR="00605BCD" w:rsidRPr="004B2077">
        <w:rPr>
          <w:rFonts w:ascii="Arial" w:hAnsi="Arial" w:cs="Arial"/>
          <w:color w:val="auto"/>
          <w:sz w:val="20"/>
          <w:szCs w:val="20"/>
          <w:lang w:val="en-US"/>
        </w:rPr>
        <w:t>,</w:t>
      </w:r>
      <w:r w:rsidRPr="004B2077">
        <w:rPr>
          <w:rFonts w:ascii="Arial" w:hAnsi="Arial" w:cs="Arial"/>
          <w:color w:val="auto"/>
          <w:sz w:val="20"/>
          <w:szCs w:val="20"/>
          <w:lang w:val="en-US"/>
        </w:rPr>
        <w:t xml:space="preserve"> full details</w:t>
      </w:r>
      <w:r w:rsidR="00605BCD" w:rsidRPr="004B2077">
        <w:rPr>
          <w:rFonts w:ascii="Arial" w:hAnsi="Arial" w:cs="Arial"/>
          <w:color w:val="auto"/>
          <w:sz w:val="20"/>
          <w:szCs w:val="20"/>
          <w:lang w:val="en-US"/>
        </w:rPr>
        <w:t xml:space="preserve"> and</w:t>
      </w:r>
      <w:r w:rsidRPr="004B2077">
        <w:rPr>
          <w:rFonts w:ascii="Arial" w:hAnsi="Arial" w:cs="Arial"/>
          <w:color w:val="auto"/>
          <w:sz w:val="20"/>
          <w:szCs w:val="20"/>
          <w:lang w:val="en-US"/>
        </w:rPr>
        <w:t xml:space="preserve"> appropriate method validation data must be submitted to FAO/WHO by the proposer.</w:t>
      </w:r>
    </w:p>
    <w:p w14:paraId="457C16DC" w14:textId="77777777" w:rsidR="004474D5" w:rsidRPr="005C6E72" w:rsidRDefault="004474D5" w:rsidP="004474D5">
      <w:pPr>
        <w:shd w:val="clear" w:color="auto" w:fill="E6E6E6"/>
        <w:spacing w:before="60" w:after="60"/>
        <w:ind w:left="990" w:hangingChars="495" w:hanging="990"/>
        <w:rPr>
          <w:rFonts w:cs="Arial"/>
          <w:sz w:val="20"/>
          <w:szCs w:val="20"/>
          <w:lang w:eastAsia="ja-JP"/>
        </w:rPr>
      </w:pPr>
      <w:r w:rsidRPr="00075691">
        <w:rPr>
          <w:rFonts w:cs="Arial"/>
          <w:sz w:val="20"/>
          <w:szCs w:val="20"/>
          <w:u w:val="single"/>
        </w:rPr>
        <w:t xml:space="preserve">Note </w:t>
      </w:r>
      <w:r w:rsidRPr="00075691">
        <w:rPr>
          <w:rFonts w:cs="Arial"/>
          <w:sz w:val="20"/>
          <w:szCs w:val="20"/>
          <w:u w:val="single"/>
          <w:lang w:eastAsia="ja-JP"/>
        </w:rPr>
        <w:t>2</w:t>
      </w:r>
      <w:r w:rsidRPr="005C6E72">
        <w:rPr>
          <w:rFonts w:cs="Arial"/>
          <w:sz w:val="20"/>
          <w:szCs w:val="20"/>
          <w:lang w:eastAsia="ja-JP"/>
        </w:rPr>
        <w:tab/>
        <w:t>If the buyer requires both g/kg and g/L at 20</w:t>
      </w:r>
      <w:r>
        <w:rPr>
          <w:rFonts w:cs="Arial"/>
          <w:sz w:val="20"/>
          <w:szCs w:val="20"/>
          <w:lang w:eastAsia="ja-JP"/>
        </w:rPr>
        <w:t> </w:t>
      </w:r>
      <w:r w:rsidRPr="005C6E72">
        <w:rPr>
          <w:rFonts w:cs="Arial"/>
          <w:sz w:val="20"/>
          <w:szCs w:val="20"/>
          <w:lang w:eastAsia="ja-JP"/>
        </w:rPr>
        <w:t>°C, then in case of dispute the analytical results shall be calculated as g/kg.</w:t>
      </w:r>
    </w:p>
    <w:p w14:paraId="4485CB91" w14:textId="77777777" w:rsidR="004474D5" w:rsidRPr="004B2077" w:rsidRDefault="004474D5" w:rsidP="004474D5">
      <w:pPr>
        <w:pStyle w:val="Default"/>
        <w:shd w:val="clear" w:color="auto" w:fill="E6E6E6"/>
        <w:spacing w:before="60" w:after="60"/>
        <w:ind w:left="990" w:hangingChars="495" w:hanging="990"/>
        <w:jc w:val="both"/>
        <w:rPr>
          <w:rFonts w:ascii="Arial" w:hAnsi="Arial" w:cs="Arial"/>
          <w:sz w:val="20"/>
          <w:szCs w:val="20"/>
          <w:lang w:val="en-US"/>
        </w:rPr>
      </w:pPr>
      <w:r w:rsidRPr="004B2077">
        <w:rPr>
          <w:rFonts w:ascii="Arial" w:hAnsi="Arial" w:cs="Arial"/>
          <w:color w:val="auto"/>
          <w:sz w:val="20"/>
          <w:szCs w:val="20"/>
          <w:u w:val="single"/>
          <w:lang w:val="en-US"/>
        </w:rPr>
        <w:t>Note 3</w:t>
      </w:r>
      <w:r w:rsidRPr="004B2077">
        <w:rPr>
          <w:rFonts w:ascii="Arial" w:hAnsi="Arial" w:cs="Arial"/>
          <w:color w:val="auto"/>
          <w:sz w:val="20"/>
          <w:szCs w:val="20"/>
          <w:lang w:val="en-US"/>
        </w:rPr>
        <w:tab/>
        <w:t>This clause should include only relevant impurities and the title should be changed to reflect the name of the relevant impurity. Method(s) of analysis must be peer validated.</w:t>
      </w:r>
    </w:p>
    <w:p w14:paraId="5BDF44C1" w14:textId="77777777" w:rsidR="004474D5" w:rsidRPr="005C6E72" w:rsidRDefault="004474D5" w:rsidP="004474D5">
      <w:pPr>
        <w:shd w:val="clear" w:color="auto" w:fill="E6E6E6"/>
        <w:spacing w:before="60" w:after="60"/>
        <w:ind w:left="990" w:hangingChars="495" w:hanging="990"/>
        <w:rPr>
          <w:rFonts w:eastAsia="MS PMincho" w:cs="Arial"/>
          <w:sz w:val="20"/>
          <w:szCs w:val="20"/>
        </w:rPr>
      </w:pPr>
      <w:r w:rsidRPr="00075691">
        <w:rPr>
          <w:rFonts w:cs="Arial"/>
          <w:sz w:val="20"/>
          <w:szCs w:val="20"/>
          <w:u w:val="single"/>
        </w:rPr>
        <w:t>Note 4</w:t>
      </w:r>
      <w:r w:rsidRPr="005C6E72">
        <w:rPr>
          <w:rFonts w:cs="Arial"/>
          <w:sz w:val="20"/>
          <w:szCs w:val="20"/>
        </w:rPr>
        <w:tab/>
      </w:r>
      <w:r w:rsidRPr="005C6E72">
        <w:rPr>
          <w:rFonts w:eastAsia="MS PMincho" w:cs="Arial"/>
          <w:sz w:val="20"/>
          <w:szCs w:val="20"/>
        </w:rPr>
        <w:t>This clause is not appropriate for formulations formulated in water.</w:t>
      </w:r>
    </w:p>
    <w:p w14:paraId="1F5D7A1B" w14:textId="77777777" w:rsidR="004474D5" w:rsidRPr="005C6E72" w:rsidRDefault="004474D5" w:rsidP="004474D5">
      <w:pPr>
        <w:shd w:val="clear" w:color="auto" w:fill="E6E6E6"/>
        <w:spacing w:before="60" w:after="60"/>
        <w:ind w:left="990" w:hangingChars="495" w:hanging="990"/>
        <w:rPr>
          <w:rFonts w:cs="Arial"/>
          <w:sz w:val="20"/>
          <w:szCs w:val="20"/>
        </w:rPr>
      </w:pPr>
      <w:r w:rsidRPr="00075691">
        <w:rPr>
          <w:rFonts w:cs="Arial"/>
          <w:sz w:val="20"/>
          <w:szCs w:val="20"/>
          <w:u w:val="single"/>
        </w:rPr>
        <w:t>Note 5</w:t>
      </w:r>
      <w:r w:rsidRPr="005C6E72">
        <w:rPr>
          <w:rFonts w:cs="Arial"/>
          <w:sz w:val="20"/>
          <w:szCs w:val="20"/>
        </w:rPr>
        <w:tab/>
        <w:t>The method to be used shall be stated. If several methods are available, a referee method shall be selected.</w:t>
      </w:r>
    </w:p>
    <w:p w14:paraId="6022170D" w14:textId="1D9DB716" w:rsidR="004474D5" w:rsidRPr="005C6E72" w:rsidRDefault="004474D5" w:rsidP="004474D5">
      <w:pPr>
        <w:shd w:val="clear" w:color="auto" w:fill="E6E6E6"/>
        <w:spacing w:before="60" w:after="60"/>
        <w:ind w:left="992" w:hangingChars="496" w:hanging="992"/>
        <w:rPr>
          <w:rFonts w:cs="Arial"/>
          <w:sz w:val="20"/>
          <w:szCs w:val="20"/>
          <w:lang w:eastAsia="ja-JP"/>
        </w:rPr>
      </w:pPr>
      <w:r w:rsidRPr="00075691">
        <w:rPr>
          <w:rFonts w:cs="Arial"/>
          <w:sz w:val="20"/>
          <w:szCs w:val="20"/>
          <w:u w:val="single"/>
          <w:lang w:eastAsia="ja-JP"/>
        </w:rPr>
        <w:t>Note 6</w:t>
      </w:r>
      <w:r w:rsidRPr="005C6E72">
        <w:rPr>
          <w:rFonts w:cs="Arial"/>
          <w:sz w:val="20"/>
          <w:szCs w:val="20"/>
          <w:lang w:eastAsia="ja-JP"/>
        </w:rPr>
        <w:tab/>
        <w:t xml:space="preserve">Unless other temperatures and/or times are specified. </w:t>
      </w:r>
      <w:r w:rsidR="00605BCD">
        <w:rPr>
          <w:rFonts w:cs="Arial"/>
          <w:sz w:val="20"/>
          <w:szCs w:val="20"/>
          <w:lang w:eastAsia="ja-JP"/>
        </w:rPr>
        <w:t>Refer to Section 4.6.2 of this manual for alternative storage conditions.</w:t>
      </w:r>
    </w:p>
    <w:p w14:paraId="16DB453C" w14:textId="46859B10" w:rsidR="004474D5" w:rsidRPr="005C6E72" w:rsidRDefault="004474D5" w:rsidP="004474D5">
      <w:pPr>
        <w:shd w:val="clear" w:color="auto" w:fill="E6E6E6"/>
        <w:spacing w:before="60" w:after="60"/>
        <w:ind w:left="992" w:hangingChars="496" w:hanging="992"/>
        <w:rPr>
          <w:rFonts w:cs="Arial"/>
          <w:sz w:val="20"/>
          <w:szCs w:val="20"/>
          <w:lang w:eastAsia="ja-JP"/>
        </w:rPr>
      </w:pPr>
      <w:r w:rsidRPr="00075691">
        <w:rPr>
          <w:rFonts w:cs="Arial"/>
          <w:sz w:val="20"/>
          <w:szCs w:val="20"/>
          <w:u w:val="single"/>
          <w:lang w:eastAsia="ja-JP"/>
        </w:rPr>
        <w:t>Note 7</w:t>
      </w:r>
      <w:r w:rsidRPr="005C6E72">
        <w:rPr>
          <w:rFonts w:cs="Arial"/>
          <w:sz w:val="20"/>
          <w:szCs w:val="20"/>
          <w:lang w:eastAsia="ja-JP"/>
        </w:rPr>
        <w:tab/>
        <w:t xml:space="preserve">Samples of the </w:t>
      </w:r>
      <w:r w:rsidR="00605BCD">
        <w:rPr>
          <w:rFonts w:cs="Arial"/>
          <w:sz w:val="20"/>
          <w:szCs w:val="20"/>
          <w:lang w:eastAsia="ja-JP"/>
        </w:rPr>
        <w:t>formulation</w:t>
      </w:r>
      <w:r w:rsidR="00605BCD" w:rsidRPr="005C6E72">
        <w:rPr>
          <w:rFonts w:cs="Arial"/>
          <w:sz w:val="20"/>
          <w:szCs w:val="20"/>
          <w:lang w:eastAsia="ja-JP"/>
        </w:rPr>
        <w:t xml:space="preserve"> </w:t>
      </w:r>
      <w:r w:rsidRPr="005C6E72">
        <w:rPr>
          <w:rFonts w:cs="Arial"/>
          <w:sz w:val="20"/>
          <w:szCs w:val="20"/>
          <w:lang w:eastAsia="ja-JP"/>
        </w:rPr>
        <w:t>taken before and after the</w:t>
      </w:r>
      <w:r w:rsidR="00605BCD">
        <w:rPr>
          <w:rFonts w:cs="Arial"/>
          <w:sz w:val="20"/>
          <w:szCs w:val="20"/>
          <w:lang w:eastAsia="ja-JP"/>
        </w:rPr>
        <w:t xml:space="preserve"> accelerated</w:t>
      </w:r>
      <w:r w:rsidRPr="005C6E72">
        <w:rPr>
          <w:rFonts w:cs="Arial"/>
          <w:sz w:val="20"/>
          <w:szCs w:val="20"/>
          <w:lang w:eastAsia="ja-JP"/>
        </w:rPr>
        <w:t xml:space="preserve"> storage stability test </w:t>
      </w:r>
      <w:r>
        <w:rPr>
          <w:rFonts w:cs="Arial"/>
          <w:sz w:val="20"/>
          <w:szCs w:val="20"/>
          <w:lang w:eastAsia="ja-JP"/>
        </w:rPr>
        <w:t>may</w:t>
      </w:r>
      <w:r w:rsidRPr="005C6E72">
        <w:rPr>
          <w:rFonts w:cs="Arial"/>
          <w:sz w:val="20"/>
          <w:szCs w:val="20"/>
          <w:lang w:eastAsia="ja-JP"/>
        </w:rPr>
        <w:t xml:space="preserve"> be analysed concurrently</w:t>
      </w:r>
      <w:r w:rsidR="00605BCD">
        <w:rPr>
          <w:rFonts w:cs="Arial"/>
          <w:sz w:val="20"/>
          <w:szCs w:val="20"/>
          <w:lang w:eastAsia="ja-JP"/>
        </w:rPr>
        <w:t xml:space="preserve"> after the test</w:t>
      </w:r>
      <w:r w:rsidRPr="005C6E72">
        <w:rPr>
          <w:rFonts w:cs="Arial"/>
          <w:sz w:val="20"/>
          <w:szCs w:val="20"/>
          <w:lang w:eastAsia="ja-JP"/>
        </w:rPr>
        <w:t xml:space="preserve"> </w:t>
      </w:r>
      <w:proofErr w:type="gramStart"/>
      <w:r w:rsidRPr="005C6E72">
        <w:rPr>
          <w:rFonts w:cs="Arial"/>
          <w:sz w:val="20"/>
          <w:szCs w:val="20"/>
          <w:lang w:eastAsia="ja-JP"/>
        </w:rPr>
        <w:t>in order to</w:t>
      </w:r>
      <w:proofErr w:type="gramEnd"/>
      <w:r w:rsidRPr="005C6E72">
        <w:rPr>
          <w:rFonts w:cs="Arial"/>
          <w:sz w:val="20"/>
          <w:szCs w:val="20"/>
          <w:lang w:eastAsia="ja-JP"/>
        </w:rPr>
        <w:t xml:space="preserve"> reduce the analytical error.</w:t>
      </w:r>
    </w:p>
    <w:sectPr w:rsidR="004474D5" w:rsidRPr="005C6E72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84048" w14:textId="77777777" w:rsidR="00F75353" w:rsidRDefault="00F75353">
      <w:pPr>
        <w:spacing w:after="0"/>
      </w:pPr>
      <w:r>
        <w:separator/>
      </w:r>
    </w:p>
  </w:endnote>
  <w:endnote w:type="continuationSeparator" w:id="0">
    <w:p w14:paraId="1CF32C5F" w14:textId="77777777" w:rsidR="00F75353" w:rsidRDefault="00F753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EDD7" w14:textId="77777777" w:rsidR="00F75353" w:rsidRDefault="00F75353">
      <w:pPr>
        <w:spacing w:after="0"/>
      </w:pPr>
      <w:r>
        <w:separator/>
      </w:r>
    </w:p>
  </w:footnote>
  <w:footnote w:type="continuationSeparator" w:id="0">
    <w:p w14:paraId="1EC38319" w14:textId="77777777" w:rsidR="00F75353" w:rsidRDefault="00F753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9A96" w14:textId="3B92DA64" w:rsidR="00DA506A" w:rsidRPr="00164B21" w:rsidRDefault="004474D5" w:rsidP="00164B21">
    <w:pPr>
      <w:numPr>
        <w:ilvl w:val="12"/>
        <w:numId w:val="0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sz w:val="20"/>
      </w:rPr>
    </w:pPr>
    <w:r>
      <w:rPr>
        <w:sz w:val="20"/>
      </w:rPr>
      <w:t>7.5</w:t>
    </w:r>
    <w:r>
      <w:rPr>
        <w:sz w:val="20"/>
      </w:rPr>
      <w:tab/>
      <w:t xml:space="preserve">Gel for direct application formulation (GD)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A98F" w14:textId="77777777" w:rsidR="00DA506A" w:rsidRDefault="004474D5" w:rsidP="00A32D3F">
    <w:pPr>
      <w:pStyle w:val="Header"/>
      <w:numPr>
        <w:ilvl w:val="12"/>
        <w:numId w:val="0"/>
      </w:numPr>
      <w:tabs>
        <w:tab w:val="clear" w:pos="4153"/>
        <w:tab w:val="center" w:pos="2268"/>
      </w:tabs>
    </w:pPr>
    <w:r>
      <w:rPr>
        <w:sz w:val="20"/>
      </w:rPr>
      <w:t>7.5</w:t>
    </w:r>
    <w:r>
      <w:rPr>
        <w:sz w:val="20"/>
      </w:rPr>
      <w:tab/>
      <w:t>Gel for direct application formulation (GD)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D5"/>
    <w:rsid w:val="00164B21"/>
    <w:rsid w:val="00423E06"/>
    <w:rsid w:val="00431C5E"/>
    <w:rsid w:val="004474D5"/>
    <w:rsid w:val="004B2077"/>
    <w:rsid w:val="004C710F"/>
    <w:rsid w:val="00605BCD"/>
    <w:rsid w:val="00A42696"/>
    <w:rsid w:val="00B00DDF"/>
    <w:rsid w:val="00BF30F7"/>
    <w:rsid w:val="00D57A27"/>
    <w:rsid w:val="00DA506A"/>
    <w:rsid w:val="00EC3611"/>
    <w:rsid w:val="00F7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C2AA8"/>
  <w15:chartTrackingRefBased/>
  <w15:docId w15:val="{F044F8E0-09FE-47E5-9DDD-386BB13A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4D5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474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4D5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Title">
    <w:name w:val="Title"/>
    <w:basedOn w:val="Normal"/>
    <w:link w:val="TitleChar"/>
    <w:uiPriority w:val="99"/>
    <w:qFormat/>
    <w:rsid w:val="004474D5"/>
    <w:pPr>
      <w:jc w:val="center"/>
    </w:pPr>
    <w:rPr>
      <w:b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4474D5"/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Default">
    <w:name w:val="Default"/>
    <w:rsid w:val="004474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paragraph" w:styleId="Revision">
    <w:name w:val="Revision"/>
    <w:hidden/>
    <w:uiPriority w:val="99"/>
    <w:semiHidden/>
    <w:rsid w:val="00EC361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57A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7A27"/>
    <w:rPr>
      <w:rFonts w:ascii="Arial" w:eastAsia="Times New Roman" w:hAnsi="Arial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64893606A0844B13FDF2C2A0967A0" ma:contentTypeVersion="13" ma:contentTypeDescription="Create a new document." ma:contentTypeScope="" ma:versionID="d03862cfa461897aa145092d10a8e129">
  <xsd:schema xmlns:xsd="http://www.w3.org/2001/XMLSchema" xmlns:xs="http://www.w3.org/2001/XMLSchema" xmlns:p="http://schemas.microsoft.com/office/2006/metadata/properties" xmlns:ns2="2f52a994-226f-4602-b3f7-eae66ff04a12" xmlns:ns3="16652f36-416f-438b-a9b2-5b4c8857a904" targetNamespace="http://schemas.microsoft.com/office/2006/metadata/properties" ma:root="true" ma:fieldsID="a059c584d4d43d78241a1341cd38d123" ns2:_="" ns3:_="">
    <xsd:import namespace="2f52a994-226f-4602-b3f7-eae66ff04a12"/>
    <xsd:import namespace="16652f36-416f-438b-a9b2-5b4c8857a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2a994-226f-4602-b3f7-eae66ff04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2f36-416f-438b-a9b2-5b4c8857a9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df5666-68da-4693-bc60-445e080cc39c}" ma:internalName="TaxCatchAll" ma:showField="CatchAllData" ma:web="16652f36-416f-438b-a9b2-5b4c8857a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52a994-226f-4602-b3f7-eae66ff04a12">
      <Terms xmlns="http://schemas.microsoft.com/office/infopath/2007/PartnerControls"/>
    </lcf76f155ced4ddcb4097134ff3c332f>
    <TaxCatchAll xmlns="16652f36-416f-438b-a9b2-5b4c8857a9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9D2E85-452C-4100-BDB4-2EB9B974E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2a994-226f-4602-b3f7-eae66ff04a12"/>
    <ds:schemaRef ds:uri="16652f36-416f-438b-a9b2-5b4c8857a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848594-0BDB-466B-BA64-A49BF1F2E980}">
  <ds:schemaRefs>
    <ds:schemaRef ds:uri="http://schemas.microsoft.com/office/2006/metadata/properties"/>
    <ds:schemaRef ds:uri="http://schemas.microsoft.com/office/infopath/2007/PartnerControls"/>
    <ds:schemaRef ds:uri="2f52a994-226f-4602-b3f7-eae66ff04a12"/>
    <ds:schemaRef ds:uri="16652f36-416f-438b-a9b2-5b4c8857a904"/>
  </ds:schemaRefs>
</ds:datastoreItem>
</file>

<file path=customXml/itemProps3.xml><?xml version="1.0" encoding="utf-8"?>
<ds:datastoreItem xmlns:ds="http://schemas.openxmlformats.org/officeDocument/2006/customXml" ds:itemID="{6E687697-68E4-4FE7-96B9-67E45A46D4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Chiu, Grazia (AGPM)</dc:creator>
  <cp:keywords/>
  <dc:description/>
  <cp:lastModifiedBy>PEREZ NUENO, Violeta Isabel</cp:lastModifiedBy>
  <cp:revision>6</cp:revision>
  <dcterms:created xsi:type="dcterms:W3CDTF">2024-07-19T06:49:00Z</dcterms:created>
  <dcterms:modified xsi:type="dcterms:W3CDTF">2024-09-23T14:51:00Z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0x010100E5364893606A0844B13FDF2C2A0967A0</vt:lpwstr>
  </property>
  <property fmtid="{D5CDD505-2E9C-101B-9397-08002B2CF9AE}" pid="3" name="MediaServiceImageTags">
    <vt:lpwstr/>
  </property>
</Properties>
</file>