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02E9" w14:textId="6192110E" w:rsidR="00411BA7" w:rsidRPr="00BD3D12" w:rsidRDefault="5AB097A4" w:rsidP="639AE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r w:rsidRPr="639AEBE7">
        <w:rPr>
          <w:rFonts w:cs="Arial"/>
          <w:b/>
          <w:bCs/>
        </w:rPr>
        <w:t>8.11</w:t>
      </w:r>
      <w:r w:rsidR="00411BA7">
        <w:tab/>
      </w:r>
      <w:r w:rsidRPr="639AEBE7">
        <w:rPr>
          <w:rFonts w:cs="Arial"/>
          <w:b/>
          <w:bCs/>
        </w:rPr>
        <w:t xml:space="preserve">AEROSOL DISPENSERS </w:t>
      </w:r>
    </w:p>
    <w:p w14:paraId="672A6659" w14:textId="77777777" w:rsidR="00411BA7" w:rsidRPr="00BD3D12" w:rsidRDefault="00411BA7" w:rsidP="00411BA7">
      <w:pPr>
        <w:tabs>
          <w:tab w:val="left" w:pos="-720"/>
        </w:tabs>
        <w:suppressAutoHyphens/>
        <w:rPr>
          <w:rFonts w:cs="Arial"/>
        </w:rPr>
      </w:pPr>
    </w:p>
    <w:p w14:paraId="3E7A9F1C" w14:textId="372D6487" w:rsidR="00411BA7" w:rsidRPr="00BD3D12" w:rsidRDefault="00411BA7" w:rsidP="6618CFFF">
      <w:pPr>
        <w:pStyle w:val="Heading1"/>
        <w:suppressAutoHyphens/>
        <w:ind w:left="720"/>
        <w:rPr>
          <w:rFonts w:cs="Arial"/>
        </w:rPr>
      </w:pPr>
      <w:bookmarkStart w:id="0" w:name="_Toc311965224"/>
      <w:r w:rsidRPr="6618CFFF">
        <w:rPr>
          <w:rFonts w:cs="Arial"/>
        </w:rPr>
        <w:t>Introduction</w:t>
      </w:r>
      <w:bookmarkEnd w:id="0"/>
    </w:p>
    <w:p w14:paraId="341853D5" w14:textId="7A51E12A" w:rsidR="00411BA7" w:rsidRPr="00BD3D12" w:rsidRDefault="00411BA7" w:rsidP="6618CFFF">
      <w:pPr>
        <w:suppressAutoHyphens/>
        <w:rPr>
          <w:rFonts w:cs="Arial"/>
        </w:rPr>
      </w:pPr>
      <w:r w:rsidRPr="6618CFFF">
        <w:rPr>
          <w:rFonts w:cs="Arial"/>
        </w:rPr>
        <w:t xml:space="preserve">Not all characteristics which define the acceptability of aerosol dispensers </w:t>
      </w:r>
      <w:r w:rsidR="62DF4566" w:rsidRPr="6618CFFF">
        <w:rPr>
          <w:rFonts w:cs="Arial"/>
        </w:rPr>
        <w:t xml:space="preserve">(AE) </w:t>
      </w:r>
      <w:r w:rsidRPr="6618CFFF">
        <w:rPr>
          <w:rFonts w:cs="Arial"/>
        </w:rPr>
        <w:t xml:space="preserve">are incorporated in the specification guideline given below. </w:t>
      </w:r>
    </w:p>
    <w:p w14:paraId="5D775789" w14:textId="6DC83374" w:rsidR="00411BA7" w:rsidRPr="00BD3D12" w:rsidRDefault="151B999C" w:rsidP="6618CFFF">
      <w:pPr>
        <w:suppressAutoHyphens/>
        <w:ind w:left="720"/>
        <w:rPr>
          <w:rFonts w:cs="Arial"/>
        </w:rPr>
      </w:pPr>
      <w:r w:rsidRPr="68818084">
        <w:rPr>
          <w:rFonts w:cs="Arial"/>
        </w:rPr>
        <w:t>The flammability and ignition distance of the spray produced by the dispenser and formulation are of potentially great importance to the user</w:t>
      </w:r>
      <w:r w:rsidR="1FEA536F" w:rsidRPr="68818084">
        <w:rPr>
          <w:rFonts w:cs="Arial"/>
        </w:rPr>
        <w:t>,</w:t>
      </w:r>
      <w:r w:rsidRPr="68818084">
        <w:rPr>
          <w:rFonts w:cs="Arial"/>
        </w:rPr>
        <w:t xml:space="preserve"> but they must be dealt with by appropriate labelling of the dispensers. </w:t>
      </w:r>
    </w:p>
    <w:p w14:paraId="398CDE1C" w14:textId="50C89222" w:rsidR="00411BA7" w:rsidRPr="00BD3D12" w:rsidRDefault="00411BA7" w:rsidP="6618CFFF">
      <w:pPr>
        <w:suppressAutoHyphens/>
        <w:ind w:left="720"/>
        <w:rPr>
          <w:rFonts w:cs="Arial"/>
        </w:rPr>
      </w:pPr>
      <w:r w:rsidRPr="6618CFFF">
        <w:rPr>
          <w:rFonts w:cs="Arial"/>
        </w:rPr>
        <w:t xml:space="preserve">The spray droplet size distribution is relevant to operator risk and may influence efficacy. At present, the measurement is </w:t>
      </w:r>
      <w:proofErr w:type="gramStart"/>
      <w:r w:rsidRPr="6618CFFF">
        <w:rPr>
          <w:rFonts w:cs="Arial"/>
        </w:rPr>
        <w:t>complex</w:t>
      </w:r>
      <w:proofErr w:type="gramEnd"/>
      <w:r w:rsidRPr="6618CFFF">
        <w:rPr>
          <w:rFonts w:cs="Arial"/>
        </w:rPr>
        <w:t xml:space="preserve"> and interpretation of the results is not straightforward, and therefore no clause is included.</w:t>
      </w:r>
    </w:p>
    <w:p w14:paraId="7291A3D7" w14:textId="617D0740" w:rsidR="00411BA7" w:rsidRPr="00BD3D12" w:rsidRDefault="00411BA7" w:rsidP="6618CFFF">
      <w:pPr>
        <w:suppressAutoHyphens/>
        <w:ind w:left="720"/>
        <w:rPr>
          <w:rFonts w:cs="Arial"/>
        </w:rPr>
      </w:pPr>
      <w:r w:rsidRPr="6618CFFF">
        <w:rPr>
          <w:rFonts w:cs="Arial"/>
        </w:rPr>
        <w:t xml:space="preserve">Aerosol dispensers are expected to withstand corrosion for a minimum of 2 years from the date of release by the manufacturer. Ideally, specifications would include a clause to define the corrosion resistance of the dispenser. At present, no practical method is available to predict </w:t>
      </w:r>
      <w:proofErr w:type="gramStart"/>
      <w:r w:rsidRPr="6618CFFF">
        <w:rPr>
          <w:rFonts w:cs="Arial"/>
        </w:rPr>
        <w:t>whether or not</w:t>
      </w:r>
      <w:proofErr w:type="gramEnd"/>
      <w:r w:rsidRPr="6618CFFF">
        <w:rPr>
          <w:rFonts w:cs="Arial"/>
        </w:rPr>
        <w:t xml:space="preserve"> the structural integrity of dispenser could be compromised within 2 years and therefore a clause cannot be included. Manufacturers, users of aerosols and/or other interested parties are invited to develop and propose simple methods based on standard conditions, so that this important omission can be rectified.</w:t>
      </w:r>
    </w:p>
    <w:p w14:paraId="0A37501D" w14:textId="77777777" w:rsidR="00411BA7" w:rsidRPr="00BD3D12" w:rsidRDefault="00411BA7" w:rsidP="00411BA7">
      <w:pPr>
        <w:tabs>
          <w:tab w:val="left" w:pos="-720"/>
        </w:tabs>
        <w:suppressAutoHyphens/>
        <w:rPr>
          <w:rFonts w:cs="Arial"/>
        </w:rPr>
      </w:pPr>
    </w:p>
    <w:p w14:paraId="7F783766" w14:textId="77777777" w:rsidR="00411BA7" w:rsidRPr="00831269" w:rsidRDefault="151B999C" w:rsidP="68818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00831269">
        <w:rPr>
          <w:rFonts w:cs="Arial"/>
          <w:i/>
          <w:iCs/>
          <w:sz w:val="20"/>
          <w:szCs w:val="20"/>
        </w:rPr>
        <w:t xml:space="preserve">Note for preparation of draft specifications. Do not omit clauses or insert additional clauses, nor insert limits that are </w:t>
      </w:r>
      <w:proofErr w:type="gramStart"/>
      <w:r w:rsidRPr="00831269">
        <w:rPr>
          <w:rFonts w:cs="Arial"/>
          <w:i/>
          <w:iCs/>
          <w:sz w:val="20"/>
          <w:szCs w:val="20"/>
        </w:rPr>
        <w:t>more lax</w:t>
      </w:r>
      <w:proofErr w:type="gramEnd"/>
      <w:r w:rsidRPr="00831269">
        <w:rPr>
          <w:rFonts w:cs="Arial"/>
          <w:i/>
          <w:iCs/>
          <w:sz w:val="20"/>
          <w:szCs w:val="20"/>
        </w:rPr>
        <w:t xml:space="preserve"> than those than given in the guidelines, without referring to section 4. If two or more active ingredients are co-formulated, they should have separate specifications. From the “Notes” provided at the end of this guideline, incorporate only those which are applicable to the </w:t>
      </w:r>
      <w:proofErr w:type="gramStart"/>
      <w:r w:rsidRPr="00831269">
        <w:rPr>
          <w:rFonts w:cs="Arial"/>
          <w:i/>
          <w:iCs/>
          <w:sz w:val="20"/>
          <w:szCs w:val="20"/>
        </w:rPr>
        <w:t>particular specification</w:t>
      </w:r>
      <w:proofErr w:type="gramEnd"/>
      <w:r w:rsidRPr="00831269">
        <w:rPr>
          <w:rFonts w:cs="Arial"/>
          <w:i/>
          <w:iCs/>
          <w:sz w:val="20"/>
          <w:szCs w:val="20"/>
        </w:rPr>
        <w:t>.</w:t>
      </w:r>
    </w:p>
    <w:p w14:paraId="5DAB6C7B" w14:textId="77777777" w:rsidR="00411BA7" w:rsidRPr="00BD3D12" w:rsidRDefault="00411BA7" w:rsidP="00411BA7">
      <w:pPr>
        <w:tabs>
          <w:tab w:val="left" w:pos="-720"/>
        </w:tabs>
        <w:suppressAutoHyphens/>
        <w:rPr>
          <w:rFonts w:cs="Arial"/>
        </w:rPr>
      </w:pPr>
    </w:p>
    <w:p w14:paraId="7658C22D" w14:textId="77777777" w:rsidR="00411BA7" w:rsidRPr="00BD3D12" w:rsidRDefault="00411BA7" w:rsidP="00411BA7">
      <w:pPr>
        <w:tabs>
          <w:tab w:val="left" w:pos="-720"/>
        </w:tabs>
        <w:suppressAutoHyphens/>
        <w:jc w:val="center"/>
        <w:rPr>
          <w:rFonts w:cs="Arial"/>
          <w:b/>
          <w:bCs/>
          <w:u w:val="single"/>
        </w:rPr>
      </w:pPr>
      <w:r w:rsidRPr="00BD3D12">
        <w:rPr>
          <w:rFonts w:cs="Arial"/>
          <w:b/>
          <w:bCs/>
          <w:u w:val="single"/>
        </w:rPr>
        <w:t>...... [ISO common name] AEROSOL DISPENSERS</w:t>
      </w:r>
    </w:p>
    <w:p w14:paraId="7C39D6ED" w14:textId="77777777" w:rsidR="00411BA7" w:rsidRPr="00BD3D12" w:rsidRDefault="00411BA7" w:rsidP="00411BA7">
      <w:pPr>
        <w:tabs>
          <w:tab w:val="left" w:pos="-720"/>
        </w:tabs>
        <w:suppressAutoHyphens/>
        <w:jc w:val="center"/>
        <w:rPr>
          <w:rFonts w:cs="Arial"/>
        </w:rPr>
      </w:pPr>
      <w:r w:rsidRPr="00BD3D12">
        <w:rPr>
          <w:rFonts w:cs="Arial"/>
        </w:rPr>
        <w:t>[CIPAC number]/AE (month &amp; year of publication)</w:t>
      </w:r>
    </w:p>
    <w:p w14:paraId="02EB378F" w14:textId="77777777" w:rsidR="00411BA7" w:rsidRPr="00BD3D12" w:rsidRDefault="00411BA7" w:rsidP="00411BA7">
      <w:pPr>
        <w:tabs>
          <w:tab w:val="left" w:pos="-720"/>
        </w:tabs>
        <w:suppressAutoHyphens/>
        <w:rPr>
          <w:rFonts w:cs="Arial"/>
        </w:rPr>
      </w:pPr>
    </w:p>
    <w:p w14:paraId="5CE10D67" w14:textId="77777777" w:rsidR="00411BA7" w:rsidRPr="00BD3D12" w:rsidRDefault="00411BA7" w:rsidP="00411BA7">
      <w:pPr>
        <w:tabs>
          <w:tab w:val="left" w:pos="-720"/>
        </w:tabs>
        <w:suppressAutoHyphens/>
        <w:rPr>
          <w:rFonts w:cs="Arial"/>
        </w:rPr>
      </w:pPr>
      <w:r w:rsidRPr="00BD3D12">
        <w:rPr>
          <w:rFonts w:cs="Arial"/>
        </w:rPr>
        <w:t>The material, sampled from any part of the consignment in accordance with the procedure described in Note 1 or any other acceptable procedure, shall comply with the specification.</w:t>
      </w:r>
    </w:p>
    <w:p w14:paraId="6A05A809" w14:textId="77777777" w:rsidR="00411BA7" w:rsidRPr="00BD3D12" w:rsidRDefault="00411BA7" w:rsidP="00411BA7">
      <w:pPr>
        <w:tabs>
          <w:tab w:val="left" w:pos="-720"/>
          <w:tab w:val="left" w:pos="0"/>
        </w:tabs>
        <w:suppressAutoHyphens/>
        <w:ind w:left="720" w:hanging="720"/>
        <w:rPr>
          <w:rFonts w:cs="Arial"/>
          <w:b/>
        </w:rPr>
      </w:pPr>
    </w:p>
    <w:p w14:paraId="3DAC6CB0" w14:textId="77777777" w:rsidR="00411BA7" w:rsidRPr="00BD3D12" w:rsidRDefault="151B999C" w:rsidP="68818084">
      <w:pPr>
        <w:suppressAutoHyphens/>
        <w:ind w:left="720" w:hanging="720"/>
        <w:rPr>
          <w:rFonts w:cs="Arial"/>
        </w:rPr>
      </w:pPr>
      <w:r w:rsidRPr="00831269">
        <w:rPr>
          <w:rFonts w:cs="Arial"/>
          <w:b/>
          <w:bCs/>
        </w:rPr>
        <w:t>8.11.1</w:t>
      </w:r>
      <w:r w:rsidR="00411BA7">
        <w:tab/>
      </w:r>
      <w:r w:rsidRPr="68818084">
        <w:rPr>
          <w:rFonts w:cs="Arial"/>
          <w:b/>
          <w:bCs/>
        </w:rPr>
        <w:t>Description</w:t>
      </w:r>
    </w:p>
    <w:p w14:paraId="6D4BCA6C" w14:textId="51012881" w:rsidR="00411BA7" w:rsidRPr="00BD3D12" w:rsidRDefault="151B999C">
      <w:pPr>
        <w:ind w:left="720"/>
        <w:rPr>
          <w:rFonts w:cs="Arial"/>
        </w:rPr>
      </w:pPr>
      <w:r w:rsidRPr="68818084">
        <w:rPr>
          <w:rFonts w:cs="Arial"/>
        </w:rPr>
        <w:t>The product shall consist of a liquid ‡formulation in a pressurised, non</w:t>
      </w:r>
      <w:r w:rsidR="34AD6EA8" w:rsidRPr="68818084">
        <w:rPr>
          <w:rFonts w:cs="Arial"/>
        </w:rPr>
        <w:t>-</w:t>
      </w:r>
      <w:r w:rsidRPr="68818084">
        <w:rPr>
          <w:rFonts w:cs="Arial"/>
        </w:rPr>
        <w:t xml:space="preserve">refillable aerosol dispenser, containing propellant(s), synergist(s) and other formulants (see </w:t>
      </w:r>
      <w:r w:rsidR="2AF632D0" w:rsidRPr="68818084">
        <w:rPr>
          <w:rFonts w:cs="Arial"/>
        </w:rPr>
        <w:t>N</w:t>
      </w:r>
      <w:r w:rsidRPr="68818084">
        <w:rPr>
          <w:rFonts w:cs="Arial"/>
        </w:rPr>
        <w:t>ote 2, for restrictions on solvents and propellants), as required, intended for release of the active ingredient into the air in the form of an aerosol. The technical (ISO common name(s)), in the form(s) of …… (see Section 4.2), used in the manufacture of the formulation shall comply with the requirements of WHO specification(s) ......</w:t>
      </w:r>
    </w:p>
    <w:p w14:paraId="5A39BBE3" w14:textId="77777777" w:rsidR="00411BA7" w:rsidRPr="00BD3D12" w:rsidRDefault="00411BA7" w:rsidP="00411BA7">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
    <w:p w14:paraId="3C4939CA" w14:textId="77777777" w:rsidR="00411BA7" w:rsidRPr="00BD3D12" w:rsidRDefault="151B999C" w:rsidP="68818084">
      <w:pPr>
        <w:keepNext/>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831269">
        <w:rPr>
          <w:rFonts w:cs="Arial"/>
          <w:b/>
          <w:bCs/>
        </w:rPr>
        <w:lastRenderedPageBreak/>
        <w:t>8.11.2</w:t>
      </w:r>
      <w:r w:rsidRPr="68818084">
        <w:rPr>
          <w:rFonts w:cs="Arial"/>
        </w:rPr>
        <w:t xml:space="preserve">  </w:t>
      </w:r>
      <w:r w:rsidRPr="68818084">
        <w:rPr>
          <w:rFonts w:cs="Arial"/>
          <w:b/>
          <w:bCs/>
        </w:rPr>
        <w:t>Active</w:t>
      </w:r>
      <w:proofErr w:type="gramEnd"/>
      <w:r w:rsidRPr="68818084">
        <w:rPr>
          <w:rFonts w:cs="Arial"/>
          <w:b/>
          <w:bCs/>
        </w:rPr>
        <w:t xml:space="preserve"> ingredient and synergist</w:t>
      </w:r>
    </w:p>
    <w:p w14:paraId="4C31DADD" w14:textId="07B5993B"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8.11.2.1  </w:t>
      </w:r>
      <w:r w:rsidR="5DFC39FE" w:rsidRPr="00831269">
        <w:rPr>
          <w:rFonts w:cs="Arial"/>
          <w:b/>
          <w:bCs/>
        </w:rPr>
        <w:t>I</w:t>
      </w:r>
      <w:r w:rsidRPr="68818084">
        <w:rPr>
          <w:rFonts w:cs="Arial"/>
          <w:b/>
          <w:bCs/>
        </w:rPr>
        <w:t>dentity</w:t>
      </w:r>
      <w:proofErr w:type="gramEnd"/>
      <w:r w:rsidRPr="68818084">
        <w:rPr>
          <w:rFonts w:cs="Arial"/>
          <w:b/>
          <w:bCs/>
        </w:rPr>
        <w:t xml:space="preserve"> tests</w:t>
      </w:r>
      <w:r w:rsidRPr="68818084">
        <w:rPr>
          <w:rFonts w:cs="Arial"/>
        </w:rPr>
        <w:t xml:space="preserve"> (Notes 3 </w:t>
      </w:r>
      <w:r w:rsidR="7FCA7D9C" w:rsidRPr="68818084">
        <w:rPr>
          <w:rFonts w:eastAsia="Arial" w:cs="Arial"/>
        </w:rPr>
        <w:t xml:space="preserve">&amp; </w:t>
      </w:r>
      <w:r w:rsidRPr="68818084">
        <w:rPr>
          <w:rFonts w:cs="Arial"/>
        </w:rPr>
        <w:t>4)</w:t>
      </w:r>
    </w:p>
    <w:p w14:paraId="6CD4CE12" w14:textId="5CC42FDE"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17B0D193" w:rsidRPr="68818084">
        <w:rPr>
          <w:rFonts w:eastAsia="Arial" w:cs="Arial"/>
        </w:rPr>
        <w:t>The active ingredient (and synergist, if required) shall (each) comply with an identity test and, where the identity remains in doubt, shall comply with at least one additional test.</w:t>
      </w:r>
    </w:p>
    <w:p w14:paraId="075EEFF0" w14:textId="545E47D0" w:rsidR="17B0D193" w:rsidRDefault="17B0D193" w:rsidP="00831269">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p>
    <w:p w14:paraId="7D971664" w14:textId="6D6D43C4"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8.11.2.2  </w:t>
      </w:r>
      <w:r w:rsidRPr="68818084">
        <w:rPr>
          <w:rFonts w:cs="Arial"/>
          <w:b/>
          <w:bCs/>
        </w:rPr>
        <w:t>[</w:t>
      </w:r>
      <w:proofErr w:type="gramEnd"/>
      <w:r w:rsidRPr="68818084">
        <w:rPr>
          <w:rFonts w:cs="Arial"/>
          <w:b/>
          <w:bCs/>
        </w:rPr>
        <w:t>Active ingredient ISO common name] content</w:t>
      </w:r>
      <w:r w:rsidRPr="68818084">
        <w:rPr>
          <w:rFonts w:cs="Arial"/>
        </w:rPr>
        <w:t xml:space="preserve"> (Notes 3 </w:t>
      </w:r>
      <w:r w:rsidR="115F6480" w:rsidRPr="68818084">
        <w:rPr>
          <w:rFonts w:eastAsia="Arial" w:cs="Arial"/>
        </w:rPr>
        <w:t xml:space="preserve">&amp; </w:t>
      </w:r>
      <w:r w:rsidRPr="68818084">
        <w:rPr>
          <w:rFonts w:cs="Arial"/>
        </w:rPr>
        <w:t>4)</w:t>
      </w:r>
    </w:p>
    <w:p w14:paraId="113779A6" w14:textId="77777777"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BD3D12">
        <w:rPr>
          <w:rFonts w:cs="Arial"/>
        </w:rPr>
        <w:t>The ...... [ISO common name] content shall be declared (g/kg) and, when determined, the average content measured shall not differ from that declared by more than the appropriate tolerances, given in the table of tolerances, Section 4.3.2.</w:t>
      </w:r>
    </w:p>
    <w:p w14:paraId="08EAD101" w14:textId="12C20C43"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8.11.2.3  </w:t>
      </w:r>
      <w:r w:rsidRPr="68818084">
        <w:rPr>
          <w:rFonts w:cs="Arial"/>
          <w:b/>
          <w:bCs/>
        </w:rPr>
        <w:t>[</w:t>
      </w:r>
      <w:proofErr w:type="gramEnd"/>
      <w:r w:rsidRPr="68818084">
        <w:rPr>
          <w:rFonts w:cs="Arial"/>
          <w:b/>
          <w:bCs/>
        </w:rPr>
        <w:t>Synergist ISO common name] content</w:t>
      </w:r>
      <w:r w:rsidRPr="68818084">
        <w:rPr>
          <w:rFonts w:cs="Arial"/>
        </w:rPr>
        <w:t xml:space="preserve"> (</w:t>
      </w:r>
      <w:r w:rsidR="05856E6D" w:rsidRPr="68818084">
        <w:rPr>
          <w:rFonts w:cs="Arial"/>
        </w:rPr>
        <w:t xml:space="preserve"> Notes 3 </w:t>
      </w:r>
      <w:r w:rsidR="05856E6D" w:rsidRPr="68818084">
        <w:rPr>
          <w:rFonts w:eastAsia="Arial" w:cs="Arial"/>
        </w:rPr>
        <w:t xml:space="preserve">&amp; </w:t>
      </w:r>
      <w:r w:rsidR="05856E6D" w:rsidRPr="68818084">
        <w:rPr>
          <w:rFonts w:cs="Arial"/>
        </w:rPr>
        <w:t>4</w:t>
      </w:r>
      <w:r w:rsidRPr="68818084">
        <w:rPr>
          <w:rFonts w:cs="Arial"/>
        </w:rPr>
        <w:t>), if required</w:t>
      </w:r>
    </w:p>
    <w:p w14:paraId="2D6388E2" w14:textId="77777777"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BD3D12">
        <w:rPr>
          <w:rFonts w:cs="Arial"/>
        </w:rPr>
        <w:t>The ...... [ISO common name] content shall be declared (g/kg) and, when determined, the average content measured shall not differ from those declared by more than the appropriate tolerances, given in the table of tolerances, Section 4.3.2.</w:t>
      </w:r>
    </w:p>
    <w:p w14:paraId="41C8F396" w14:textId="77777777" w:rsidR="00411BA7" w:rsidRPr="00BD3D12" w:rsidRDefault="00411BA7" w:rsidP="00411B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700A7005" w14:textId="77777777" w:rsidR="00411BA7" w:rsidRPr="00BD3D12" w:rsidRDefault="151B999C" w:rsidP="6881808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831269">
        <w:rPr>
          <w:rFonts w:cs="Arial"/>
          <w:b/>
          <w:bCs/>
        </w:rPr>
        <w:t>8.11.3</w:t>
      </w:r>
      <w:r w:rsidRPr="68818084">
        <w:rPr>
          <w:rFonts w:cs="Arial"/>
        </w:rPr>
        <w:t xml:space="preserve">  </w:t>
      </w:r>
      <w:r w:rsidRPr="68818084">
        <w:rPr>
          <w:rFonts w:cs="Arial"/>
          <w:b/>
          <w:bCs/>
        </w:rPr>
        <w:t>Relevant</w:t>
      </w:r>
      <w:proofErr w:type="gramEnd"/>
      <w:r w:rsidRPr="68818084">
        <w:rPr>
          <w:rFonts w:cs="Arial"/>
          <w:b/>
          <w:bCs/>
        </w:rPr>
        <w:t xml:space="preserve"> impurities</w:t>
      </w:r>
    </w:p>
    <w:p w14:paraId="621E0EDC" w14:textId="43D0F74E"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8.11.3.1  </w:t>
      </w:r>
      <w:r w:rsidRPr="68818084">
        <w:rPr>
          <w:rFonts w:cs="Arial"/>
          <w:b/>
          <w:bCs/>
        </w:rPr>
        <w:t>By</w:t>
      </w:r>
      <w:proofErr w:type="gramEnd"/>
      <w:r w:rsidRPr="68818084">
        <w:rPr>
          <w:rFonts w:cs="Arial"/>
          <w:b/>
          <w:bCs/>
        </w:rPr>
        <w:t>-products of manufacture or storage</w:t>
      </w:r>
      <w:r w:rsidRPr="68818084">
        <w:rPr>
          <w:rFonts w:cs="Arial"/>
        </w:rPr>
        <w:t xml:space="preserve"> (Notes 4 </w:t>
      </w:r>
      <w:r w:rsidR="5D6A75A9" w:rsidRPr="68818084">
        <w:rPr>
          <w:rFonts w:eastAsia="Arial" w:cs="Arial"/>
        </w:rPr>
        <w:t xml:space="preserve">&amp; </w:t>
      </w:r>
      <w:r w:rsidR="265B6908" w:rsidRPr="68818084">
        <w:rPr>
          <w:rFonts w:cs="Arial"/>
        </w:rPr>
        <w:t>5</w:t>
      </w:r>
      <w:r w:rsidRPr="68818084">
        <w:rPr>
          <w:rFonts w:cs="Arial"/>
        </w:rPr>
        <w:t>), if required</w:t>
      </w:r>
    </w:p>
    <w:p w14:paraId="0CE2580B" w14:textId="4684DF8A"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proofErr w:type="gramStart"/>
      <w:r w:rsidRPr="00BD3D12">
        <w:rPr>
          <w:rFonts w:cs="Arial"/>
        </w:rPr>
        <w:t>Maximum: ..</w:t>
      </w:r>
      <w:proofErr w:type="gramEnd"/>
      <w:r w:rsidRPr="00BD3D12">
        <w:rPr>
          <w:rFonts w:cs="Arial"/>
        </w:rPr>
        <w:t>….% of the …… [</w:t>
      </w:r>
      <w:r w:rsidR="7FAF2C0E" w:rsidRPr="68818084">
        <w:rPr>
          <w:rFonts w:eastAsia="Arial" w:cs="Arial"/>
        </w:rPr>
        <w:t xml:space="preserve">active ingredient </w:t>
      </w:r>
      <w:r w:rsidRPr="00BD3D12">
        <w:rPr>
          <w:rFonts w:cs="Arial"/>
        </w:rPr>
        <w:t>ISO common name] content found under 8.11.2.2.</w:t>
      </w:r>
    </w:p>
    <w:p w14:paraId="72A3D3EC" w14:textId="77777777" w:rsidR="00411BA7" w:rsidRPr="00BD3D12" w:rsidRDefault="00411BA7" w:rsidP="00411BA7">
      <w:pPr>
        <w:tabs>
          <w:tab w:val="left" w:pos="-720"/>
        </w:tabs>
        <w:suppressAutoHyphens/>
        <w:rPr>
          <w:rFonts w:cs="Arial"/>
        </w:rPr>
      </w:pPr>
    </w:p>
    <w:p w14:paraId="6A94CDE9" w14:textId="77777777" w:rsidR="00411BA7" w:rsidRPr="00BD3D12" w:rsidRDefault="151B999C" w:rsidP="6881808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roofErr w:type="gramStart"/>
      <w:r w:rsidRPr="00831269">
        <w:rPr>
          <w:rFonts w:cs="Arial"/>
          <w:b/>
          <w:bCs/>
        </w:rPr>
        <w:t xml:space="preserve">8.11.4 </w:t>
      </w:r>
      <w:r w:rsidRPr="68818084">
        <w:rPr>
          <w:rFonts w:cs="Arial"/>
        </w:rPr>
        <w:t xml:space="preserve"> </w:t>
      </w:r>
      <w:r w:rsidRPr="68818084">
        <w:rPr>
          <w:rFonts w:cs="Arial"/>
          <w:b/>
          <w:bCs/>
        </w:rPr>
        <w:t>Physical</w:t>
      </w:r>
      <w:proofErr w:type="gramEnd"/>
      <w:r w:rsidRPr="68818084">
        <w:rPr>
          <w:rFonts w:cs="Arial"/>
          <w:b/>
          <w:bCs/>
        </w:rPr>
        <w:t xml:space="preserve"> properties</w:t>
      </w:r>
    </w:p>
    <w:p w14:paraId="0BC4BACC" w14:textId="77777777"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8.11.4.1  </w:t>
      </w:r>
      <w:r w:rsidRPr="68818084">
        <w:rPr>
          <w:rFonts w:cs="Arial"/>
          <w:b/>
          <w:bCs/>
        </w:rPr>
        <w:t>Net</w:t>
      </w:r>
      <w:proofErr w:type="gramEnd"/>
      <w:r w:rsidRPr="68818084">
        <w:rPr>
          <w:rFonts w:cs="Arial"/>
          <w:b/>
          <w:bCs/>
        </w:rPr>
        <w:t xml:space="preserve"> content of formulation</w:t>
      </w:r>
    </w:p>
    <w:p w14:paraId="124E10EE" w14:textId="42AC41E1"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BD3D12">
        <w:rPr>
          <w:rFonts w:cs="Arial"/>
        </w:rPr>
        <w:t>The minimum net content shall be declared (g) and, when determined, the average net content shall not be lower than that declared.</w:t>
      </w:r>
    </w:p>
    <w:p w14:paraId="794A47FC" w14:textId="656826B5"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8.11.4.2  </w:t>
      </w:r>
      <w:r w:rsidRPr="68818084">
        <w:rPr>
          <w:rFonts w:cs="Arial"/>
          <w:b/>
          <w:bCs/>
        </w:rPr>
        <w:t>Internal</w:t>
      </w:r>
      <w:proofErr w:type="gramEnd"/>
      <w:r w:rsidRPr="68818084">
        <w:rPr>
          <w:rFonts w:cs="Arial"/>
          <w:b/>
          <w:bCs/>
        </w:rPr>
        <w:t xml:space="preserve"> pressure</w:t>
      </w:r>
      <w:r w:rsidRPr="68818084">
        <w:rPr>
          <w:rFonts w:cs="Arial"/>
        </w:rPr>
        <w:t xml:space="preserve"> (Note </w:t>
      </w:r>
      <w:r w:rsidR="2CEED3F6" w:rsidRPr="68818084">
        <w:rPr>
          <w:rFonts w:cs="Arial"/>
        </w:rPr>
        <w:t>6</w:t>
      </w:r>
      <w:r w:rsidRPr="68818084">
        <w:rPr>
          <w:rFonts w:cs="Arial"/>
        </w:rPr>
        <w:t xml:space="preserve"> and Figure 1)</w:t>
      </w:r>
    </w:p>
    <w:p w14:paraId="3A0C673E" w14:textId="67A1E304" w:rsidR="00411BA7" w:rsidRPr="00BD3D12" w:rsidRDefault="00411BA7" w:rsidP="00411BA7">
      <w:pPr>
        <w:tabs>
          <w:tab w:val="left" w:pos="-720"/>
          <w:tab w:val="left" w:pos="0"/>
        </w:tabs>
        <w:suppressAutoHyphens/>
        <w:ind w:left="1260" w:hanging="1260"/>
        <w:rPr>
          <w:rFonts w:cs="Arial"/>
        </w:rPr>
      </w:pPr>
      <w:r w:rsidRPr="00BD3D12">
        <w:rPr>
          <w:rFonts w:cs="Arial"/>
        </w:rPr>
        <w:tab/>
      </w:r>
      <w:r w:rsidR="2C4E3FB5" w:rsidRPr="68818084">
        <w:rPr>
          <w:rFonts w:eastAsia="Arial" w:cs="Arial"/>
        </w:rPr>
        <w:t>The pressure of the filled dispenser shall be declared on the label and, when measured at 30 ± 2°C, the internal pressure shall not exceed ...... MPa.</w:t>
      </w:r>
    </w:p>
    <w:p w14:paraId="1375FD69" w14:textId="25A4A811" w:rsidR="2C4E3FB5" w:rsidRDefault="2C4E3FB5" w:rsidP="00831269">
      <w:pPr>
        <w:ind w:left="1710"/>
        <w:rPr>
          <w:rFonts w:cs="Arial"/>
        </w:rPr>
      </w:pPr>
    </w:p>
    <w:p w14:paraId="4F227ACF" w14:textId="2F48DF34"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proofErr w:type="gramStart"/>
      <w:r w:rsidRPr="68818084">
        <w:rPr>
          <w:rFonts w:cs="Arial"/>
        </w:rPr>
        <w:t xml:space="preserve">8.11.4.3  </w:t>
      </w:r>
      <w:r w:rsidRPr="68818084">
        <w:rPr>
          <w:rFonts w:cs="Arial"/>
          <w:b/>
          <w:bCs/>
        </w:rPr>
        <w:t>Discharge</w:t>
      </w:r>
      <w:proofErr w:type="gramEnd"/>
      <w:r w:rsidRPr="68818084">
        <w:rPr>
          <w:rFonts w:cs="Arial"/>
          <w:b/>
          <w:bCs/>
        </w:rPr>
        <w:t xml:space="preserve"> rate</w:t>
      </w:r>
      <w:r w:rsidRPr="68818084">
        <w:rPr>
          <w:rFonts w:cs="Arial"/>
        </w:rPr>
        <w:t xml:space="preserve"> (</w:t>
      </w:r>
      <w:r w:rsidR="534A0C35" w:rsidRPr="68818084">
        <w:rPr>
          <w:rFonts w:cs="Arial"/>
        </w:rPr>
        <w:t>MT 202</w:t>
      </w:r>
      <w:r w:rsidRPr="68818084">
        <w:rPr>
          <w:rFonts w:cs="Arial"/>
        </w:rPr>
        <w:t>)</w:t>
      </w:r>
      <w:r w:rsidR="5999EAD7" w:rsidRPr="68818084">
        <w:rPr>
          <w:rFonts w:cs="Arial"/>
        </w:rPr>
        <w:t xml:space="preserve"> (Note 7)</w:t>
      </w:r>
    </w:p>
    <w:p w14:paraId="1EB63E6F" w14:textId="77777777" w:rsidR="00411BA7" w:rsidRPr="00BD3D12" w:rsidRDefault="151B999C" w:rsidP="00831269">
      <w:pPr>
        <w:suppressAutoHyphens/>
        <w:ind w:left="1710"/>
        <w:rPr>
          <w:rFonts w:cs="Arial"/>
        </w:rPr>
      </w:pPr>
      <w:r w:rsidRPr="00BD3D12">
        <w:rPr>
          <w:rFonts w:cs="Arial"/>
        </w:rPr>
        <w:t xml:space="preserve">The discharge rate of the filled dispenser shall be within the </w:t>
      </w:r>
      <w:proofErr w:type="gramStart"/>
      <w:r w:rsidRPr="00BD3D12">
        <w:rPr>
          <w:rFonts w:cs="Arial"/>
        </w:rPr>
        <w:t>range .</w:t>
      </w:r>
      <w:proofErr w:type="gramEnd"/>
      <w:r w:rsidRPr="00BD3D12">
        <w:rPr>
          <w:rFonts w:cs="Arial"/>
        </w:rPr>
        <w:t>….. to …… g formulation/sec.</w:t>
      </w:r>
    </w:p>
    <w:p w14:paraId="047EA952" w14:textId="4BAA52D8" w:rsidR="00411BA7" w:rsidRPr="00BD3D12" w:rsidRDefault="151B999C" w:rsidP="00831269">
      <w:pPr>
        <w:tabs>
          <w:tab w:val="left" w:pos="2160"/>
          <w:tab w:val="left" w:pos="2880"/>
          <w:tab w:val="left" w:pos="3600"/>
          <w:tab w:val="left" w:pos="4320"/>
          <w:tab w:val="left" w:pos="5040"/>
          <w:tab w:val="left" w:pos="5760"/>
          <w:tab w:val="left" w:pos="6480"/>
          <w:tab w:val="left" w:pos="7200"/>
          <w:tab w:val="left" w:pos="7920"/>
          <w:tab w:val="left" w:pos="8640"/>
        </w:tabs>
        <w:ind w:left="1620" w:hanging="900"/>
        <w:rPr>
          <w:rFonts w:cs="Arial"/>
        </w:rPr>
      </w:pPr>
      <w:r w:rsidRPr="68818084">
        <w:rPr>
          <w:rFonts w:cs="Arial"/>
        </w:rPr>
        <w:t xml:space="preserve">8.11.4.4 </w:t>
      </w:r>
      <w:r w:rsidRPr="68818084">
        <w:rPr>
          <w:rFonts w:cs="Arial"/>
          <w:b/>
          <w:bCs/>
        </w:rPr>
        <w:t>pH range</w:t>
      </w:r>
      <w:r w:rsidRPr="68818084">
        <w:rPr>
          <w:rFonts w:cs="Arial"/>
        </w:rPr>
        <w:t xml:space="preserve"> (applicable to water-based formulations only) </w:t>
      </w:r>
      <w:r w:rsidR="09703D2A" w:rsidRPr="68818084">
        <w:rPr>
          <w:rFonts w:eastAsia="Arial" w:cs="Arial"/>
        </w:rPr>
        <w:t xml:space="preserve">(MT 75.3) </w:t>
      </w:r>
      <w:r w:rsidRPr="68818084">
        <w:rPr>
          <w:rFonts w:cs="Arial"/>
        </w:rPr>
        <w:t>(Note </w:t>
      </w:r>
      <w:r w:rsidR="1DC0C119" w:rsidRPr="68818084">
        <w:rPr>
          <w:rFonts w:cs="Arial"/>
        </w:rPr>
        <w:t>8</w:t>
      </w:r>
      <w:r w:rsidRPr="68818084">
        <w:rPr>
          <w:rFonts w:cs="Arial"/>
        </w:rPr>
        <w:t>)</w:t>
      </w:r>
    </w:p>
    <w:p w14:paraId="0738AFA9" w14:textId="77777777" w:rsidR="00411BA7" w:rsidRPr="00BD3D12" w:rsidRDefault="151B999C" w:rsidP="00831269">
      <w:pPr>
        <w:suppressAutoHyphens/>
        <w:ind w:left="1260" w:firstLine="450"/>
        <w:rPr>
          <w:rFonts w:cs="Arial"/>
        </w:rPr>
      </w:pPr>
      <w:r w:rsidRPr="00BD3D12">
        <w:rPr>
          <w:rFonts w:cs="Arial"/>
        </w:rPr>
        <w:t>pH range: ...... to ......</w:t>
      </w:r>
    </w:p>
    <w:p w14:paraId="26718684" w14:textId="77777777" w:rsidR="00411BA7" w:rsidRPr="00BD3D12" w:rsidRDefault="151B999C" w:rsidP="00831269">
      <w:pPr>
        <w:keepNext/>
        <w:tabs>
          <w:tab w:val="left" w:pos="2160"/>
          <w:tab w:val="left" w:pos="2880"/>
          <w:tab w:val="left" w:pos="3600"/>
          <w:tab w:val="left" w:pos="4320"/>
          <w:tab w:val="left" w:pos="5040"/>
          <w:tab w:val="left" w:pos="5760"/>
          <w:tab w:val="left" w:pos="6480"/>
          <w:tab w:val="left" w:pos="7200"/>
          <w:tab w:val="left" w:pos="7920"/>
          <w:tab w:val="left" w:pos="8640"/>
        </w:tabs>
        <w:ind w:left="1620" w:hanging="900"/>
        <w:rPr>
          <w:rFonts w:cs="Arial"/>
        </w:rPr>
      </w:pPr>
      <w:proofErr w:type="gramStart"/>
      <w:r w:rsidRPr="68818084">
        <w:rPr>
          <w:rFonts w:cs="Arial"/>
        </w:rPr>
        <w:lastRenderedPageBreak/>
        <w:t xml:space="preserve">8.11.4.5  </w:t>
      </w:r>
      <w:r w:rsidRPr="68818084">
        <w:rPr>
          <w:rFonts w:cs="Arial"/>
          <w:b/>
          <w:bCs/>
        </w:rPr>
        <w:t>Clogging</w:t>
      </w:r>
      <w:proofErr w:type="gramEnd"/>
      <w:r w:rsidRPr="68818084">
        <w:rPr>
          <w:rFonts w:cs="Arial"/>
          <w:b/>
          <w:bCs/>
        </w:rPr>
        <w:t xml:space="preserve"> of aerosol dispenser valves</w:t>
      </w:r>
    </w:p>
    <w:p w14:paraId="00DF1372" w14:textId="6039047B" w:rsidR="00411BA7" w:rsidRPr="00BD3D12" w:rsidRDefault="151B999C" w:rsidP="00831269">
      <w:pPr>
        <w:ind w:left="1710"/>
        <w:rPr>
          <w:rFonts w:cs="Arial"/>
        </w:rPr>
      </w:pPr>
      <w:r w:rsidRPr="00BD3D12">
        <w:rPr>
          <w:rFonts w:cs="Arial"/>
        </w:rPr>
        <w:t xml:space="preserve">No clogging shall occur when the aerosol dispenser valves are tested in accordance with the procedure as described in Note </w:t>
      </w:r>
      <w:r w:rsidR="255B3B0B" w:rsidRPr="68818084">
        <w:rPr>
          <w:rFonts w:cs="Arial"/>
        </w:rPr>
        <w:t>9</w:t>
      </w:r>
      <w:r w:rsidRPr="00BD3D12">
        <w:rPr>
          <w:rFonts w:cs="Arial"/>
        </w:rPr>
        <w:t xml:space="preserve"> or any other acceptable method.</w:t>
      </w:r>
    </w:p>
    <w:p w14:paraId="0D0B940D" w14:textId="77777777" w:rsidR="00411BA7" w:rsidRPr="00BD3D12" w:rsidRDefault="00411BA7" w:rsidP="00411BA7">
      <w:pPr>
        <w:tabs>
          <w:tab w:val="left" w:pos="-720"/>
        </w:tabs>
        <w:suppressAutoHyphens/>
        <w:rPr>
          <w:rFonts w:cs="Arial"/>
        </w:rPr>
      </w:pPr>
    </w:p>
    <w:p w14:paraId="64BB2D51" w14:textId="77777777" w:rsidR="00411BA7" w:rsidRPr="00BD3D12" w:rsidRDefault="151B999C" w:rsidP="68818084">
      <w:pPr>
        <w:pStyle w:val="Header"/>
        <w:suppressAutoHyphens/>
        <w:rPr>
          <w:rFonts w:cs="Arial"/>
          <w:b/>
          <w:bCs/>
        </w:rPr>
      </w:pPr>
      <w:proofErr w:type="gramStart"/>
      <w:r w:rsidRPr="00831269">
        <w:rPr>
          <w:rFonts w:cs="Arial"/>
          <w:b/>
          <w:bCs/>
        </w:rPr>
        <w:t>8.11.5</w:t>
      </w:r>
      <w:r w:rsidRPr="68818084">
        <w:rPr>
          <w:rFonts w:cs="Arial"/>
        </w:rPr>
        <w:t xml:space="preserve">  </w:t>
      </w:r>
      <w:r w:rsidRPr="68818084">
        <w:rPr>
          <w:rFonts w:cs="Arial"/>
          <w:b/>
          <w:bCs/>
        </w:rPr>
        <w:t>Storage</w:t>
      </w:r>
      <w:proofErr w:type="gramEnd"/>
      <w:r w:rsidRPr="68818084">
        <w:rPr>
          <w:rFonts w:cs="Arial"/>
          <w:b/>
          <w:bCs/>
        </w:rPr>
        <w:t xml:space="preserve"> stability</w:t>
      </w:r>
    </w:p>
    <w:p w14:paraId="1F428675" w14:textId="27AA3506" w:rsidR="00411BA7" w:rsidRPr="00BD3D12" w:rsidRDefault="151B999C" w:rsidP="00831269">
      <w:pPr>
        <w:ind w:left="1620" w:hanging="900"/>
        <w:rPr>
          <w:rFonts w:eastAsia="Arial" w:cs="Arial"/>
        </w:rPr>
      </w:pPr>
      <w:proofErr w:type="gramStart"/>
      <w:r w:rsidRPr="68818084">
        <w:rPr>
          <w:rFonts w:cs="Arial"/>
        </w:rPr>
        <w:t xml:space="preserve">8.11.5.1  </w:t>
      </w:r>
      <w:r w:rsidRPr="68818084">
        <w:rPr>
          <w:rFonts w:cs="Arial"/>
          <w:b/>
          <w:bCs/>
        </w:rPr>
        <w:t>Stability</w:t>
      </w:r>
      <w:proofErr w:type="gramEnd"/>
      <w:r w:rsidRPr="68818084">
        <w:rPr>
          <w:rFonts w:cs="Arial"/>
          <w:b/>
          <w:bCs/>
        </w:rPr>
        <w:t xml:space="preserve"> at elevated temperature</w:t>
      </w:r>
      <w:r w:rsidR="1F70E4F3" w:rsidRPr="68818084">
        <w:rPr>
          <w:rFonts w:cs="Arial"/>
          <w:b/>
          <w:bCs/>
        </w:rPr>
        <w:t xml:space="preserve"> </w:t>
      </w:r>
      <w:r w:rsidR="1F70E4F3" w:rsidRPr="68818084">
        <w:rPr>
          <w:rFonts w:eastAsia="Arial" w:cs="Arial"/>
        </w:rPr>
        <w:t>(MT 46.4)</w:t>
      </w:r>
    </w:p>
    <w:p w14:paraId="238DB4D3" w14:textId="3B36AEBB" w:rsidR="00411BA7" w:rsidRPr="00BD3D12" w:rsidRDefault="151B999C" w:rsidP="00831269">
      <w:pPr>
        <w:suppressAutoHyphens/>
        <w:spacing w:after="0"/>
        <w:ind w:left="1710"/>
        <w:rPr>
          <w:rFonts w:cs="Arial"/>
        </w:rPr>
      </w:pPr>
      <w:r w:rsidRPr="00BD3D12">
        <w:rPr>
          <w:rFonts w:cs="Arial"/>
        </w:rPr>
        <w:t>After storage at 54 ±</w:t>
      </w:r>
      <w:r>
        <w:rPr>
          <w:rFonts w:cs="Arial"/>
        </w:rPr>
        <w:t> </w:t>
      </w:r>
      <w:r w:rsidRPr="00BD3D12">
        <w:rPr>
          <w:rFonts w:cs="Arial"/>
        </w:rPr>
        <w:t>2</w:t>
      </w:r>
      <w:r>
        <w:rPr>
          <w:rFonts w:cs="Arial"/>
        </w:rPr>
        <w:t> </w:t>
      </w:r>
      <w:r w:rsidRPr="00BD3D12">
        <w:rPr>
          <w:rFonts w:cs="Arial"/>
          <w:vertAlign w:val="superscript"/>
        </w:rPr>
        <w:t>º</w:t>
      </w:r>
      <w:r w:rsidRPr="00BD3D12">
        <w:rPr>
          <w:rFonts w:cs="Arial"/>
        </w:rPr>
        <w:t>C for 14 days (Note 1</w:t>
      </w:r>
      <w:r w:rsidR="611B7448" w:rsidRPr="00BD3D12">
        <w:rPr>
          <w:rFonts w:cs="Arial"/>
        </w:rPr>
        <w:t>0</w:t>
      </w:r>
      <w:r w:rsidRPr="00BD3D12">
        <w:rPr>
          <w:rFonts w:cs="Arial"/>
        </w:rPr>
        <w:t>), the determined average active ingredient content must not be lower than ......% relative to the determined average content found before storage (Note 1</w:t>
      </w:r>
      <w:r w:rsidR="209377FA" w:rsidRPr="00BD3D12">
        <w:rPr>
          <w:rFonts w:cs="Arial"/>
        </w:rPr>
        <w:t>1)</w:t>
      </w:r>
      <w:r w:rsidRPr="00BD3D12">
        <w:rPr>
          <w:rFonts w:cs="Arial"/>
        </w:rPr>
        <w:t xml:space="preserve"> and the formulation shall continue to comply with the clause for:</w:t>
      </w:r>
    </w:p>
    <w:p w14:paraId="06B7F70F" w14:textId="259A55A9" w:rsidR="00411BA7" w:rsidRPr="00BD3D12" w:rsidRDefault="151B999C" w:rsidP="00831269">
      <w:pPr>
        <w:suppressAutoHyphens/>
        <w:spacing w:after="0"/>
        <w:ind w:left="1710"/>
        <w:rPr>
          <w:rFonts w:cs="Arial"/>
        </w:rPr>
      </w:pPr>
      <w:r w:rsidRPr="68818084">
        <w:rPr>
          <w:rFonts w:cs="Arial"/>
        </w:rPr>
        <w:t>- by-products of manufacture or storage (8.11.3.1)</w:t>
      </w:r>
      <w:r w:rsidR="50365137" w:rsidRPr="68818084">
        <w:rPr>
          <w:rFonts w:cs="Arial"/>
        </w:rPr>
        <w:t xml:space="preserve">; </w:t>
      </w:r>
      <w:r w:rsidR="2E62E1A6" w:rsidRPr="68818084">
        <w:rPr>
          <w:rFonts w:cs="Arial"/>
        </w:rPr>
        <w:t>and,</w:t>
      </w:r>
    </w:p>
    <w:p w14:paraId="023C8714" w14:textId="0FA200BE" w:rsidR="00411BA7" w:rsidRPr="00BD3D12" w:rsidRDefault="151B999C" w:rsidP="00831269">
      <w:pPr>
        <w:suppressAutoHyphens/>
        <w:ind w:left="1710"/>
        <w:rPr>
          <w:rFonts w:cs="Arial"/>
        </w:rPr>
      </w:pPr>
      <w:r w:rsidRPr="68818084">
        <w:rPr>
          <w:rFonts w:cs="Arial"/>
        </w:rPr>
        <w:t>- the combined weight of the container and contents shall not be less than …% of the original weight</w:t>
      </w:r>
      <w:r w:rsidR="45424AED" w:rsidRPr="68818084">
        <w:rPr>
          <w:rFonts w:cs="Arial"/>
        </w:rPr>
        <w:t>,</w:t>
      </w:r>
    </w:p>
    <w:p w14:paraId="788AB355" w14:textId="3012DC40" w:rsidR="00411BA7" w:rsidRPr="00BD3D12" w:rsidRDefault="2E01C4AB" w:rsidP="00411BA7">
      <w:pPr>
        <w:numPr>
          <w:ilvl w:val="12"/>
          <w:numId w:val="0"/>
        </w:numPr>
        <w:tabs>
          <w:tab w:val="left" w:pos="-720"/>
        </w:tabs>
        <w:ind w:left="900" w:hanging="900"/>
        <w:jc w:val="center"/>
        <w:rPr>
          <w:rFonts w:cs="Arial"/>
        </w:rPr>
      </w:pPr>
      <w:r w:rsidRPr="68818084">
        <w:rPr>
          <w:rFonts w:cs="Arial"/>
        </w:rPr>
        <w:t xml:space="preserve">s </w:t>
      </w:r>
      <w:proofErr w:type="gramStart"/>
      <w:r w:rsidRPr="68818084">
        <w:rPr>
          <w:rFonts w:cs="Arial"/>
        </w:rPr>
        <w:t>required.</w:t>
      </w:r>
      <w:r w:rsidR="00411BA7" w:rsidRPr="00BD3D12">
        <w:rPr>
          <w:rFonts w:cs="Arial"/>
        </w:rPr>
        <w:t>_</w:t>
      </w:r>
      <w:proofErr w:type="gramEnd"/>
      <w:r w:rsidR="00411BA7" w:rsidRPr="00BD3D12">
        <w:rPr>
          <w:rFonts w:cs="Arial"/>
        </w:rPr>
        <w:t>_____________________________________</w:t>
      </w:r>
    </w:p>
    <w:p w14:paraId="556EB925" w14:textId="77777777" w:rsidR="00BE3528" w:rsidRDefault="00BE3528" w:rsidP="00411BA7">
      <w:pPr>
        <w:tabs>
          <w:tab w:val="left" w:pos="-720"/>
          <w:tab w:val="left" w:pos="0"/>
        </w:tabs>
        <w:suppressAutoHyphens/>
        <w:spacing w:after="0"/>
        <w:ind w:left="907" w:hanging="907"/>
        <w:rPr>
          <w:rFonts w:cs="Arial"/>
          <w:sz w:val="20"/>
          <w:u w:val="single"/>
        </w:rPr>
      </w:pPr>
    </w:p>
    <w:p w14:paraId="3964A2CB" w14:textId="21690843" w:rsidR="00411BA7" w:rsidRPr="00BD3D12" w:rsidRDefault="00411BA7" w:rsidP="00411BA7">
      <w:pPr>
        <w:tabs>
          <w:tab w:val="left" w:pos="-720"/>
          <w:tab w:val="left" w:pos="0"/>
        </w:tabs>
        <w:suppressAutoHyphens/>
        <w:spacing w:after="0"/>
        <w:ind w:left="907" w:hanging="907"/>
        <w:rPr>
          <w:rFonts w:cs="Arial"/>
          <w:sz w:val="20"/>
        </w:rPr>
      </w:pPr>
      <w:r w:rsidRPr="00BD3D12">
        <w:rPr>
          <w:rFonts w:cs="Arial"/>
          <w:sz w:val="20"/>
          <w:u w:val="single"/>
        </w:rPr>
        <w:t>Note 1</w:t>
      </w:r>
      <w:r w:rsidRPr="00BD3D12">
        <w:rPr>
          <w:rFonts w:cs="Arial"/>
          <w:sz w:val="20"/>
        </w:rPr>
        <w:tab/>
        <w:t>Sampling</w:t>
      </w:r>
    </w:p>
    <w:p w14:paraId="2F1CE8AE" w14:textId="77777777" w:rsidR="00411BA7" w:rsidRPr="00BD3D12" w:rsidRDefault="151B999C" w:rsidP="00831269">
      <w:pPr>
        <w:tabs>
          <w:tab w:val="left" w:pos="1260"/>
        </w:tabs>
        <w:suppressAutoHyphens/>
        <w:spacing w:after="0"/>
        <w:ind w:left="907" w:hanging="7"/>
        <w:rPr>
          <w:rFonts w:cs="Arial"/>
          <w:i/>
          <w:iCs/>
          <w:spacing w:val="-3"/>
          <w:sz w:val="20"/>
          <w:szCs w:val="20"/>
        </w:rPr>
      </w:pPr>
      <w:r w:rsidRPr="68818084">
        <w:rPr>
          <w:rFonts w:cs="Arial"/>
          <w:i/>
          <w:iCs/>
          <w:spacing w:val="-3"/>
          <w:sz w:val="20"/>
          <w:szCs w:val="20"/>
        </w:rPr>
        <w:t>General requirements</w:t>
      </w:r>
    </w:p>
    <w:p w14:paraId="3B001395" w14:textId="77777777"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a)</w:t>
      </w:r>
      <w:r w:rsidRPr="00BD3D12">
        <w:rPr>
          <w:rFonts w:cs="Arial"/>
          <w:spacing w:val="-3"/>
          <w:sz w:val="20"/>
        </w:rPr>
        <w:tab/>
        <w:t>Samples shall be stored in such a manner that there is no deterioration of the material.</w:t>
      </w:r>
    </w:p>
    <w:p w14:paraId="0B64995B" w14:textId="77777777"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b)</w:t>
      </w:r>
      <w:r w:rsidRPr="00BD3D12">
        <w:rPr>
          <w:rFonts w:cs="Arial"/>
          <w:spacing w:val="-3"/>
          <w:sz w:val="20"/>
        </w:rPr>
        <w:tab/>
        <w:t>The sampling instrument shall be clean and dry.</w:t>
      </w:r>
    </w:p>
    <w:p w14:paraId="6D62D67E" w14:textId="77777777"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c)</w:t>
      </w:r>
      <w:r w:rsidRPr="00BD3D12">
        <w:rPr>
          <w:rFonts w:cs="Arial"/>
          <w:spacing w:val="-3"/>
          <w:sz w:val="20"/>
        </w:rPr>
        <w:tab/>
        <w:t>Samples shall be protected against contamination.</w:t>
      </w:r>
    </w:p>
    <w:p w14:paraId="1B719E68" w14:textId="77777777" w:rsidR="00411BA7" w:rsidRPr="00BD3D12" w:rsidRDefault="151B999C" w:rsidP="00831269">
      <w:pPr>
        <w:suppressAutoHyphens/>
        <w:spacing w:after="0"/>
        <w:ind w:left="907" w:hanging="7"/>
        <w:rPr>
          <w:rFonts w:cs="Arial"/>
          <w:i/>
          <w:iCs/>
          <w:spacing w:val="-3"/>
          <w:sz w:val="20"/>
          <w:szCs w:val="20"/>
        </w:rPr>
      </w:pPr>
      <w:r w:rsidRPr="68818084">
        <w:rPr>
          <w:rFonts w:cs="Arial"/>
          <w:i/>
          <w:iCs/>
          <w:spacing w:val="-3"/>
          <w:sz w:val="20"/>
          <w:szCs w:val="20"/>
        </w:rPr>
        <w:t xml:space="preserve">Sampling, testing and </w:t>
      </w:r>
      <w:proofErr w:type="gramStart"/>
      <w:r w:rsidRPr="68818084">
        <w:rPr>
          <w:rFonts w:cs="Arial"/>
          <w:i/>
          <w:iCs/>
          <w:spacing w:val="-3"/>
          <w:sz w:val="20"/>
          <w:szCs w:val="20"/>
        </w:rPr>
        <w:t>acceptance</w:t>
      </w:r>
      <w:proofErr w:type="gramEnd"/>
    </w:p>
    <w:p w14:paraId="2DEAA0BE" w14:textId="42AA42BC" w:rsidR="00411BA7" w:rsidRPr="00BD3D12" w:rsidRDefault="151B999C" w:rsidP="68818084">
      <w:pPr>
        <w:suppressAutoHyphens/>
        <w:spacing w:after="0"/>
        <w:ind w:left="1260" w:hanging="270"/>
        <w:rPr>
          <w:rFonts w:cs="Arial"/>
          <w:spacing w:val="-3"/>
          <w:sz w:val="20"/>
          <w:szCs w:val="20"/>
        </w:rPr>
      </w:pPr>
      <w:r w:rsidRPr="68818084">
        <w:rPr>
          <w:rFonts w:cs="Arial"/>
          <w:spacing w:val="-3"/>
          <w:sz w:val="20"/>
          <w:szCs w:val="20"/>
        </w:rPr>
        <w:t>a)</w:t>
      </w:r>
      <w:r w:rsidR="00411BA7" w:rsidRPr="00BD3D12">
        <w:rPr>
          <w:rFonts w:cs="Arial"/>
          <w:spacing w:val="-3"/>
          <w:sz w:val="20"/>
        </w:rPr>
        <w:tab/>
      </w:r>
      <w:r w:rsidRPr="68818084">
        <w:rPr>
          <w:rFonts w:cs="Arial"/>
          <w:spacing w:val="-3"/>
          <w:sz w:val="20"/>
          <w:szCs w:val="20"/>
        </w:rPr>
        <w:t>In any consignment, all the master cartons containing</w:t>
      </w:r>
      <w:r w:rsidRPr="68818084">
        <w:rPr>
          <w:rFonts w:cs="Arial"/>
          <w:sz w:val="20"/>
          <w:szCs w:val="20"/>
        </w:rPr>
        <w:t xml:space="preserve"> containers </w:t>
      </w:r>
      <w:r w:rsidRPr="68818084">
        <w:rPr>
          <w:rFonts w:cs="Arial"/>
          <w:spacing w:val="-3"/>
          <w:sz w:val="20"/>
          <w:szCs w:val="20"/>
        </w:rPr>
        <w:t xml:space="preserve">of the same type </w:t>
      </w:r>
      <w:r w:rsidR="57FA5CFB" w:rsidRPr="68818084">
        <w:rPr>
          <w:rFonts w:cs="Arial"/>
          <w:spacing w:val="-3"/>
          <w:sz w:val="20"/>
          <w:szCs w:val="20"/>
        </w:rPr>
        <w:t xml:space="preserve">     </w:t>
      </w:r>
      <w:r w:rsidRPr="68818084">
        <w:rPr>
          <w:rFonts w:cs="Arial"/>
          <w:spacing w:val="-3"/>
          <w:sz w:val="20"/>
          <w:szCs w:val="20"/>
        </w:rPr>
        <w:t>shall constitute a lot.</w:t>
      </w:r>
    </w:p>
    <w:p w14:paraId="63B76288" w14:textId="77777777"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b)</w:t>
      </w:r>
      <w:r w:rsidRPr="00BD3D12">
        <w:rPr>
          <w:rFonts w:cs="Arial"/>
          <w:spacing w:val="-3"/>
          <w:sz w:val="20"/>
        </w:rPr>
        <w:tab/>
        <w:t>Samples shall be drawn from each lot and individually tested to ascertain whether the material complies with the specified requirements.</w:t>
      </w:r>
    </w:p>
    <w:p w14:paraId="3565010F" w14:textId="77777777" w:rsidR="00411BA7" w:rsidRPr="00BD3D12" w:rsidRDefault="00411BA7" w:rsidP="00411BA7">
      <w:pPr>
        <w:tabs>
          <w:tab w:val="left" w:pos="-720"/>
          <w:tab w:val="left" w:pos="0"/>
        </w:tabs>
        <w:suppressAutoHyphens/>
        <w:spacing w:after="0"/>
        <w:ind w:left="1260" w:hanging="270"/>
        <w:rPr>
          <w:rFonts w:cs="Arial"/>
          <w:spacing w:val="-3"/>
          <w:sz w:val="20"/>
        </w:rPr>
      </w:pPr>
      <w:r w:rsidRPr="00BD3D12">
        <w:rPr>
          <w:rFonts w:cs="Arial"/>
          <w:spacing w:val="-3"/>
          <w:sz w:val="20"/>
        </w:rPr>
        <w:t>c)</w:t>
      </w:r>
      <w:r w:rsidRPr="00BD3D12">
        <w:rPr>
          <w:rFonts w:cs="Arial"/>
          <w:spacing w:val="-3"/>
          <w:sz w:val="20"/>
        </w:rPr>
        <w:tab/>
        <w:t>Any sample failing to comply with the specified requirements shall be termed as defective. The acceptance number shall be the maximum number of defective samples permissible for a lot to be accepted.</w:t>
      </w:r>
    </w:p>
    <w:p w14:paraId="227BB02F" w14:textId="77777777" w:rsidR="00411BA7" w:rsidRPr="00BD3D12" w:rsidRDefault="00411BA7" w:rsidP="00411BA7">
      <w:pPr>
        <w:tabs>
          <w:tab w:val="left" w:pos="-720"/>
          <w:tab w:val="left" w:pos="0"/>
        </w:tabs>
        <w:suppressAutoHyphens/>
        <w:ind w:left="1260" w:hanging="270"/>
        <w:rPr>
          <w:rFonts w:cs="Arial"/>
          <w:spacing w:val="-3"/>
          <w:sz w:val="20"/>
        </w:rPr>
      </w:pPr>
      <w:r w:rsidRPr="00BD3D12">
        <w:rPr>
          <w:rFonts w:cs="Arial"/>
          <w:spacing w:val="-3"/>
          <w:sz w:val="20"/>
        </w:rPr>
        <w:t>d)</w:t>
      </w:r>
      <w:r w:rsidRPr="00BD3D12">
        <w:rPr>
          <w:rFonts w:cs="Arial"/>
          <w:spacing w:val="-3"/>
          <w:sz w:val="20"/>
        </w:rPr>
        <w:tab/>
        <w:t>The number of containers to be drawn from the lot and the acceptance number shall be as shown in the following Table.</w:t>
      </w:r>
    </w:p>
    <w:tbl>
      <w:tblPr>
        <w:tblW w:w="0" w:type="auto"/>
        <w:jc w:val="center"/>
        <w:tblLayout w:type="fixed"/>
        <w:tblCellMar>
          <w:left w:w="120" w:type="dxa"/>
          <w:right w:w="120" w:type="dxa"/>
        </w:tblCellMar>
        <w:tblLook w:val="0000" w:firstRow="0" w:lastRow="0" w:firstColumn="0" w:lastColumn="0" w:noHBand="0" w:noVBand="0"/>
      </w:tblPr>
      <w:tblGrid>
        <w:gridCol w:w="2294"/>
        <w:gridCol w:w="2070"/>
        <w:gridCol w:w="1333"/>
      </w:tblGrid>
      <w:tr w:rsidR="00411BA7" w:rsidRPr="00BD3D12" w14:paraId="554AD976" w14:textId="77777777" w:rsidTr="00430AF4">
        <w:trPr>
          <w:jc w:val="center"/>
        </w:trPr>
        <w:tc>
          <w:tcPr>
            <w:tcW w:w="2294" w:type="dxa"/>
            <w:tcBorders>
              <w:top w:val="single" w:sz="6" w:space="0" w:color="auto"/>
              <w:left w:val="single" w:sz="6" w:space="0" w:color="auto"/>
            </w:tcBorders>
            <w:shd w:val="pct5" w:color="auto" w:fill="auto"/>
          </w:tcPr>
          <w:p w14:paraId="7AE38ECE" w14:textId="77777777" w:rsidR="00411BA7" w:rsidRPr="00BD3D12" w:rsidRDefault="00411BA7" w:rsidP="00430AF4">
            <w:pPr>
              <w:tabs>
                <w:tab w:val="center" w:pos="1477"/>
              </w:tabs>
              <w:suppressAutoHyphens/>
              <w:spacing w:after="0"/>
              <w:ind w:left="56"/>
              <w:jc w:val="center"/>
              <w:rPr>
                <w:rFonts w:cs="Arial"/>
                <w:spacing w:val="-3"/>
                <w:sz w:val="20"/>
              </w:rPr>
            </w:pPr>
            <w:r w:rsidRPr="00BD3D12">
              <w:rPr>
                <w:rFonts w:cs="Arial"/>
                <w:spacing w:val="-3"/>
                <w:sz w:val="20"/>
              </w:rPr>
              <w:t>Total number of containers in lot</w:t>
            </w:r>
          </w:p>
        </w:tc>
        <w:tc>
          <w:tcPr>
            <w:tcW w:w="2070" w:type="dxa"/>
            <w:tcBorders>
              <w:top w:val="single" w:sz="6" w:space="0" w:color="auto"/>
              <w:left w:val="single" w:sz="6" w:space="0" w:color="auto"/>
            </w:tcBorders>
            <w:shd w:val="pct5" w:color="auto" w:fill="auto"/>
          </w:tcPr>
          <w:p w14:paraId="51142F4E" w14:textId="77777777" w:rsidR="00411BA7" w:rsidRPr="00BD3D12" w:rsidRDefault="00411BA7" w:rsidP="00430AF4">
            <w:pPr>
              <w:tabs>
                <w:tab w:val="center" w:pos="1758"/>
              </w:tabs>
              <w:suppressAutoHyphens/>
              <w:spacing w:after="0"/>
              <w:jc w:val="center"/>
              <w:rPr>
                <w:rFonts w:cs="Arial"/>
                <w:spacing w:val="-3"/>
                <w:sz w:val="20"/>
              </w:rPr>
            </w:pPr>
            <w:r w:rsidRPr="00BD3D12">
              <w:rPr>
                <w:rFonts w:cs="Arial"/>
                <w:spacing w:val="-3"/>
                <w:sz w:val="20"/>
              </w:rPr>
              <w:t>Number of containers to be tested</w:t>
            </w:r>
          </w:p>
        </w:tc>
        <w:tc>
          <w:tcPr>
            <w:tcW w:w="1333" w:type="dxa"/>
            <w:tcBorders>
              <w:top w:val="single" w:sz="6" w:space="0" w:color="auto"/>
              <w:left w:val="single" w:sz="6" w:space="0" w:color="auto"/>
              <w:right w:val="single" w:sz="6" w:space="0" w:color="auto"/>
            </w:tcBorders>
            <w:shd w:val="pct5" w:color="auto" w:fill="auto"/>
          </w:tcPr>
          <w:p w14:paraId="37823096" w14:textId="77777777" w:rsidR="00411BA7" w:rsidRPr="00BD3D12" w:rsidRDefault="00411BA7" w:rsidP="00430AF4">
            <w:pPr>
              <w:suppressAutoHyphens/>
              <w:spacing w:after="0"/>
              <w:ind w:left="-29" w:hanging="7"/>
              <w:jc w:val="center"/>
              <w:rPr>
                <w:rFonts w:cs="Arial"/>
                <w:spacing w:val="-3"/>
                <w:sz w:val="20"/>
              </w:rPr>
            </w:pPr>
            <w:r w:rsidRPr="00BD3D12">
              <w:rPr>
                <w:rFonts w:cs="Arial"/>
                <w:spacing w:val="-3"/>
                <w:sz w:val="20"/>
              </w:rPr>
              <w:t>Acceptance number</w:t>
            </w:r>
          </w:p>
        </w:tc>
      </w:tr>
      <w:tr w:rsidR="00411BA7" w:rsidRPr="00BD3D12" w14:paraId="21F79E85" w14:textId="77777777" w:rsidTr="00430AF4">
        <w:trPr>
          <w:jc w:val="center"/>
        </w:trPr>
        <w:tc>
          <w:tcPr>
            <w:tcW w:w="2294" w:type="dxa"/>
            <w:tcBorders>
              <w:top w:val="single" w:sz="6" w:space="0" w:color="auto"/>
              <w:left w:val="single" w:sz="6" w:space="0" w:color="auto"/>
              <w:bottom w:val="single" w:sz="6" w:space="0" w:color="auto"/>
            </w:tcBorders>
          </w:tcPr>
          <w:p w14:paraId="0DD95D4B"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300 or less</w:t>
            </w:r>
          </w:p>
          <w:p w14:paraId="211DFBA0"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301 to 1200</w:t>
            </w:r>
          </w:p>
          <w:p w14:paraId="40910076"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1201 to 2000</w:t>
            </w:r>
          </w:p>
          <w:p w14:paraId="3FF3D768"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2001 to 7000</w:t>
            </w:r>
          </w:p>
          <w:p w14:paraId="0B40DB28"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7001 to 15000</w:t>
            </w:r>
          </w:p>
          <w:p w14:paraId="6DE5ED18"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15001 to 24000</w:t>
            </w:r>
          </w:p>
          <w:p w14:paraId="5735C567"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24001 to 41000</w:t>
            </w:r>
          </w:p>
          <w:p w14:paraId="7BD769A3" w14:textId="77777777" w:rsidR="00411BA7" w:rsidRPr="00BD3D12" w:rsidRDefault="00411BA7" w:rsidP="00430AF4">
            <w:pPr>
              <w:tabs>
                <w:tab w:val="left" w:pos="-720"/>
                <w:tab w:val="left" w:pos="0"/>
              </w:tabs>
              <w:suppressAutoHyphens/>
              <w:spacing w:after="0"/>
              <w:ind w:left="56"/>
              <w:rPr>
                <w:rFonts w:cs="Arial"/>
                <w:spacing w:val="-3"/>
                <w:sz w:val="20"/>
              </w:rPr>
            </w:pPr>
            <w:r w:rsidRPr="00BD3D12">
              <w:rPr>
                <w:rFonts w:cs="Arial"/>
                <w:spacing w:val="-3"/>
                <w:sz w:val="20"/>
              </w:rPr>
              <w:t>over 41000</w:t>
            </w:r>
          </w:p>
        </w:tc>
        <w:tc>
          <w:tcPr>
            <w:tcW w:w="2070" w:type="dxa"/>
            <w:tcBorders>
              <w:top w:val="single" w:sz="6" w:space="0" w:color="auto"/>
              <w:left w:val="single" w:sz="6" w:space="0" w:color="auto"/>
              <w:bottom w:val="single" w:sz="6" w:space="0" w:color="auto"/>
            </w:tcBorders>
          </w:tcPr>
          <w:p w14:paraId="5FCD5EC4"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3</w:t>
            </w:r>
          </w:p>
          <w:p w14:paraId="29B4EA11"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6</w:t>
            </w:r>
          </w:p>
          <w:p w14:paraId="39F18D26"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13</w:t>
            </w:r>
          </w:p>
          <w:p w14:paraId="7B568215"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21</w:t>
            </w:r>
          </w:p>
          <w:p w14:paraId="4B34824B"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29</w:t>
            </w:r>
          </w:p>
          <w:p w14:paraId="6089FD39"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48</w:t>
            </w:r>
          </w:p>
          <w:p w14:paraId="31B2963F"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84</w:t>
            </w:r>
          </w:p>
          <w:p w14:paraId="29CB5CC8" w14:textId="77777777" w:rsidR="00411BA7" w:rsidRPr="00BD3D12" w:rsidRDefault="00411BA7" w:rsidP="00430AF4">
            <w:pPr>
              <w:tabs>
                <w:tab w:val="left" w:pos="-720"/>
              </w:tabs>
              <w:suppressAutoHyphens/>
              <w:spacing w:after="0"/>
              <w:ind w:right="870"/>
              <w:jc w:val="right"/>
              <w:rPr>
                <w:rFonts w:cs="Arial"/>
                <w:spacing w:val="-3"/>
                <w:sz w:val="20"/>
              </w:rPr>
            </w:pPr>
            <w:r w:rsidRPr="00BD3D12">
              <w:rPr>
                <w:rFonts w:cs="Arial"/>
                <w:spacing w:val="-3"/>
                <w:sz w:val="20"/>
              </w:rPr>
              <w:t>126</w:t>
            </w:r>
          </w:p>
        </w:tc>
        <w:tc>
          <w:tcPr>
            <w:tcW w:w="1333" w:type="dxa"/>
            <w:tcBorders>
              <w:top w:val="single" w:sz="6" w:space="0" w:color="auto"/>
              <w:left w:val="single" w:sz="6" w:space="0" w:color="auto"/>
              <w:bottom w:val="single" w:sz="6" w:space="0" w:color="auto"/>
              <w:right w:val="single" w:sz="6" w:space="0" w:color="auto"/>
            </w:tcBorders>
          </w:tcPr>
          <w:p w14:paraId="4B584315"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0</w:t>
            </w:r>
          </w:p>
          <w:p w14:paraId="649841BE"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1</w:t>
            </w:r>
          </w:p>
          <w:p w14:paraId="18F999B5"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2</w:t>
            </w:r>
          </w:p>
          <w:p w14:paraId="0B778152"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3</w:t>
            </w:r>
          </w:p>
          <w:p w14:paraId="2598DEE6"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4</w:t>
            </w:r>
          </w:p>
          <w:p w14:paraId="1B87E3DE"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6</w:t>
            </w:r>
          </w:p>
          <w:p w14:paraId="2B2B7304"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9</w:t>
            </w:r>
          </w:p>
          <w:p w14:paraId="5D0116D1" w14:textId="77777777" w:rsidR="00411BA7" w:rsidRPr="00BD3D12" w:rsidRDefault="00411BA7" w:rsidP="00430AF4">
            <w:pPr>
              <w:tabs>
                <w:tab w:val="left" w:pos="-720"/>
              </w:tabs>
              <w:suppressAutoHyphens/>
              <w:spacing w:after="0"/>
              <w:ind w:left="-29" w:right="302" w:hanging="7"/>
              <w:jc w:val="right"/>
              <w:rPr>
                <w:rFonts w:cs="Arial"/>
                <w:spacing w:val="-3"/>
                <w:sz w:val="20"/>
              </w:rPr>
            </w:pPr>
            <w:r w:rsidRPr="00BD3D12">
              <w:rPr>
                <w:rFonts w:cs="Arial"/>
                <w:spacing w:val="-3"/>
                <w:sz w:val="20"/>
              </w:rPr>
              <w:t>13</w:t>
            </w:r>
          </w:p>
        </w:tc>
      </w:tr>
    </w:tbl>
    <w:p w14:paraId="7FA6CB25" w14:textId="77777777" w:rsidR="00411BA7" w:rsidRPr="00BD3D12" w:rsidRDefault="00411BA7" w:rsidP="00411BA7">
      <w:pPr>
        <w:tabs>
          <w:tab w:val="left" w:pos="-720"/>
          <w:tab w:val="left" w:pos="0"/>
        </w:tabs>
        <w:suppressAutoHyphens/>
        <w:spacing w:before="120" w:after="0"/>
        <w:ind w:left="1253" w:hanging="259"/>
        <w:rPr>
          <w:rFonts w:cs="Arial"/>
          <w:spacing w:val="-3"/>
          <w:sz w:val="20"/>
        </w:rPr>
      </w:pPr>
      <w:r w:rsidRPr="00BD3D12">
        <w:rPr>
          <w:rFonts w:cs="Arial"/>
          <w:spacing w:val="-3"/>
          <w:sz w:val="20"/>
        </w:rPr>
        <w:t>e)</w:t>
      </w:r>
      <w:r w:rsidRPr="00BD3D12">
        <w:rPr>
          <w:rFonts w:cs="Arial"/>
          <w:spacing w:val="-3"/>
          <w:sz w:val="20"/>
        </w:rPr>
        <w:tab/>
        <w:t xml:space="preserve">Each of the containers to be tested shall be drawn from a different master carton which shall be selected at random. </w:t>
      </w:r>
      <w:proofErr w:type="gramStart"/>
      <w:r w:rsidRPr="00BD3D12">
        <w:rPr>
          <w:rFonts w:cs="Arial"/>
          <w:spacing w:val="-3"/>
          <w:sz w:val="20"/>
        </w:rPr>
        <w:t>In order to</w:t>
      </w:r>
      <w:proofErr w:type="gramEnd"/>
      <w:r w:rsidRPr="00BD3D12">
        <w:rPr>
          <w:rFonts w:cs="Arial"/>
          <w:spacing w:val="-3"/>
          <w:sz w:val="20"/>
        </w:rPr>
        <w:t xml:space="preserve"> ensure randomness of selection, random number tables shall be used. If such tables are not available, the following procedure may be adopted.</w:t>
      </w:r>
    </w:p>
    <w:p w14:paraId="1AAE6A24" w14:textId="77777777" w:rsidR="00411BA7" w:rsidRPr="00BD3D12" w:rsidRDefault="00411BA7" w:rsidP="68818084">
      <w:pPr>
        <w:suppressAutoHyphens/>
        <w:ind w:left="1253" w:hanging="259"/>
        <w:rPr>
          <w:rFonts w:cs="Arial"/>
          <w:spacing w:val="-3"/>
          <w:sz w:val="20"/>
          <w:szCs w:val="20"/>
        </w:rPr>
      </w:pPr>
      <w:r w:rsidRPr="00BD3D12">
        <w:rPr>
          <w:rFonts w:cs="Arial"/>
          <w:spacing w:val="-3"/>
          <w:sz w:val="20"/>
        </w:rPr>
        <w:tab/>
      </w:r>
      <w:r w:rsidR="151B999C" w:rsidRPr="68818084">
        <w:rPr>
          <w:rFonts w:cs="Arial"/>
          <w:spacing w:val="-3"/>
          <w:sz w:val="20"/>
          <w:szCs w:val="20"/>
        </w:rPr>
        <w:t xml:space="preserve">Starting from any master carton, count the master cartons as 1, 2, 3...... r in a systematic manner. Every </w:t>
      </w:r>
      <w:proofErr w:type="spellStart"/>
      <w:r w:rsidR="151B999C" w:rsidRPr="68818084">
        <w:rPr>
          <w:rFonts w:cs="Arial"/>
          <w:spacing w:val="-3"/>
          <w:sz w:val="20"/>
          <w:szCs w:val="20"/>
        </w:rPr>
        <w:t>r</w:t>
      </w:r>
      <w:r w:rsidR="151B999C" w:rsidRPr="00831269">
        <w:rPr>
          <w:rFonts w:cs="Arial"/>
          <w:spacing w:val="-3"/>
          <w:sz w:val="20"/>
          <w:szCs w:val="20"/>
          <w:vertAlign w:val="superscript"/>
        </w:rPr>
        <w:t>th</w:t>
      </w:r>
      <w:proofErr w:type="spellEnd"/>
      <w:r w:rsidR="151B999C" w:rsidRPr="00831269">
        <w:rPr>
          <w:rFonts w:cs="Arial"/>
          <w:spacing w:val="-3"/>
          <w:sz w:val="20"/>
          <w:szCs w:val="20"/>
          <w:vertAlign w:val="superscript"/>
        </w:rPr>
        <w:t xml:space="preserve"> </w:t>
      </w:r>
      <w:r w:rsidR="151B999C" w:rsidRPr="68818084">
        <w:rPr>
          <w:rFonts w:cs="Arial"/>
          <w:spacing w:val="-3"/>
          <w:sz w:val="20"/>
          <w:szCs w:val="20"/>
        </w:rPr>
        <w:t xml:space="preserve">carton shall be drawn, r being </w:t>
      </w:r>
      <w:proofErr w:type="gramStart"/>
      <w:r w:rsidR="151B999C" w:rsidRPr="68818084">
        <w:rPr>
          <w:rFonts w:cs="Arial"/>
          <w:spacing w:val="-3"/>
          <w:sz w:val="20"/>
          <w:szCs w:val="20"/>
        </w:rPr>
        <w:t>the</w:t>
      </w:r>
      <w:proofErr w:type="gramEnd"/>
      <w:r w:rsidR="151B999C" w:rsidRPr="68818084">
        <w:rPr>
          <w:rFonts w:cs="Arial"/>
          <w:spacing w:val="-3"/>
          <w:sz w:val="20"/>
          <w:szCs w:val="20"/>
        </w:rPr>
        <w:t xml:space="preserve"> integral part of N/n, where N is the total number of master cartons in the lot and </w:t>
      </w:r>
      <w:proofErr w:type="spellStart"/>
      <w:r w:rsidR="151B999C" w:rsidRPr="68818084">
        <w:rPr>
          <w:rFonts w:cs="Arial"/>
          <w:spacing w:val="-3"/>
          <w:sz w:val="20"/>
          <w:szCs w:val="20"/>
        </w:rPr>
        <w:t>n</w:t>
      </w:r>
      <w:proofErr w:type="spellEnd"/>
      <w:r w:rsidR="151B999C" w:rsidRPr="68818084">
        <w:rPr>
          <w:rFonts w:cs="Arial"/>
          <w:spacing w:val="-3"/>
          <w:sz w:val="20"/>
          <w:szCs w:val="20"/>
        </w:rPr>
        <w:t xml:space="preserve"> the number of master cartons to be selected.</w:t>
      </w:r>
    </w:p>
    <w:p w14:paraId="0905C2C4" w14:textId="77777777" w:rsidR="00BE3528" w:rsidRDefault="00BE3528" w:rsidP="00411BA7">
      <w:pPr>
        <w:tabs>
          <w:tab w:val="left" w:pos="-720"/>
        </w:tabs>
        <w:suppressAutoHyphens/>
        <w:spacing w:after="0"/>
        <w:ind w:left="907" w:hanging="907"/>
        <w:rPr>
          <w:rFonts w:cs="Arial"/>
          <w:spacing w:val="-3"/>
          <w:sz w:val="20"/>
          <w:szCs w:val="20"/>
          <w:u w:val="single"/>
        </w:rPr>
      </w:pPr>
    </w:p>
    <w:p w14:paraId="4A18CF51" w14:textId="13C1B33C" w:rsidR="00411BA7" w:rsidRPr="00BD3D12" w:rsidRDefault="151B999C" w:rsidP="00411BA7">
      <w:pPr>
        <w:tabs>
          <w:tab w:val="left" w:pos="-720"/>
        </w:tabs>
        <w:suppressAutoHyphens/>
        <w:spacing w:after="0"/>
        <w:ind w:left="907" w:hanging="907"/>
        <w:rPr>
          <w:rFonts w:cs="Arial"/>
          <w:b/>
          <w:spacing w:val="-3"/>
          <w:sz w:val="20"/>
        </w:rPr>
      </w:pPr>
      <w:r w:rsidRPr="68818084">
        <w:rPr>
          <w:rFonts w:cs="Arial"/>
          <w:spacing w:val="-3"/>
          <w:sz w:val="20"/>
          <w:szCs w:val="20"/>
          <w:u w:val="single"/>
        </w:rPr>
        <w:lastRenderedPageBreak/>
        <w:t>Note 2</w:t>
      </w:r>
      <w:r w:rsidR="00411BA7" w:rsidRPr="00BD3D12">
        <w:rPr>
          <w:rFonts w:cs="Arial"/>
          <w:spacing w:val="-3"/>
          <w:sz w:val="20"/>
        </w:rPr>
        <w:tab/>
      </w:r>
      <w:r w:rsidRPr="68818084">
        <w:rPr>
          <w:rFonts w:cs="Arial"/>
          <w:spacing w:val="-3"/>
          <w:sz w:val="20"/>
          <w:szCs w:val="20"/>
        </w:rPr>
        <w:t>Solvents not permitted for use in aerosols:</w:t>
      </w:r>
    </w:p>
    <w:p w14:paraId="7667EE83" w14:textId="257C611E" w:rsidR="4B07E7B2" w:rsidRDefault="4B07E7B2" w:rsidP="68818084">
      <w:pPr>
        <w:spacing w:after="0"/>
        <w:ind w:left="907" w:hanging="7"/>
      </w:pPr>
      <w:r w:rsidRPr="68818084">
        <w:rPr>
          <w:rFonts w:eastAsia="Arial" w:cs="Arial"/>
          <w:sz w:val="20"/>
          <w:szCs w:val="20"/>
        </w:rPr>
        <w:t xml:space="preserve">• benzene </w:t>
      </w:r>
    </w:p>
    <w:p w14:paraId="5BEA7DD0" w14:textId="29794015" w:rsidR="4B07E7B2" w:rsidRDefault="4B07E7B2" w:rsidP="68818084">
      <w:pPr>
        <w:spacing w:after="0"/>
        <w:ind w:left="907" w:hanging="7"/>
      </w:pPr>
      <w:r w:rsidRPr="68818084">
        <w:rPr>
          <w:rFonts w:eastAsia="Arial" w:cs="Arial"/>
          <w:sz w:val="20"/>
          <w:szCs w:val="20"/>
        </w:rPr>
        <w:t xml:space="preserve">• 2-butoxyethanol (ethylene glycol </w:t>
      </w:r>
      <w:proofErr w:type="spellStart"/>
      <w:r w:rsidRPr="68818084">
        <w:rPr>
          <w:rFonts w:eastAsia="Arial" w:cs="Arial"/>
          <w:sz w:val="20"/>
          <w:szCs w:val="20"/>
        </w:rPr>
        <w:t>monobutyl</w:t>
      </w:r>
      <w:proofErr w:type="spellEnd"/>
      <w:r w:rsidRPr="68818084">
        <w:rPr>
          <w:rFonts w:eastAsia="Arial" w:cs="Arial"/>
          <w:sz w:val="20"/>
          <w:szCs w:val="20"/>
        </w:rPr>
        <w:t xml:space="preserve"> ether) </w:t>
      </w:r>
    </w:p>
    <w:p w14:paraId="2BD9CB93" w14:textId="3515629B" w:rsidR="4B07E7B2" w:rsidRDefault="4B07E7B2" w:rsidP="68818084">
      <w:pPr>
        <w:spacing w:after="0"/>
        <w:ind w:left="907" w:hanging="7"/>
      </w:pPr>
      <w:r w:rsidRPr="68818084">
        <w:rPr>
          <w:rFonts w:eastAsia="Arial" w:cs="Arial"/>
          <w:sz w:val="20"/>
          <w:szCs w:val="20"/>
        </w:rPr>
        <w:t xml:space="preserve">• 2-butoxyethylacetate (ethylene glycol </w:t>
      </w:r>
      <w:proofErr w:type="spellStart"/>
      <w:r w:rsidRPr="68818084">
        <w:rPr>
          <w:rFonts w:eastAsia="Arial" w:cs="Arial"/>
          <w:sz w:val="20"/>
          <w:szCs w:val="20"/>
        </w:rPr>
        <w:t>monobutyl</w:t>
      </w:r>
      <w:proofErr w:type="spellEnd"/>
      <w:r w:rsidRPr="68818084">
        <w:rPr>
          <w:rFonts w:eastAsia="Arial" w:cs="Arial"/>
          <w:sz w:val="20"/>
          <w:szCs w:val="20"/>
        </w:rPr>
        <w:t xml:space="preserve"> ether acetate) </w:t>
      </w:r>
    </w:p>
    <w:p w14:paraId="4A188000" w14:textId="4FD747F7" w:rsidR="4B07E7B2" w:rsidRDefault="4B07E7B2" w:rsidP="68818084">
      <w:pPr>
        <w:spacing w:after="0"/>
        <w:ind w:left="907" w:hanging="7"/>
      </w:pPr>
      <w:r w:rsidRPr="68818084">
        <w:rPr>
          <w:rFonts w:eastAsia="Arial" w:cs="Arial"/>
          <w:sz w:val="20"/>
          <w:szCs w:val="20"/>
        </w:rPr>
        <w:t xml:space="preserve">• carbon tetrachloride </w:t>
      </w:r>
    </w:p>
    <w:p w14:paraId="07379B55" w14:textId="17EDA2EE" w:rsidR="4B07E7B2" w:rsidRDefault="4B07E7B2" w:rsidP="68818084">
      <w:pPr>
        <w:spacing w:after="0"/>
        <w:ind w:left="907" w:hanging="7"/>
      </w:pPr>
      <w:r w:rsidRPr="68818084">
        <w:rPr>
          <w:rFonts w:eastAsia="Arial" w:cs="Arial"/>
          <w:sz w:val="20"/>
          <w:szCs w:val="20"/>
        </w:rPr>
        <w:t xml:space="preserve">• chlorobenzene </w:t>
      </w:r>
    </w:p>
    <w:p w14:paraId="2E147E67" w14:textId="64D4D87E" w:rsidR="4B07E7B2" w:rsidRDefault="4B07E7B2" w:rsidP="68818084">
      <w:pPr>
        <w:spacing w:after="0"/>
        <w:ind w:left="907" w:hanging="7"/>
      </w:pPr>
      <w:r w:rsidRPr="68818084">
        <w:rPr>
          <w:rFonts w:eastAsia="Arial" w:cs="Arial"/>
          <w:sz w:val="20"/>
          <w:szCs w:val="20"/>
        </w:rPr>
        <w:t xml:space="preserve">• chloroform </w:t>
      </w:r>
    </w:p>
    <w:p w14:paraId="6D1306A8" w14:textId="5CC52AFB" w:rsidR="4B07E7B2" w:rsidRDefault="4B07E7B2" w:rsidP="68818084">
      <w:pPr>
        <w:spacing w:after="0"/>
        <w:ind w:left="907" w:hanging="7"/>
      </w:pPr>
      <w:r w:rsidRPr="68818084">
        <w:rPr>
          <w:rFonts w:eastAsia="Arial" w:cs="Arial"/>
          <w:sz w:val="20"/>
          <w:szCs w:val="20"/>
        </w:rPr>
        <w:t xml:space="preserve">• 1,2-dichloroethane (ethylene dichloride) </w:t>
      </w:r>
    </w:p>
    <w:p w14:paraId="10DEBD71" w14:textId="3944BC21" w:rsidR="4B07E7B2" w:rsidRDefault="4B07E7B2" w:rsidP="68818084">
      <w:pPr>
        <w:spacing w:after="0"/>
        <w:ind w:left="907" w:hanging="7"/>
      </w:pPr>
      <w:r w:rsidRPr="68818084">
        <w:rPr>
          <w:rFonts w:eastAsia="Arial" w:cs="Arial"/>
          <w:sz w:val="20"/>
          <w:szCs w:val="20"/>
        </w:rPr>
        <w:t xml:space="preserve">• 2-ethoxyethanol (ethylene glycol </w:t>
      </w:r>
      <w:proofErr w:type="spellStart"/>
      <w:r w:rsidRPr="68818084">
        <w:rPr>
          <w:rFonts w:eastAsia="Arial" w:cs="Arial"/>
          <w:sz w:val="20"/>
          <w:szCs w:val="20"/>
        </w:rPr>
        <w:t>monoethyl</w:t>
      </w:r>
      <w:proofErr w:type="spellEnd"/>
      <w:r w:rsidRPr="68818084">
        <w:rPr>
          <w:rFonts w:eastAsia="Arial" w:cs="Arial"/>
          <w:sz w:val="20"/>
          <w:szCs w:val="20"/>
        </w:rPr>
        <w:t xml:space="preserve"> ether) </w:t>
      </w:r>
    </w:p>
    <w:p w14:paraId="49AAE474" w14:textId="2FF68E1A" w:rsidR="4B07E7B2" w:rsidRDefault="4B07E7B2" w:rsidP="68818084">
      <w:pPr>
        <w:spacing w:after="0"/>
        <w:ind w:left="907" w:hanging="7"/>
      </w:pPr>
      <w:r w:rsidRPr="68818084">
        <w:rPr>
          <w:rFonts w:eastAsia="Arial" w:cs="Arial"/>
          <w:sz w:val="20"/>
          <w:szCs w:val="20"/>
        </w:rPr>
        <w:t xml:space="preserve">• 2-ethoxyethylacetate (ethylene glycol </w:t>
      </w:r>
      <w:proofErr w:type="spellStart"/>
      <w:r w:rsidRPr="68818084">
        <w:rPr>
          <w:rFonts w:eastAsia="Arial" w:cs="Arial"/>
          <w:sz w:val="20"/>
          <w:szCs w:val="20"/>
        </w:rPr>
        <w:t>monoethyl</w:t>
      </w:r>
      <w:proofErr w:type="spellEnd"/>
      <w:r w:rsidRPr="68818084">
        <w:rPr>
          <w:rFonts w:eastAsia="Arial" w:cs="Arial"/>
          <w:sz w:val="20"/>
          <w:szCs w:val="20"/>
        </w:rPr>
        <w:t xml:space="preserve"> ether acetate) </w:t>
      </w:r>
    </w:p>
    <w:p w14:paraId="35A157DF" w14:textId="4414B357" w:rsidR="4B07E7B2" w:rsidRDefault="4B07E7B2" w:rsidP="68818084">
      <w:pPr>
        <w:spacing w:after="0"/>
        <w:ind w:left="907" w:hanging="7"/>
      </w:pPr>
      <w:r w:rsidRPr="68818084">
        <w:rPr>
          <w:rFonts w:eastAsia="Arial" w:cs="Arial"/>
          <w:sz w:val="20"/>
          <w:szCs w:val="20"/>
        </w:rPr>
        <w:t xml:space="preserve">• </w:t>
      </w:r>
      <w:r w:rsidRPr="00831269">
        <w:rPr>
          <w:rFonts w:eastAsia="Arial" w:cs="Arial"/>
          <w:i/>
          <w:iCs/>
          <w:sz w:val="20"/>
          <w:szCs w:val="20"/>
        </w:rPr>
        <w:t>n</w:t>
      </w:r>
      <w:r w:rsidRPr="68818084">
        <w:rPr>
          <w:rFonts w:eastAsia="Arial" w:cs="Arial"/>
          <w:sz w:val="20"/>
          <w:szCs w:val="20"/>
        </w:rPr>
        <w:t xml:space="preserve">-hexane </w:t>
      </w:r>
    </w:p>
    <w:p w14:paraId="30F1C38F" w14:textId="30EF02C2" w:rsidR="4B07E7B2" w:rsidRDefault="4B07E7B2" w:rsidP="68818084">
      <w:pPr>
        <w:spacing w:after="0"/>
        <w:ind w:left="907" w:hanging="7"/>
      </w:pPr>
      <w:r w:rsidRPr="68818084">
        <w:rPr>
          <w:rFonts w:eastAsia="Arial" w:cs="Arial"/>
          <w:sz w:val="20"/>
          <w:szCs w:val="20"/>
        </w:rPr>
        <w:t xml:space="preserve">• 2-hexanone (methyl </w:t>
      </w:r>
      <w:r w:rsidRPr="00831269">
        <w:rPr>
          <w:rFonts w:eastAsia="Arial" w:cs="Arial"/>
          <w:i/>
          <w:iCs/>
          <w:sz w:val="20"/>
          <w:szCs w:val="20"/>
        </w:rPr>
        <w:t>n</w:t>
      </w:r>
      <w:r w:rsidRPr="68818084">
        <w:rPr>
          <w:rFonts w:eastAsia="Arial" w:cs="Arial"/>
          <w:sz w:val="20"/>
          <w:szCs w:val="20"/>
        </w:rPr>
        <w:t xml:space="preserve">-butyl ketone) </w:t>
      </w:r>
    </w:p>
    <w:p w14:paraId="13CD8050" w14:textId="43A275CB" w:rsidR="4B07E7B2" w:rsidRDefault="4B07E7B2" w:rsidP="68818084">
      <w:pPr>
        <w:spacing w:after="0"/>
        <w:ind w:left="907" w:hanging="7"/>
      </w:pPr>
      <w:r w:rsidRPr="68818084">
        <w:rPr>
          <w:rFonts w:eastAsia="Arial" w:cs="Arial"/>
          <w:sz w:val="20"/>
          <w:szCs w:val="20"/>
        </w:rPr>
        <w:t xml:space="preserve">• 2-methoxyethanol (ethylene glycol monomethyl ether) </w:t>
      </w:r>
    </w:p>
    <w:p w14:paraId="5B79B28E" w14:textId="20C1C89B" w:rsidR="26C19E1D" w:rsidRDefault="26C19E1D" w:rsidP="68818084">
      <w:pPr>
        <w:spacing w:after="0"/>
        <w:ind w:left="907" w:hanging="7"/>
      </w:pPr>
      <w:r w:rsidRPr="68818084">
        <w:rPr>
          <w:rFonts w:eastAsia="Arial" w:cs="Arial"/>
          <w:sz w:val="20"/>
          <w:szCs w:val="20"/>
        </w:rPr>
        <w:t xml:space="preserve">• 2-methoxyethylacetate (ethylene glycol monomethyl ether acetate) </w:t>
      </w:r>
    </w:p>
    <w:p w14:paraId="4F2BDD9F" w14:textId="19D6E0BE" w:rsidR="26C19E1D" w:rsidRDefault="26C19E1D" w:rsidP="68818084">
      <w:pPr>
        <w:spacing w:after="0"/>
        <w:ind w:left="907" w:hanging="7"/>
      </w:pPr>
      <w:r w:rsidRPr="68818084">
        <w:rPr>
          <w:rFonts w:eastAsia="Arial" w:cs="Arial"/>
          <w:sz w:val="20"/>
          <w:szCs w:val="20"/>
        </w:rPr>
        <w:t xml:space="preserve">• tetrachloroethylene </w:t>
      </w:r>
    </w:p>
    <w:p w14:paraId="08D157C8" w14:textId="0055B51D" w:rsidR="26C19E1D" w:rsidRDefault="26C19E1D" w:rsidP="68818084">
      <w:pPr>
        <w:spacing w:after="0"/>
        <w:ind w:left="907" w:hanging="7"/>
      </w:pPr>
      <w:r w:rsidRPr="68818084">
        <w:rPr>
          <w:rFonts w:eastAsia="Arial" w:cs="Arial"/>
          <w:sz w:val="20"/>
          <w:szCs w:val="20"/>
        </w:rPr>
        <w:t xml:space="preserve">• trichloroethylene. </w:t>
      </w:r>
    </w:p>
    <w:p w14:paraId="7496946C" w14:textId="068AC4F4" w:rsidR="26C19E1D" w:rsidRDefault="26C19E1D" w:rsidP="68818084">
      <w:pPr>
        <w:spacing w:after="0"/>
        <w:ind w:left="907" w:hanging="7"/>
      </w:pPr>
      <w:r w:rsidRPr="68818084">
        <w:rPr>
          <w:rFonts w:eastAsia="Arial" w:cs="Arial"/>
          <w:sz w:val="20"/>
          <w:szCs w:val="20"/>
        </w:rPr>
        <w:t>• Propellants. The Montreal Protocol and European Union1 directive on the withdrawal of chlorofluorocarbons (CFCs) from aerosols were noted. Hydrocarbon propellants are recommended for insecticide aerosols, provided international safety standards are met by the aerosol producer. Industry should be encouraged to develop alternative and safer propellants and delivery systems.</w:t>
      </w:r>
    </w:p>
    <w:p w14:paraId="6A4697EE" w14:textId="695944D7" w:rsidR="00411BA7" w:rsidRPr="00BD3D12" w:rsidRDefault="00411BA7" w:rsidP="00411BA7">
      <w:pPr>
        <w:tabs>
          <w:tab w:val="left" w:pos="-720"/>
          <w:tab w:val="left" w:pos="0"/>
        </w:tabs>
        <w:suppressAutoHyphens/>
        <w:ind w:left="900" w:hanging="900"/>
        <w:rPr>
          <w:rFonts w:cs="Arial"/>
          <w:sz w:val="20"/>
        </w:rPr>
      </w:pPr>
      <w:r w:rsidRPr="00BD3D12">
        <w:rPr>
          <w:rFonts w:cs="Arial"/>
          <w:spacing w:val="-3"/>
          <w:sz w:val="20"/>
        </w:rPr>
        <w:tab/>
      </w:r>
      <w:r w:rsidRPr="00BD3D12">
        <w:rPr>
          <w:rFonts w:cs="Arial"/>
          <w:spacing w:val="-3"/>
          <w:sz w:val="20"/>
        </w:rPr>
        <w:tab/>
      </w:r>
      <w:r w:rsidRPr="00800C07">
        <w:rPr>
          <w:rFonts w:cs="Arial"/>
          <w:spacing w:val="-3"/>
          <w:sz w:val="20"/>
          <w:lang w:val="it-IT"/>
        </w:rPr>
        <w:tab/>
      </w:r>
      <w:r w:rsidRPr="00800C07">
        <w:rPr>
          <w:rFonts w:cs="Arial"/>
          <w:spacing w:val="-3"/>
          <w:sz w:val="20"/>
          <w:lang w:val="it-IT"/>
        </w:rPr>
        <w:tab/>
      </w:r>
      <w:r w:rsidRPr="00800C07">
        <w:rPr>
          <w:rFonts w:cs="Arial"/>
          <w:spacing w:val="-3"/>
          <w:sz w:val="20"/>
          <w:lang w:val="it-IT"/>
        </w:rPr>
        <w:tab/>
      </w:r>
      <w:r w:rsidRPr="00800C07">
        <w:rPr>
          <w:rFonts w:cs="Arial"/>
          <w:spacing w:val="-3"/>
          <w:sz w:val="20"/>
          <w:lang w:val="it-IT"/>
        </w:rPr>
        <w:tab/>
      </w:r>
      <w:r w:rsidRPr="00BD3D12">
        <w:rPr>
          <w:rFonts w:cs="Arial"/>
          <w:spacing w:val="-3"/>
          <w:sz w:val="20"/>
        </w:rPr>
        <w:tab/>
      </w:r>
      <w:r w:rsidRPr="00BD3D12">
        <w:rPr>
          <w:rFonts w:cs="Arial"/>
          <w:spacing w:val="-3"/>
          <w:sz w:val="20"/>
        </w:rPr>
        <w:tab/>
      </w:r>
      <w:r w:rsidRPr="00BD3D12">
        <w:rPr>
          <w:rFonts w:cs="Arial"/>
          <w:spacing w:val="-3"/>
          <w:sz w:val="20"/>
        </w:rPr>
        <w:tab/>
      </w:r>
      <w:r w:rsidRPr="00BD3D12">
        <w:rPr>
          <w:rFonts w:cs="Arial"/>
          <w:spacing w:val="-3"/>
          <w:sz w:val="20"/>
        </w:rPr>
        <w:tab/>
      </w:r>
      <w:r w:rsidRPr="00BD3D12">
        <w:rPr>
          <w:rFonts w:cs="Arial"/>
          <w:spacing w:val="-3"/>
          <w:sz w:val="20"/>
        </w:rPr>
        <w:tab/>
      </w:r>
      <w:r w:rsidRPr="00BD3D12">
        <w:rPr>
          <w:rFonts w:cs="Arial"/>
          <w:spacing w:val="-3"/>
          <w:sz w:val="20"/>
        </w:rPr>
        <w:tab/>
      </w:r>
      <w:r w:rsidRPr="00BD3D12">
        <w:rPr>
          <w:rFonts w:cs="Arial"/>
          <w:spacing w:val="-3"/>
          <w:sz w:val="20"/>
        </w:rPr>
        <w:tab/>
      </w:r>
      <w:r w:rsidRPr="00BD3D12">
        <w:rPr>
          <w:rFonts w:cs="Arial"/>
          <w:sz w:val="20"/>
        </w:rPr>
        <w:tab/>
      </w:r>
      <w:r w:rsidRPr="00BD3D12">
        <w:rPr>
          <w:rFonts w:cs="Arial"/>
          <w:sz w:val="20"/>
          <w:u w:val="single"/>
        </w:rPr>
        <w:t>Note 3</w:t>
      </w:r>
      <w:r w:rsidRPr="00BD3D12">
        <w:rPr>
          <w:rFonts w:cs="Arial"/>
          <w:sz w:val="20"/>
        </w:rPr>
        <w:tab/>
        <w:t>Method(s) of analysis must be CIPAC or AOAC. If the methods have not yet been published then full details, with appropriate method validation data, must be submitted to WHO by the proposer.</w:t>
      </w:r>
    </w:p>
    <w:p w14:paraId="698613AC" w14:textId="20B2EB30" w:rsidR="00411BA7" w:rsidRPr="00BD3D12" w:rsidRDefault="151B999C" w:rsidP="68818084">
      <w:pPr>
        <w:suppressAutoHyphens/>
        <w:ind w:left="900" w:hanging="900"/>
        <w:rPr>
          <w:rFonts w:cs="Arial"/>
          <w:sz w:val="20"/>
          <w:szCs w:val="20"/>
        </w:rPr>
      </w:pPr>
      <w:r w:rsidRPr="68818084">
        <w:rPr>
          <w:rFonts w:cs="Arial"/>
          <w:sz w:val="20"/>
          <w:szCs w:val="20"/>
          <w:u w:val="single"/>
        </w:rPr>
        <w:t>Note 4</w:t>
      </w:r>
      <w:r w:rsidR="00411BA7">
        <w:tab/>
      </w:r>
      <w:r w:rsidRPr="68818084">
        <w:rPr>
          <w:rFonts w:cs="Arial"/>
          <w:sz w:val="20"/>
          <w:szCs w:val="20"/>
        </w:rPr>
        <w:t xml:space="preserve">To remove the contents of the dispenser it should be weighed (to ± 0.01 g, at room temperature so that it is dry on the outside) and either immersed in dry ice (solid carbon dioxide) for a minimum of 1 h or placed in deep freeze (-18 ºC or below) overnight. The container should then be removed to a fume hood and, using a suitable shield, the container should be punctured towards the top with a sharp implement, making a hole or holes that will be sufficiently large for the subsequent introduction and removal of extraction solvent. Allow the propellent to evaporate by allowing the contents to rise to room temperature without applying additional warming. Using a suitable solvent (appropriate to the active ingredient and synergist), thoroughly rinse the contents of the dispenser into a volumetric flask, make to volume with the solvent. If possible, use a solvent that will not remove paint or other external coatings. Using a suitable analytical method, determine the mass of active ingredient and synergist in the </w:t>
      </w:r>
      <w:proofErr w:type="spellStart"/>
      <w:r w:rsidRPr="68818084">
        <w:rPr>
          <w:rFonts w:cs="Arial"/>
          <w:sz w:val="20"/>
          <w:szCs w:val="20"/>
        </w:rPr>
        <w:t>rinsate</w:t>
      </w:r>
      <w:proofErr w:type="spellEnd"/>
      <w:r w:rsidRPr="68818084">
        <w:rPr>
          <w:rFonts w:cs="Arial"/>
          <w:sz w:val="20"/>
          <w:szCs w:val="20"/>
        </w:rPr>
        <w:t xml:space="preserve">. Dry the rinsed dispenser and re-weigh it to determine the mass of formulation it contained. Use this value to express the content of active ingredient and synergist on a g/kg basis. </w:t>
      </w:r>
    </w:p>
    <w:p w14:paraId="7763A386" w14:textId="7BBEE84C" w:rsidR="00411BA7" w:rsidRPr="00BD3D12" w:rsidRDefault="151B999C">
      <w:pPr>
        <w:ind w:left="900" w:hanging="900"/>
        <w:rPr>
          <w:rFonts w:cs="Arial"/>
          <w:sz w:val="20"/>
          <w:szCs w:val="20"/>
        </w:rPr>
      </w:pPr>
      <w:r w:rsidRPr="68818084">
        <w:rPr>
          <w:rFonts w:cs="Arial"/>
          <w:sz w:val="20"/>
          <w:szCs w:val="20"/>
          <w:u w:val="single"/>
        </w:rPr>
        <w:t xml:space="preserve">Note </w:t>
      </w:r>
      <w:r w:rsidR="43D1D7DC" w:rsidRPr="68818084">
        <w:rPr>
          <w:rFonts w:cs="Arial"/>
          <w:sz w:val="20"/>
          <w:szCs w:val="20"/>
          <w:u w:val="single"/>
        </w:rPr>
        <w:t>5</w:t>
      </w:r>
      <w:r w:rsidR="00411BA7">
        <w:tab/>
      </w:r>
      <w:r w:rsidRPr="68818084">
        <w:rPr>
          <w:rFonts w:cs="Arial"/>
          <w:sz w:val="20"/>
          <w:szCs w:val="20"/>
        </w:rPr>
        <w:t>This clause should include only relevant impurities and the title should be changed to reflect the name of the relevant impurity. The method(s) of analysis must be peer validated</w:t>
      </w:r>
      <w:r w:rsidR="486FD102" w:rsidRPr="68818084">
        <w:rPr>
          <w:rFonts w:cs="Arial"/>
          <w:sz w:val="20"/>
          <w:szCs w:val="20"/>
        </w:rPr>
        <w:t>/ILV</w:t>
      </w:r>
      <w:r w:rsidRPr="68818084">
        <w:rPr>
          <w:rFonts w:cs="Arial"/>
          <w:sz w:val="20"/>
          <w:szCs w:val="20"/>
        </w:rPr>
        <w:t>.</w:t>
      </w:r>
    </w:p>
    <w:p w14:paraId="0F040750" w14:textId="65E2B507" w:rsidR="00411BA7" w:rsidRPr="00BD3D12" w:rsidRDefault="151B999C" w:rsidP="68818084">
      <w:pPr>
        <w:suppressAutoHyphens/>
        <w:spacing w:after="0"/>
        <w:ind w:left="907" w:hanging="900"/>
        <w:rPr>
          <w:rFonts w:cs="Arial"/>
          <w:b/>
          <w:bCs/>
          <w:sz w:val="20"/>
          <w:szCs w:val="20"/>
        </w:rPr>
      </w:pPr>
      <w:r w:rsidRPr="68818084">
        <w:rPr>
          <w:rFonts w:cs="Arial"/>
          <w:sz w:val="20"/>
          <w:szCs w:val="20"/>
          <w:u w:val="single"/>
        </w:rPr>
        <w:t xml:space="preserve">Note </w:t>
      </w:r>
      <w:r w:rsidR="26B4F3D9" w:rsidRPr="68818084">
        <w:rPr>
          <w:rFonts w:cs="Arial"/>
          <w:sz w:val="20"/>
          <w:szCs w:val="20"/>
          <w:u w:val="single"/>
        </w:rPr>
        <w:t>6</w:t>
      </w:r>
      <w:r w:rsidR="00411BA7" w:rsidRPr="00BD3D12">
        <w:rPr>
          <w:rFonts w:cs="Arial"/>
          <w:sz w:val="20"/>
        </w:rPr>
        <w:tab/>
      </w:r>
      <w:r w:rsidRPr="68818084">
        <w:rPr>
          <w:rFonts w:cs="Arial"/>
          <w:sz w:val="20"/>
          <w:szCs w:val="20"/>
        </w:rPr>
        <w:t>Determination of pressure in finished aerosol packs</w:t>
      </w:r>
      <w:r w:rsidR="00411BA7" w:rsidRPr="68818084">
        <w:rPr>
          <w:rStyle w:val="FootnoteReference"/>
          <w:rFonts w:cs="Arial"/>
          <w:sz w:val="20"/>
          <w:szCs w:val="20"/>
        </w:rPr>
        <w:footnoteReference w:customMarkFollows="1" w:id="2"/>
        <w:t>2</w:t>
      </w:r>
      <w:r w:rsidRPr="68818084">
        <w:rPr>
          <w:rFonts w:cs="Arial"/>
          <w:sz w:val="20"/>
          <w:szCs w:val="20"/>
        </w:rPr>
        <w:t>.</w:t>
      </w:r>
    </w:p>
    <w:p w14:paraId="1AFD851D" w14:textId="77777777" w:rsidR="00411BA7" w:rsidRPr="00BD3D12" w:rsidRDefault="151B999C" w:rsidP="00831269">
      <w:pPr>
        <w:suppressAutoHyphens/>
        <w:spacing w:after="0"/>
        <w:ind w:left="907"/>
        <w:rPr>
          <w:rFonts w:cs="Arial"/>
          <w:i/>
          <w:iCs/>
          <w:sz w:val="20"/>
          <w:szCs w:val="20"/>
        </w:rPr>
      </w:pPr>
      <w:r w:rsidRPr="68818084">
        <w:rPr>
          <w:rFonts w:cs="Arial"/>
          <w:i/>
          <w:iCs/>
          <w:sz w:val="20"/>
          <w:szCs w:val="20"/>
        </w:rPr>
        <w:t>Introduction</w:t>
      </w:r>
    </w:p>
    <w:p w14:paraId="1FF90D29" w14:textId="77777777"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determination of the pressure existing in the finished aerosol packs is necessary to verify that the true pressure is compatible with the pressure limitations of the pack, and in accordance with the regulations in force.</w:t>
      </w:r>
    </w:p>
    <w:p w14:paraId="64CF0720" w14:textId="77777777"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True pressure is the relative pressure given by an accurate manometer, at a given temperature.</w:t>
      </w:r>
    </w:p>
    <w:p w14:paraId="6510F2A9" w14:textId="77777777" w:rsidR="00411BA7" w:rsidRPr="00BD3D12" w:rsidRDefault="00411BA7" w:rsidP="00411BA7">
      <w:pPr>
        <w:tabs>
          <w:tab w:val="left" w:pos="-1440"/>
          <w:tab w:val="left" w:pos="-720"/>
        </w:tabs>
        <w:suppressAutoHyphens/>
        <w:spacing w:after="0"/>
        <w:ind w:left="907" w:hanging="7"/>
        <w:rPr>
          <w:rFonts w:cs="Arial"/>
          <w:i/>
          <w:sz w:val="20"/>
        </w:rPr>
      </w:pPr>
      <w:r w:rsidRPr="00BD3D12">
        <w:rPr>
          <w:rFonts w:cs="Arial"/>
          <w:i/>
          <w:sz w:val="20"/>
        </w:rPr>
        <w:t>Objective</w:t>
      </w:r>
    </w:p>
    <w:p w14:paraId="4923F03A" w14:textId="77777777"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determination of the true pressure in the finished aerosol pack:</w:t>
      </w:r>
    </w:p>
    <w:p w14:paraId="01188708" w14:textId="77777777" w:rsidR="00411BA7" w:rsidRPr="00BD3D12" w:rsidRDefault="00411BA7" w:rsidP="00411BA7">
      <w:pPr>
        <w:numPr>
          <w:ilvl w:val="0"/>
          <w:numId w:val="6"/>
        </w:numPr>
        <w:tabs>
          <w:tab w:val="left" w:pos="-1440"/>
          <w:tab w:val="left" w:pos="-720"/>
        </w:tabs>
        <w:suppressAutoHyphens/>
        <w:spacing w:after="0"/>
        <w:rPr>
          <w:rFonts w:cs="Arial"/>
          <w:sz w:val="20"/>
        </w:rPr>
      </w:pPr>
      <w:r w:rsidRPr="00BD3D12">
        <w:rPr>
          <w:rFonts w:cs="Arial"/>
          <w:sz w:val="20"/>
        </w:rPr>
        <w:t xml:space="preserve">in such a way that the measurement affects as little as possible the value of the real </w:t>
      </w:r>
      <w:proofErr w:type="gramStart"/>
      <w:r w:rsidRPr="00BD3D12">
        <w:rPr>
          <w:rFonts w:cs="Arial"/>
          <w:sz w:val="20"/>
        </w:rPr>
        <w:t>pressure;</w:t>
      </w:r>
      <w:proofErr w:type="gramEnd"/>
    </w:p>
    <w:p w14:paraId="243C3A78" w14:textId="77777777" w:rsidR="00411BA7" w:rsidRPr="00BD3D12" w:rsidRDefault="00411BA7" w:rsidP="00411BA7">
      <w:pPr>
        <w:numPr>
          <w:ilvl w:val="0"/>
          <w:numId w:val="6"/>
        </w:numPr>
        <w:tabs>
          <w:tab w:val="left" w:pos="-1440"/>
          <w:tab w:val="left" w:pos="-720"/>
        </w:tabs>
        <w:suppressAutoHyphens/>
        <w:spacing w:after="0"/>
        <w:rPr>
          <w:rFonts w:cs="Arial"/>
          <w:sz w:val="20"/>
        </w:rPr>
      </w:pPr>
      <w:r w:rsidRPr="00BD3D12">
        <w:rPr>
          <w:rFonts w:cs="Arial"/>
          <w:sz w:val="20"/>
        </w:rPr>
        <w:t>in such a way that the manometer will not be polluted by the product under pressure present in the pack.</w:t>
      </w:r>
    </w:p>
    <w:p w14:paraId="56DABE0D" w14:textId="77777777"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Scope</w:t>
      </w:r>
    </w:p>
    <w:p w14:paraId="3A8BC663" w14:textId="77777777"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lastRenderedPageBreak/>
        <w:t>The method is recommended for determination of the true pressure of all filled aerosol packs.</w:t>
      </w:r>
    </w:p>
    <w:p w14:paraId="4A0C8E5D" w14:textId="77777777"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Apparatus</w:t>
      </w:r>
    </w:p>
    <w:p w14:paraId="62FD4261" w14:textId="77777777"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following are required:</w:t>
      </w:r>
    </w:p>
    <w:p w14:paraId="00C278CD" w14:textId="77777777" w:rsidR="00411BA7" w:rsidRPr="00BD3D12" w:rsidRDefault="151B999C" w:rsidP="68818084">
      <w:pPr>
        <w:numPr>
          <w:ilvl w:val="0"/>
          <w:numId w:val="7"/>
        </w:numPr>
        <w:suppressAutoHyphens/>
        <w:spacing w:after="0"/>
        <w:rPr>
          <w:rFonts w:cs="Arial"/>
          <w:sz w:val="20"/>
          <w:szCs w:val="20"/>
        </w:rPr>
      </w:pPr>
      <w:r w:rsidRPr="68818084">
        <w:rPr>
          <w:rFonts w:cs="Arial"/>
          <w:sz w:val="20"/>
          <w:szCs w:val="20"/>
        </w:rPr>
        <w:t xml:space="preserve">a source of reference gas (nitrogen for instance) from which the pressure can be regulated by means of a control </w:t>
      </w:r>
      <w:proofErr w:type="gramStart"/>
      <w:r w:rsidRPr="68818084">
        <w:rPr>
          <w:rFonts w:cs="Arial"/>
          <w:sz w:val="20"/>
          <w:szCs w:val="20"/>
        </w:rPr>
        <w:t>valve;</w:t>
      </w:r>
      <w:proofErr w:type="gramEnd"/>
    </w:p>
    <w:p w14:paraId="313FFA4E" w14:textId="13D15C2C" w:rsidR="68818084" w:rsidRDefault="68818084" w:rsidP="00831269">
      <w:pPr>
        <w:spacing w:after="0"/>
        <w:ind w:left="720"/>
        <w:rPr>
          <w:rFonts w:cs="Arial"/>
          <w:sz w:val="20"/>
          <w:szCs w:val="20"/>
        </w:rPr>
      </w:pPr>
    </w:p>
    <w:p w14:paraId="1116F43B" w14:textId="77777777" w:rsidR="00411BA7" w:rsidRPr="00BD3D12" w:rsidRDefault="00411BA7" w:rsidP="00411BA7">
      <w:pPr>
        <w:numPr>
          <w:ilvl w:val="0"/>
          <w:numId w:val="7"/>
        </w:numPr>
        <w:tabs>
          <w:tab w:val="left" w:pos="-1440"/>
          <w:tab w:val="left" w:pos="-720"/>
        </w:tabs>
        <w:suppressAutoHyphens/>
        <w:spacing w:after="0"/>
        <w:rPr>
          <w:rFonts w:cs="Arial"/>
          <w:sz w:val="20"/>
        </w:rPr>
      </w:pPr>
      <w:r w:rsidRPr="00BD3D12">
        <w:rPr>
          <w:rFonts w:cs="Arial"/>
          <w:sz w:val="20"/>
        </w:rPr>
        <w:t xml:space="preserve">a manometer of high accuracy, if possible cushioned by an oil-bath and adapted to fit the aerosol container on which the measurement will be </w:t>
      </w:r>
      <w:proofErr w:type="gramStart"/>
      <w:r w:rsidRPr="00BD3D12">
        <w:rPr>
          <w:rFonts w:cs="Arial"/>
          <w:sz w:val="20"/>
        </w:rPr>
        <w:t>effected</w:t>
      </w:r>
      <w:proofErr w:type="gramEnd"/>
      <w:r w:rsidRPr="00BD3D12">
        <w:rPr>
          <w:rFonts w:cs="Arial"/>
          <w:sz w:val="20"/>
        </w:rPr>
        <w:t xml:space="preserve"> (Figure 1).</w:t>
      </w:r>
    </w:p>
    <w:p w14:paraId="4DE441C6" w14:textId="77777777" w:rsidR="00411BA7" w:rsidRPr="00BD3D12" w:rsidRDefault="00411BA7" w:rsidP="00411BA7">
      <w:pPr>
        <w:tabs>
          <w:tab w:val="left" w:pos="-1440"/>
          <w:tab w:val="left" w:pos="-720"/>
        </w:tabs>
        <w:suppressAutoHyphens/>
        <w:spacing w:after="0"/>
        <w:ind w:left="907"/>
        <w:rPr>
          <w:rFonts w:cs="Arial"/>
          <w:sz w:val="20"/>
        </w:rPr>
      </w:pPr>
      <w:r w:rsidRPr="00BD3D12">
        <w:rPr>
          <w:rFonts w:cs="Arial"/>
          <w:sz w:val="20"/>
        </w:rPr>
        <w:t>The apparatus must be assembled in such a way that, in the state of rest, the manometer is connected to the reference gas (the pressure of this gas being slightly higher than the actual pressure in the pack) and, for taking the measurement, the manometer is connected to the interior of the pack to show the actual pressure.</w:t>
      </w:r>
    </w:p>
    <w:p w14:paraId="7F50107A" w14:textId="77777777" w:rsidR="00411BA7" w:rsidRPr="00BD3D12" w:rsidRDefault="00411BA7" w:rsidP="00411BA7">
      <w:pPr>
        <w:tabs>
          <w:tab w:val="left" w:pos="-1440"/>
          <w:tab w:val="left" w:pos="-720"/>
        </w:tabs>
        <w:suppressAutoHyphens/>
        <w:spacing w:after="0"/>
        <w:ind w:left="907"/>
        <w:rPr>
          <w:rFonts w:cs="Arial"/>
          <w:i/>
          <w:sz w:val="20"/>
        </w:rPr>
      </w:pPr>
      <w:r w:rsidRPr="00BD3D12">
        <w:rPr>
          <w:rFonts w:cs="Arial"/>
          <w:i/>
          <w:sz w:val="20"/>
        </w:rPr>
        <w:t>Working operation</w:t>
      </w:r>
    </w:p>
    <w:p w14:paraId="29BA32EE" w14:textId="77777777"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Make sure that the aerosol dispenser is thoroughly equilibrated to 30 ± 2</w:t>
      </w:r>
      <w:r>
        <w:rPr>
          <w:rFonts w:cs="Arial"/>
          <w:sz w:val="20"/>
        </w:rPr>
        <w:t> </w:t>
      </w:r>
      <w:r w:rsidRPr="00BD3D12">
        <w:rPr>
          <w:rFonts w:cs="Arial"/>
          <w:sz w:val="20"/>
        </w:rPr>
        <w:t>ºC.</w:t>
      </w:r>
    </w:p>
    <w:p w14:paraId="3DF23FF2" w14:textId="77777777"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The measuring apparatus must be fitted with an appropriate adaptor for the valve employed.</w:t>
      </w:r>
    </w:p>
    <w:p w14:paraId="3C8D9CCD" w14:textId="77777777"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The pressure of the reference gas must be regulated to a value slightly higher than the anticipated pressure of the dispenser.</w:t>
      </w:r>
    </w:p>
    <w:p w14:paraId="3D73F6CF" w14:textId="77777777"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 xml:space="preserve">Apply the measuring apparatus to the valve and press lightly </w:t>
      </w:r>
      <w:proofErr w:type="gramStart"/>
      <w:r w:rsidRPr="00BD3D12">
        <w:rPr>
          <w:rFonts w:cs="Arial"/>
          <w:sz w:val="20"/>
        </w:rPr>
        <w:t>in order to</w:t>
      </w:r>
      <w:proofErr w:type="gramEnd"/>
      <w:r w:rsidRPr="00BD3D12">
        <w:rPr>
          <w:rFonts w:cs="Arial"/>
          <w:sz w:val="20"/>
        </w:rPr>
        <w:t xml:space="preserve"> open the valve and the slide of the apparatus.</w:t>
      </w:r>
    </w:p>
    <w:p w14:paraId="3DA4DE7F" w14:textId="77777777" w:rsidR="00411BA7" w:rsidRPr="00BD3D12" w:rsidRDefault="00411BA7" w:rsidP="00411BA7">
      <w:pPr>
        <w:numPr>
          <w:ilvl w:val="0"/>
          <w:numId w:val="8"/>
        </w:numPr>
        <w:tabs>
          <w:tab w:val="left" w:pos="-1440"/>
          <w:tab w:val="left" w:pos="-720"/>
          <w:tab w:val="left" w:pos="0"/>
        </w:tabs>
        <w:suppressAutoHyphens/>
        <w:spacing w:after="0"/>
        <w:rPr>
          <w:rFonts w:cs="Arial"/>
          <w:sz w:val="20"/>
        </w:rPr>
      </w:pPr>
      <w:r w:rsidRPr="00BD3D12">
        <w:rPr>
          <w:rFonts w:cs="Arial"/>
          <w:sz w:val="20"/>
        </w:rPr>
        <w:t xml:space="preserve">Read the true pressure on the </w:t>
      </w:r>
      <w:proofErr w:type="gramStart"/>
      <w:r w:rsidRPr="00BD3D12">
        <w:rPr>
          <w:rFonts w:cs="Arial"/>
          <w:sz w:val="20"/>
        </w:rPr>
        <w:t>manometer, when</w:t>
      </w:r>
      <w:proofErr w:type="gramEnd"/>
      <w:r w:rsidRPr="00BD3D12">
        <w:rPr>
          <w:rFonts w:cs="Arial"/>
          <w:sz w:val="20"/>
        </w:rPr>
        <w:t xml:space="preserve"> the needle has stabilized.</w:t>
      </w:r>
    </w:p>
    <w:p w14:paraId="6C0A6A3E" w14:textId="77777777" w:rsidR="00411BA7" w:rsidRPr="00BD3D12" w:rsidRDefault="00411BA7" w:rsidP="00411BA7">
      <w:pPr>
        <w:tabs>
          <w:tab w:val="left" w:pos="-1440"/>
          <w:tab w:val="left" w:pos="-720"/>
          <w:tab w:val="left" w:pos="0"/>
        </w:tabs>
        <w:suppressAutoHyphens/>
        <w:spacing w:after="0"/>
        <w:ind w:left="907"/>
        <w:rPr>
          <w:rFonts w:cs="Arial"/>
          <w:i/>
          <w:sz w:val="20"/>
        </w:rPr>
      </w:pPr>
      <w:r w:rsidRPr="00BD3D12">
        <w:rPr>
          <w:rFonts w:cs="Arial"/>
          <w:i/>
          <w:sz w:val="20"/>
        </w:rPr>
        <w:t>Accuracy of measurement</w:t>
      </w:r>
    </w:p>
    <w:p w14:paraId="240A21E7" w14:textId="77777777" w:rsidR="00411BA7" w:rsidRPr="00BD3D12" w:rsidRDefault="00411BA7" w:rsidP="00411BA7">
      <w:pPr>
        <w:tabs>
          <w:tab w:val="left" w:pos="-1440"/>
          <w:tab w:val="left" w:pos="-720"/>
          <w:tab w:val="left" w:pos="0"/>
        </w:tabs>
        <w:suppressAutoHyphens/>
        <w:spacing w:after="0"/>
        <w:ind w:left="907"/>
        <w:rPr>
          <w:rFonts w:cs="Arial"/>
          <w:sz w:val="20"/>
        </w:rPr>
      </w:pPr>
      <w:r w:rsidRPr="00BD3D12">
        <w:rPr>
          <w:rFonts w:cs="Arial"/>
          <w:sz w:val="20"/>
        </w:rPr>
        <w:t>The measurement of the true pressure will be the more accurate:</w:t>
      </w:r>
    </w:p>
    <w:p w14:paraId="7FE46E56" w14:textId="77777777" w:rsidR="00411BA7" w:rsidRPr="00BD3D12" w:rsidRDefault="00411BA7" w:rsidP="00411BA7">
      <w:pPr>
        <w:numPr>
          <w:ilvl w:val="0"/>
          <w:numId w:val="9"/>
        </w:numPr>
        <w:tabs>
          <w:tab w:val="left" w:pos="-1440"/>
          <w:tab w:val="left" w:pos="-720"/>
          <w:tab w:val="left" w:pos="0"/>
        </w:tabs>
        <w:suppressAutoHyphens/>
        <w:spacing w:after="0"/>
        <w:rPr>
          <w:rFonts w:cs="Arial"/>
          <w:sz w:val="20"/>
        </w:rPr>
      </w:pPr>
      <w:r w:rsidRPr="00BD3D12">
        <w:rPr>
          <w:rFonts w:cs="Arial"/>
          <w:sz w:val="20"/>
        </w:rPr>
        <w:t xml:space="preserve">with larger aerosol dispenser </w:t>
      </w:r>
      <w:proofErr w:type="gramStart"/>
      <w:r w:rsidRPr="00BD3D12">
        <w:rPr>
          <w:rFonts w:cs="Arial"/>
          <w:sz w:val="20"/>
        </w:rPr>
        <w:t>sizes;</w:t>
      </w:r>
      <w:proofErr w:type="gramEnd"/>
    </w:p>
    <w:p w14:paraId="0B0F8C6A" w14:textId="77777777" w:rsidR="00411BA7" w:rsidRPr="00BD3D12" w:rsidRDefault="00411BA7" w:rsidP="00411BA7">
      <w:pPr>
        <w:numPr>
          <w:ilvl w:val="0"/>
          <w:numId w:val="9"/>
        </w:numPr>
        <w:tabs>
          <w:tab w:val="left" w:pos="-1440"/>
          <w:tab w:val="left" w:pos="-720"/>
          <w:tab w:val="left" w:pos="0"/>
        </w:tabs>
        <w:suppressAutoHyphens/>
        <w:spacing w:after="0"/>
        <w:rPr>
          <w:rFonts w:cs="Arial"/>
          <w:sz w:val="20"/>
        </w:rPr>
      </w:pPr>
      <w:r w:rsidRPr="00BD3D12">
        <w:rPr>
          <w:rFonts w:cs="Arial"/>
          <w:sz w:val="20"/>
        </w:rPr>
        <w:t>with only a small difference in pressure between the reference gas and the true pressure of the dispenser (if required, measurements can be made on additional dispensers after adjusting the reference gas pressure to a value very close to the true pressure</w:t>
      </w:r>
      <w:proofErr w:type="gramStart"/>
      <w:r w:rsidRPr="00BD3D12">
        <w:rPr>
          <w:rFonts w:cs="Arial"/>
          <w:sz w:val="20"/>
        </w:rPr>
        <w:t>);</w:t>
      </w:r>
      <w:proofErr w:type="gramEnd"/>
    </w:p>
    <w:p w14:paraId="0A2D1216" w14:textId="77777777" w:rsidR="00411BA7" w:rsidRPr="00BD3D12" w:rsidRDefault="00411BA7" w:rsidP="00411BA7">
      <w:pPr>
        <w:numPr>
          <w:ilvl w:val="0"/>
          <w:numId w:val="9"/>
        </w:numPr>
        <w:tabs>
          <w:tab w:val="left" w:pos="-1440"/>
          <w:tab w:val="left" w:pos="-720"/>
          <w:tab w:val="left" w:pos="0"/>
        </w:tabs>
        <w:suppressAutoHyphens/>
        <w:spacing w:after="0"/>
        <w:rPr>
          <w:rFonts w:cs="Arial"/>
          <w:sz w:val="20"/>
        </w:rPr>
      </w:pPr>
      <w:r w:rsidRPr="00BD3D12">
        <w:rPr>
          <w:rFonts w:cs="Arial"/>
          <w:sz w:val="20"/>
        </w:rPr>
        <w:t>if the dead volume of the manometer is small (less than 2 ml).</w:t>
      </w:r>
    </w:p>
    <w:p w14:paraId="2B49A001" w14:textId="77777777" w:rsidR="00411BA7" w:rsidRPr="00BD3D12" w:rsidRDefault="00411BA7" w:rsidP="00411BA7">
      <w:pPr>
        <w:tabs>
          <w:tab w:val="left" w:pos="-1440"/>
          <w:tab w:val="left" w:pos="-720"/>
          <w:tab w:val="left" w:pos="0"/>
        </w:tabs>
        <w:suppressAutoHyphens/>
        <w:spacing w:after="0"/>
        <w:ind w:left="907"/>
        <w:rPr>
          <w:rFonts w:cs="Arial"/>
          <w:i/>
          <w:sz w:val="20"/>
        </w:rPr>
      </w:pPr>
      <w:r w:rsidRPr="00BD3D12">
        <w:rPr>
          <w:rFonts w:cs="Arial"/>
          <w:i/>
          <w:sz w:val="20"/>
        </w:rPr>
        <w:t xml:space="preserve">Test </w:t>
      </w:r>
      <w:proofErr w:type="gramStart"/>
      <w:r w:rsidRPr="00BD3D12">
        <w:rPr>
          <w:rFonts w:cs="Arial"/>
          <w:i/>
          <w:sz w:val="20"/>
        </w:rPr>
        <w:t>report</w:t>
      </w:r>
      <w:proofErr w:type="gramEnd"/>
    </w:p>
    <w:p w14:paraId="16CB5E0F" w14:textId="77777777" w:rsidR="00411BA7" w:rsidRPr="00BD3D12" w:rsidRDefault="00411BA7" w:rsidP="00411BA7">
      <w:pPr>
        <w:tabs>
          <w:tab w:val="left" w:pos="-1440"/>
          <w:tab w:val="left" w:pos="-720"/>
          <w:tab w:val="left" w:pos="0"/>
        </w:tabs>
        <w:suppressAutoHyphens/>
        <w:spacing w:after="0"/>
        <w:ind w:left="907"/>
        <w:rPr>
          <w:rFonts w:cs="Arial"/>
          <w:sz w:val="20"/>
        </w:rPr>
      </w:pPr>
      <w:r w:rsidRPr="00BD3D12">
        <w:rPr>
          <w:rFonts w:cs="Arial"/>
          <w:sz w:val="20"/>
        </w:rPr>
        <w:t>The test report must indicate, in addition to the results and test conditions, any relevant working details not specified in the method, especially if they are suspected of having influenced the results.</w:t>
      </w:r>
    </w:p>
    <w:p w14:paraId="47E5581B" w14:textId="77777777" w:rsidR="00411BA7" w:rsidRPr="00BD3D12" w:rsidRDefault="00411BA7" w:rsidP="00411BA7">
      <w:pPr>
        <w:tabs>
          <w:tab w:val="left" w:pos="-1440"/>
          <w:tab w:val="left" w:pos="-720"/>
          <w:tab w:val="left" w:pos="0"/>
        </w:tabs>
        <w:suppressAutoHyphens/>
        <w:spacing w:after="0"/>
        <w:ind w:left="907"/>
        <w:rPr>
          <w:rFonts w:cs="Arial"/>
          <w:sz w:val="20"/>
        </w:rPr>
      </w:pPr>
      <w:r w:rsidRPr="00BD3D12">
        <w:rPr>
          <w:rFonts w:cs="Arial"/>
          <w:i/>
          <w:sz w:val="20"/>
        </w:rPr>
        <w:t>Notes</w:t>
      </w:r>
      <w:r w:rsidRPr="00BD3D12">
        <w:rPr>
          <w:rFonts w:cs="Arial"/>
          <w:sz w:val="20"/>
        </w:rPr>
        <w:t xml:space="preserve"> </w:t>
      </w:r>
    </w:p>
    <w:p w14:paraId="34759F26" w14:textId="16108865" w:rsidR="00411BA7" w:rsidRPr="00BD3D12" w:rsidRDefault="151B999C" w:rsidP="68818084">
      <w:pPr>
        <w:suppressAutoHyphens/>
        <w:spacing w:after="0"/>
        <w:ind w:left="1260" w:hanging="360"/>
        <w:rPr>
          <w:rFonts w:cs="Arial"/>
          <w:sz w:val="20"/>
          <w:szCs w:val="20"/>
        </w:rPr>
      </w:pPr>
      <w:r w:rsidRPr="68818084">
        <w:rPr>
          <w:rFonts w:cs="Arial"/>
          <w:sz w:val="20"/>
          <w:szCs w:val="20"/>
        </w:rPr>
        <w:t>1</w:t>
      </w:r>
      <w:r w:rsidR="00411BA7">
        <w:tab/>
      </w:r>
      <w:r w:rsidRPr="68818084">
        <w:rPr>
          <w:rFonts w:cs="Arial"/>
          <w:sz w:val="20"/>
          <w:szCs w:val="20"/>
        </w:rPr>
        <w:t>It is necessary to recalibrate the manometer frequently, for example with the aid of a manometric balance.</w:t>
      </w:r>
    </w:p>
    <w:p w14:paraId="7F86A08E" w14:textId="134D3E78" w:rsidR="00411BA7" w:rsidRPr="00BD3D12" w:rsidRDefault="151B999C" w:rsidP="68818084">
      <w:pPr>
        <w:suppressAutoHyphens/>
        <w:ind w:left="1267" w:hanging="360"/>
        <w:rPr>
          <w:rFonts w:cs="Arial"/>
          <w:sz w:val="20"/>
          <w:szCs w:val="20"/>
        </w:rPr>
      </w:pPr>
      <w:r w:rsidRPr="68818084">
        <w:rPr>
          <w:rFonts w:cs="Arial"/>
          <w:sz w:val="20"/>
          <w:szCs w:val="20"/>
        </w:rPr>
        <w:t>2</w:t>
      </w:r>
      <w:r w:rsidR="00411BA7">
        <w:tab/>
      </w:r>
      <w:r w:rsidRPr="68818084">
        <w:rPr>
          <w:rFonts w:cs="Arial"/>
          <w:sz w:val="20"/>
          <w:szCs w:val="20"/>
        </w:rPr>
        <w:t>A non-return valve can be inserted in the apparatus to avoid the aerosol product penetrating the manometer if the pressure of the reference gas is inadvertently much lower than the true pressure in the dispenser.</w:t>
      </w:r>
    </w:p>
    <w:p w14:paraId="73520F17" w14:textId="60F680C8" w:rsidR="00411BA7" w:rsidRPr="00831269" w:rsidRDefault="151B999C" w:rsidP="00831269">
      <w:pPr>
        <w:spacing w:after="0" w:line="360" w:lineRule="auto"/>
        <w:ind w:left="907" w:hanging="900"/>
        <w:rPr>
          <w:rFonts w:eastAsia="Arial" w:cs="Arial"/>
          <w:sz w:val="20"/>
          <w:szCs w:val="20"/>
        </w:rPr>
      </w:pPr>
      <w:r w:rsidRPr="68818084">
        <w:rPr>
          <w:rFonts w:cs="Arial"/>
          <w:sz w:val="20"/>
          <w:szCs w:val="20"/>
          <w:u w:val="single"/>
        </w:rPr>
        <w:t xml:space="preserve">Note </w:t>
      </w:r>
      <w:r w:rsidR="629898A7" w:rsidRPr="68818084">
        <w:rPr>
          <w:rFonts w:cs="Arial"/>
          <w:sz w:val="20"/>
          <w:szCs w:val="20"/>
          <w:u w:val="single"/>
        </w:rPr>
        <w:t>7</w:t>
      </w:r>
      <w:r w:rsidR="00411BA7" w:rsidRPr="00BD3D12">
        <w:rPr>
          <w:rFonts w:cs="Arial"/>
          <w:sz w:val="20"/>
        </w:rPr>
        <w:tab/>
      </w:r>
      <w:r w:rsidR="6467E3CE" w:rsidRPr="00831269">
        <w:rPr>
          <w:rFonts w:eastAsia="Arial" w:cs="Arial"/>
          <w:sz w:val="20"/>
          <w:szCs w:val="20"/>
        </w:rPr>
        <w:t>The method is applicable for non-lockable aerosol dispensers.</w:t>
      </w:r>
      <w:r w:rsidR="6467E3CE" w:rsidRPr="68818084">
        <w:rPr>
          <w:rFonts w:eastAsia="Arial" w:cs="Arial"/>
          <w:sz w:val="20"/>
          <w:szCs w:val="20"/>
        </w:rPr>
        <w:t xml:space="preserve"> </w:t>
      </w:r>
      <w:r w:rsidR="00411BA7" w:rsidRPr="00BD3D12">
        <w:rPr>
          <w:rFonts w:cs="Arial"/>
          <w:sz w:val="20"/>
        </w:rPr>
        <w:tab/>
      </w:r>
      <w:r w:rsidR="00411BA7" w:rsidRPr="00BD3D12">
        <w:rPr>
          <w:rFonts w:cs="Arial"/>
          <w:i/>
          <w:spacing w:val="-3"/>
          <w:sz w:val="20"/>
        </w:rPr>
        <w:tab/>
      </w:r>
      <w:r w:rsidRPr="68818084">
        <w:rPr>
          <w:rFonts w:cs="Arial"/>
          <w:sz w:val="20"/>
          <w:szCs w:val="20"/>
          <w:u w:val="single"/>
        </w:rPr>
        <w:t xml:space="preserve">Note </w:t>
      </w:r>
      <w:r w:rsidR="0F18678D" w:rsidRPr="68818084">
        <w:rPr>
          <w:rFonts w:cs="Arial"/>
          <w:sz w:val="20"/>
          <w:szCs w:val="20"/>
          <w:u w:val="single"/>
        </w:rPr>
        <w:t>8</w:t>
      </w:r>
      <w:r w:rsidR="3169170E" w:rsidRPr="00831269">
        <w:rPr>
          <w:rFonts w:cs="Arial"/>
          <w:sz w:val="20"/>
          <w:szCs w:val="20"/>
        </w:rPr>
        <w:t xml:space="preserve">    </w:t>
      </w:r>
      <w:r w:rsidRPr="68818084">
        <w:rPr>
          <w:rFonts w:cs="Arial"/>
          <w:sz w:val="20"/>
          <w:szCs w:val="20"/>
        </w:rPr>
        <w:t>The pH may be determined by any acceptable method.</w:t>
      </w:r>
    </w:p>
    <w:p w14:paraId="135C782E" w14:textId="6BB76646" w:rsidR="00411BA7" w:rsidRPr="00BD3D12" w:rsidRDefault="151B999C" w:rsidP="00831269">
      <w:pPr>
        <w:spacing w:after="0" w:line="360" w:lineRule="auto"/>
        <w:ind w:left="900" w:hanging="900"/>
        <w:rPr>
          <w:rFonts w:cs="Arial"/>
          <w:sz w:val="20"/>
          <w:szCs w:val="20"/>
        </w:rPr>
      </w:pPr>
      <w:r w:rsidRPr="68818084">
        <w:rPr>
          <w:rFonts w:cs="Arial"/>
          <w:sz w:val="20"/>
          <w:szCs w:val="20"/>
          <w:u w:val="single"/>
        </w:rPr>
        <w:t xml:space="preserve">Note </w:t>
      </w:r>
      <w:r w:rsidR="6CCED4CB" w:rsidRPr="68818084">
        <w:rPr>
          <w:rFonts w:cs="Arial"/>
          <w:sz w:val="20"/>
          <w:szCs w:val="20"/>
          <w:u w:val="single"/>
        </w:rPr>
        <w:t>9</w:t>
      </w:r>
      <w:r w:rsidR="00411BA7">
        <w:tab/>
      </w:r>
      <w:r w:rsidR="4495BE2F" w:rsidRPr="00831269">
        <w:rPr>
          <w:rFonts w:cs="Arial"/>
          <w:sz w:val="20"/>
          <w:szCs w:val="20"/>
        </w:rPr>
        <w:t xml:space="preserve"> </w:t>
      </w:r>
      <w:r w:rsidRPr="68818084">
        <w:rPr>
          <w:rFonts w:cs="Arial"/>
          <w:sz w:val="20"/>
          <w:szCs w:val="20"/>
        </w:rPr>
        <w:t xml:space="preserve">Testing of valves of filled aerosol dispensers for </w:t>
      </w:r>
      <w:proofErr w:type="gramStart"/>
      <w:r w:rsidRPr="68818084">
        <w:rPr>
          <w:rFonts w:cs="Arial"/>
          <w:sz w:val="20"/>
          <w:szCs w:val="20"/>
        </w:rPr>
        <w:t>clogging</w:t>
      </w:r>
      <w:proofErr w:type="gramEnd"/>
    </w:p>
    <w:p w14:paraId="7C92F32B" w14:textId="77777777" w:rsidR="00411BA7" w:rsidRPr="00BD3D12" w:rsidRDefault="151B999C" w:rsidP="00831269">
      <w:pPr>
        <w:suppressAutoHyphens/>
        <w:spacing w:after="0"/>
        <w:ind w:left="900" w:hanging="90"/>
        <w:rPr>
          <w:rFonts w:cs="Arial"/>
          <w:i/>
          <w:iCs/>
          <w:sz w:val="20"/>
          <w:szCs w:val="20"/>
        </w:rPr>
      </w:pPr>
      <w:r w:rsidRPr="68818084">
        <w:rPr>
          <w:rFonts w:cs="Arial"/>
          <w:i/>
          <w:iCs/>
          <w:sz w:val="20"/>
          <w:szCs w:val="20"/>
        </w:rPr>
        <w:t>Apparatus</w:t>
      </w:r>
    </w:p>
    <w:p w14:paraId="3405D95D" w14:textId="77777777" w:rsidR="00411BA7" w:rsidRPr="00BD3D12" w:rsidRDefault="00411BA7" w:rsidP="00411BA7">
      <w:pPr>
        <w:tabs>
          <w:tab w:val="left" w:pos="-1440"/>
          <w:tab w:val="left" w:pos="-720"/>
        </w:tabs>
        <w:suppressAutoHyphens/>
        <w:spacing w:after="0"/>
        <w:ind w:left="1260" w:hanging="360"/>
        <w:rPr>
          <w:rFonts w:cs="Arial"/>
          <w:sz w:val="20"/>
        </w:rPr>
      </w:pPr>
      <w:r w:rsidRPr="00BD3D12">
        <w:rPr>
          <w:rFonts w:cs="Arial"/>
          <w:sz w:val="20"/>
        </w:rPr>
        <w:t>a)</w:t>
      </w:r>
      <w:r w:rsidRPr="00BD3D12">
        <w:rPr>
          <w:rFonts w:cs="Arial"/>
          <w:sz w:val="20"/>
        </w:rPr>
        <w:tab/>
        <w:t>Fume hood</w:t>
      </w:r>
    </w:p>
    <w:p w14:paraId="05A8B98D" w14:textId="77777777" w:rsidR="00411BA7" w:rsidRPr="00BD3D12" w:rsidRDefault="00411BA7" w:rsidP="00411BA7">
      <w:pPr>
        <w:tabs>
          <w:tab w:val="left" w:pos="-1440"/>
          <w:tab w:val="left" w:pos="-720"/>
        </w:tabs>
        <w:suppressAutoHyphens/>
        <w:spacing w:after="0"/>
        <w:ind w:left="1260" w:hanging="360"/>
        <w:rPr>
          <w:rFonts w:cs="Arial"/>
          <w:sz w:val="20"/>
        </w:rPr>
      </w:pPr>
      <w:r w:rsidRPr="00BD3D12">
        <w:rPr>
          <w:rFonts w:cs="Arial"/>
          <w:sz w:val="20"/>
        </w:rPr>
        <w:t xml:space="preserve">b) </w:t>
      </w:r>
      <w:r w:rsidRPr="00BD3D12">
        <w:rPr>
          <w:rFonts w:cs="Arial"/>
          <w:sz w:val="20"/>
        </w:rPr>
        <w:tab/>
        <w:t>Protective clothing and mask.</w:t>
      </w:r>
    </w:p>
    <w:p w14:paraId="04235287" w14:textId="77777777" w:rsidR="00411BA7" w:rsidRPr="00BD3D12" w:rsidRDefault="151B999C" w:rsidP="00831269">
      <w:pPr>
        <w:suppressAutoHyphens/>
        <w:spacing w:after="0"/>
        <w:ind w:left="900" w:hanging="90"/>
        <w:rPr>
          <w:rFonts w:cs="Arial"/>
          <w:i/>
          <w:iCs/>
          <w:sz w:val="20"/>
          <w:szCs w:val="20"/>
        </w:rPr>
      </w:pPr>
      <w:r w:rsidRPr="68818084">
        <w:rPr>
          <w:rFonts w:cs="Arial"/>
          <w:i/>
          <w:iCs/>
          <w:sz w:val="20"/>
          <w:szCs w:val="20"/>
        </w:rPr>
        <w:t>Procedure</w:t>
      </w:r>
    </w:p>
    <w:p w14:paraId="45070C6A" w14:textId="77777777" w:rsidR="00411BA7" w:rsidRPr="00BD3D12" w:rsidRDefault="151B999C" w:rsidP="00831269">
      <w:pPr>
        <w:ind w:left="810"/>
        <w:rPr>
          <w:rFonts w:cs="Arial"/>
          <w:sz w:val="20"/>
          <w:szCs w:val="20"/>
        </w:rPr>
      </w:pPr>
      <w:r w:rsidRPr="68818084">
        <w:rPr>
          <w:rFonts w:cs="Arial"/>
          <w:sz w:val="20"/>
          <w:szCs w:val="20"/>
        </w:rPr>
        <w:t>Shake the aerosol dispensers thoroughly and, keeping them in an upright position, disperse the contents of each into the fume hood. Actuate the valve in a series of cycles (30 sec on, 30 sec off) until the dispenser is emptied. Examine the valves for clogging.</w:t>
      </w:r>
    </w:p>
    <w:p w14:paraId="68519EA5" w14:textId="75DB81AA" w:rsidR="00411BA7" w:rsidRPr="00BD3D12" w:rsidRDefault="151B999C">
      <w:pPr>
        <w:ind w:left="900" w:hanging="900"/>
        <w:rPr>
          <w:rFonts w:cs="Arial"/>
          <w:sz w:val="20"/>
          <w:szCs w:val="20"/>
        </w:rPr>
      </w:pPr>
      <w:r w:rsidRPr="68818084">
        <w:rPr>
          <w:rFonts w:cs="Arial"/>
          <w:sz w:val="20"/>
          <w:szCs w:val="20"/>
          <w:u w:val="single"/>
        </w:rPr>
        <w:t>Note 1</w:t>
      </w:r>
      <w:r w:rsidR="0CF08C62" w:rsidRPr="68818084">
        <w:rPr>
          <w:rFonts w:cs="Arial"/>
          <w:sz w:val="20"/>
          <w:szCs w:val="20"/>
          <w:u w:val="single"/>
        </w:rPr>
        <w:t>0</w:t>
      </w:r>
      <w:r w:rsidR="00411BA7">
        <w:tab/>
      </w:r>
      <w:r w:rsidRPr="68818084">
        <w:rPr>
          <w:rFonts w:cs="Arial"/>
          <w:noProof/>
          <w:sz w:val="20"/>
          <w:szCs w:val="20"/>
        </w:rPr>
        <w:t>Unless other temperatures and/or times are specified. Refer to Section 4.6.2 of this Manual for alternative storage conditions.</w:t>
      </w:r>
    </w:p>
    <w:p w14:paraId="2460509D" w14:textId="010A48E1" w:rsidR="00411BA7" w:rsidRPr="00BD3D12" w:rsidRDefault="151B999C">
      <w:pPr>
        <w:ind w:left="900" w:hanging="900"/>
        <w:rPr>
          <w:rFonts w:cs="Arial"/>
          <w:sz w:val="20"/>
          <w:szCs w:val="20"/>
        </w:rPr>
      </w:pPr>
      <w:r w:rsidRPr="68818084">
        <w:rPr>
          <w:rFonts w:cs="Arial"/>
          <w:sz w:val="20"/>
          <w:szCs w:val="20"/>
          <w:u w:val="single"/>
        </w:rPr>
        <w:t>Note 1</w:t>
      </w:r>
      <w:r w:rsidR="68988F54" w:rsidRPr="68818084">
        <w:rPr>
          <w:rFonts w:cs="Arial"/>
          <w:sz w:val="20"/>
          <w:szCs w:val="20"/>
          <w:u w:val="single"/>
        </w:rPr>
        <w:t>1</w:t>
      </w:r>
      <w:r w:rsidR="00411BA7">
        <w:tab/>
      </w:r>
      <w:r w:rsidRPr="68818084">
        <w:rPr>
          <w:rFonts w:cs="Arial"/>
          <w:sz w:val="20"/>
          <w:szCs w:val="20"/>
        </w:rPr>
        <w:t xml:space="preserve">Samples of the formulation taken before and after the storage stability test should be </w:t>
      </w:r>
      <w:proofErr w:type="spellStart"/>
      <w:r w:rsidRPr="68818084">
        <w:rPr>
          <w:rFonts w:cs="Arial"/>
          <w:sz w:val="20"/>
          <w:szCs w:val="20"/>
        </w:rPr>
        <w:t>analyzed</w:t>
      </w:r>
      <w:proofErr w:type="spellEnd"/>
      <w:r w:rsidRPr="68818084">
        <w:rPr>
          <w:rFonts w:cs="Arial"/>
          <w:sz w:val="20"/>
          <w:szCs w:val="20"/>
        </w:rPr>
        <w:t xml:space="preserve"> concurrently after the test </w:t>
      </w:r>
      <w:proofErr w:type="gramStart"/>
      <w:r w:rsidRPr="68818084">
        <w:rPr>
          <w:rFonts w:cs="Arial"/>
          <w:sz w:val="20"/>
          <w:szCs w:val="20"/>
        </w:rPr>
        <w:t>in order to</w:t>
      </w:r>
      <w:proofErr w:type="gramEnd"/>
      <w:r w:rsidRPr="68818084">
        <w:rPr>
          <w:rFonts w:cs="Arial"/>
          <w:sz w:val="20"/>
          <w:szCs w:val="20"/>
        </w:rPr>
        <w:t xml:space="preserve"> reduce the analytical error.</w:t>
      </w:r>
    </w:p>
    <w:p w14:paraId="0E27B00A" w14:textId="77777777" w:rsidR="00411BA7" w:rsidRPr="00BD3D12" w:rsidRDefault="00411BA7" w:rsidP="00411BA7">
      <w:pPr>
        <w:rPr>
          <w:rFonts w:cs="Arial"/>
          <w:sz w:val="20"/>
        </w:rPr>
      </w:pPr>
    </w:p>
    <w:p w14:paraId="6721F896" w14:textId="618E1EA5" w:rsidR="68818084" w:rsidRDefault="68818084" w:rsidP="68818084">
      <w:pPr>
        <w:rPr>
          <w:rFonts w:cs="Arial"/>
          <w:sz w:val="20"/>
          <w:szCs w:val="20"/>
        </w:rPr>
      </w:pPr>
    </w:p>
    <w:p w14:paraId="4BD0ABA4" w14:textId="3ABAAD09" w:rsidR="68818084" w:rsidRDefault="68818084" w:rsidP="68818084">
      <w:pPr>
        <w:rPr>
          <w:rFonts w:cs="Arial"/>
          <w:sz w:val="20"/>
          <w:szCs w:val="20"/>
        </w:rPr>
      </w:pPr>
    </w:p>
    <w:p w14:paraId="13126986" w14:textId="77777777" w:rsidR="00411BA7" w:rsidRPr="00831269" w:rsidRDefault="151B999C" w:rsidP="68818084">
      <w:pPr>
        <w:rPr>
          <w:rFonts w:cs="Arial"/>
          <w:b/>
          <w:bCs/>
          <w:sz w:val="20"/>
          <w:szCs w:val="20"/>
        </w:rPr>
      </w:pPr>
      <w:r w:rsidRPr="00831269">
        <w:rPr>
          <w:rFonts w:cs="Arial"/>
          <w:b/>
          <w:bCs/>
          <w:sz w:val="20"/>
          <w:szCs w:val="20"/>
        </w:rPr>
        <w:t>Figure 1.  Manometric measurement of internal pressure.</w:t>
      </w:r>
    </w:p>
    <w:p w14:paraId="60061E4C" w14:textId="77777777" w:rsidR="00411BA7" w:rsidRPr="00BD3D12" w:rsidRDefault="00411BA7" w:rsidP="68818084">
      <w:pPr>
        <w:ind w:left="1260" w:hanging="360"/>
        <w:rPr>
          <w:rFonts w:cs="Arial"/>
          <w:sz w:val="20"/>
          <w:szCs w:val="20"/>
        </w:rPr>
      </w:pPr>
      <w:r>
        <w:rPr>
          <w:b/>
          <w:noProof/>
          <w:spacing w:val="-3"/>
          <w:sz w:val="28"/>
          <w:lang w:val="en-US" w:eastAsia="zh-TW"/>
        </w:rPr>
        <w:drawing>
          <wp:inline distT="0" distB="0" distL="0" distR="0" wp14:anchorId="3C0C647A" wp14:editId="42777303">
            <wp:extent cx="5266055" cy="3954145"/>
            <wp:effectExtent l="0" t="0" r="0" b="8255"/>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6055" cy="3954145"/>
                    </a:xfrm>
                    <a:prstGeom prst="rect">
                      <a:avLst/>
                    </a:prstGeom>
                    <a:noFill/>
                    <a:ln>
                      <a:noFill/>
                    </a:ln>
                  </pic:spPr>
                </pic:pic>
              </a:graphicData>
            </a:graphic>
          </wp:inline>
        </w:drawing>
      </w:r>
    </w:p>
    <w:sectPr w:rsidR="00411BA7" w:rsidRPr="00BD3D12" w:rsidSect="00791370">
      <w:headerReference w:type="default" r:id="rId11"/>
      <w:headerReference w:type="first" r:id="rId12"/>
      <w:footnotePr>
        <w:pos w:val="beneathText"/>
        <w:numRestart w:val="eachPage"/>
      </w:footnotePr>
      <w:pgSz w:w="11909" w:h="16834" w:code="9"/>
      <w:pgMar w:top="1440" w:right="1440" w:bottom="1440" w:left="1440" w:header="720" w:footer="720" w:gutter="36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1439" w14:textId="77777777" w:rsidR="00547CBE" w:rsidRDefault="00547CBE" w:rsidP="00547CBE">
      <w:pPr>
        <w:spacing w:after="0"/>
      </w:pPr>
      <w:r>
        <w:separator/>
      </w:r>
    </w:p>
  </w:endnote>
  <w:endnote w:type="continuationSeparator" w:id="0">
    <w:p w14:paraId="0CF13D46" w14:textId="77777777" w:rsidR="00547CBE" w:rsidRDefault="00547CBE" w:rsidP="00547CBE">
      <w:pPr>
        <w:spacing w:after="0"/>
      </w:pPr>
      <w:r>
        <w:continuationSeparator/>
      </w:r>
    </w:p>
  </w:endnote>
  <w:endnote w:type="continuationNotice" w:id="1">
    <w:p w14:paraId="281FE29F" w14:textId="77777777" w:rsidR="004971F1" w:rsidRDefault="004971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F777" w14:textId="77777777" w:rsidR="00547CBE" w:rsidRDefault="00547CBE" w:rsidP="00547CBE">
      <w:pPr>
        <w:spacing w:after="0"/>
      </w:pPr>
      <w:r>
        <w:separator/>
      </w:r>
    </w:p>
  </w:footnote>
  <w:footnote w:type="continuationSeparator" w:id="0">
    <w:p w14:paraId="3C9ECF44" w14:textId="77777777" w:rsidR="00547CBE" w:rsidRDefault="00547CBE" w:rsidP="00547CBE">
      <w:pPr>
        <w:spacing w:after="0"/>
      </w:pPr>
      <w:r>
        <w:continuationSeparator/>
      </w:r>
    </w:p>
  </w:footnote>
  <w:footnote w:type="continuationNotice" w:id="1">
    <w:p w14:paraId="23AB6FC3" w14:textId="77777777" w:rsidR="004971F1" w:rsidRDefault="004971F1">
      <w:pPr>
        <w:spacing w:after="0"/>
      </w:pPr>
    </w:p>
  </w:footnote>
  <w:footnote w:id="2">
    <w:p w14:paraId="5B703927" w14:textId="77777777" w:rsidR="00411BA7" w:rsidRPr="00742456" w:rsidRDefault="00411BA7" w:rsidP="00411BA7">
      <w:pPr>
        <w:pStyle w:val="FootnoteText"/>
        <w:spacing w:after="0"/>
        <w:ind w:left="709"/>
      </w:pPr>
      <w:r w:rsidRPr="00742456">
        <w:rPr>
          <w:rStyle w:val="FootnoteReference"/>
        </w:rPr>
        <w:t>2</w:t>
      </w:r>
      <w:r w:rsidRPr="00742456">
        <w:t xml:space="preserve">  European Aerosol Federation, (49 Square Marie-Louise, 1000 Brussels, Belgium)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A5D2" w14:textId="6D4C4111" w:rsidR="00BE3528" w:rsidRDefault="00BE3528" w:rsidP="00BE3528">
    <w:pPr>
      <w:pStyle w:val="Header"/>
      <w:numPr>
        <w:ilvl w:val="12"/>
        <w:numId w:val="0"/>
      </w:numPr>
    </w:pPr>
    <w:r>
      <w:rPr>
        <w:sz w:val="20"/>
      </w:rPr>
      <w:t>8.11   Aerosol dispensers (AE)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41B7525C" w:rsidR="00791370" w:rsidRDefault="00BE3528">
    <w:pPr>
      <w:pStyle w:val="Header"/>
      <w:numPr>
        <w:ilvl w:val="12"/>
        <w:numId w:val="0"/>
      </w:numPr>
    </w:pPr>
    <w:r>
      <w:rPr>
        <w:sz w:val="20"/>
      </w:rPr>
      <w:t>8</w:t>
    </w:r>
    <w:r w:rsidR="00411BA7">
      <w:rPr>
        <w:sz w:val="20"/>
      </w:rPr>
      <w:t>.1</w:t>
    </w:r>
    <w:r>
      <w:rPr>
        <w:sz w:val="20"/>
      </w:rPr>
      <w:t>1</w:t>
    </w:r>
    <w:r w:rsidR="00411BA7">
      <w:rPr>
        <w:sz w:val="20"/>
      </w:rPr>
      <w:t xml:space="preserve">   </w:t>
    </w:r>
    <w:r>
      <w:rPr>
        <w:sz w:val="20"/>
      </w:rPr>
      <w:t>Aerosol dispensers</w:t>
    </w:r>
    <w:r w:rsidR="00411BA7">
      <w:rPr>
        <w:sz w:val="20"/>
      </w:rPr>
      <w:t xml:space="preserve"> (</w:t>
    </w:r>
    <w:r>
      <w:rPr>
        <w:sz w:val="20"/>
      </w:rPr>
      <w:t>AE</w:t>
    </w:r>
    <w:r w:rsidR="00411BA7">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5"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6"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8"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9"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0"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2078740969">
    <w:abstractNumId w:val="2"/>
  </w:num>
  <w:num w:numId="2" w16cid:durableId="442917409">
    <w:abstractNumId w:val="0"/>
  </w:num>
  <w:num w:numId="3" w16cid:durableId="760102049">
    <w:abstractNumId w:val="4"/>
  </w:num>
  <w:num w:numId="4" w16cid:durableId="1752846322">
    <w:abstractNumId w:val="10"/>
  </w:num>
  <w:num w:numId="5" w16cid:durableId="1208712895">
    <w:abstractNumId w:val="6"/>
  </w:num>
  <w:num w:numId="6" w16cid:durableId="608775620">
    <w:abstractNumId w:val="8"/>
  </w:num>
  <w:num w:numId="7" w16cid:durableId="1002321227">
    <w:abstractNumId w:val="3"/>
  </w:num>
  <w:num w:numId="8" w16cid:durableId="985283901">
    <w:abstractNumId w:val="1"/>
  </w:num>
  <w:num w:numId="9" w16cid:durableId="2097091924">
    <w:abstractNumId w:val="9"/>
  </w:num>
  <w:num w:numId="10" w16cid:durableId="2057271126">
    <w:abstractNumId w:val="5"/>
  </w:num>
  <w:num w:numId="11" w16cid:durableId="350952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4097"/>
  </w:hdrShapeDefaults>
  <w:footnotePr>
    <w:pos w:val="beneathText"/>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118A2"/>
    <w:rsid w:val="00077A46"/>
    <w:rsid w:val="000821AC"/>
    <w:rsid w:val="000A018D"/>
    <w:rsid w:val="000A2105"/>
    <w:rsid w:val="001402B3"/>
    <w:rsid w:val="001771C0"/>
    <w:rsid w:val="001903B1"/>
    <w:rsid w:val="001C0DFE"/>
    <w:rsid w:val="001C0FE7"/>
    <w:rsid w:val="001E07BF"/>
    <w:rsid w:val="00277D46"/>
    <w:rsid w:val="00325F22"/>
    <w:rsid w:val="0037369A"/>
    <w:rsid w:val="003A1388"/>
    <w:rsid w:val="00411BA7"/>
    <w:rsid w:val="0046446F"/>
    <w:rsid w:val="004971F1"/>
    <w:rsid w:val="00510777"/>
    <w:rsid w:val="00510F6F"/>
    <w:rsid w:val="005313EA"/>
    <w:rsid w:val="00545B8C"/>
    <w:rsid w:val="00547CBE"/>
    <w:rsid w:val="00550D7D"/>
    <w:rsid w:val="00791370"/>
    <w:rsid w:val="00807CB5"/>
    <w:rsid w:val="00831269"/>
    <w:rsid w:val="008414E9"/>
    <w:rsid w:val="00935455"/>
    <w:rsid w:val="0096044E"/>
    <w:rsid w:val="00964539"/>
    <w:rsid w:val="00A42696"/>
    <w:rsid w:val="00A61606"/>
    <w:rsid w:val="00A62F27"/>
    <w:rsid w:val="00A63C1B"/>
    <w:rsid w:val="00AB06B0"/>
    <w:rsid w:val="00AF3FA3"/>
    <w:rsid w:val="00B821B5"/>
    <w:rsid w:val="00B90CB4"/>
    <w:rsid w:val="00BA72A1"/>
    <w:rsid w:val="00BE3528"/>
    <w:rsid w:val="00C974AA"/>
    <w:rsid w:val="00CB4200"/>
    <w:rsid w:val="00CC0EB5"/>
    <w:rsid w:val="00CD5199"/>
    <w:rsid w:val="00DF1F4C"/>
    <w:rsid w:val="00E01B53"/>
    <w:rsid w:val="00E85936"/>
    <w:rsid w:val="00EF7489"/>
    <w:rsid w:val="00F27EB3"/>
    <w:rsid w:val="00F46AE6"/>
    <w:rsid w:val="00F623E8"/>
    <w:rsid w:val="00F74214"/>
    <w:rsid w:val="05856E6D"/>
    <w:rsid w:val="0596EF68"/>
    <w:rsid w:val="074B9E00"/>
    <w:rsid w:val="09703D2A"/>
    <w:rsid w:val="0B156FF6"/>
    <w:rsid w:val="0BF611AA"/>
    <w:rsid w:val="0C7450A7"/>
    <w:rsid w:val="0CF08C62"/>
    <w:rsid w:val="0F18678D"/>
    <w:rsid w:val="0FDF34BD"/>
    <w:rsid w:val="10221C83"/>
    <w:rsid w:val="115F6480"/>
    <w:rsid w:val="11E5DFD5"/>
    <w:rsid w:val="12323E59"/>
    <w:rsid w:val="13E3AC3F"/>
    <w:rsid w:val="151B999C"/>
    <w:rsid w:val="17123EAE"/>
    <w:rsid w:val="1736679F"/>
    <w:rsid w:val="17B0D193"/>
    <w:rsid w:val="19650F6E"/>
    <w:rsid w:val="1DC0C119"/>
    <w:rsid w:val="1E386759"/>
    <w:rsid w:val="1F70E4F3"/>
    <w:rsid w:val="1FEA536F"/>
    <w:rsid w:val="209377FA"/>
    <w:rsid w:val="239E58AE"/>
    <w:rsid w:val="252E36B0"/>
    <w:rsid w:val="255B3B0B"/>
    <w:rsid w:val="265B6908"/>
    <w:rsid w:val="26B4F3D9"/>
    <w:rsid w:val="26C19E1D"/>
    <w:rsid w:val="27FF4A52"/>
    <w:rsid w:val="280BA780"/>
    <w:rsid w:val="2948BEBE"/>
    <w:rsid w:val="2A7EA7A4"/>
    <w:rsid w:val="2AF632D0"/>
    <w:rsid w:val="2C4E3FB5"/>
    <w:rsid w:val="2CC9582D"/>
    <w:rsid w:val="2CEED3F6"/>
    <w:rsid w:val="2E01C4AB"/>
    <w:rsid w:val="2E62E1A6"/>
    <w:rsid w:val="2F8A9254"/>
    <w:rsid w:val="2FD2FF06"/>
    <w:rsid w:val="3169170E"/>
    <w:rsid w:val="32382F93"/>
    <w:rsid w:val="3347791E"/>
    <w:rsid w:val="34940F36"/>
    <w:rsid w:val="34AD6EA8"/>
    <w:rsid w:val="392F8F13"/>
    <w:rsid w:val="3AF2260E"/>
    <w:rsid w:val="3B201474"/>
    <w:rsid w:val="3F6820B0"/>
    <w:rsid w:val="41F1C581"/>
    <w:rsid w:val="42EE2414"/>
    <w:rsid w:val="42FEB3ED"/>
    <w:rsid w:val="43D1D7DC"/>
    <w:rsid w:val="4495BE2F"/>
    <w:rsid w:val="45424AED"/>
    <w:rsid w:val="486FD102"/>
    <w:rsid w:val="48F2779B"/>
    <w:rsid w:val="48FA85FF"/>
    <w:rsid w:val="4B07E7B2"/>
    <w:rsid w:val="4CB3F6FF"/>
    <w:rsid w:val="4CEB229D"/>
    <w:rsid w:val="4E93845D"/>
    <w:rsid w:val="50365137"/>
    <w:rsid w:val="50F6644C"/>
    <w:rsid w:val="51C6C8A3"/>
    <w:rsid w:val="51CFE057"/>
    <w:rsid w:val="534A0C35"/>
    <w:rsid w:val="5377493E"/>
    <w:rsid w:val="55535874"/>
    <w:rsid w:val="55FFDF3F"/>
    <w:rsid w:val="56FC9879"/>
    <w:rsid w:val="57FA5CFB"/>
    <w:rsid w:val="596FBB6B"/>
    <w:rsid w:val="5999EAD7"/>
    <w:rsid w:val="5AB097A4"/>
    <w:rsid w:val="5BEE3DA6"/>
    <w:rsid w:val="5C7183B1"/>
    <w:rsid w:val="5D6A75A9"/>
    <w:rsid w:val="5DFC39FE"/>
    <w:rsid w:val="5E9F60B9"/>
    <w:rsid w:val="5EF24E9E"/>
    <w:rsid w:val="60F1EA80"/>
    <w:rsid w:val="611B7448"/>
    <w:rsid w:val="6154F418"/>
    <w:rsid w:val="628033E1"/>
    <w:rsid w:val="629898A7"/>
    <w:rsid w:val="62DF4566"/>
    <w:rsid w:val="639AEBE7"/>
    <w:rsid w:val="6467E3CE"/>
    <w:rsid w:val="64A89409"/>
    <w:rsid w:val="6618CFFF"/>
    <w:rsid w:val="68818084"/>
    <w:rsid w:val="68988F54"/>
    <w:rsid w:val="69453011"/>
    <w:rsid w:val="6B23BEF5"/>
    <w:rsid w:val="6C62D9A8"/>
    <w:rsid w:val="6CCED4CB"/>
    <w:rsid w:val="6CD54F12"/>
    <w:rsid w:val="6DD8DC57"/>
    <w:rsid w:val="6E6CCB65"/>
    <w:rsid w:val="73A2544A"/>
    <w:rsid w:val="774D3346"/>
    <w:rsid w:val="7A90895C"/>
    <w:rsid w:val="7BF9E377"/>
    <w:rsid w:val="7C2B06E3"/>
    <w:rsid w:val="7E5200BB"/>
    <w:rsid w:val="7F9A08CE"/>
    <w:rsid w:val="7FAF2C0E"/>
    <w:rsid w:val="7FCA7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3A28B"/>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Revision">
    <w:name w:val="Revision"/>
    <w:hidden/>
    <w:uiPriority w:val="99"/>
    <w:semiHidden/>
    <w:rsid w:val="004971F1"/>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0CD6D-2915-472D-96D5-62673F375FE0}">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396064A0-157B-4540-BA57-4709BE43C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DB0F4-D98D-417A-A11B-1015E4F74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1945</Words>
  <Characters>11089</Characters>
  <Application>Microsoft Office Word</Application>
  <DocSecurity>0</DocSecurity>
  <Lines>92</Lines>
  <Paragraphs>26</Paragraphs>
  <ScaleCrop>false</ScaleCrop>
  <Company>FAO of the UN</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12</cp:revision>
  <dcterms:created xsi:type="dcterms:W3CDTF">2021-01-07T09:37:00Z</dcterms:created>
  <dcterms:modified xsi:type="dcterms:W3CDTF">2024-09-23T14:01:00Z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