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023"/>
      </w:tblGrid>
      <w:tr w:rsidR="000004D1" w14:paraId="25327AC2" w14:textId="77777777" w:rsidTr="148A9BEB">
        <w:tc>
          <w:tcPr>
            <w:tcW w:w="4219" w:type="dxa"/>
            <w:vAlign w:val="center"/>
          </w:tcPr>
          <w:p w14:paraId="672A6659" w14:textId="77777777" w:rsidR="000004D1" w:rsidRDefault="000004D1" w:rsidP="000004D1">
            <w:pPr>
              <w:spacing w:after="60"/>
              <w:rPr>
                <w:rFonts w:asciiTheme="majorBidi" w:hAnsiTheme="majorBidi" w:cstheme="majorBidi"/>
                <w:noProof/>
                <w:lang w:eastAsia="en-GB"/>
              </w:rPr>
            </w:pPr>
            <w:r>
              <w:rPr>
                <w:noProof/>
              </w:rPr>
              <w:drawing>
                <wp:inline distT="0" distB="0" distL="0" distR="0" wp14:anchorId="64C41F86" wp14:editId="21EC20C1">
                  <wp:extent cx="1724188" cy="543465"/>
                  <wp:effectExtent l="0" t="0" r="0" b="9525"/>
                  <wp:docPr id="344628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724188" cy="543465"/>
                          </a:xfrm>
                          <a:prstGeom prst="rect">
                            <a:avLst/>
                          </a:prstGeom>
                        </pic:spPr>
                      </pic:pic>
                    </a:graphicData>
                  </a:graphic>
                </wp:inline>
              </w:drawing>
            </w:r>
          </w:p>
        </w:tc>
        <w:tc>
          <w:tcPr>
            <w:tcW w:w="5023" w:type="dxa"/>
            <w:vAlign w:val="center"/>
          </w:tcPr>
          <w:p w14:paraId="05690F6F" w14:textId="77777777" w:rsidR="000004D1" w:rsidRPr="000004D1" w:rsidRDefault="000004D1" w:rsidP="000004D1">
            <w:pPr>
              <w:spacing w:after="60"/>
              <w:rPr>
                <w:rFonts w:cstheme="minorHAnsi"/>
                <w:b/>
                <w:bCs/>
                <w:noProof/>
                <w:sz w:val="36"/>
                <w:szCs w:val="36"/>
                <w:lang w:eastAsia="en-GB"/>
              </w:rPr>
            </w:pPr>
            <w:r w:rsidRPr="000004D1">
              <w:rPr>
                <w:rFonts w:cstheme="minorHAnsi"/>
                <w:b/>
                <w:bCs/>
                <w:noProof/>
                <w:sz w:val="36"/>
                <w:szCs w:val="36"/>
                <w:lang w:eastAsia="en-GB"/>
              </w:rPr>
              <w:t>CONSULTANCY</w:t>
            </w:r>
          </w:p>
        </w:tc>
      </w:tr>
    </w:tbl>
    <w:p w14:paraId="0A37501D" w14:textId="77777777" w:rsidR="000004D1" w:rsidRPr="000004D1" w:rsidRDefault="000004D1" w:rsidP="000004D1">
      <w:pPr>
        <w:spacing w:after="60" w:line="240" w:lineRule="auto"/>
        <w:jc w:val="center"/>
        <w:rPr>
          <w:b/>
          <w:bCs/>
          <w:sz w:val="16"/>
          <w:szCs w:val="16"/>
        </w:rPr>
      </w:pPr>
    </w:p>
    <w:p w14:paraId="5BF93EA2" w14:textId="77777777" w:rsidR="00E81621" w:rsidRDefault="00E81621" w:rsidP="00E81621">
      <w:pPr>
        <w:spacing w:after="60" w:line="240" w:lineRule="auto"/>
        <w:jc w:val="center"/>
        <w:rPr>
          <w:b/>
          <w:bCs/>
          <w:sz w:val="36"/>
          <w:szCs w:val="36"/>
        </w:rPr>
      </w:pPr>
      <w:r w:rsidRPr="0049578E">
        <w:rPr>
          <w:b/>
          <w:bCs/>
          <w:sz w:val="36"/>
          <w:szCs w:val="36"/>
          <w:u w:val="single"/>
        </w:rPr>
        <w:t>Final</w:t>
      </w:r>
      <w:r w:rsidR="000004D1" w:rsidRPr="00E81621">
        <w:rPr>
          <w:b/>
          <w:bCs/>
          <w:sz w:val="36"/>
          <w:szCs w:val="36"/>
        </w:rPr>
        <w:t xml:space="preserve"> </w:t>
      </w:r>
      <w:r w:rsidR="000004D1" w:rsidRPr="000004D1">
        <w:rPr>
          <w:b/>
          <w:bCs/>
          <w:sz w:val="36"/>
          <w:szCs w:val="36"/>
        </w:rPr>
        <w:t>Terms of Reference</w:t>
      </w:r>
    </w:p>
    <w:p w14:paraId="6F1A982F" w14:textId="44B75679" w:rsidR="00E81621" w:rsidRPr="00E81621" w:rsidRDefault="00E81621" w:rsidP="00E81621">
      <w:pPr>
        <w:spacing w:after="60" w:line="240" w:lineRule="auto"/>
        <w:jc w:val="center"/>
        <w:rPr>
          <w:rFonts w:eastAsia="MS Mincho" w:cstheme="minorHAnsi"/>
          <w:color w:val="A6A6A6" w:themeColor="background1" w:themeShade="A6"/>
          <w:spacing w:val="-10"/>
        </w:rPr>
      </w:pPr>
      <w:r w:rsidRPr="00E81621">
        <w:rPr>
          <w:rFonts w:eastAsia="MS Mincho" w:cstheme="minorHAnsi"/>
          <w:color w:val="A6A6A6" w:themeColor="background1" w:themeShade="A6"/>
          <w:spacing w:val="-10"/>
        </w:rPr>
        <w:t>To</w:t>
      </w:r>
      <w:r>
        <w:rPr>
          <w:rFonts w:eastAsia="MS Mincho" w:cstheme="minorHAnsi"/>
          <w:color w:val="A6A6A6" w:themeColor="background1" w:themeShade="A6"/>
          <w:spacing w:val="-10"/>
        </w:rPr>
        <w:t xml:space="preserve"> be </w:t>
      </w:r>
      <w:r w:rsidRPr="00E81621">
        <w:rPr>
          <w:rFonts w:eastAsia="MS Mincho" w:cstheme="minorHAnsi"/>
          <w:color w:val="A6A6A6" w:themeColor="background1" w:themeShade="A6"/>
          <w:spacing w:val="-10"/>
        </w:rPr>
        <w:t>upload</w:t>
      </w:r>
      <w:r>
        <w:rPr>
          <w:rFonts w:eastAsia="MS Mincho" w:cstheme="minorHAnsi"/>
          <w:color w:val="A6A6A6" w:themeColor="background1" w:themeShade="A6"/>
          <w:spacing w:val="-10"/>
        </w:rPr>
        <w:t>ed</w:t>
      </w:r>
      <w:r w:rsidR="007350DF">
        <w:rPr>
          <w:rFonts w:eastAsia="MS Mincho" w:cstheme="minorHAnsi"/>
          <w:color w:val="A6A6A6" w:themeColor="background1" w:themeShade="A6"/>
          <w:spacing w:val="-10"/>
        </w:rPr>
        <w:t xml:space="preserve"> in GSM/ECM</w:t>
      </w:r>
      <w:r w:rsidRPr="00E81621">
        <w:rPr>
          <w:rFonts w:eastAsia="MS Mincho" w:cstheme="minorHAnsi"/>
          <w:color w:val="A6A6A6" w:themeColor="background1" w:themeShade="A6"/>
          <w:spacing w:val="-10"/>
        </w:rPr>
        <w:t xml:space="preserve"> as </w:t>
      </w:r>
      <w:r w:rsidRPr="00E81621">
        <w:rPr>
          <w:rFonts w:eastAsia="MS Mincho" w:cstheme="minorHAnsi"/>
          <w:b/>
          <w:bCs/>
          <w:color w:val="A6A6A6" w:themeColor="background1" w:themeShade="A6"/>
          <w:spacing w:val="-10"/>
        </w:rPr>
        <w:t>Contractual</w:t>
      </w:r>
      <w:r w:rsidRPr="00E81621">
        <w:rPr>
          <w:rFonts w:eastAsia="MS Mincho" w:cstheme="minorHAnsi"/>
          <w:color w:val="A6A6A6" w:themeColor="background1" w:themeShade="A6"/>
          <w:spacing w:val="-10"/>
        </w:rPr>
        <w:t xml:space="preserve"> - Terms of reference </w:t>
      </w:r>
    </w:p>
    <w:p w14:paraId="5DAB6C7B" w14:textId="77777777" w:rsidR="000004D1" w:rsidRDefault="00E81621" w:rsidP="00E81621">
      <w:pPr>
        <w:pBdr>
          <w:bottom w:val="single" w:sz="4" w:space="1" w:color="auto"/>
        </w:pBdr>
        <w:tabs>
          <w:tab w:val="left" w:pos="5875"/>
        </w:tabs>
        <w:spacing w:after="60" w:line="240" w:lineRule="auto"/>
        <w:rPr>
          <w:b/>
          <w:bCs/>
        </w:rPr>
      </w:pPr>
      <w:r>
        <w:rPr>
          <w:b/>
          <w:bCs/>
        </w:rPr>
        <w:tab/>
      </w:r>
    </w:p>
    <w:p w14:paraId="02EB378F" w14:textId="77777777" w:rsidR="000004D1" w:rsidRDefault="000004D1" w:rsidP="000004D1">
      <w:pPr>
        <w:spacing w:after="60" w:line="240" w:lineRule="auto"/>
        <w:rPr>
          <w:rFonts w:eastAsia="MS Gothic" w:cstheme="minorHAnsi"/>
        </w:rPr>
      </w:pPr>
    </w:p>
    <w:p w14:paraId="67D0711B" w14:textId="24309CAF" w:rsidR="000004D1" w:rsidRPr="00797AA3" w:rsidRDefault="008E3C97" w:rsidP="000004D1">
      <w:pPr>
        <w:spacing w:after="60" w:line="240" w:lineRule="auto"/>
        <w:rPr>
          <w:rFonts w:eastAsia="MS Gothic" w:cstheme="minorHAnsi"/>
          <w:b/>
        </w:rPr>
      </w:pPr>
      <w:r w:rsidRPr="008E3C97">
        <w:rPr>
          <w:rFonts w:eastAsia="MS Gothic" w:cstheme="minorHAnsi"/>
          <w:b/>
        </w:rPr>
        <w:t>Consultant Contract administered by:</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6"/>
        <w:gridCol w:w="7716"/>
      </w:tblGrid>
      <w:tr w:rsidR="000004D1" w:rsidRPr="00116A84" w14:paraId="5F60D07B" w14:textId="77777777" w:rsidTr="000004D1">
        <w:tc>
          <w:tcPr>
            <w:tcW w:w="1526" w:type="dxa"/>
          </w:tcPr>
          <w:p w14:paraId="7EB809BB" w14:textId="77777777" w:rsidR="000004D1" w:rsidRPr="00116A84" w:rsidRDefault="000004D1" w:rsidP="000004D1">
            <w:pPr>
              <w:spacing w:after="60"/>
              <w:rPr>
                <w:rFonts w:cstheme="minorHAnsi"/>
                <w:sz w:val="20"/>
                <w:szCs w:val="20"/>
              </w:rPr>
            </w:pPr>
            <w:r w:rsidRPr="00116A84">
              <w:rPr>
                <w:rFonts w:cstheme="minorHAnsi"/>
                <w:sz w:val="20"/>
                <w:szCs w:val="20"/>
              </w:rPr>
              <w:t>Unit:</w:t>
            </w:r>
          </w:p>
        </w:tc>
        <w:tc>
          <w:tcPr>
            <w:tcW w:w="7716" w:type="dxa"/>
          </w:tcPr>
          <w:p w14:paraId="6A05A809" w14:textId="4219ECDF" w:rsidR="000004D1" w:rsidRPr="00116A84" w:rsidRDefault="00F132BB" w:rsidP="00D14B2D">
            <w:pPr>
              <w:tabs>
                <w:tab w:val="left" w:pos="520"/>
              </w:tabs>
              <w:spacing w:after="60"/>
              <w:rPr>
                <w:rFonts w:cstheme="minorHAnsi"/>
                <w:sz w:val="20"/>
                <w:szCs w:val="20"/>
              </w:rPr>
            </w:pPr>
            <w:r w:rsidRPr="00F132BB">
              <w:rPr>
                <w:rFonts w:cstheme="minorHAnsi"/>
                <w:sz w:val="20"/>
                <w:szCs w:val="20"/>
              </w:rPr>
              <w:t>Border Health Risk Dissemination Unit (BRD)</w:t>
            </w:r>
            <w:r w:rsidR="00D14B2D">
              <w:rPr>
                <w:rFonts w:cstheme="minorHAnsi"/>
                <w:sz w:val="20"/>
                <w:szCs w:val="20"/>
              </w:rPr>
              <w:tab/>
            </w:r>
          </w:p>
        </w:tc>
      </w:tr>
      <w:tr w:rsidR="000004D1" w:rsidRPr="00116A84" w14:paraId="50FAF229" w14:textId="77777777" w:rsidTr="000004D1">
        <w:tc>
          <w:tcPr>
            <w:tcW w:w="1526" w:type="dxa"/>
          </w:tcPr>
          <w:p w14:paraId="5B27CECF" w14:textId="77777777" w:rsidR="000004D1" w:rsidRPr="00116A84" w:rsidRDefault="000004D1" w:rsidP="000004D1">
            <w:pPr>
              <w:spacing w:after="60"/>
              <w:rPr>
                <w:rFonts w:cstheme="minorHAnsi"/>
                <w:sz w:val="20"/>
                <w:szCs w:val="20"/>
              </w:rPr>
            </w:pPr>
            <w:r w:rsidRPr="00116A84">
              <w:rPr>
                <w:rFonts w:cstheme="minorHAnsi"/>
                <w:sz w:val="20"/>
                <w:szCs w:val="20"/>
              </w:rPr>
              <w:t>Department:</w:t>
            </w:r>
          </w:p>
        </w:tc>
        <w:tc>
          <w:tcPr>
            <w:tcW w:w="7716" w:type="dxa"/>
          </w:tcPr>
          <w:p w14:paraId="5A39BBE3" w14:textId="6ACE79EF" w:rsidR="000004D1" w:rsidRPr="00116A84" w:rsidRDefault="00F132BB" w:rsidP="000004D1">
            <w:pPr>
              <w:spacing w:after="60"/>
              <w:rPr>
                <w:rFonts w:cstheme="minorHAnsi"/>
                <w:sz w:val="20"/>
                <w:szCs w:val="20"/>
              </w:rPr>
            </w:pPr>
            <w:r w:rsidRPr="00F132BB">
              <w:rPr>
                <w:rFonts w:cstheme="minorHAnsi"/>
                <w:sz w:val="20"/>
                <w:szCs w:val="20"/>
              </w:rPr>
              <w:t>Country Readiness Strengthening Department (CRS)</w:t>
            </w:r>
          </w:p>
        </w:tc>
      </w:tr>
    </w:tbl>
    <w:p w14:paraId="41C8F396" w14:textId="77777777" w:rsidR="000004D1" w:rsidRDefault="000004D1" w:rsidP="000004D1">
      <w:pPr>
        <w:spacing w:after="60" w:line="240" w:lineRule="auto"/>
        <w:rPr>
          <w:rFonts w:cstheme="minorHAnsi"/>
        </w:rPr>
      </w:pPr>
    </w:p>
    <w:p w14:paraId="2FB7CC99" w14:textId="77777777" w:rsidR="000004D1" w:rsidRPr="000004D1" w:rsidRDefault="00DD12DB" w:rsidP="000004D1">
      <w:pPr>
        <w:pStyle w:val="ListParagraph"/>
        <w:numPr>
          <w:ilvl w:val="0"/>
          <w:numId w:val="1"/>
        </w:numPr>
        <w:spacing w:after="60" w:line="240" w:lineRule="auto"/>
        <w:rPr>
          <w:rFonts w:cstheme="minorHAnsi"/>
          <w:b/>
          <w:bCs/>
        </w:rPr>
      </w:pPr>
      <w:r>
        <w:rPr>
          <w:rFonts w:cstheme="minorHAnsi"/>
          <w:b/>
          <w:bCs/>
        </w:rPr>
        <w:t>Purpose of the Consultancy</w:t>
      </w:r>
    </w:p>
    <w:p w14:paraId="242AC93E" w14:textId="77777777" w:rsidR="00B052AA" w:rsidRDefault="001A636A" w:rsidP="00D14B2D">
      <w:pPr>
        <w:tabs>
          <w:tab w:val="left" w:pos="4330"/>
        </w:tabs>
        <w:spacing w:after="60" w:line="240" w:lineRule="auto"/>
        <w:rPr>
          <w:rFonts w:cstheme="minorHAnsi"/>
        </w:rPr>
      </w:pPr>
      <w:r w:rsidRPr="001A636A">
        <w:rPr>
          <w:rFonts w:cstheme="minorHAnsi"/>
        </w:rPr>
        <w:t>Build</w:t>
      </w:r>
      <w:r>
        <w:rPr>
          <w:rFonts w:cstheme="minorHAnsi"/>
        </w:rPr>
        <w:t xml:space="preserve">ing </w:t>
      </w:r>
      <w:r w:rsidRPr="001A636A">
        <w:rPr>
          <w:rFonts w:cstheme="minorHAnsi"/>
        </w:rPr>
        <w:t>on the “Handbook for IHR Capacity Development at Ground Crossing and Cross-border Collaboration”, which is considered in the five-year global strategic plan (2018-2023) as one of the deliverables under Pillar 1 "Building and maintaining State Parties core capacities required under the International Health Regulations (2005)"</w:t>
      </w:r>
      <w:r>
        <w:rPr>
          <w:rFonts w:cstheme="minorHAnsi"/>
        </w:rPr>
        <w:t xml:space="preserve">, </w:t>
      </w:r>
      <w:r w:rsidR="00921E04">
        <w:rPr>
          <w:rFonts w:cstheme="minorHAnsi"/>
        </w:rPr>
        <w:t>t</w:t>
      </w:r>
      <w:r w:rsidR="00F132BB" w:rsidRPr="00F132BB">
        <w:rPr>
          <w:rFonts w:cstheme="minorHAnsi"/>
        </w:rPr>
        <w:t xml:space="preserve">he Consultant will support </w:t>
      </w:r>
      <w:bookmarkStart w:id="0" w:name="_Hlk62718529"/>
      <w:r w:rsidR="00F132BB" w:rsidRPr="00F132BB">
        <w:rPr>
          <w:rFonts w:cstheme="minorHAnsi"/>
        </w:rPr>
        <w:t>the</w:t>
      </w:r>
      <w:r w:rsidR="007E7B27">
        <w:rPr>
          <w:rFonts w:cstheme="minorHAnsi"/>
        </w:rPr>
        <w:t xml:space="preserve"> </w:t>
      </w:r>
      <w:r w:rsidR="007E7B27" w:rsidRPr="007E7B27">
        <w:rPr>
          <w:rFonts w:cstheme="minorHAnsi"/>
        </w:rPr>
        <w:t>develop</w:t>
      </w:r>
      <w:r w:rsidR="005B42AF">
        <w:rPr>
          <w:rFonts w:cstheme="minorHAnsi"/>
        </w:rPr>
        <w:t>ment of</w:t>
      </w:r>
      <w:r w:rsidR="007E7B27" w:rsidRPr="007E7B27">
        <w:rPr>
          <w:rFonts w:cstheme="minorHAnsi"/>
        </w:rPr>
        <w:t xml:space="preserve"> a set of SOPs</w:t>
      </w:r>
      <w:r w:rsidR="009B62F0">
        <w:rPr>
          <w:rFonts w:cstheme="minorHAnsi"/>
        </w:rPr>
        <w:t xml:space="preserve"> and Toolkit</w:t>
      </w:r>
      <w:r w:rsidR="005B42AF">
        <w:rPr>
          <w:rFonts w:cstheme="minorHAnsi"/>
        </w:rPr>
        <w:t xml:space="preserve"> </w:t>
      </w:r>
      <w:r w:rsidR="007E7B27" w:rsidRPr="007E7B27">
        <w:rPr>
          <w:rFonts w:cstheme="minorHAnsi"/>
        </w:rPr>
        <w:t xml:space="preserve"> that will provide clear guidance on the processes that State Parties should follow to ensure the principles for public health event management along land borders, </w:t>
      </w:r>
      <w:proofErr w:type="spellStart"/>
      <w:r w:rsidR="007E7B27" w:rsidRPr="007E7B27">
        <w:rPr>
          <w:rFonts w:cstheme="minorHAnsi"/>
        </w:rPr>
        <w:t>e.g</w:t>
      </w:r>
      <w:proofErr w:type="spellEnd"/>
      <w:r w:rsidR="007E7B27" w:rsidRPr="007E7B27">
        <w:rPr>
          <w:rFonts w:cstheme="minorHAnsi"/>
        </w:rPr>
        <w:t xml:space="preserve"> timeliness, consistency, technical excellence and accountability, are upheld.</w:t>
      </w:r>
      <w:bookmarkEnd w:id="0"/>
      <w:r w:rsidR="007E7B27" w:rsidRPr="007E7B27">
        <w:rPr>
          <w:rFonts w:cstheme="minorHAnsi"/>
        </w:rPr>
        <w:t xml:space="preserve"> These SOPs</w:t>
      </w:r>
      <w:r w:rsidR="00B928F8">
        <w:rPr>
          <w:rFonts w:cstheme="minorHAnsi"/>
        </w:rPr>
        <w:t xml:space="preserve"> and Toolkit</w:t>
      </w:r>
      <w:r w:rsidR="007E7B27" w:rsidRPr="007E7B27">
        <w:rPr>
          <w:rFonts w:cstheme="minorHAnsi"/>
        </w:rPr>
        <w:t xml:space="preserve"> will inform and assist multisectoral staff at the frontline in strategies to design and implement appropriate recurring operations and to ensure that the operations are carried out correctly and always in the same manner to achieve better quality and consistency of public health actions at ground crossings and adjacent border areas</w:t>
      </w:r>
      <w:r w:rsidR="001C2A98">
        <w:rPr>
          <w:rFonts w:cstheme="minorHAnsi"/>
        </w:rPr>
        <w:t>.</w:t>
      </w:r>
    </w:p>
    <w:p w14:paraId="72A3D3EC" w14:textId="2A9B5579" w:rsidR="000004D1" w:rsidRPr="00F132BB" w:rsidRDefault="00D14B2D" w:rsidP="00D14B2D">
      <w:pPr>
        <w:tabs>
          <w:tab w:val="left" w:pos="4330"/>
        </w:tabs>
        <w:spacing w:after="60" w:line="240" w:lineRule="auto"/>
        <w:rPr>
          <w:rFonts w:cstheme="minorHAnsi"/>
        </w:rPr>
      </w:pPr>
      <w:r w:rsidRPr="00F132BB">
        <w:rPr>
          <w:rFonts w:cstheme="minorHAnsi"/>
        </w:rPr>
        <w:tab/>
      </w:r>
    </w:p>
    <w:p w14:paraId="049B3351" w14:textId="77F7A4BC" w:rsidR="00E81621" w:rsidRDefault="00FA4671" w:rsidP="00E81621">
      <w:pPr>
        <w:pStyle w:val="ListParagraph"/>
        <w:numPr>
          <w:ilvl w:val="0"/>
          <w:numId w:val="1"/>
        </w:numPr>
        <w:spacing w:after="60" w:line="240" w:lineRule="auto"/>
        <w:rPr>
          <w:rFonts w:cstheme="minorHAnsi"/>
          <w:b/>
          <w:bCs/>
        </w:rPr>
      </w:pPr>
      <w:r>
        <w:rPr>
          <w:rFonts w:cstheme="minorHAnsi"/>
          <w:b/>
          <w:bCs/>
        </w:rPr>
        <w:t xml:space="preserve">Name of selected </w:t>
      </w:r>
      <w:r w:rsidR="00E81621">
        <w:rPr>
          <w:rFonts w:cstheme="minorHAnsi"/>
          <w:b/>
          <w:bCs/>
        </w:rPr>
        <w:t>Consultant</w:t>
      </w:r>
      <w:r w:rsidR="003365BE">
        <w:rPr>
          <w:rFonts w:cstheme="minorHAnsi"/>
          <w:b/>
          <w:bCs/>
        </w:rPr>
        <w:t xml:space="preserve"> (refer to attached selection report)</w:t>
      </w:r>
    </w:p>
    <w:p w14:paraId="19A231C3" w14:textId="30DAD43A" w:rsidR="007B6950" w:rsidRDefault="00CE612B" w:rsidP="00E81621">
      <w:pPr>
        <w:pStyle w:val="ListParagraph"/>
        <w:spacing w:after="60" w:line="240" w:lineRule="auto"/>
        <w:ind w:left="360"/>
        <w:rPr>
          <w:rFonts w:cstheme="minorHAnsi"/>
          <w:b/>
          <w:bCs/>
        </w:rPr>
      </w:pPr>
      <w:r>
        <w:rPr>
          <w:rFonts w:cstheme="minorHAnsi"/>
          <w:b/>
          <w:bCs/>
        </w:rPr>
        <w:t>TBD</w:t>
      </w:r>
    </w:p>
    <w:p w14:paraId="560C864B" w14:textId="77777777" w:rsidR="0070064F" w:rsidRDefault="0070064F" w:rsidP="00E81621">
      <w:pPr>
        <w:pStyle w:val="ListParagraph"/>
        <w:spacing w:after="60" w:line="240" w:lineRule="auto"/>
        <w:ind w:left="360"/>
        <w:rPr>
          <w:rFonts w:cstheme="minorHAnsi"/>
          <w:b/>
          <w:bCs/>
        </w:rPr>
      </w:pPr>
    </w:p>
    <w:p w14:paraId="2E0A6F91" w14:textId="000AE44E" w:rsidR="000004D1" w:rsidRDefault="00DD12DB" w:rsidP="000004D1">
      <w:pPr>
        <w:pStyle w:val="ListParagraph"/>
        <w:numPr>
          <w:ilvl w:val="0"/>
          <w:numId w:val="1"/>
        </w:numPr>
        <w:spacing w:after="60" w:line="240" w:lineRule="auto"/>
        <w:rPr>
          <w:rFonts w:cstheme="minorHAnsi"/>
          <w:b/>
          <w:bCs/>
        </w:rPr>
      </w:pPr>
      <w:r>
        <w:rPr>
          <w:rFonts w:cstheme="minorHAnsi"/>
          <w:b/>
          <w:bCs/>
        </w:rPr>
        <w:t>Background</w:t>
      </w:r>
    </w:p>
    <w:p w14:paraId="72C733AC" w14:textId="77777777" w:rsidR="000D7CA9" w:rsidRDefault="001A636A" w:rsidP="000D7CA9">
      <w:pPr>
        <w:pStyle w:val="ListParagraph"/>
        <w:spacing w:after="60" w:line="240" w:lineRule="auto"/>
        <w:ind w:left="450"/>
        <w:rPr>
          <w:rFonts w:cstheme="minorHAnsi"/>
          <w:bCs/>
        </w:rPr>
      </w:pPr>
      <w:r w:rsidRPr="001A636A">
        <w:rPr>
          <w:rFonts w:cstheme="minorHAnsi"/>
          <w:bCs/>
        </w:rPr>
        <w:t xml:space="preserve">Revealed by past outbreaks and the recent Ebola outbreaks in the Democratic Republic of Congo, </w:t>
      </w:r>
      <w:r w:rsidR="000D7CA9">
        <w:rPr>
          <w:rFonts w:cstheme="minorHAnsi"/>
          <w:bCs/>
        </w:rPr>
        <w:t xml:space="preserve">as well as the COVID-19 pandemic, </w:t>
      </w:r>
      <w:r w:rsidRPr="001A636A">
        <w:rPr>
          <w:rFonts w:cstheme="minorHAnsi"/>
          <w:bCs/>
        </w:rPr>
        <w:t xml:space="preserve">the risk of communicable disease spread across land borders is considerable. The volume of population movement across porous borders, combined with relatively poor control at official ground crossings and inadequate cross-border communication and coordination, makes ground crossings and cross-border </w:t>
      </w:r>
      <w:r w:rsidR="00021897" w:rsidRPr="001A636A">
        <w:rPr>
          <w:rFonts w:cstheme="minorHAnsi"/>
          <w:bCs/>
        </w:rPr>
        <w:t>communities’</w:t>
      </w:r>
      <w:r w:rsidRPr="001A636A">
        <w:rPr>
          <w:rFonts w:cstheme="minorHAnsi"/>
          <w:bCs/>
        </w:rPr>
        <w:t xml:space="preserve"> potential weak points in global health security.  </w:t>
      </w:r>
    </w:p>
    <w:p w14:paraId="73594595" w14:textId="77777777" w:rsidR="000D7CA9" w:rsidRDefault="000D7CA9" w:rsidP="000D7CA9">
      <w:pPr>
        <w:pStyle w:val="ListParagraph"/>
        <w:spacing w:after="60" w:line="240" w:lineRule="auto"/>
        <w:ind w:left="450"/>
        <w:rPr>
          <w:rFonts w:cstheme="minorHAnsi"/>
          <w:bCs/>
        </w:rPr>
      </w:pPr>
    </w:p>
    <w:p w14:paraId="2536FD1B" w14:textId="5F163E1A" w:rsidR="003C201E" w:rsidRPr="00116A84" w:rsidRDefault="003C201E" w:rsidP="000D7CA9">
      <w:pPr>
        <w:pStyle w:val="ListParagraph"/>
        <w:spacing w:after="60" w:line="240" w:lineRule="auto"/>
        <w:ind w:left="450"/>
        <w:rPr>
          <w:rFonts w:cstheme="minorHAnsi"/>
          <w:b/>
          <w:bCs/>
        </w:rPr>
      </w:pPr>
      <w:r w:rsidRPr="00116A84">
        <w:rPr>
          <w:rFonts w:cstheme="minorHAnsi"/>
          <w:b/>
          <w:bCs/>
        </w:rPr>
        <w:t>Technical Supervision</w:t>
      </w:r>
    </w:p>
    <w:p w14:paraId="4998B82B" w14:textId="59A98E8A" w:rsidR="003C201E" w:rsidRDefault="003C201E" w:rsidP="003C201E">
      <w:pPr>
        <w:spacing w:after="60" w:line="240" w:lineRule="auto"/>
        <w:rPr>
          <w:rFonts w:cstheme="minorHAnsi"/>
        </w:rPr>
      </w:pPr>
      <w:r>
        <w:rPr>
          <w:rFonts w:cstheme="minorHAnsi"/>
        </w:rPr>
        <w:t xml:space="preserve">The selected Consultant will work </w:t>
      </w:r>
      <w:r w:rsidR="004D6156">
        <w:rPr>
          <w:rFonts w:cstheme="minorHAnsi"/>
        </w:rPr>
        <w:t>under</w:t>
      </w:r>
      <w:r>
        <w:rPr>
          <w:rFonts w:cstheme="minorHAnsi"/>
        </w:rPr>
        <w:t xml:space="preserve"> the supervision of:</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02"/>
        <w:gridCol w:w="4025"/>
        <w:gridCol w:w="847"/>
        <w:gridCol w:w="2667"/>
      </w:tblGrid>
      <w:tr w:rsidR="00274108" w:rsidRPr="00116A84" w14:paraId="7E053D0C" w14:textId="77777777" w:rsidTr="006053AB">
        <w:tc>
          <w:tcPr>
            <w:tcW w:w="2235" w:type="dxa"/>
          </w:tcPr>
          <w:p w14:paraId="02DE2EC7" w14:textId="77777777" w:rsidR="00274108" w:rsidRPr="00116A84" w:rsidRDefault="00274108" w:rsidP="00274108">
            <w:pPr>
              <w:spacing w:after="60"/>
              <w:rPr>
                <w:rFonts w:cstheme="minorHAnsi"/>
                <w:sz w:val="20"/>
                <w:szCs w:val="20"/>
              </w:rPr>
            </w:pPr>
            <w:r w:rsidRPr="00116A84">
              <w:rPr>
                <w:rFonts w:cstheme="minorHAnsi"/>
                <w:sz w:val="20"/>
                <w:szCs w:val="20"/>
              </w:rPr>
              <w:t xml:space="preserve">Responsible Officer: </w:t>
            </w:r>
          </w:p>
        </w:tc>
        <w:tc>
          <w:tcPr>
            <w:tcW w:w="4110" w:type="dxa"/>
          </w:tcPr>
          <w:p w14:paraId="20B54403" w14:textId="10055EE9" w:rsidR="00274108" w:rsidRPr="00116A84" w:rsidRDefault="00274108" w:rsidP="00274108">
            <w:pPr>
              <w:spacing w:after="60"/>
              <w:rPr>
                <w:rFonts w:cstheme="minorHAnsi"/>
                <w:sz w:val="20"/>
                <w:szCs w:val="20"/>
              </w:rPr>
            </w:pPr>
            <w:proofErr w:type="spellStart"/>
            <w:r w:rsidRPr="00406924">
              <w:rPr>
                <w:rFonts w:cstheme="minorHAnsi"/>
                <w:sz w:val="20"/>
                <w:szCs w:val="20"/>
              </w:rPr>
              <w:t>Dr.</w:t>
            </w:r>
            <w:proofErr w:type="spellEnd"/>
            <w:r w:rsidRPr="00406924">
              <w:rPr>
                <w:rFonts w:cstheme="minorHAnsi"/>
                <w:sz w:val="20"/>
                <w:szCs w:val="20"/>
              </w:rPr>
              <w:t xml:space="preserve"> Ninglan Wang, </w:t>
            </w:r>
            <w:r>
              <w:rPr>
                <w:rFonts w:cstheme="minorHAnsi"/>
                <w:sz w:val="20"/>
                <w:szCs w:val="20"/>
              </w:rPr>
              <w:t>Acting Unit Head</w:t>
            </w:r>
            <w:r w:rsidRPr="00406924">
              <w:rPr>
                <w:rFonts w:cstheme="minorHAnsi"/>
                <w:sz w:val="20"/>
                <w:szCs w:val="20"/>
              </w:rPr>
              <w:t xml:space="preserve">, </w:t>
            </w:r>
            <w:r>
              <w:rPr>
                <w:rFonts w:cstheme="minorHAnsi"/>
                <w:sz w:val="20"/>
                <w:szCs w:val="20"/>
              </w:rPr>
              <w:t>WPE/CRS/BRD</w:t>
            </w:r>
          </w:p>
        </w:tc>
        <w:tc>
          <w:tcPr>
            <w:tcW w:w="851" w:type="dxa"/>
          </w:tcPr>
          <w:p w14:paraId="64FEF803" w14:textId="3BDB8F00" w:rsidR="00274108" w:rsidRPr="00116A84" w:rsidRDefault="00274108" w:rsidP="00274108">
            <w:pPr>
              <w:spacing w:after="60"/>
              <w:rPr>
                <w:rFonts w:cstheme="minorHAnsi"/>
                <w:sz w:val="20"/>
                <w:szCs w:val="20"/>
              </w:rPr>
            </w:pPr>
            <w:r w:rsidRPr="00406924">
              <w:rPr>
                <w:rFonts w:cstheme="minorHAnsi"/>
                <w:sz w:val="20"/>
                <w:szCs w:val="20"/>
              </w:rPr>
              <w:t>Email:</w:t>
            </w:r>
          </w:p>
        </w:tc>
        <w:tc>
          <w:tcPr>
            <w:tcW w:w="2693" w:type="dxa"/>
          </w:tcPr>
          <w:p w14:paraId="247D8287" w14:textId="7109C498" w:rsidR="00274108" w:rsidRPr="00116A84" w:rsidRDefault="00274108" w:rsidP="00274108">
            <w:pPr>
              <w:spacing w:after="60"/>
              <w:rPr>
                <w:rFonts w:cstheme="minorHAnsi"/>
                <w:sz w:val="20"/>
                <w:szCs w:val="20"/>
              </w:rPr>
            </w:pPr>
            <w:r w:rsidRPr="00406924">
              <w:rPr>
                <w:rFonts w:cstheme="minorHAnsi"/>
                <w:sz w:val="20"/>
                <w:szCs w:val="20"/>
              </w:rPr>
              <w:t>wangn@who.int</w:t>
            </w:r>
          </w:p>
        </w:tc>
      </w:tr>
      <w:tr w:rsidR="00274108" w:rsidRPr="00116A84" w14:paraId="1EC38051" w14:textId="77777777" w:rsidTr="006053AB">
        <w:tc>
          <w:tcPr>
            <w:tcW w:w="2235" w:type="dxa"/>
          </w:tcPr>
          <w:p w14:paraId="2A03E48E" w14:textId="077383D7" w:rsidR="00274108" w:rsidRPr="00116A84" w:rsidRDefault="00274108" w:rsidP="00274108">
            <w:pPr>
              <w:spacing w:after="60"/>
              <w:rPr>
                <w:rFonts w:cstheme="minorHAnsi"/>
                <w:sz w:val="20"/>
                <w:szCs w:val="20"/>
              </w:rPr>
            </w:pPr>
          </w:p>
        </w:tc>
        <w:tc>
          <w:tcPr>
            <w:tcW w:w="4110" w:type="dxa"/>
          </w:tcPr>
          <w:p w14:paraId="7263E457" w14:textId="3EFF5FDF" w:rsidR="00274108" w:rsidRPr="00116A84" w:rsidRDefault="00274108" w:rsidP="00274108">
            <w:pPr>
              <w:spacing w:after="60"/>
              <w:rPr>
                <w:rFonts w:cstheme="minorHAnsi"/>
                <w:sz w:val="20"/>
                <w:szCs w:val="20"/>
              </w:rPr>
            </w:pPr>
            <w:proofErr w:type="spellStart"/>
            <w:r>
              <w:rPr>
                <w:rFonts w:cstheme="minorHAnsi"/>
                <w:sz w:val="20"/>
                <w:szCs w:val="20"/>
              </w:rPr>
              <w:t>Dr.</w:t>
            </w:r>
            <w:proofErr w:type="spellEnd"/>
            <w:r>
              <w:rPr>
                <w:rFonts w:cstheme="minorHAnsi"/>
                <w:sz w:val="20"/>
                <w:szCs w:val="20"/>
              </w:rPr>
              <w:t xml:space="preserve"> Nedret </w:t>
            </w:r>
            <w:proofErr w:type="spellStart"/>
            <w:r>
              <w:rPr>
                <w:rFonts w:cstheme="minorHAnsi"/>
                <w:sz w:val="20"/>
                <w:szCs w:val="20"/>
              </w:rPr>
              <w:t>Emiroglu</w:t>
            </w:r>
            <w:proofErr w:type="spellEnd"/>
            <w:r>
              <w:rPr>
                <w:rFonts w:cstheme="minorHAnsi"/>
                <w:sz w:val="20"/>
                <w:szCs w:val="20"/>
              </w:rPr>
              <w:t xml:space="preserve">, </w:t>
            </w:r>
            <w:proofErr w:type="spellStart"/>
            <w:r>
              <w:rPr>
                <w:rFonts w:cstheme="minorHAnsi"/>
                <w:sz w:val="20"/>
                <w:szCs w:val="20"/>
              </w:rPr>
              <w:t>Drector</w:t>
            </w:r>
            <w:proofErr w:type="spellEnd"/>
            <w:r>
              <w:rPr>
                <w:rFonts w:cstheme="minorHAnsi"/>
                <w:sz w:val="20"/>
                <w:szCs w:val="20"/>
              </w:rPr>
              <w:t xml:space="preserve">, </w:t>
            </w:r>
            <w:r w:rsidRPr="00274108">
              <w:rPr>
                <w:rFonts w:cstheme="minorHAnsi"/>
                <w:sz w:val="20"/>
                <w:szCs w:val="20"/>
              </w:rPr>
              <w:t>HQ/WPE/CRS</w:t>
            </w:r>
          </w:p>
        </w:tc>
        <w:tc>
          <w:tcPr>
            <w:tcW w:w="851" w:type="dxa"/>
          </w:tcPr>
          <w:p w14:paraId="7D3BC5C1" w14:textId="77777777" w:rsidR="00274108" w:rsidRPr="00116A84" w:rsidRDefault="00274108" w:rsidP="00274108">
            <w:pPr>
              <w:spacing w:after="60"/>
              <w:rPr>
                <w:rFonts w:cstheme="minorHAnsi"/>
                <w:sz w:val="20"/>
                <w:szCs w:val="20"/>
              </w:rPr>
            </w:pPr>
            <w:r w:rsidRPr="00116A84">
              <w:rPr>
                <w:rFonts w:cstheme="minorHAnsi"/>
                <w:sz w:val="20"/>
                <w:szCs w:val="20"/>
              </w:rPr>
              <w:t>Email:</w:t>
            </w:r>
          </w:p>
        </w:tc>
        <w:tc>
          <w:tcPr>
            <w:tcW w:w="2693" w:type="dxa"/>
          </w:tcPr>
          <w:p w14:paraId="791E6988" w14:textId="02319D63" w:rsidR="00274108" w:rsidRPr="00116A84" w:rsidRDefault="00274108" w:rsidP="00274108">
            <w:pPr>
              <w:spacing w:after="60"/>
              <w:rPr>
                <w:rFonts w:cstheme="minorHAnsi"/>
                <w:sz w:val="20"/>
                <w:szCs w:val="20"/>
              </w:rPr>
            </w:pPr>
            <w:r w:rsidRPr="00274108">
              <w:rPr>
                <w:rFonts w:cstheme="minorHAnsi"/>
                <w:sz w:val="20"/>
                <w:szCs w:val="20"/>
              </w:rPr>
              <w:t>emiroglun@who.int</w:t>
            </w:r>
          </w:p>
        </w:tc>
      </w:tr>
    </w:tbl>
    <w:p w14:paraId="28895540" w14:textId="77777777" w:rsidR="003C201E" w:rsidRDefault="003C201E" w:rsidP="000004D1">
      <w:pPr>
        <w:spacing w:after="60" w:line="240" w:lineRule="auto"/>
        <w:rPr>
          <w:rFonts w:cstheme="minorHAnsi"/>
        </w:rPr>
      </w:pPr>
    </w:p>
    <w:p w14:paraId="0F8FBD09" w14:textId="3060CAFC" w:rsidR="000004D1" w:rsidRDefault="008F53B1" w:rsidP="00FB3851">
      <w:pPr>
        <w:pStyle w:val="ListParagraph"/>
        <w:numPr>
          <w:ilvl w:val="0"/>
          <w:numId w:val="1"/>
        </w:numPr>
        <w:spacing w:after="60" w:line="240" w:lineRule="auto"/>
        <w:ind w:left="360"/>
        <w:rPr>
          <w:rFonts w:cstheme="minorHAnsi"/>
          <w:b/>
          <w:bCs/>
        </w:rPr>
      </w:pPr>
      <w:r>
        <w:rPr>
          <w:rFonts w:cstheme="minorHAnsi"/>
          <w:b/>
          <w:bCs/>
        </w:rPr>
        <w:t>Deliverables</w:t>
      </w:r>
      <w:r w:rsidR="0042683D">
        <w:rPr>
          <w:rFonts w:cstheme="minorHAnsi"/>
          <w:b/>
          <w:bCs/>
        </w:rPr>
        <w:t xml:space="preserve"> and Schedule of payment</w:t>
      </w:r>
    </w:p>
    <w:p w14:paraId="62EDD6E0" w14:textId="77777777" w:rsidR="008F53B1" w:rsidRPr="008F53B1" w:rsidRDefault="008F53B1" w:rsidP="00FA4671">
      <w:pPr>
        <w:pStyle w:val="ListParagraph"/>
        <w:spacing w:after="60" w:line="240" w:lineRule="auto"/>
        <w:ind w:left="360"/>
        <w:rPr>
          <w:rFonts w:cstheme="minorHAnsi"/>
        </w:rPr>
      </w:pPr>
    </w:p>
    <w:tbl>
      <w:tblPr>
        <w:tblStyle w:val="TableGrid"/>
        <w:tblW w:w="9810" w:type="dxa"/>
        <w:tblInd w:w="108" w:type="dxa"/>
        <w:tblLook w:val="04A0" w:firstRow="1" w:lastRow="0" w:firstColumn="1" w:lastColumn="0" w:noHBand="0" w:noVBand="1"/>
      </w:tblPr>
      <w:tblGrid>
        <w:gridCol w:w="884"/>
        <w:gridCol w:w="5326"/>
        <w:gridCol w:w="1890"/>
        <w:gridCol w:w="1710"/>
      </w:tblGrid>
      <w:tr w:rsidR="00436457" w14:paraId="2E42F271" w14:textId="77777777" w:rsidTr="00FA4671">
        <w:tc>
          <w:tcPr>
            <w:tcW w:w="884" w:type="dxa"/>
          </w:tcPr>
          <w:p w14:paraId="59594430" w14:textId="796BA814" w:rsidR="008F53B1" w:rsidRDefault="008F53B1" w:rsidP="006053AB">
            <w:pPr>
              <w:pStyle w:val="ListParagraph"/>
              <w:spacing w:after="60"/>
              <w:ind w:left="0"/>
              <w:rPr>
                <w:rFonts w:cstheme="minorHAnsi"/>
              </w:rPr>
            </w:pPr>
            <w:r>
              <w:rPr>
                <w:rFonts w:cstheme="minorHAnsi"/>
              </w:rPr>
              <w:t xml:space="preserve"> No.</w:t>
            </w:r>
          </w:p>
        </w:tc>
        <w:tc>
          <w:tcPr>
            <w:tcW w:w="5326" w:type="dxa"/>
          </w:tcPr>
          <w:p w14:paraId="5099C618" w14:textId="77777777" w:rsidR="008F53B1" w:rsidRDefault="008F53B1" w:rsidP="006053AB">
            <w:pPr>
              <w:pStyle w:val="ListParagraph"/>
              <w:spacing w:after="60"/>
              <w:ind w:left="0"/>
              <w:rPr>
                <w:rFonts w:cstheme="minorHAnsi"/>
              </w:rPr>
            </w:pPr>
            <w:r>
              <w:rPr>
                <w:rFonts w:cstheme="minorHAnsi"/>
              </w:rPr>
              <w:t>Deliverable</w:t>
            </w:r>
          </w:p>
        </w:tc>
        <w:tc>
          <w:tcPr>
            <w:tcW w:w="1890" w:type="dxa"/>
          </w:tcPr>
          <w:p w14:paraId="36516CB2" w14:textId="77777777" w:rsidR="008F53B1" w:rsidRDefault="008F53B1" w:rsidP="006053AB">
            <w:pPr>
              <w:pStyle w:val="ListParagraph"/>
              <w:spacing w:after="60"/>
              <w:ind w:left="0"/>
              <w:rPr>
                <w:rFonts w:cstheme="minorHAnsi"/>
              </w:rPr>
            </w:pPr>
            <w:r>
              <w:rPr>
                <w:rFonts w:cstheme="minorHAnsi"/>
              </w:rPr>
              <w:t>Expected delivery date</w:t>
            </w:r>
          </w:p>
        </w:tc>
        <w:tc>
          <w:tcPr>
            <w:tcW w:w="1710" w:type="dxa"/>
          </w:tcPr>
          <w:p w14:paraId="6CC3CAAB" w14:textId="77777777" w:rsidR="008F53B1" w:rsidRDefault="008F53B1" w:rsidP="006053AB">
            <w:pPr>
              <w:pStyle w:val="ListParagraph"/>
              <w:spacing w:after="60"/>
              <w:ind w:left="0"/>
              <w:rPr>
                <w:rFonts w:cstheme="minorHAnsi"/>
              </w:rPr>
            </w:pPr>
            <w:r>
              <w:rPr>
                <w:rFonts w:cstheme="minorHAnsi"/>
              </w:rPr>
              <w:t>Amount to be paid</w:t>
            </w:r>
          </w:p>
        </w:tc>
      </w:tr>
      <w:tr w:rsidR="00436457" w14:paraId="20757F0D" w14:textId="77777777" w:rsidTr="00FA4671">
        <w:tc>
          <w:tcPr>
            <w:tcW w:w="884" w:type="dxa"/>
          </w:tcPr>
          <w:p w14:paraId="595B9751" w14:textId="35E2AD9B" w:rsidR="008F53B1" w:rsidRDefault="008F53B1" w:rsidP="006053AB">
            <w:pPr>
              <w:pStyle w:val="ListParagraph"/>
              <w:spacing w:after="60"/>
              <w:ind w:left="0"/>
              <w:rPr>
                <w:rFonts w:cstheme="minorHAnsi"/>
              </w:rPr>
            </w:pPr>
            <w:r w:rsidRPr="00116A84">
              <w:rPr>
                <w:rFonts w:cstheme="minorHAnsi"/>
                <w:u w:val="single"/>
              </w:rPr>
              <w:t>Output 1</w:t>
            </w:r>
          </w:p>
        </w:tc>
        <w:tc>
          <w:tcPr>
            <w:tcW w:w="5326" w:type="dxa"/>
          </w:tcPr>
          <w:p w14:paraId="4F1BD68D" w14:textId="37C236CA" w:rsidR="00D95B1A" w:rsidRDefault="00EA05BF" w:rsidP="00D624B4">
            <w:pPr>
              <w:spacing w:after="60"/>
              <w:rPr>
                <w:rFonts w:cstheme="minorHAnsi"/>
              </w:rPr>
            </w:pPr>
            <w:bookmarkStart w:id="1" w:name="_Hlk62718941"/>
            <w:r>
              <w:rPr>
                <w:rFonts w:cstheme="minorHAnsi"/>
              </w:rPr>
              <w:t>Participate</w:t>
            </w:r>
            <w:r w:rsidR="0033585A">
              <w:rPr>
                <w:rFonts w:cstheme="minorHAnsi"/>
              </w:rPr>
              <w:t xml:space="preserve"> and coordinate in c</w:t>
            </w:r>
            <w:r w:rsidR="00D45724">
              <w:rPr>
                <w:rFonts w:cstheme="minorHAnsi"/>
              </w:rPr>
              <w:t>ollaborat</w:t>
            </w:r>
            <w:r w:rsidR="0033585A">
              <w:rPr>
                <w:rFonts w:cstheme="minorHAnsi"/>
              </w:rPr>
              <w:t>ion</w:t>
            </w:r>
            <w:r w:rsidR="00D45724">
              <w:rPr>
                <w:rFonts w:cstheme="minorHAnsi"/>
              </w:rPr>
              <w:t xml:space="preserve"> with</w:t>
            </w:r>
            <w:r w:rsidR="00230893">
              <w:rPr>
                <w:rFonts w:cstheme="minorHAnsi"/>
              </w:rPr>
              <w:t xml:space="preserve"> </w:t>
            </w:r>
            <w:r w:rsidR="00DE0081" w:rsidRPr="00DE0081">
              <w:rPr>
                <w:rFonts w:cstheme="minorHAnsi"/>
              </w:rPr>
              <w:t>internal and external partners</w:t>
            </w:r>
            <w:r w:rsidR="000D7CA9">
              <w:rPr>
                <w:rFonts w:cstheme="minorHAnsi"/>
              </w:rPr>
              <w:t xml:space="preserve"> (e.g.</w:t>
            </w:r>
            <w:r w:rsidR="0004416A">
              <w:rPr>
                <w:rFonts w:cstheme="minorHAnsi"/>
              </w:rPr>
              <w:t xml:space="preserve"> </w:t>
            </w:r>
            <w:r w:rsidR="00AD197B">
              <w:rPr>
                <w:rFonts w:cstheme="minorHAnsi"/>
              </w:rPr>
              <w:t>US CDC</w:t>
            </w:r>
            <w:r w:rsidR="000D7CA9">
              <w:rPr>
                <w:rFonts w:cstheme="minorHAnsi"/>
              </w:rPr>
              <w:t>, IOM)</w:t>
            </w:r>
            <w:r w:rsidR="00CC2892">
              <w:rPr>
                <w:rFonts w:cstheme="minorHAnsi"/>
              </w:rPr>
              <w:t>,</w:t>
            </w:r>
            <w:r w:rsidR="0004416A">
              <w:rPr>
                <w:rFonts w:cstheme="minorHAnsi"/>
              </w:rPr>
              <w:t xml:space="preserve"> to </w:t>
            </w:r>
            <w:r w:rsidR="00CE612B">
              <w:rPr>
                <w:rFonts w:cstheme="minorHAnsi"/>
              </w:rPr>
              <w:t xml:space="preserve">develop supplementary </w:t>
            </w:r>
            <w:r w:rsidR="009705B7">
              <w:rPr>
                <w:rFonts w:cstheme="minorHAnsi"/>
              </w:rPr>
              <w:t xml:space="preserve">public health event </w:t>
            </w:r>
            <w:r w:rsidR="00CE612B">
              <w:rPr>
                <w:rFonts w:cstheme="minorHAnsi"/>
              </w:rPr>
              <w:t xml:space="preserve">ground crossing </w:t>
            </w:r>
            <w:r w:rsidR="00B3164A">
              <w:rPr>
                <w:rFonts w:cstheme="minorHAnsi"/>
              </w:rPr>
              <w:t>SOPs and Toolkit</w:t>
            </w:r>
            <w:r w:rsidR="00D95B1A">
              <w:rPr>
                <w:rFonts w:cstheme="minorHAnsi"/>
              </w:rPr>
              <w:t>.</w:t>
            </w:r>
            <w:bookmarkEnd w:id="1"/>
          </w:p>
          <w:p w14:paraId="0A8EEC19" w14:textId="6B9CB92E" w:rsidR="00DD47E9" w:rsidRPr="00DD47E9" w:rsidRDefault="00D624B4" w:rsidP="00DD47E9">
            <w:pPr>
              <w:spacing w:after="60"/>
              <w:rPr>
                <w:rFonts w:cstheme="minorHAnsi"/>
              </w:rPr>
            </w:pPr>
            <w:bookmarkStart w:id="2" w:name="_Hlk62718970"/>
            <w:r>
              <w:rPr>
                <w:rFonts w:cstheme="minorHAnsi"/>
              </w:rPr>
              <w:lastRenderedPageBreak/>
              <w:t xml:space="preserve">Activity </w:t>
            </w:r>
            <w:proofErr w:type="gramStart"/>
            <w:r w:rsidR="00C765C5">
              <w:rPr>
                <w:rFonts w:cstheme="minorHAnsi"/>
              </w:rPr>
              <w:t>1</w:t>
            </w:r>
            <w:r>
              <w:rPr>
                <w:rFonts w:cstheme="minorHAnsi"/>
              </w:rPr>
              <w:t xml:space="preserve">.1 </w:t>
            </w:r>
            <w:r w:rsidR="00900CE1">
              <w:rPr>
                <w:rFonts w:cstheme="minorHAnsi"/>
              </w:rPr>
              <w:t xml:space="preserve"> </w:t>
            </w:r>
            <w:r w:rsidR="003B4AE3">
              <w:rPr>
                <w:rFonts w:cstheme="minorHAnsi"/>
              </w:rPr>
              <w:t>Draft</w:t>
            </w:r>
            <w:proofErr w:type="gramEnd"/>
            <w:r w:rsidR="003B4AE3">
              <w:rPr>
                <w:rFonts w:cstheme="minorHAnsi"/>
              </w:rPr>
              <w:t xml:space="preserve"> an initial version of the</w:t>
            </w:r>
            <w:r w:rsidR="00450021">
              <w:rPr>
                <w:rFonts w:cstheme="minorHAnsi"/>
              </w:rPr>
              <w:t xml:space="preserve"> public health event</w:t>
            </w:r>
            <w:r w:rsidR="00680FA6">
              <w:rPr>
                <w:rFonts w:cstheme="minorHAnsi"/>
              </w:rPr>
              <w:t xml:space="preserve"> at ground crossings</w:t>
            </w:r>
            <w:r w:rsidR="003B4AE3">
              <w:rPr>
                <w:rFonts w:cstheme="minorHAnsi"/>
              </w:rPr>
              <w:t xml:space="preserve"> </w:t>
            </w:r>
            <w:r w:rsidR="00EE2493">
              <w:rPr>
                <w:rFonts w:cstheme="minorHAnsi"/>
              </w:rPr>
              <w:t>SOP</w:t>
            </w:r>
            <w:r w:rsidR="00301E18">
              <w:rPr>
                <w:rFonts w:cstheme="minorHAnsi"/>
              </w:rPr>
              <w:t xml:space="preserve">s and </w:t>
            </w:r>
            <w:r w:rsidR="00DD47E9" w:rsidRPr="00DD47E9">
              <w:rPr>
                <w:rFonts w:cstheme="minorHAnsi"/>
              </w:rPr>
              <w:t xml:space="preserve">the Toolkit </w:t>
            </w:r>
          </w:p>
          <w:p w14:paraId="3386E788" w14:textId="6B99DAB1" w:rsidR="008F53B1" w:rsidRDefault="00D624B4" w:rsidP="00CE7991">
            <w:pPr>
              <w:spacing w:after="60"/>
              <w:rPr>
                <w:rFonts w:eastAsiaTheme="minorEastAsia" w:cstheme="minorHAnsi"/>
              </w:rPr>
            </w:pPr>
            <w:r>
              <w:rPr>
                <w:rFonts w:eastAsiaTheme="minorEastAsia" w:cstheme="minorHAnsi"/>
              </w:rPr>
              <w:t xml:space="preserve">Activity </w:t>
            </w:r>
            <w:r w:rsidR="005977EF">
              <w:rPr>
                <w:rFonts w:eastAsiaTheme="minorEastAsia" w:cstheme="minorHAnsi"/>
              </w:rPr>
              <w:t>1</w:t>
            </w:r>
            <w:r>
              <w:rPr>
                <w:rFonts w:eastAsiaTheme="minorEastAsia" w:cstheme="minorHAnsi"/>
              </w:rPr>
              <w:t>.2</w:t>
            </w:r>
            <w:r w:rsidR="00A8701E">
              <w:rPr>
                <w:rFonts w:eastAsiaTheme="minorEastAsia" w:cstheme="minorHAnsi"/>
              </w:rPr>
              <w:t xml:space="preserve"> </w:t>
            </w:r>
            <w:r>
              <w:rPr>
                <w:rFonts w:eastAsiaTheme="minorEastAsia" w:cstheme="minorHAnsi"/>
              </w:rPr>
              <w:t xml:space="preserve"> </w:t>
            </w:r>
            <w:r w:rsidR="003D2347">
              <w:rPr>
                <w:rFonts w:eastAsiaTheme="minorEastAsia" w:cstheme="minorHAnsi"/>
              </w:rPr>
              <w:t xml:space="preserve"> C</w:t>
            </w:r>
            <w:r w:rsidR="003D2347" w:rsidRPr="003D2347">
              <w:rPr>
                <w:rFonts w:eastAsiaTheme="minorEastAsia" w:cstheme="minorHAnsi"/>
              </w:rPr>
              <w:t xml:space="preserve">onvene consultation </w:t>
            </w:r>
            <w:r w:rsidR="000D7CA9">
              <w:rPr>
                <w:rFonts w:eastAsiaTheme="minorEastAsia" w:cstheme="minorHAnsi"/>
              </w:rPr>
              <w:t xml:space="preserve">virtual </w:t>
            </w:r>
            <w:r w:rsidR="003D2347" w:rsidRPr="003D2347">
              <w:rPr>
                <w:rFonts w:eastAsiaTheme="minorEastAsia" w:cstheme="minorHAnsi"/>
              </w:rPr>
              <w:t>meeting</w:t>
            </w:r>
            <w:r w:rsidR="000D7CA9">
              <w:rPr>
                <w:rFonts w:eastAsiaTheme="minorEastAsia" w:cstheme="minorHAnsi"/>
              </w:rPr>
              <w:t>s</w:t>
            </w:r>
            <w:r w:rsidR="003D2347" w:rsidRPr="003D2347">
              <w:rPr>
                <w:rFonts w:eastAsiaTheme="minorEastAsia" w:cstheme="minorHAnsi"/>
              </w:rPr>
              <w:t xml:space="preserve"> to produce an advance</w:t>
            </w:r>
            <w:r w:rsidR="00880991">
              <w:rPr>
                <w:rFonts w:eastAsiaTheme="minorEastAsia" w:cstheme="minorHAnsi"/>
              </w:rPr>
              <w:t>d</w:t>
            </w:r>
            <w:r w:rsidR="003D2347" w:rsidRPr="003D2347">
              <w:rPr>
                <w:rFonts w:eastAsiaTheme="minorEastAsia" w:cstheme="minorHAnsi"/>
              </w:rPr>
              <w:t xml:space="preserve"> version of the Toolkit and associated SOPs</w:t>
            </w:r>
            <w:r w:rsidR="00880991">
              <w:rPr>
                <w:rFonts w:eastAsiaTheme="minorEastAsia" w:cstheme="minorHAnsi"/>
              </w:rPr>
              <w:t>.</w:t>
            </w:r>
            <w:bookmarkEnd w:id="2"/>
          </w:p>
          <w:p w14:paraId="29C8D618" w14:textId="39169CB7" w:rsidR="00CE7991" w:rsidRDefault="00CE7991" w:rsidP="00CE7991">
            <w:pPr>
              <w:spacing w:after="60"/>
              <w:rPr>
                <w:rFonts w:cstheme="minorHAnsi"/>
              </w:rPr>
            </w:pPr>
          </w:p>
        </w:tc>
        <w:tc>
          <w:tcPr>
            <w:tcW w:w="1890" w:type="dxa"/>
          </w:tcPr>
          <w:p w14:paraId="18CA1E21" w14:textId="77777777" w:rsidR="008F53B1" w:rsidRDefault="008F53B1" w:rsidP="006053AB">
            <w:pPr>
              <w:pStyle w:val="ListParagraph"/>
              <w:spacing w:after="60"/>
              <w:ind w:left="0"/>
              <w:rPr>
                <w:rFonts w:cstheme="minorHAnsi"/>
              </w:rPr>
            </w:pPr>
          </w:p>
        </w:tc>
        <w:tc>
          <w:tcPr>
            <w:tcW w:w="1710" w:type="dxa"/>
          </w:tcPr>
          <w:p w14:paraId="1CF28F70" w14:textId="77777777" w:rsidR="008F53B1" w:rsidRDefault="008F53B1" w:rsidP="006053AB">
            <w:pPr>
              <w:pStyle w:val="ListParagraph"/>
              <w:spacing w:after="60"/>
              <w:ind w:left="0"/>
              <w:rPr>
                <w:rFonts w:cstheme="minorHAnsi"/>
              </w:rPr>
            </w:pPr>
          </w:p>
        </w:tc>
      </w:tr>
      <w:tr w:rsidR="00436457" w14:paraId="54F21F0D" w14:textId="77777777" w:rsidTr="00FA4671">
        <w:tc>
          <w:tcPr>
            <w:tcW w:w="884" w:type="dxa"/>
          </w:tcPr>
          <w:p w14:paraId="7C0B6510" w14:textId="77777777" w:rsidR="008F53B1" w:rsidRDefault="008F53B1" w:rsidP="008F53B1">
            <w:pPr>
              <w:spacing w:after="60"/>
              <w:rPr>
                <w:rFonts w:cstheme="minorHAnsi"/>
              </w:rPr>
            </w:pPr>
            <w:r w:rsidRPr="00116A84">
              <w:rPr>
                <w:rFonts w:cstheme="minorHAnsi"/>
                <w:u w:val="single"/>
              </w:rPr>
              <w:t>Output 2</w:t>
            </w:r>
            <w:r>
              <w:rPr>
                <w:rFonts w:cstheme="minorHAnsi"/>
              </w:rPr>
              <w:t>:</w:t>
            </w:r>
          </w:p>
          <w:p w14:paraId="5697D483" w14:textId="77777777" w:rsidR="008F53B1" w:rsidRDefault="008F53B1" w:rsidP="0008340A">
            <w:pPr>
              <w:spacing w:after="60"/>
              <w:rPr>
                <w:rFonts w:cstheme="minorHAnsi"/>
              </w:rPr>
            </w:pPr>
          </w:p>
        </w:tc>
        <w:tc>
          <w:tcPr>
            <w:tcW w:w="5326" w:type="dxa"/>
          </w:tcPr>
          <w:p w14:paraId="34D9887B" w14:textId="1FAEB894" w:rsidR="00595BC6" w:rsidRDefault="000D7CA9" w:rsidP="00595BC6">
            <w:pPr>
              <w:spacing w:after="60"/>
              <w:rPr>
                <w:rFonts w:cstheme="minorHAnsi"/>
              </w:rPr>
            </w:pPr>
            <w:bookmarkStart w:id="3" w:name="_Hlk62719104"/>
            <w:r>
              <w:rPr>
                <w:rFonts w:cstheme="minorHAnsi"/>
              </w:rPr>
              <w:t xml:space="preserve">Support and in </w:t>
            </w:r>
            <w:r w:rsidR="00595BC6">
              <w:rPr>
                <w:rFonts w:cstheme="minorHAnsi"/>
              </w:rPr>
              <w:t xml:space="preserve">collaboration with internal and external partners, </w:t>
            </w:r>
            <w:r w:rsidR="00174C30">
              <w:rPr>
                <w:rFonts w:cstheme="minorHAnsi"/>
              </w:rPr>
              <w:t xml:space="preserve">the </w:t>
            </w:r>
            <w:r w:rsidR="00973039">
              <w:rPr>
                <w:rFonts w:cstheme="minorHAnsi"/>
              </w:rPr>
              <w:t xml:space="preserve">testing </w:t>
            </w:r>
            <w:r>
              <w:rPr>
                <w:rFonts w:cstheme="minorHAnsi"/>
              </w:rPr>
              <w:t xml:space="preserve">and finalisation </w:t>
            </w:r>
            <w:r w:rsidR="00973039">
              <w:rPr>
                <w:rFonts w:cstheme="minorHAnsi"/>
              </w:rPr>
              <w:t xml:space="preserve">of </w:t>
            </w:r>
            <w:r>
              <w:rPr>
                <w:rFonts w:cstheme="minorHAnsi"/>
              </w:rPr>
              <w:t>the S</w:t>
            </w:r>
            <w:r w:rsidR="00424A49">
              <w:rPr>
                <w:rFonts w:cstheme="minorHAnsi"/>
              </w:rPr>
              <w:t xml:space="preserve">OPs and Toolkit </w:t>
            </w:r>
            <w:r w:rsidR="00FA42E9">
              <w:rPr>
                <w:rFonts w:cstheme="minorHAnsi"/>
              </w:rPr>
              <w:t xml:space="preserve">in the </w:t>
            </w:r>
            <w:r w:rsidR="00A16ECA">
              <w:rPr>
                <w:rFonts w:cstheme="minorHAnsi"/>
              </w:rPr>
              <w:t>ground crossing and cross border</w:t>
            </w:r>
            <w:r w:rsidR="00FA42E9">
              <w:rPr>
                <w:rFonts w:cstheme="minorHAnsi"/>
              </w:rPr>
              <w:t xml:space="preserve"> enviro</w:t>
            </w:r>
            <w:r w:rsidR="003841E4">
              <w:rPr>
                <w:rFonts w:cstheme="minorHAnsi"/>
              </w:rPr>
              <w:t>n</w:t>
            </w:r>
            <w:r w:rsidR="00FA42E9">
              <w:rPr>
                <w:rFonts w:cstheme="minorHAnsi"/>
              </w:rPr>
              <w:t>ment</w:t>
            </w:r>
            <w:r w:rsidR="00595BC6">
              <w:rPr>
                <w:rFonts w:cstheme="minorHAnsi"/>
              </w:rPr>
              <w:t>.</w:t>
            </w:r>
            <w:bookmarkEnd w:id="3"/>
          </w:p>
          <w:p w14:paraId="1855A18A" w14:textId="14509A1F" w:rsidR="00595BC6" w:rsidRDefault="00595BC6" w:rsidP="00595BC6">
            <w:pPr>
              <w:spacing w:after="60"/>
              <w:rPr>
                <w:rFonts w:cstheme="minorHAnsi"/>
              </w:rPr>
            </w:pPr>
            <w:bookmarkStart w:id="4" w:name="_Hlk62719191"/>
            <w:r>
              <w:rPr>
                <w:rFonts w:cstheme="minorHAnsi"/>
              </w:rPr>
              <w:t xml:space="preserve">Activity </w:t>
            </w:r>
            <w:r w:rsidR="002312F2">
              <w:rPr>
                <w:rFonts w:cstheme="minorHAnsi"/>
              </w:rPr>
              <w:t>2.</w:t>
            </w:r>
            <w:r>
              <w:rPr>
                <w:rFonts w:cstheme="minorHAnsi"/>
              </w:rPr>
              <w:t xml:space="preserve">1: </w:t>
            </w:r>
            <w:r w:rsidR="000D7CA9">
              <w:rPr>
                <w:rFonts w:cstheme="minorHAnsi"/>
              </w:rPr>
              <w:t>support t</w:t>
            </w:r>
            <w:r w:rsidR="00EA538D" w:rsidRPr="00EA538D">
              <w:rPr>
                <w:rFonts w:cstheme="minorHAnsi"/>
              </w:rPr>
              <w:t>est the</w:t>
            </w:r>
            <w:r w:rsidR="00EA538D">
              <w:rPr>
                <w:rFonts w:cstheme="minorHAnsi"/>
              </w:rPr>
              <w:t xml:space="preserve"> SOPs and </w:t>
            </w:r>
            <w:r w:rsidR="00EA538D" w:rsidRPr="00EA538D">
              <w:rPr>
                <w:rFonts w:cstheme="minorHAnsi"/>
              </w:rPr>
              <w:t>Toolkit at one ground crossing preferably at ground crossings that border countries willing to embark on bilateral and multilateral collaboration</w:t>
            </w:r>
            <w:bookmarkEnd w:id="4"/>
            <w:r w:rsidR="00C34DC4">
              <w:rPr>
                <w:rFonts w:cstheme="minorHAnsi"/>
              </w:rPr>
              <w:t>.</w:t>
            </w:r>
          </w:p>
          <w:p w14:paraId="0B98B18A" w14:textId="72CD5DA7" w:rsidR="00EA538D" w:rsidRDefault="00595BC6" w:rsidP="00595BC6">
            <w:pPr>
              <w:spacing w:after="60"/>
              <w:rPr>
                <w:rFonts w:cstheme="minorHAnsi"/>
              </w:rPr>
            </w:pPr>
            <w:bookmarkStart w:id="5" w:name="_Hlk62719145"/>
            <w:r>
              <w:rPr>
                <w:rFonts w:cstheme="minorHAnsi"/>
              </w:rPr>
              <w:t xml:space="preserve">Activity </w:t>
            </w:r>
            <w:r w:rsidR="00306746">
              <w:rPr>
                <w:rFonts w:cstheme="minorHAnsi"/>
              </w:rPr>
              <w:t>2</w:t>
            </w:r>
            <w:r>
              <w:rPr>
                <w:rFonts w:cstheme="minorHAnsi"/>
              </w:rPr>
              <w:t>.2:</w:t>
            </w:r>
            <w:r w:rsidR="00406C8C">
              <w:rPr>
                <w:rFonts w:cstheme="minorHAnsi"/>
              </w:rPr>
              <w:t xml:space="preserve"> Revise the </w:t>
            </w:r>
            <w:r w:rsidR="000764A5">
              <w:rPr>
                <w:rFonts w:cstheme="minorHAnsi"/>
              </w:rPr>
              <w:t xml:space="preserve">advanced </w:t>
            </w:r>
            <w:r w:rsidR="00406C8C">
              <w:rPr>
                <w:rFonts w:cstheme="minorHAnsi"/>
              </w:rPr>
              <w:t xml:space="preserve">SOPs and Toolkit based on feedback and lessons learned from the testing </w:t>
            </w:r>
            <w:r w:rsidR="000764A5">
              <w:rPr>
                <w:rFonts w:cstheme="minorHAnsi"/>
              </w:rPr>
              <w:t>at the ground crossing</w:t>
            </w:r>
            <w:r w:rsidR="00431493">
              <w:rPr>
                <w:rFonts w:cstheme="minorHAnsi"/>
              </w:rPr>
              <w:t>s</w:t>
            </w:r>
            <w:bookmarkEnd w:id="5"/>
            <w:r w:rsidR="00431493">
              <w:rPr>
                <w:rFonts w:cstheme="minorHAnsi"/>
              </w:rPr>
              <w:t>.</w:t>
            </w:r>
          </w:p>
          <w:p w14:paraId="61EFE3A5" w14:textId="492FC61B" w:rsidR="00431493" w:rsidRDefault="00431493" w:rsidP="00595BC6">
            <w:pPr>
              <w:spacing w:after="60"/>
              <w:rPr>
                <w:rFonts w:cstheme="minorHAnsi"/>
              </w:rPr>
            </w:pPr>
            <w:bookmarkStart w:id="6" w:name="_Hlk62719207"/>
            <w:r>
              <w:rPr>
                <w:rFonts w:cstheme="minorHAnsi"/>
              </w:rPr>
              <w:t xml:space="preserve">Activity </w:t>
            </w:r>
            <w:r w:rsidR="00306746">
              <w:rPr>
                <w:rFonts w:cstheme="minorHAnsi"/>
              </w:rPr>
              <w:t>2.</w:t>
            </w:r>
            <w:r>
              <w:rPr>
                <w:rFonts w:cstheme="minorHAnsi"/>
              </w:rPr>
              <w:t>3</w:t>
            </w:r>
            <w:r w:rsidR="00CE7991">
              <w:rPr>
                <w:rFonts w:cstheme="minorHAnsi"/>
              </w:rPr>
              <w:t>: Provide a final draft of the SOPs and Toolkit</w:t>
            </w:r>
            <w:bookmarkEnd w:id="6"/>
            <w:r w:rsidR="00CE7991">
              <w:rPr>
                <w:rFonts w:cstheme="minorHAnsi"/>
              </w:rPr>
              <w:t>.</w:t>
            </w:r>
          </w:p>
          <w:p w14:paraId="19C087AC" w14:textId="7D6F932A" w:rsidR="000D7CA9" w:rsidRDefault="000D7CA9" w:rsidP="000D7CA9">
            <w:pPr>
              <w:spacing w:after="60"/>
              <w:rPr>
                <w:rFonts w:cstheme="minorHAnsi"/>
              </w:rPr>
            </w:pPr>
            <w:r>
              <w:t xml:space="preserve"> </w:t>
            </w:r>
          </w:p>
        </w:tc>
        <w:tc>
          <w:tcPr>
            <w:tcW w:w="1890" w:type="dxa"/>
          </w:tcPr>
          <w:p w14:paraId="0A21A269" w14:textId="77777777" w:rsidR="008F53B1" w:rsidRDefault="008F53B1" w:rsidP="006053AB">
            <w:pPr>
              <w:pStyle w:val="ListParagraph"/>
              <w:spacing w:after="60"/>
              <w:ind w:left="0"/>
              <w:rPr>
                <w:rFonts w:cstheme="minorHAnsi"/>
              </w:rPr>
            </w:pPr>
          </w:p>
        </w:tc>
        <w:tc>
          <w:tcPr>
            <w:tcW w:w="1710" w:type="dxa"/>
          </w:tcPr>
          <w:p w14:paraId="47605037" w14:textId="77777777" w:rsidR="008F53B1" w:rsidRDefault="008F53B1" w:rsidP="006053AB">
            <w:pPr>
              <w:pStyle w:val="ListParagraph"/>
              <w:spacing w:after="60"/>
              <w:ind w:left="0"/>
              <w:rPr>
                <w:rFonts w:cstheme="minorHAnsi"/>
              </w:rPr>
            </w:pPr>
          </w:p>
        </w:tc>
      </w:tr>
      <w:tr w:rsidR="00436457" w14:paraId="22C8765E" w14:textId="77777777" w:rsidTr="00FA4671">
        <w:tc>
          <w:tcPr>
            <w:tcW w:w="884" w:type="dxa"/>
          </w:tcPr>
          <w:p w14:paraId="679E2417" w14:textId="77777777" w:rsidR="008F53B1" w:rsidRDefault="008F53B1" w:rsidP="006053AB">
            <w:pPr>
              <w:pStyle w:val="ListParagraph"/>
              <w:spacing w:after="60"/>
              <w:ind w:left="0"/>
              <w:rPr>
                <w:rFonts w:cstheme="minorHAnsi"/>
              </w:rPr>
            </w:pPr>
          </w:p>
        </w:tc>
        <w:tc>
          <w:tcPr>
            <w:tcW w:w="5326" w:type="dxa"/>
          </w:tcPr>
          <w:p w14:paraId="38DB758D" w14:textId="77777777" w:rsidR="008F53B1" w:rsidRDefault="008F53B1" w:rsidP="006053AB">
            <w:pPr>
              <w:pStyle w:val="ListParagraph"/>
              <w:spacing w:after="60"/>
              <w:ind w:left="0"/>
              <w:rPr>
                <w:rFonts w:cstheme="minorHAnsi"/>
              </w:rPr>
            </w:pPr>
          </w:p>
        </w:tc>
        <w:tc>
          <w:tcPr>
            <w:tcW w:w="1890" w:type="dxa"/>
          </w:tcPr>
          <w:p w14:paraId="56396AFA" w14:textId="77777777" w:rsidR="008F53B1" w:rsidRDefault="008F53B1" w:rsidP="006053AB">
            <w:pPr>
              <w:pStyle w:val="ListParagraph"/>
              <w:spacing w:after="60"/>
              <w:ind w:left="0"/>
              <w:rPr>
                <w:rFonts w:cstheme="minorHAnsi"/>
              </w:rPr>
            </w:pPr>
          </w:p>
        </w:tc>
        <w:tc>
          <w:tcPr>
            <w:tcW w:w="1710" w:type="dxa"/>
          </w:tcPr>
          <w:p w14:paraId="73C9E0F8" w14:textId="77777777" w:rsidR="008F53B1" w:rsidRDefault="008F53B1" w:rsidP="006053AB">
            <w:pPr>
              <w:pStyle w:val="ListParagraph"/>
              <w:spacing w:after="60"/>
              <w:ind w:left="0"/>
              <w:rPr>
                <w:rFonts w:cstheme="minorHAnsi"/>
              </w:rPr>
            </w:pPr>
          </w:p>
        </w:tc>
      </w:tr>
    </w:tbl>
    <w:p w14:paraId="602E5DCD" w14:textId="77777777" w:rsidR="00462CB1" w:rsidRPr="00462CB1" w:rsidRDefault="00462CB1" w:rsidP="00462CB1">
      <w:pPr>
        <w:pStyle w:val="ListParagraph"/>
        <w:spacing w:after="0" w:line="240" w:lineRule="auto"/>
        <w:ind w:left="450"/>
        <w:textAlignment w:val="baseline"/>
        <w:rPr>
          <w:rFonts w:ascii="Calibri" w:eastAsia="Times New Roman" w:hAnsi="Calibri" w:cs="Calibri"/>
          <w:lang w:val="en-US"/>
        </w:rPr>
      </w:pPr>
    </w:p>
    <w:p w14:paraId="30203EDF" w14:textId="7533D2E4" w:rsidR="00A22C3F" w:rsidRPr="00797AA3" w:rsidRDefault="00AE044A" w:rsidP="00A22C3F">
      <w:pPr>
        <w:pStyle w:val="ListParagraph"/>
        <w:numPr>
          <w:ilvl w:val="0"/>
          <w:numId w:val="1"/>
        </w:numPr>
        <w:spacing w:after="0" w:line="240" w:lineRule="auto"/>
        <w:textAlignment w:val="baseline"/>
        <w:rPr>
          <w:rFonts w:ascii="Calibri" w:eastAsia="Times New Roman" w:hAnsi="Calibri" w:cs="Calibri"/>
          <w:lang w:val="en-US"/>
        </w:rPr>
      </w:pPr>
      <w:r>
        <w:rPr>
          <w:rFonts w:cstheme="minorHAnsi"/>
          <w:b/>
          <w:bCs/>
        </w:rPr>
        <w:t>Duration</w:t>
      </w:r>
      <w:r w:rsidR="00DF55A6">
        <w:rPr>
          <w:rFonts w:cstheme="minorHAnsi"/>
          <w:b/>
          <w:bCs/>
        </w:rPr>
        <w:t xml:space="preserve"> and </w:t>
      </w:r>
      <w:r w:rsidR="00503DB0" w:rsidRPr="00A22C3F">
        <w:rPr>
          <w:rFonts w:cstheme="minorHAnsi"/>
          <w:b/>
          <w:bCs/>
        </w:rPr>
        <w:t xml:space="preserve">Remuneration </w:t>
      </w:r>
      <w:r w:rsidR="00A22C3F" w:rsidRPr="00A22C3F">
        <w:rPr>
          <w:rFonts w:ascii="Calibri" w:eastAsia="Times New Roman" w:hAnsi="Calibri" w:cs="Calibri"/>
        </w:rPr>
        <w:t>(exclusive of per diem, travel costs or other expenses)</w:t>
      </w:r>
    </w:p>
    <w:p w14:paraId="0F324575" w14:textId="68917AC8" w:rsidR="00A22C3F" w:rsidRPr="00A22C3F" w:rsidRDefault="00A22C3F" w:rsidP="00462CB1">
      <w:pPr>
        <w:pStyle w:val="ListParagraph"/>
        <w:spacing w:after="0" w:line="240" w:lineRule="auto"/>
        <w:ind w:left="450"/>
        <w:textAlignment w:val="baseline"/>
        <w:rPr>
          <w:rFonts w:ascii="Calibri" w:eastAsia="Times New Roman" w:hAnsi="Calibri" w:cs="Calibri"/>
          <w:lang w:val="en-US"/>
        </w:rPr>
      </w:pPr>
      <w:r w:rsidRPr="00A22C3F">
        <w:rPr>
          <w:rFonts w:ascii="Calibri" w:eastAsia="Times New Roman" w:hAnsi="Calibri" w:cs="Calibri"/>
          <w:lang w:val="en-US"/>
        </w:rPr>
        <w:t> </w:t>
      </w:r>
    </w:p>
    <w:p w14:paraId="6660B535" w14:textId="69930752" w:rsidR="007D0691" w:rsidRPr="00462CB1" w:rsidRDefault="007D0691" w:rsidP="007D0691">
      <w:pPr>
        <w:spacing w:after="60" w:line="240" w:lineRule="auto"/>
        <w:rPr>
          <w:rFonts w:cstheme="minorHAnsi"/>
          <w:b/>
        </w:rPr>
      </w:pPr>
      <w:r w:rsidRPr="00462CB1">
        <w:rPr>
          <w:rFonts w:cstheme="minorHAnsi"/>
          <w:b/>
        </w:rPr>
        <w:t xml:space="preserve">Start date:  </w:t>
      </w:r>
      <w:r w:rsidR="00085A96">
        <w:rPr>
          <w:rFonts w:cstheme="minorHAnsi"/>
          <w:b/>
        </w:rPr>
        <w:t>22</w:t>
      </w:r>
      <w:r w:rsidR="00F52B14">
        <w:rPr>
          <w:rFonts w:cstheme="minorHAnsi"/>
          <w:b/>
        </w:rPr>
        <w:t>/0</w:t>
      </w:r>
      <w:r w:rsidR="00954359">
        <w:rPr>
          <w:rFonts w:cstheme="minorHAnsi"/>
          <w:b/>
        </w:rPr>
        <w:t>2</w:t>
      </w:r>
      <w:r w:rsidR="00F52B14">
        <w:rPr>
          <w:rFonts w:cstheme="minorHAnsi"/>
          <w:b/>
        </w:rPr>
        <w:t>/2020</w:t>
      </w:r>
      <w:r w:rsidRPr="00462CB1">
        <w:rPr>
          <w:rFonts w:cstheme="minorHAnsi"/>
          <w:b/>
        </w:rPr>
        <w:tab/>
      </w:r>
      <w:r w:rsidRPr="00462CB1">
        <w:rPr>
          <w:rFonts w:cstheme="minorHAnsi"/>
          <w:b/>
        </w:rPr>
        <w:tab/>
      </w:r>
      <w:r w:rsidRPr="00462CB1">
        <w:rPr>
          <w:rFonts w:cstheme="minorHAnsi"/>
          <w:b/>
        </w:rPr>
        <w:tab/>
      </w:r>
      <w:r w:rsidRPr="00462CB1">
        <w:rPr>
          <w:rFonts w:cstheme="minorHAnsi"/>
          <w:b/>
        </w:rPr>
        <w:tab/>
      </w:r>
      <w:r w:rsidRPr="00462CB1">
        <w:rPr>
          <w:rFonts w:cstheme="minorHAnsi"/>
          <w:b/>
        </w:rPr>
        <w:tab/>
        <w:t xml:space="preserve">End date: </w:t>
      </w:r>
      <w:r w:rsidR="00D21120">
        <w:rPr>
          <w:rFonts w:cstheme="minorHAnsi"/>
          <w:b/>
        </w:rPr>
        <w:t>3</w:t>
      </w:r>
      <w:r w:rsidR="00331F47">
        <w:rPr>
          <w:rFonts w:cstheme="minorHAnsi"/>
          <w:b/>
        </w:rPr>
        <w:t>0</w:t>
      </w:r>
      <w:r w:rsidR="00D21120">
        <w:rPr>
          <w:rFonts w:cstheme="minorHAnsi"/>
          <w:b/>
        </w:rPr>
        <w:t>/</w:t>
      </w:r>
      <w:r w:rsidR="00331F47">
        <w:rPr>
          <w:rFonts w:cstheme="minorHAnsi"/>
          <w:b/>
        </w:rPr>
        <w:t>06</w:t>
      </w:r>
      <w:r w:rsidR="00D21120">
        <w:rPr>
          <w:rFonts w:cstheme="minorHAnsi"/>
          <w:b/>
        </w:rPr>
        <w:t>/2020</w:t>
      </w:r>
    </w:p>
    <w:p w14:paraId="6ABF8CA6" w14:textId="77777777" w:rsidR="00F16230" w:rsidRDefault="00F16230" w:rsidP="00350F74">
      <w:pPr>
        <w:spacing w:after="0" w:line="240" w:lineRule="auto"/>
        <w:textAlignment w:val="baseline"/>
        <w:rPr>
          <w:rFonts w:ascii="Calibri" w:eastAsia="Times New Roman" w:hAnsi="Calibri" w:cs="Calibri"/>
        </w:rPr>
      </w:pPr>
    </w:p>
    <w:p w14:paraId="48E37F4B" w14:textId="610938DE" w:rsidR="00A22C3F" w:rsidRDefault="00436457" w:rsidP="00350F74">
      <w:pPr>
        <w:spacing w:after="0" w:line="240" w:lineRule="auto"/>
        <w:textAlignment w:val="baseline"/>
        <w:rPr>
          <w:rFonts w:ascii="Calibri" w:eastAsia="Times New Roman" w:hAnsi="Calibri" w:cs="Calibri"/>
        </w:rPr>
      </w:pPr>
      <w:r>
        <w:rPr>
          <w:rFonts w:ascii="Calibri" w:eastAsia="Times New Roman" w:hAnsi="Calibri" w:cs="Calibri"/>
        </w:rPr>
        <w:t>Total a</w:t>
      </w:r>
      <w:r w:rsidR="00350F74" w:rsidRPr="00350F74">
        <w:rPr>
          <w:rFonts w:ascii="Calibri" w:eastAsia="Times New Roman" w:hAnsi="Calibri" w:cs="Calibri"/>
        </w:rPr>
        <w:t xml:space="preserve">mount </w:t>
      </w:r>
      <w:r>
        <w:rPr>
          <w:rFonts w:ascii="Calibri" w:eastAsia="Times New Roman" w:hAnsi="Calibri" w:cs="Calibri"/>
        </w:rPr>
        <w:t xml:space="preserve">of consultancy </w:t>
      </w:r>
      <w:r w:rsidR="00350F74" w:rsidRPr="00350F74">
        <w:rPr>
          <w:rFonts w:ascii="Calibri" w:eastAsia="Times New Roman" w:hAnsi="Calibri" w:cs="Calibri"/>
        </w:rPr>
        <w:t>(please specify currency):</w:t>
      </w:r>
      <w:r w:rsidR="00BB143D">
        <w:rPr>
          <w:rFonts w:ascii="Calibri" w:eastAsia="Times New Roman" w:hAnsi="Calibri" w:cs="Calibri"/>
        </w:rPr>
        <w:t xml:space="preserve"> 29 750 USD</w:t>
      </w:r>
    </w:p>
    <w:p w14:paraId="39D788FF" w14:textId="77777777" w:rsidR="00BB143D" w:rsidRPr="00350F74" w:rsidRDefault="00BB143D" w:rsidP="00350F74">
      <w:pPr>
        <w:spacing w:after="0" w:line="240" w:lineRule="auto"/>
        <w:textAlignment w:val="baseline"/>
        <w:rPr>
          <w:rFonts w:ascii="Segoe UI" w:eastAsia="Times New Roman" w:hAnsi="Segoe UI" w:cs="Segoe UI"/>
          <w:sz w:val="18"/>
          <w:szCs w:val="18"/>
          <w:lang w:val="en-US"/>
        </w:rPr>
      </w:pPr>
    </w:p>
    <w:p w14:paraId="07B3D9A4" w14:textId="77777777" w:rsidR="00350F74" w:rsidRPr="00350F74" w:rsidRDefault="00350F74" w:rsidP="00350F74">
      <w:pPr>
        <w:spacing w:after="0" w:line="240" w:lineRule="auto"/>
        <w:textAlignment w:val="baseline"/>
        <w:rPr>
          <w:rFonts w:ascii="Segoe UI" w:eastAsia="Times New Roman" w:hAnsi="Segoe UI" w:cs="Segoe UI"/>
          <w:sz w:val="18"/>
          <w:szCs w:val="18"/>
          <w:lang w:val="en-US"/>
        </w:rPr>
      </w:pPr>
      <w:r w:rsidRPr="00350F74">
        <w:rPr>
          <w:rFonts w:ascii="Calibri" w:eastAsia="Times New Roman" w:hAnsi="Calibri" w:cs="Calibri"/>
          <w:u w:val="single"/>
        </w:rPr>
        <w:t>Itemized cost</w:t>
      </w:r>
      <w:r w:rsidRPr="00350F74">
        <w:rPr>
          <w:rFonts w:ascii="Calibri" w:eastAsia="Times New Roman" w:hAnsi="Calibri" w:cs="Calibri"/>
        </w:rPr>
        <w:t>:</w:t>
      </w:r>
      <w:r w:rsidRPr="00350F74">
        <w:rPr>
          <w:rFonts w:ascii="Calibri" w:eastAsia="Times New Roman" w:hAnsi="Calibri" w:cs="Calibri"/>
          <w:lang w:val="en-US"/>
        </w:rPr>
        <w:t> </w:t>
      </w:r>
    </w:p>
    <w:tbl>
      <w:tblPr>
        <w:tblW w:w="97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
        <w:gridCol w:w="979"/>
        <w:gridCol w:w="1380"/>
        <w:gridCol w:w="1136"/>
        <w:gridCol w:w="1108"/>
        <w:gridCol w:w="4240"/>
      </w:tblGrid>
      <w:tr w:rsidR="00014195" w:rsidRPr="00350F74" w14:paraId="1E362275" w14:textId="77777777" w:rsidTr="00B94573">
        <w:tc>
          <w:tcPr>
            <w:tcW w:w="924" w:type="dxa"/>
            <w:tcBorders>
              <w:top w:val="single" w:sz="6" w:space="0" w:color="808080"/>
              <w:left w:val="single" w:sz="6" w:space="0" w:color="808080"/>
              <w:bottom w:val="single" w:sz="6" w:space="0" w:color="808080"/>
              <w:right w:val="single" w:sz="6" w:space="0" w:color="808080"/>
            </w:tcBorders>
            <w:shd w:val="clear" w:color="auto" w:fill="auto"/>
            <w:hideMark/>
          </w:tcPr>
          <w:p w14:paraId="782B0C7C" w14:textId="1CF00C98" w:rsidR="00014195" w:rsidRDefault="001C441A" w:rsidP="00350F74">
            <w:pPr>
              <w:spacing w:after="0" w:line="240" w:lineRule="auto"/>
              <w:textAlignment w:val="baseline"/>
              <w:rPr>
                <w:rFonts w:ascii="Calibri" w:eastAsia="Times New Roman" w:hAnsi="Calibri" w:cs="Calibri"/>
                <w:sz w:val="18"/>
                <w:szCs w:val="18"/>
                <w:lang w:val="en-US"/>
              </w:rPr>
            </w:pPr>
            <w:r>
              <w:rPr>
                <w:rFonts w:ascii="Calibri" w:eastAsia="Times New Roman" w:hAnsi="Calibri" w:cs="Calibri"/>
                <w:sz w:val="18"/>
                <w:szCs w:val="18"/>
                <w:lang w:val="en-US"/>
              </w:rPr>
              <w:t>5</w:t>
            </w:r>
            <w:r w:rsidR="00014195" w:rsidRPr="00350F74">
              <w:rPr>
                <w:rFonts w:ascii="Calibri" w:eastAsia="Times New Roman" w:hAnsi="Calibri" w:cs="Calibri"/>
                <w:sz w:val="18"/>
                <w:szCs w:val="18"/>
                <w:lang w:val="en-US"/>
              </w:rPr>
              <w:t> </w:t>
            </w:r>
          </w:p>
          <w:p w14:paraId="039B4A8A" w14:textId="77777777" w:rsidR="00D71087" w:rsidRDefault="00D71087" w:rsidP="00350F74">
            <w:pPr>
              <w:spacing w:after="0" w:line="240" w:lineRule="auto"/>
              <w:textAlignment w:val="baseline"/>
              <w:rPr>
                <w:rFonts w:ascii="Calibri" w:eastAsia="Times New Roman" w:hAnsi="Calibri" w:cs="Calibri"/>
                <w:sz w:val="18"/>
                <w:szCs w:val="18"/>
                <w:lang w:val="en-US"/>
              </w:rPr>
            </w:pPr>
          </w:p>
          <w:p w14:paraId="19B11A8F" w14:textId="43A05008" w:rsidR="00D71087" w:rsidRPr="00350F74" w:rsidRDefault="00D71087" w:rsidP="00350F74">
            <w:pPr>
              <w:spacing w:after="0" w:line="240" w:lineRule="auto"/>
              <w:textAlignment w:val="baseline"/>
              <w:rPr>
                <w:rFonts w:ascii="Times New Roman" w:eastAsia="Times New Roman" w:hAnsi="Times New Roman" w:cs="Times New Roman"/>
                <w:sz w:val="24"/>
                <w:szCs w:val="24"/>
                <w:lang w:val="en-US"/>
              </w:rPr>
            </w:pPr>
          </w:p>
        </w:tc>
        <w:tc>
          <w:tcPr>
            <w:tcW w:w="979" w:type="dxa"/>
            <w:tcBorders>
              <w:top w:val="single" w:sz="6" w:space="0" w:color="808080"/>
              <w:left w:val="nil"/>
              <w:bottom w:val="single" w:sz="6" w:space="0" w:color="808080"/>
              <w:right w:val="single" w:sz="6" w:space="0" w:color="808080"/>
            </w:tcBorders>
            <w:shd w:val="clear" w:color="auto" w:fill="auto"/>
            <w:hideMark/>
          </w:tcPr>
          <w:p w14:paraId="3A549958" w14:textId="77777777" w:rsidR="00014195" w:rsidRPr="00350F74" w:rsidRDefault="00014195" w:rsidP="00350F74">
            <w:pPr>
              <w:spacing w:after="0" w:line="240" w:lineRule="auto"/>
              <w:textAlignment w:val="baseline"/>
              <w:rPr>
                <w:rFonts w:ascii="Times New Roman" w:eastAsia="Times New Roman" w:hAnsi="Times New Roman" w:cs="Times New Roman"/>
                <w:sz w:val="24"/>
                <w:szCs w:val="24"/>
                <w:lang w:val="en-US"/>
              </w:rPr>
            </w:pPr>
            <w:r w:rsidRPr="00350F74">
              <w:rPr>
                <w:rFonts w:ascii="Calibri" w:eastAsia="Times New Roman" w:hAnsi="Calibri" w:cs="Calibri"/>
                <w:b/>
                <w:bCs/>
                <w:sz w:val="18"/>
                <w:szCs w:val="18"/>
              </w:rPr>
              <w:t>Days</w:t>
            </w:r>
            <w:r w:rsidRPr="00350F74">
              <w:rPr>
                <w:rFonts w:ascii="Calibri" w:eastAsia="Times New Roman" w:hAnsi="Calibri" w:cs="Calibri"/>
                <w:sz w:val="18"/>
                <w:szCs w:val="18"/>
                <w:lang w:val="en-US"/>
              </w:rPr>
              <w:t> </w:t>
            </w:r>
          </w:p>
        </w:tc>
        <w:tc>
          <w:tcPr>
            <w:tcW w:w="1380" w:type="dxa"/>
            <w:tcBorders>
              <w:top w:val="single" w:sz="6" w:space="0" w:color="808080"/>
              <w:left w:val="nil"/>
              <w:bottom w:val="single" w:sz="6" w:space="0" w:color="808080"/>
              <w:right w:val="single" w:sz="6" w:space="0" w:color="808080"/>
            </w:tcBorders>
            <w:shd w:val="clear" w:color="auto" w:fill="auto"/>
            <w:hideMark/>
          </w:tcPr>
          <w:p w14:paraId="5A8BA40D" w14:textId="77777777" w:rsidR="00014195" w:rsidRPr="00350F74" w:rsidRDefault="00014195" w:rsidP="00350F74">
            <w:pPr>
              <w:spacing w:after="0" w:line="240" w:lineRule="auto"/>
              <w:textAlignment w:val="baseline"/>
              <w:rPr>
                <w:rFonts w:ascii="Times New Roman" w:eastAsia="Times New Roman" w:hAnsi="Times New Roman" w:cs="Times New Roman"/>
                <w:sz w:val="24"/>
                <w:szCs w:val="24"/>
                <w:lang w:val="en-US"/>
              </w:rPr>
            </w:pPr>
            <w:r w:rsidRPr="00350F74">
              <w:rPr>
                <w:rFonts w:ascii="Calibri" w:eastAsia="Times New Roman" w:hAnsi="Calibri" w:cs="Calibri"/>
                <w:sz w:val="18"/>
                <w:szCs w:val="18"/>
              </w:rPr>
              <w:t>At (unit cost)</w:t>
            </w:r>
            <w:r w:rsidRPr="00350F74">
              <w:rPr>
                <w:rFonts w:ascii="Calibri" w:eastAsia="Times New Roman" w:hAnsi="Calibri" w:cs="Calibri"/>
                <w:sz w:val="18"/>
                <w:szCs w:val="18"/>
                <w:lang w:val="en-US"/>
              </w:rPr>
              <w:t> </w:t>
            </w:r>
          </w:p>
        </w:tc>
        <w:tc>
          <w:tcPr>
            <w:tcW w:w="1136" w:type="dxa"/>
            <w:tcBorders>
              <w:top w:val="single" w:sz="6" w:space="0" w:color="808080"/>
              <w:left w:val="nil"/>
              <w:bottom w:val="single" w:sz="6" w:space="0" w:color="808080"/>
              <w:right w:val="single" w:sz="6" w:space="0" w:color="808080"/>
            </w:tcBorders>
            <w:shd w:val="clear" w:color="auto" w:fill="auto"/>
            <w:hideMark/>
          </w:tcPr>
          <w:p w14:paraId="3A2173D2" w14:textId="3B56D2D8" w:rsidR="00014195" w:rsidRPr="00B052AA" w:rsidRDefault="00B052AA" w:rsidP="00350F74">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sz w:val="18"/>
                <w:szCs w:val="18"/>
                <w:lang w:val="en-US"/>
              </w:rPr>
              <w:t>350</w:t>
            </w:r>
            <w:r w:rsidR="00014195" w:rsidRPr="00B052AA">
              <w:rPr>
                <w:rFonts w:ascii="Calibri" w:eastAsia="Times New Roman" w:hAnsi="Calibri" w:cs="Calibri"/>
                <w:sz w:val="18"/>
                <w:szCs w:val="18"/>
                <w:lang w:val="en-US"/>
              </w:rPr>
              <w:t> </w:t>
            </w:r>
            <w:r w:rsidR="00D35250" w:rsidRPr="00B052AA">
              <w:rPr>
                <w:rFonts w:ascii="Calibri" w:eastAsia="Times New Roman" w:hAnsi="Calibri" w:cs="Calibri"/>
                <w:sz w:val="18"/>
                <w:szCs w:val="18"/>
                <w:lang w:val="en-US"/>
              </w:rPr>
              <w:t>USD</w:t>
            </w:r>
          </w:p>
        </w:tc>
        <w:tc>
          <w:tcPr>
            <w:tcW w:w="1108" w:type="dxa"/>
            <w:vMerge w:val="restart"/>
            <w:tcBorders>
              <w:top w:val="single" w:sz="6" w:space="0" w:color="808080"/>
              <w:left w:val="nil"/>
              <w:right w:val="single" w:sz="6" w:space="0" w:color="808080"/>
            </w:tcBorders>
            <w:shd w:val="clear" w:color="auto" w:fill="auto"/>
            <w:hideMark/>
          </w:tcPr>
          <w:p w14:paraId="21ACAEB8" w14:textId="77777777" w:rsidR="00D71087" w:rsidRDefault="00014195" w:rsidP="00D71087">
            <w:pPr>
              <w:spacing w:after="0" w:line="240" w:lineRule="auto"/>
              <w:ind w:left="94"/>
              <w:textAlignment w:val="baseline"/>
              <w:rPr>
                <w:rFonts w:ascii="Calibri" w:eastAsia="Times New Roman" w:hAnsi="Calibri" w:cs="Calibri"/>
                <w:sz w:val="18"/>
                <w:szCs w:val="18"/>
              </w:rPr>
            </w:pPr>
            <w:r w:rsidRPr="00350F74">
              <w:rPr>
                <w:rFonts w:ascii="Calibri" w:eastAsia="Times New Roman" w:hAnsi="Calibri" w:cs="Calibri"/>
                <w:sz w:val="18"/>
                <w:szCs w:val="18"/>
              </w:rPr>
              <w:t>Pay Band Range</w:t>
            </w:r>
          </w:p>
          <w:p w14:paraId="306504C0" w14:textId="105A860E" w:rsidR="00014195" w:rsidRPr="00350F74" w:rsidRDefault="00014195" w:rsidP="00D71087">
            <w:pPr>
              <w:spacing w:after="0" w:line="240" w:lineRule="auto"/>
              <w:ind w:left="94"/>
              <w:textAlignment w:val="baseline"/>
              <w:rPr>
                <w:rFonts w:ascii="Times New Roman" w:eastAsia="Times New Roman" w:hAnsi="Times New Roman" w:cs="Times New Roman"/>
                <w:sz w:val="24"/>
                <w:szCs w:val="24"/>
                <w:lang w:val="en-US"/>
              </w:rPr>
            </w:pPr>
            <w:r w:rsidRPr="00350F74">
              <w:rPr>
                <w:rFonts w:ascii="Calibri" w:eastAsia="Times New Roman" w:hAnsi="Calibri" w:cs="Calibri"/>
                <w:sz w:val="18"/>
                <w:szCs w:val="18"/>
              </w:rPr>
              <w:t>(</w:t>
            </w:r>
            <w:hyperlink r:id="rId12" w:history="1">
              <w:r w:rsidRPr="00462CB1">
                <w:rPr>
                  <w:rStyle w:val="Hyperlink"/>
                  <w:rFonts w:ascii="Calibri" w:eastAsia="Times New Roman" w:hAnsi="Calibri" w:cs="Calibri"/>
                  <w:sz w:val="18"/>
                  <w:szCs w:val="18"/>
                </w:rPr>
                <w:t>IN 41/2016 refers</w:t>
              </w:r>
            </w:hyperlink>
            <w:r w:rsidRPr="00350F74">
              <w:rPr>
                <w:rFonts w:ascii="Calibri" w:eastAsia="Times New Roman" w:hAnsi="Calibri" w:cs="Calibri"/>
                <w:sz w:val="18"/>
                <w:szCs w:val="18"/>
              </w:rPr>
              <w:t>):</w:t>
            </w:r>
            <w:r w:rsidRPr="00350F74">
              <w:rPr>
                <w:rFonts w:ascii="Calibri" w:eastAsia="Times New Roman" w:hAnsi="Calibri" w:cs="Calibri"/>
                <w:sz w:val="18"/>
                <w:szCs w:val="18"/>
                <w:lang w:val="en-US"/>
              </w:rPr>
              <w:t> </w:t>
            </w:r>
          </w:p>
        </w:tc>
        <w:tc>
          <w:tcPr>
            <w:tcW w:w="4240" w:type="dxa"/>
            <w:vMerge w:val="restart"/>
            <w:tcBorders>
              <w:top w:val="single" w:sz="6" w:space="0" w:color="808080"/>
              <w:left w:val="nil"/>
              <w:right w:val="single" w:sz="6" w:space="0" w:color="808080"/>
            </w:tcBorders>
            <w:shd w:val="clear" w:color="auto" w:fill="auto"/>
            <w:hideMark/>
          </w:tcPr>
          <w:p w14:paraId="2E73FBD7" w14:textId="63CF93B6" w:rsidR="00014195" w:rsidRPr="00350F74" w:rsidRDefault="00014195" w:rsidP="00350F74">
            <w:pPr>
              <w:spacing w:after="0" w:line="240" w:lineRule="auto"/>
              <w:textAlignment w:val="baseline"/>
              <w:rPr>
                <w:rFonts w:ascii="Times New Roman" w:eastAsia="Times New Roman" w:hAnsi="Times New Roman" w:cs="Times New Roman"/>
                <w:sz w:val="24"/>
                <w:szCs w:val="24"/>
                <w:lang w:val="en-US"/>
              </w:rPr>
            </w:pPr>
            <w:r w:rsidRPr="00350F74">
              <w:rPr>
                <w:rFonts w:ascii="MS Gothic" w:eastAsia="MS Gothic" w:hAnsi="MS Gothic" w:cs="Times New Roman" w:hint="eastAsia"/>
                <w:sz w:val="18"/>
                <w:szCs w:val="18"/>
              </w:rPr>
              <w:t>☐</w:t>
            </w:r>
            <w:r w:rsidRPr="00350F74">
              <w:rPr>
                <w:rFonts w:ascii="Calibri" w:eastAsia="Times New Roman" w:hAnsi="Calibri" w:cs="Calibri"/>
                <w:sz w:val="18"/>
                <w:szCs w:val="18"/>
              </w:rPr>
              <w:t> Young Professionals     </w:t>
            </w:r>
            <w:r w:rsidRPr="00350F74">
              <w:rPr>
                <w:rFonts w:ascii="Calibri" w:eastAsia="Times New Roman" w:hAnsi="Calibri" w:cs="Calibri"/>
                <w:sz w:val="18"/>
                <w:szCs w:val="18"/>
                <w:lang w:val="en-US"/>
              </w:rPr>
              <w:t> </w:t>
            </w:r>
          </w:p>
          <w:p w14:paraId="32912286" w14:textId="19276A7A" w:rsidR="00014195" w:rsidRPr="00350F74" w:rsidRDefault="00D35250" w:rsidP="00350F74">
            <w:pPr>
              <w:spacing w:after="0" w:line="240" w:lineRule="auto"/>
              <w:textAlignment w:val="baseline"/>
              <w:rPr>
                <w:rFonts w:ascii="Times New Roman" w:eastAsia="Times New Roman" w:hAnsi="Times New Roman" w:cs="Times New Roman"/>
                <w:sz w:val="24"/>
                <w:szCs w:val="24"/>
                <w:lang w:val="en-US"/>
              </w:rPr>
            </w:pPr>
            <w:r>
              <w:rPr>
                <w:rFonts w:ascii="MS Gothic" w:eastAsia="MS Gothic" w:hAnsi="MS Gothic" w:cs="Times New Roman" w:hint="eastAsia"/>
                <w:sz w:val="18"/>
                <w:szCs w:val="18"/>
              </w:rPr>
              <w:t>☒</w:t>
            </w:r>
            <w:r>
              <w:rPr>
                <w:rFonts w:ascii="MS Gothic" w:eastAsia="MS Gothic" w:hAnsi="MS Gothic" w:cs="Times New Roman" w:hint="eastAsia"/>
                <w:sz w:val="18"/>
                <w:szCs w:val="18"/>
              </w:rPr>
              <w:t xml:space="preserve"> </w:t>
            </w:r>
            <w:r w:rsidR="00014195" w:rsidRPr="00350F74">
              <w:rPr>
                <w:rFonts w:ascii="Calibri" w:eastAsia="Times New Roman" w:hAnsi="Calibri" w:cs="Calibri"/>
                <w:sz w:val="18"/>
                <w:szCs w:val="18"/>
              </w:rPr>
              <w:t>Specialists</w:t>
            </w:r>
            <w:r w:rsidR="00014195" w:rsidRPr="00350F74">
              <w:rPr>
                <w:rFonts w:ascii="Calibri" w:eastAsia="Times New Roman" w:hAnsi="Calibri" w:cs="Calibri"/>
                <w:sz w:val="18"/>
                <w:szCs w:val="18"/>
                <w:lang w:val="en-US"/>
              </w:rPr>
              <w:t> </w:t>
            </w:r>
          </w:p>
          <w:p w14:paraId="04E64A19" w14:textId="399DC2A2" w:rsidR="00014195" w:rsidRPr="00350F74" w:rsidRDefault="00014195" w:rsidP="00350F74">
            <w:pPr>
              <w:spacing w:after="0" w:line="240" w:lineRule="auto"/>
              <w:textAlignment w:val="baseline"/>
              <w:rPr>
                <w:rFonts w:ascii="Times New Roman" w:eastAsia="Times New Roman" w:hAnsi="Times New Roman" w:cs="Times New Roman"/>
                <w:sz w:val="24"/>
                <w:szCs w:val="24"/>
                <w:lang w:val="en-US"/>
              </w:rPr>
            </w:pPr>
            <w:r w:rsidRPr="00350F74">
              <w:rPr>
                <w:rFonts w:ascii="MS Gothic" w:eastAsia="MS Gothic" w:hAnsi="MS Gothic" w:cs="Times New Roman" w:hint="eastAsia"/>
                <w:sz w:val="18"/>
                <w:szCs w:val="18"/>
              </w:rPr>
              <w:t>☐</w:t>
            </w:r>
            <w:r w:rsidRPr="00350F74">
              <w:rPr>
                <w:rFonts w:ascii="Calibri" w:eastAsia="Times New Roman" w:hAnsi="Calibri" w:cs="Calibri"/>
                <w:sz w:val="18"/>
                <w:szCs w:val="18"/>
              </w:rPr>
              <w:t> Experts     </w:t>
            </w:r>
            <w:r w:rsidRPr="00350F74">
              <w:rPr>
                <w:rFonts w:ascii="Calibri" w:eastAsia="Times New Roman" w:hAnsi="Calibri" w:cs="Calibri"/>
                <w:sz w:val="18"/>
                <w:szCs w:val="18"/>
                <w:lang w:val="en-US"/>
              </w:rPr>
              <w:t> </w:t>
            </w:r>
          </w:p>
          <w:p w14:paraId="11B54547" w14:textId="269375FD" w:rsidR="00014195" w:rsidRPr="00350F74" w:rsidRDefault="00014195" w:rsidP="00350F74">
            <w:pPr>
              <w:spacing w:after="0" w:line="240" w:lineRule="auto"/>
              <w:textAlignment w:val="baseline"/>
              <w:rPr>
                <w:rFonts w:ascii="Times New Roman" w:eastAsia="Times New Roman" w:hAnsi="Times New Roman" w:cs="Times New Roman"/>
                <w:sz w:val="24"/>
                <w:szCs w:val="24"/>
                <w:lang w:val="en-US"/>
              </w:rPr>
            </w:pPr>
            <w:r w:rsidRPr="00350F74">
              <w:rPr>
                <w:rFonts w:ascii="MS Gothic" w:eastAsia="MS Gothic" w:hAnsi="MS Gothic" w:cs="Times New Roman" w:hint="eastAsia"/>
                <w:sz w:val="18"/>
                <w:szCs w:val="18"/>
              </w:rPr>
              <w:t>☐</w:t>
            </w:r>
            <w:r w:rsidRPr="00350F74">
              <w:rPr>
                <w:rFonts w:ascii="Calibri" w:eastAsia="Times New Roman" w:hAnsi="Calibri" w:cs="Calibri"/>
                <w:sz w:val="18"/>
                <w:szCs w:val="18"/>
              </w:rPr>
              <w:t> </w:t>
            </w:r>
            <w:r>
              <w:rPr>
                <w:rFonts w:ascii="Calibri" w:eastAsia="Times New Roman" w:hAnsi="Calibri" w:cs="Calibri"/>
                <w:sz w:val="18"/>
                <w:szCs w:val="18"/>
              </w:rPr>
              <w:t>S</w:t>
            </w:r>
            <w:r w:rsidRPr="00350F74">
              <w:rPr>
                <w:rFonts w:ascii="Calibri" w:eastAsia="Times New Roman" w:hAnsi="Calibri" w:cs="Calibri"/>
                <w:sz w:val="18"/>
                <w:szCs w:val="18"/>
              </w:rPr>
              <w:t>enior Experts  </w:t>
            </w:r>
            <w:r w:rsidRPr="00350F74">
              <w:rPr>
                <w:rFonts w:ascii="Calibri" w:eastAsia="Times New Roman" w:hAnsi="Calibri" w:cs="Calibri"/>
                <w:sz w:val="18"/>
                <w:szCs w:val="18"/>
                <w:lang w:val="en-US"/>
              </w:rPr>
              <w:t> </w:t>
            </w:r>
          </w:p>
          <w:p w14:paraId="722F5E00" w14:textId="27F4DDCB" w:rsidR="00014195" w:rsidRPr="00350F74" w:rsidRDefault="00014195" w:rsidP="00350F74">
            <w:pPr>
              <w:spacing w:after="0" w:line="240" w:lineRule="auto"/>
              <w:ind w:left="315" w:hanging="315"/>
              <w:textAlignment w:val="baseline"/>
              <w:rPr>
                <w:rFonts w:ascii="Times New Roman" w:eastAsia="Times New Roman" w:hAnsi="Times New Roman" w:cs="Times New Roman"/>
                <w:sz w:val="24"/>
                <w:szCs w:val="24"/>
                <w:lang w:val="en-US"/>
              </w:rPr>
            </w:pPr>
            <w:r w:rsidRPr="00350F74">
              <w:rPr>
                <w:rFonts w:ascii="MS Gothic" w:eastAsia="MS Gothic" w:hAnsi="MS Gothic" w:cs="Times New Roman" w:hint="eastAsia"/>
                <w:sz w:val="18"/>
                <w:szCs w:val="18"/>
              </w:rPr>
              <w:t>☐</w:t>
            </w:r>
            <w:r w:rsidRPr="00350F74">
              <w:rPr>
                <w:rFonts w:ascii="Calibri" w:eastAsia="Times New Roman" w:hAnsi="Calibri" w:cs="Calibri"/>
                <w:sz w:val="18"/>
                <w:szCs w:val="18"/>
              </w:rPr>
              <w:t xml:space="preserve"> Senior Experts on exceptional basis (requires approval of Director, HR</w:t>
            </w:r>
            <w:r>
              <w:rPr>
                <w:rFonts w:ascii="Calibri" w:eastAsia="Times New Roman" w:hAnsi="Calibri" w:cs="Calibri"/>
                <w:sz w:val="18"/>
                <w:szCs w:val="18"/>
              </w:rPr>
              <w:t>T</w:t>
            </w:r>
            <w:r w:rsidRPr="00350F74">
              <w:rPr>
                <w:rFonts w:ascii="Calibri" w:eastAsia="Times New Roman" w:hAnsi="Calibri" w:cs="Calibri"/>
                <w:sz w:val="18"/>
                <w:szCs w:val="18"/>
              </w:rPr>
              <w:t xml:space="preserve"> in advance)</w:t>
            </w:r>
            <w:r w:rsidRPr="00350F74">
              <w:rPr>
                <w:rFonts w:ascii="Calibri" w:eastAsia="Times New Roman" w:hAnsi="Calibri" w:cs="Calibri"/>
                <w:sz w:val="18"/>
                <w:szCs w:val="18"/>
                <w:lang w:val="en-US"/>
              </w:rPr>
              <w:t> </w:t>
            </w:r>
          </w:p>
        </w:tc>
      </w:tr>
      <w:tr w:rsidR="00B6224C" w:rsidRPr="00350F74" w14:paraId="714F5A5E" w14:textId="77777777" w:rsidTr="00AF7930">
        <w:tc>
          <w:tcPr>
            <w:tcW w:w="4419" w:type="dxa"/>
            <w:gridSpan w:val="4"/>
            <w:tcBorders>
              <w:top w:val="nil"/>
              <w:left w:val="single" w:sz="6" w:space="0" w:color="808080"/>
              <w:bottom w:val="single" w:sz="6" w:space="0" w:color="808080"/>
              <w:right w:val="single" w:sz="6" w:space="0" w:color="808080"/>
            </w:tcBorders>
            <w:shd w:val="clear" w:color="auto" w:fill="auto"/>
            <w:hideMark/>
          </w:tcPr>
          <w:p w14:paraId="1DD4B11B" w14:textId="1138BC19" w:rsidR="00B6224C" w:rsidRPr="00B052AA" w:rsidRDefault="00B6224C" w:rsidP="00014195">
            <w:pPr>
              <w:spacing w:after="0" w:line="240" w:lineRule="auto"/>
              <w:jc w:val="center"/>
              <w:textAlignment w:val="baseline"/>
              <w:rPr>
                <w:rFonts w:ascii="Times New Roman" w:eastAsia="Times New Roman" w:hAnsi="Times New Roman" w:cs="Times New Roman"/>
                <w:sz w:val="24"/>
                <w:szCs w:val="24"/>
                <w:lang w:val="en-US"/>
              </w:rPr>
            </w:pPr>
            <w:r w:rsidRPr="00B052AA">
              <w:rPr>
                <w:rFonts w:ascii="Calibri" w:eastAsia="Times New Roman" w:hAnsi="Calibri" w:cs="Calibri"/>
                <w:sz w:val="18"/>
                <w:szCs w:val="18"/>
              </w:rPr>
              <w:t> </w:t>
            </w:r>
            <w:r w:rsidRPr="00B052AA">
              <w:rPr>
                <w:rFonts w:ascii="Calibri" w:eastAsia="Times New Roman" w:hAnsi="Calibri" w:cs="Calibri"/>
                <w:b/>
                <w:bCs/>
                <w:sz w:val="18"/>
                <w:szCs w:val="18"/>
              </w:rPr>
              <w:t>Or</w:t>
            </w:r>
            <w:r w:rsidRPr="00B052AA">
              <w:rPr>
                <w:rFonts w:ascii="Calibri" w:eastAsia="Times New Roman" w:hAnsi="Calibri" w:cs="Calibri"/>
                <w:sz w:val="18"/>
                <w:szCs w:val="18"/>
                <w:lang w:val="en-US"/>
              </w:rPr>
              <w:t> </w:t>
            </w:r>
          </w:p>
        </w:tc>
        <w:tc>
          <w:tcPr>
            <w:tcW w:w="1108" w:type="dxa"/>
            <w:vMerge/>
            <w:tcBorders>
              <w:left w:val="nil"/>
              <w:right w:val="single" w:sz="6" w:space="0" w:color="808080"/>
            </w:tcBorders>
            <w:shd w:val="clear" w:color="auto" w:fill="auto"/>
          </w:tcPr>
          <w:p w14:paraId="28E4DCF3" w14:textId="77777777" w:rsidR="00B6224C" w:rsidRPr="00350F74" w:rsidRDefault="00B6224C" w:rsidP="00014195">
            <w:pPr>
              <w:spacing w:after="0" w:line="240" w:lineRule="auto"/>
              <w:textAlignment w:val="baseline"/>
              <w:rPr>
                <w:rFonts w:ascii="Times New Roman" w:eastAsia="Times New Roman" w:hAnsi="Times New Roman" w:cs="Times New Roman"/>
                <w:sz w:val="24"/>
                <w:szCs w:val="24"/>
                <w:lang w:val="en-US"/>
              </w:rPr>
            </w:pPr>
          </w:p>
        </w:tc>
        <w:tc>
          <w:tcPr>
            <w:tcW w:w="4240" w:type="dxa"/>
            <w:vMerge/>
            <w:tcBorders>
              <w:left w:val="nil"/>
              <w:right w:val="single" w:sz="6" w:space="0" w:color="808080"/>
            </w:tcBorders>
            <w:shd w:val="clear" w:color="auto" w:fill="auto"/>
          </w:tcPr>
          <w:p w14:paraId="039B210B" w14:textId="08F13758" w:rsidR="00B6224C" w:rsidRPr="00350F74" w:rsidRDefault="00B6224C" w:rsidP="00014195">
            <w:pPr>
              <w:spacing w:after="0" w:line="240" w:lineRule="auto"/>
              <w:textAlignment w:val="baseline"/>
              <w:rPr>
                <w:rFonts w:ascii="Times New Roman" w:eastAsia="Times New Roman" w:hAnsi="Times New Roman" w:cs="Times New Roman"/>
                <w:sz w:val="24"/>
                <w:szCs w:val="24"/>
                <w:lang w:val="en-US"/>
              </w:rPr>
            </w:pPr>
          </w:p>
        </w:tc>
      </w:tr>
      <w:tr w:rsidR="00014195" w:rsidRPr="00350F74" w14:paraId="0E9D4226" w14:textId="77777777" w:rsidTr="00014195">
        <w:tc>
          <w:tcPr>
            <w:tcW w:w="924" w:type="dxa"/>
            <w:tcBorders>
              <w:top w:val="nil"/>
              <w:left w:val="single" w:sz="6" w:space="0" w:color="808080"/>
              <w:bottom w:val="single" w:sz="6" w:space="0" w:color="808080"/>
              <w:right w:val="single" w:sz="6" w:space="0" w:color="808080"/>
            </w:tcBorders>
            <w:shd w:val="clear" w:color="auto" w:fill="auto"/>
            <w:hideMark/>
          </w:tcPr>
          <w:p w14:paraId="1D8C8E93" w14:textId="362B53A7" w:rsidR="00014195" w:rsidRDefault="001C441A" w:rsidP="00014195">
            <w:pPr>
              <w:spacing w:after="0" w:line="240" w:lineRule="auto"/>
              <w:textAlignment w:val="baseline"/>
              <w:rPr>
                <w:rFonts w:ascii="Calibri" w:eastAsia="Times New Roman" w:hAnsi="Calibri" w:cs="Calibri"/>
                <w:sz w:val="18"/>
                <w:szCs w:val="18"/>
                <w:lang w:val="en-US"/>
              </w:rPr>
            </w:pPr>
            <w:r>
              <w:rPr>
                <w:rFonts w:ascii="Calibri" w:eastAsia="Times New Roman" w:hAnsi="Calibri" w:cs="Calibri"/>
                <w:sz w:val="18"/>
                <w:szCs w:val="18"/>
                <w:lang w:val="en-US"/>
              </w:rPr>
              <w:t>4</w:t>
            </w:r>
          </w:p>
          <w:p w14:paraId="152285EF" w14:textId="77777777" w:rsidR="007A26C1" w:rsidRDefault="007A26C1" w:rsidP="00014195">
            <w:pPr>
              <w:spacing w:after="0" w:line="240" w:lineRule="auto"/>
              <w:textAlignment w:val="baseline"/>
              <w:rPr>
                <w:rFonts w:ascii="Calibri" w:eastAsia="Times New Roman" w:hAnsi="Calibri" w:cs="Calibri"/>
                <w:sz w:val="18"/>
                <w:szCs w:val="18"/>
                <w:lang w:val="en-US"/>
              </w:rPr>
            </w:pPr>
          </w:p>
          <w:p w14:paraId="0C4AAAE8" w14:textId="7787531E" w:rsidR="00D71087" w:rsidRPr="00350F74" w:rsidRDefault="00D71087" w:rsidP="00014195">
            <w:pPr>
              <w:spacing w:after="0" w:line="240" w:lineRule="auto"/>
              <w:textAlignment w:val="baseline"/>
              <w:rPr>
                <w:rFonts w:ascii="Times New Roman" w:eastAsia="Times New Roman" w:hAnsi="Times New Roman" w:cs="Times New Roman"/>
                <w:sz w:val="24"/>
                <w:szCs w:val="24"/>
                <w:lang w:val="en-US"/>
              </w:rPr>
            </w:pPr>
          </w:p>
        </w:tc>
        <w:tc>
          <w:tcPr>
            <w:tcW w:w="979" w:type="dxa"/>
            <w:tcBorders>
              <w:top w:val="nil"/>
              <w:left w:val="nil"/>
              <w:bottom w:val="single" w:sz="6" w:space="0" w:color="808080"/>
              <w:right w:val="single" w:sz="6" w:space="0" w:color="808080"/>
            </w:tcBorders>
            <w:shd w:val="clear" w:color="auto" w:fill="auto"/>
            <w:hideMark/>
          </w:tcPr>
          <w:p w14:paraId="278B4958" w14:textId="77777777" w:rsidR="00014195" w:rsidRPr="00350F74" w:rsidRDefault="00014195" w:rsidP="00014195">
            <w:pPr>
              <w:spacing w:after="0" w:line="240" w:lineRule="auto"/>
              <w:textAlignment w:val="baseline"/>
              <w:rPr>
                <w:rFonts w:ascii="Times New Roman" w:eastAsia="Times New Roman" w:hAnsi="Times New Roman" w:cs="Times New Roman"/>
                <w:sz w:val="24"/>
                <w:szCs w:val="24"/>
                <w:lang w:val="en-US"/>
              </w:rPr>
            </w:pPr>
            <w:r w:rsidRPr="00350F74">
              <w:rPr>
                <w:rFonts w:ascii="Calibri" w:eastAsia="Times New Roman" w:hAnsi="Calibri" w:cs="Calibri"/>
                <w:b/>
                <w:bCs/>
                <w:sz w:val="18"/>
                <w:szCs w:val="18"/>
              </w:rPr>
              <w:t>Months</w:t>
            </w:r>
            <w:r w:rsidRPr="00350F74">
              <w:rPr>
                <w:rFonts w:ascii="Calibri" w:eastAsia="Times New Roman" w:hAnsi="Calibri" w:cs="Calibri"/>
                <w:sz w:val="18"/>
                <w:szCs w:val="18"/>
                <w:lang w:val="en-US"/>
              </w:rPr>
              <w:t> </w:t>
            </w:r>
          </w:p>
        </w:tc>
        <w:tc>
          <w:tcPr>
            <w:tcW w:w="1380" w:type="dxa"/>
            <w:tcBorders>
              <w:top w:val="nil"/>
              <w:left w:val="nil"/>
              <w:bottom w:val="single" w:sz="6" w:space="0" w:color="808080"/>
              <w:right w:val="single" w:sz="6" w:space="0" w:color="808080"/>
            </w:tcBorders>
            <w:shd w:val="clear" w:color="auto" w:fill="auto"/>
            <w:hideMark/>
          </w:tcPr>
          <w:p w14:paraId="25897E40" w14:textId="77777777" w:rsidR="00014195" w:rsidRPr="00350F74" w:rsidRDefault="00014195" w:rsidP="00014195">
            <w:pPr>
              <w:spacing w:after="0" w:line="240" w:lineRule="auto"/>
              <w:textAlignment w:val="baseline"/>
              <w:rPr>
                <w:rFonts w:ascii="Times New Roman" w:eastAsia="Times New Roman" w:hAnsi="Times New Roman" w:cs="Times New Roman"/>
                <w:sz w:val="24"/>
                <w:szCs w:val="24"/>
                <w:lang w:val="en-US"/>
              </w:rPr>
            </w:pPr>
            <w:r w:rsidRPr="00350F74">
              <w:rPr>
                <w:rFonts w:ascii="Calibri" w:eastAsia="Times New Roman" w:hAnsi="Calibri" w:cs="Calibri"/>
                <w:sz w:val="18"/>
                <w:szCs w:val="18"/>
              </w:rPr>
              <w:t>At (unit cost)</w:t>
            </w:r>
            <w:r w:rsidRPr="00350F74">
              <w:rPr>
                <w:rFonts w:ascii="Calibri" w:eastAsia="Times New Roman" w:hAnsi="Calibri" w:cs="Calibri"/>
                <w:sz w:val="18"/>
                <w:szCs w:val="18"/>
                <w:lang w:val="en-US"/>
              </w:rPr>
              <w:t> </w:t>
            </w:r>
          </w:p>
        </w:tc>
        <w:tc>
          <w:tcPr>
            <w:tcW w:w="1136" w:type="dxa"/>
            <w:tcBorders>
              <w:top w:val="nil"/>
              <w:left w:val="nil"/>
              <w:bottom w:val="single" w:sz="6" w:space="0" w:color="808080"/>
              <w:right w:val="single" w:sz="6" w:space="0" w:color="808080"/>
            </w:tcBorders>
            <w:shd w:val="clear" w:color="auto" w:fill="auto"/>
            <w:hideMark/>
          </w:tcPr>
          <w:p w14:paraId="26BD2974" w14:textId="32921E26" w:rsidR="00014195" w:rsidRPr="00B052AA" w:rsidRDefault="00B052AA" w:rsidP="00014195">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sz w:val="18"/>
                <w:szCs w:val="18"/>
                <w:lang w:val="en-US"/>
              </w:rPr>
              <w:t>7000</w:t>
            </w:r>
            <w:r w:rsidR="00014195" w:rsidRPr="00B052AA">
              <w:rPr>
                <w:rFonts w:ascii="Calibri" w:eastAsia="Times New Roman" w:hAnsi="Calibri" w:cs="Calibri"/>
                <w:sz w:val="18"/>
                <w:szCs w:val="18"/>
                <w:lang w:val="en-US"/>
              </w:rPr>
              <w:t> </w:t>
            </w:r>
            <w:r w:rsidR="00D35250" w:rsidRPr="00B052AA">
              <w:rPr>
                <w:rFonts w:ascii="Calibri" w:eastAsia="Times New Roman" w:hAnsi="Calibri" w:cs="Calibri"/>
                <w:sz w:val="18"/>
                <w:szCs w:val="18"/>
                <w:lang w:val="en-US"/>
              </w:rPr>
              <w:t>USD</w:t>
            </w:r>
          </w:p>
        </w:tc>
        <w:tc>
          <w:tcPr>
            <w:tcW w:w="1108" w:type="dxa"/>
            <w:vMerge/>
            <w:tcBorders>
              <w:left w:val="nil"/>
              <w:bottom w:val="single" w:sz="6" w:space="0" w:color="808080"/>
              <w:right w:val="single" w:sz="6" w:space="0" w:color="808080"/>
            </w:tcBorders>
            <w:shd w:val="clear" w:color="auto" w:fill="auto"/>
            <w:hideMark/>
          </w:tcPr>
          <w:p w14:paraId="33139D28" w14:textId="77777777" w:rsidR="00014195" w:rsidRPr="00350F74" w:rsidRDefault="00014195" w:rsidP="00014195">
            <w:pPr>
              <w:spacing w:after="0" w:line="240" w:lineRule="auto"/>
              <w:textAlignment w:val="baseline"/>
              <w:rPr>
                <w:rFonts w:ascii="Times New Roman" w:eastAsia="Times New Roman" w:hAnsi="Times New Roman" w:cs="Times New Roman"/>
                <w:sz w:val="24"/>
                <w:szCs w:val="24"/>
                <w:lang w:val="en-US"/>
              </w:rPr>
            </w:pPr>
          </w:p>
        </w:tc>
        <w:tc>
          <w:tcPr>
            <w:tcW w:w="4240" w:type="dxa"/>
            <w:vMerge/>
            <w:tcBorders>
              <w:left w:val="nil"/>
              <w:bottom w:val="single" w:sz="6" w:space="0" w:color="808080"/>
              <w:right w:val="single" w:sz="6" w:space="0" w:color="808080"/>
            </w:tcBorders>
            <w:shd w:val="clear" w:color="auto" w:fill="auto"/>
          </w:tcPr>
          <w:p w14:paraId="192A80D6" w14:textId="1F62F9BD" w:rsidR="00014195" w:rsidRPr="00350F74" w:rsidRDefault="00014195" w:rsidP="00014195">
            <w:pPr>
              <w:spacing w:after="0" w:line="240" w:lineRule="auto"/>
              <w:textAlignment w:val="baseline"/>
              <w:rPr>
                <w:rFonts w:ascii="Times New Roman" w:eastAsia="Times New Roman" w:hAnsi="Times New Roman" w:cs="Times New Roman"/>
                <w:sz w:val="24"/>
                <w:szCs w:val="24"/>
                <w:lang w:val="en-US"/>
              </w:rPr>
            </w:pPr>
          </w:p>
        </w:tc>
      </w:tr>
    </w:tbl>
    <w:p w14:paraId="06D1D616" w14:textId="5BAA5F2D" w:rsidR="00E20399" w:rsidRPr="003A2618" w:rsidRDefault="00E20399" w:rsidP="00E20399">
      <w:pPr>
        <w:spacing w:after="60" w:line="240" w:lineRule="auto"/>
        <w:rPr>
          <w:sz w:val="18"/>
          <w:szCs w:val="18"/>
        </w:rPr>
      </w:pPr>
      <w:r w:rsidRPr="003A2618">
        <w:rPr>
          <w:sz w:val="18"/>
          <w:szCs w:val="18"/>
          <w:u w:val="single"/>
        </w:rPr>
        <w:t>Monthly rate</w:t>
      </w:r>
      <w:r w:rsidRPr="003A2618">
        <w:rPr>
          <w:sz w:val="18"/>
          <w:szCs w:val="18"/>
        </w:rPr>
        <w:t xml:space="preserve">: to use </w:t>
      </w:r>
      <w:r w:rsidR="00B6224C">
        <w:rPr>
          <w:sz w:val="18"/>
          <w:szCs w:val="18"/>
        </w:rPr>
        <w:t xml:space="preserve">for </w:t>
      </w:r>
      <w:r w:rsidRPr="003A2618">
        <w:rPr>
          <w:sz w:val="18"/>
          <w:szCs w:val="18"/>
        </w:rPr>
        <w:t>contract</w:t>
      </w:r>
      <w:r w:rsidR="00B6224C">
        <w:rPr>
          <w:sz w:val="18"/>
          <w:szCs w:val="18"/>
        </w:rPr>
        <w:t xml:space="preserve"> of</w:t>
      </w:r>
      <w:r w:rsidRPr="003A2618">
        <w:rPr>
          <w:sz w:val="18"/>
          <w:szCs w:val="18"/>
        </w:rPr>
        <w:t xml:space="preserve"> longer/continuous periods; </w:t>
      </w:r>
    </w:p>
    <w:p w14:paraId="3B0ECBB4" w14:textId="46021EDF" w:rsidR="00E20399" w:rsidRPr="00705EEF" w:rsidRDefault="00E20399" w:rsidP="00B6224C">
      <w:pPr>
        <w:spacing w:after="60" w:line="240" w:lineRule="auto"/>
        <w:ind w:left="810" w:hanging="810"/>
        <w:rPr>
          <w:sz w:val="18"/>
          <w:szCs w:val="18"/>
          <w:lang w:val="en-US"/>
        </w:rPr>
      </w:pPr>
      <w:r w:rsidRPr="003A2618">
        <w:rPr>
          <w:sz w:val="18"/>
          <w:szCs w:val="18"/>
          <w:u w:val="single"/>
        </w:rPr>
        <w:t>Daily rate</w:t>
      </w:r>
      <w:r w:rsidRPr="003A2618">
        <w:rPr>
          <w:sz w:val="18"/>
          <w:szCs w:val="18"/>
        </w:rPr>
        <w:t xml:space="preserve">: to use for contract of less than one month or when work </w:t>
      </w:r>
      <w:r w:rsidR="00B6224C">
        <w:rPr>
          <w:sz w:val="18"/>
          <w:szCs w:val="18"/>
        </w:rPr>
        <w:t xml:space="preserve">is </w:t>
      </w:r>
      <w:r w:rsidRPr="003A2618">
        <w:rPr>
          <w:sz w:val="18"/>
          <w:szCs w:val="18"/>
        </w:rPr>
        <w:t xml:space="preserve">not equally distributed over </w:t>
      </w:r>
      <w:r w:rsidR="00B6224C">
        <w:rPr>
          <w:sz w:val="18"/>
          <w:szCs w:val="18"/>
        </w:rPr>
        <w:t xml:space="preserve">the duration </w:t>
      </w:r>
      <w:r w:rsidRPr="003A2618">
        <w:rPr>
          <w:sz w:val="18"/>
          <w:szCs w:val="18"/>
        </w:rPr>
        <w:t>of contract</w:t>
      </w:r>
      <w:r w:rsidR="00E8504F">
        <w:rPr>
          <w:sz w:val="18"/>
          <w:szCs w:val="18"/>
        </w:rPr>
        <w:t xml:space="preserve"> (example</w:t>
      </w:r>
      <w:r w:rsidR="00D27FD0">
        <w:rPr>
          <w:sz w:val="18"/>
          <w:szCs w:val="18"/>
        </w:rPr>
        <w:t>: 10 days per month over a 6</w:t>
      </w:r>
      <w:r w:rsidR="00B6224C">
        <w:rPr>
          <w:sz w:val="18"/>
          <w:szCs w:val="18"/>
        </w:rPr>
        <w:t>-</w:t>
      </w:r>
      <w:r w:rsidR="00D27FD0">
        <w:rPr>
          <w:sz w:val="18"/>
          <w:szCs w:val="18"/>
        </w:rPr>
        <w:t>month contract)</w:t>
      </w:r>
    </w:p>
    <w:p w14:paraId="64C35F95" w14:textId="77777777" w:rsidR="0008340A" w:rsidRPr="003A2618" w:rsidRDefault="0008340A" w:rsidP="00E81621">
      <w:pPr>
        <w:spacing w:after="60" w:line="240" w:lineRule="auto"/>
        <w:rPr>
          <w:rFonts w:cstheme="minorHAnsi"/>
          <w:b/>
          <w:lang w:val="en-US"/>
        </w:rPr>
      </w:pPr>
    </w:p>
    <w:p w14:paraId="1968DA66" w14:textId="6B0EDEEE" w:rsidR="00116A84" w:rsidRPr="009439E6" w:rsidRDefault="00116A84" w:rsidP="00116A84">
      <w:pPr>
        <w:pStyle w:val="ListParagraph"/>
        <w:numPr>
          <w:ilvl w:val="0"/>
          <w:numId w:val="1"/>
        </w:numPr>
        <w:spacing w:after="60" w:line="240" w:lineRule="auto"/>
        <w:rPr>
          <w:rFonts w:cstheme="minorHAnsi"/>
          <w:b/>
          <w:bCs/>
        </w:rPr>
      </w:pPr>
      <w:r w:rsidRPr="009439E6">
        <w:rPr>
          <w:rFonts w:cstheme="minorHAnsi"/>
          <w:b/>
          <w:bCs/>
        </w:rPr>
        <w:t>Specific requirements</w:t>
      </w:r>
      <w:r w:rsidR="00D42DC8">
        <w:rPr>
          <w:rFonts w:cstheme="minorHAnsi"/>
          <w:b/>
          <w:bCs/>
        </w:rPr>
        <w:t xml:space="preserve"> </w:t>
      </w:r>
    </w:p>
    <w:p w14:paraId="42747709" w14:textId="304B90B4" w:rsidR="00537AAA" w:rsidRDefault="00116A84" w:rsidP="00116A84">
      <w:pPr>
        <w:tabs>
          <w:tab w:val="left" w:pos="2663"/>
        </w:tabs>
        <w:spacing w:after="60" w:line="240" w:lineRule="auto"/>
        <w:rPr>
          <w:rFonts w:cstheme="minorHAnsi"/>
        </w:rPr>
      </w:pPr>
      <w:bookmarkStart w:id="7" w:name="_Hlk62718841"/>
      <w:r w:rsidRPr="00116A84">
        <w:rPr>
          <w:rFonts w:cstheme="minorHAnsi"/>
          <w:u w:val="single"/>
        </w:rPr>
        <w:t>Qualifications required</w:t>
      </w:r>
      <w:r>
        <w:rPr>
          <w:rFonts w:cstheme="minorHAnsi"/>
        </w:rPr>
        <w:t>:</w:t>
      </w:r>
    </w:p>
    <w:p w14:paraId="6F949EBD" w14:textId="30CCA55F" w:rsidR="00CF0190" w:rsidRPr="00BB143D" w:rsidRDefault="00B20D50" w:rsidP="00116A84">
      <w:pPr>
        <w:tabs>
          <w:tab w:val="left" w:pos="2663"/>
        </w:tabs>
        <w:spacing w:after="60" w:line="240" w:lineRule="auto"/>
        <w:rPr>
          <w:rFonts w:cstheme="minorHAnsi"/>
        </w:rPr>
      </w:pPr>
      <w:r w:rsidRPr="00BB143D">
        <w:rPr>
          <w:rFonts w:cstheme="minorHAnsi"/>
          <w:b/>
        </w:rPr>
        <w:t>Essential:</w:t>
      </w:r>
      <w:r w:rsidR="0085474E" w:rsidRPr="00BB143D">
        <w:rPr>
          <w:rFonts w:cstheme="minorHAnsi"/>
          <w:b/>
        </w:rPr>
        <w:t xml:space="preserve"> </w:t>
      </w:r>
      <w:r w:rsidR="00537AAA" w:rsidRPr="00BB143D">
        <w:rPr>
          <w:rFonts w:cstheme="minorHAnsi"/>
        </w:rPr>
        <w:t xml:space="preserve">First university degree in public health, </w:t>
      </w:r>
      <w:r w:rsidR="00402287" w:rsidRPr="00BB143D">
        <w:rPr>
          <w:rFonts w:cstheme="minorHAnsi"/>
        </w:rPr>
        <w:t>medicine, migration health,</w:t>
      </w:r>
      <w:r w:rsidR="001D3402" w:rsidRPr="00BB143D">
        <w:rPr>
          <w:rFonts w:cstheme="minorHAnsi"/>
        </w:rPr>
        <w:t xml:space="preserve"> </w:t>
      </w:r>
      <w:r w:rsidR="00537AAA" w:rsidRPr="00BB143D">
        <w:rPr>
          <w:rFonts w:cstheme="minorHAnsi"/>
        </w:rPr>
        <w:t>or related domain</w:t>
      </w:r>
    </w:p>
    <w:p w14:paraId="16E97F88" w14:textId="70AAAFD1" w:rsidR="00116A84" w:rsidRPr="00BB143D" w:rsidRDefault="00B20D50" w:rsidP="00266F37">
      <w:pPr>
        <w:tabs>
          <w:tab w:val="left" w:pos="2663"/>
        </w:tabs>
        <w:spacing w:after="60" w:line="240" w:lineRule="auto"/>
        <w:rPr>
          <w:rFonts w:cstheme="minorHAnsi"/>
        </w:rPr>
      </w:pPr>
      <w:r w:rsidRPr="00BB143D">
        <w:rPr>
          <w:rFonts w:cstheme="minorHAnsi"/>
          <w:b/>
          <w:u w:val="single"/>
        </w:rPr>
        <w:t>D</w:t>
      </w:r>
      <w:r w:rsidR="00735320" w:rsidRPr="00BB143D">
        <w:rPr>
          <w:rFonts w:cstheme="minorHAnsi"/>
          <w:b/>
          <w:u w:val="single"/>
        </w:rPr>
        <w:t>esirable</w:t>
      </w:r>
      <w:r w:rsidR="00266F37" w:rsidRPr="00BB143D">
        <w:rPr>
          <w:rFonts w:cstheme="minorHAnsi"/>
          <w:u w:val="single"/>
        </w:rPr>
        <w:t>:</w:t>
      </w:r>
      <w:r w:rsidR="00266F37" w:rsidRPr="00BB143D">
        <w:t xml:space="preserve"> </w:t>
      </w:r>
      <w:r w:rsidR="001D3402" w:rsidRPr="00BB143D">
        <w:t>S</w:t>
      </w:r>
      <w:r w:rsidR="00266F37" w:rsidRPr="00BB143D">
        <w:rPr>
          <w:rFonts w:cstheme="minorHAnsi"/>
        </w:rPr>
        <w:t>tudies/trainings in one or more of the following fields: surveillance, public health, emergency preparedness</w:t>
      </w:r>
      <w:r w:rsidR="00104525" w:rsidRPr="00BB143D">
        <w:rPr>
          <w:rFonts w:cstheme="minorHAnsi"/>
        </w:rPr>
        <w:t xml:space="preserve"> and response</w:t>
      </w:r>
      <w:r w:rsidR="000F1717" w:rsidRPr="00BB143D">
        <w:rPr>
          <w:rFonts w:cstheme="minorHAnsi"/>
        </w:rPr>
        <w:t xml:space="preserve">; </w:t>
      </w:r>
    </w:p>
    <w:p w14:paraId="1F37D11E" w14:textId="1629449C" w:rsidR="00116A84" w:rsidRPr="00BB143D" w:rsidRDefault="00116A84" w:rsidP="00116A84">
      <w:pPr>
        <w:spacing w:after="60" w:line="240" w:lineRule="auto"/>
        <w:rPr>
          <w:rFonts w:cstheme="minorHAnsi"/>
        </w:rPr>
      </w:pPr>
      <w:r w:rsidRPr="00BB143D">
        <w:rPr>
          <w:rFonts w:cstheme="minorHAnsi"/>
          <w:u w:val="single"/>
        </w:rPr>
        <w:t>Experience required</w:t>
      </w:r>
      <w:r w:rsidRPr="00BB143D">
        <w:rPr>
          <w:rFonts w:cstheme="minorHAnsi"/>
        </w:rPr>
        <w:t>:</w:t>
      </w:r>
    </w:p>
    <w:p w14:paraId="0700C2A7" w14:textId="5881D78F" w:rsidR="00116A84" w:rsidRPr="00BB143D" w:rsidRDefault="00700784" w:rsidP="00116A84">
      <w:pPr>
        <w:spacing w:after="60" w:line="240" w:lineRule="auto"/>
        <w:rPr>
          <w:rFonts w:cstheme="minorHAnsi"/>
        </w:rPr>
      </w:pPr>
      <w:r w:rsidRPr="00BB143D">
        <w:rPr>
          <w:rFonts w:cstheme="minorHAnsi"/>
        </w:rPr>
        <w:t xml:space="preserve">At least five years of combined national and international professional experience in developing policies/guidance/training tools and/or field activities with regards </w:t>
      </w:r>
      <w:r w:rsidR="001D3402" w:rsidRPr="00BB143D">
        <w:rPr>
          <w:rFonts w:cstheme="minorHAnsi"/>
        </w:rPr>
        <w:t xml:space="preserve">to </w:t>
      </w:r>
      <w:r w:rsidRPr="00BB143D">
        <w:rPr>
          <w:rFonts w:cstheme="minorHAnsi"/>
        </w:rPr>
        <w:t>PoE</w:t>
      </w:r>
      <w:r w:rsidR="001D3402" w:rsidRPr="00BB143D">
        <w:rPr>
          <w:rFonts w:cstheme="minorHAnsi"/>
        </w:rPr>
        <w:t xml:space="preserve"> emergency preparedness and response, the IHR POE capacity building</w:t>
      </w:r>
      <w:r w:rsidRPr="00BB143D">
        <w:rPr>
          <w:rFonts w:cstheme="minorHAnsi"/>
        </w:rPr>
        <w:t xml:space="preserve">. </w:t>
      </w:r>
    </w:p>
    <w:p w14:paraId="08377500" w14:textId="64A1611F" w:rsidR="001D3402" w:rsidRDefault="001D3402" w:rsidP="00116A84">
      <w:pPr>
        <w:spacing w:after="60" w:line="240" w:lineRule="auto"/>
        <w:rPr>
          <w:rFonts w:cstheme="minorHAnsi"/>
        </w:rPr>
      </w:pPr>
    </w:p>
    <w:p w14:paraId="1E17C625" w14:textId="77777777" w:rsidR="00424305" w:rsidRPr="00BB143D" w:rsidRDefault="00424305" w:rsidP="00116A84">
      <w:pPr>
        <w:spacing w:after="60" w:line="240" w:lineRule="auto"/>
        <w:rPr>
          <w:rFonts w:cstheme="minorHAnsi"/>
        </w:rPr>
      </w:pPr>
      <w:bookmarkStart w:id="8" w:name="_GoBack"/>
      <w:bookmarkEnd w:id="8"/>
    </w:p>
    <w:p w14:paraId="115A7522" w14:textId="1D7495FA" w:rsidR="00116A84" w:rsidRPr="00BB143D" w:rsidRDefault="00116A84" w:rsidP="00116A84">
      <w:pPr>
        <w:spacing w:after="60" w:line="240" w:lineRule="auto"/>
        <w:rPr>
          <w:rFonts w:cstheme="minorHAnsi"/>
        </w:rPr>
      </w:pPr>
      <w:r w:rsidRPr="00BB143D">
        <w:rPr>
          <w:rFonts w:cstheme="minorHAnsi"/>
          <w:u w:val="single"/>
        </w:rPr>
        <w:lastRenderedPageBreak/>
        <w:t>Skills / Technical skills and knowledge</w:t>
      </w:r>
      <w:r w:rsidRPr="00BB143D">
        <w:rPr>
          <w:rFonts w:cstheme="minorHAnsi"/>
        </w:rPr>
        <w:t>:</w:t>
      </w:r>
    </w:p>
    <w:p w14:paraId="3B03A840" w14:textId="1D6567F5" w:rsidR="00151595" w:rsidRDefault="00151595" w:rsidP="00116A84">
      <w:pPr>
        <w:spacing w:after="60" w:line="240" w:lineRule="auto"/>
        <w:rPr>
          <w:rFonts w:cstheme="minorHAnsi"/>
        </w:rPr>
      </w:pPr>
      <w:r w:rsidRPr="00BB143D">
        <w:rPr>
          <w:rFonts w:cstheme="minorHAnsi"/>
        </w:rPr>
        <w:t>Excellent writing skills and organizational skills. Ability to deliver training in clear and comprehensive manner.</w:t>
      </w:r>
      <w:bookmarkEnd w:id="7"/>
    </w:p>
    <w:p w14:paraId="6E09F299" w14:textId="1204DC52" w:rsidR="00116A84" w:rsidRDefault="004B7773" w:rsidP="00116A84">
      <w:pPr>
        <w:spacing w:after="60" w:line="240" w:lineRule="auto"/>
        <w:rPr>
          <w:rFonts w:cstheme="minorHAnsi"/>
        </w:rPr>
      </w:pPr>
      <w:r w:rsidRPr="009439E6">
        <w:rPr>
          <w:rFonts w:cstheme="minorHAnsi"/>
          <w:u w:val="single"/>
        </w:rPr>
        <w:t>Language requirements</w:t>
      </w:r>
      <w:r>
        <w:rPr>
          <w:rFonts w:cstheme="minorHAnsi"/>
        </w:rPr>
        <w:t>:</w:t>
      </w:r>
    </w:p>
    <w:tbl>
      <w:tblPr>
        <w:tblW w:w="0" w:type="auto"/>
        <w:tblInd w:w="221" w:type="dxa"/>
        <w:tblLayout w:type="fixed"/>
        <w:tblCellMar>
          <w:left w:w="0" w:type="dxa"/>
          <w:right w:w="0" w:type="dxa"/>
        </w:tblCellMar>
        <w:tblLook w:val="0000" w:firstRow="0" w:lastRow="0" w:firstColumn="0" w:lastColumn="0" w:noHBand="0" w:noVBand="0"/>
      </w:tblPr>
      <w:tblGrid>
        <w:gridCol w:w="2311"/>
        <w:gridCol w:w="1024"/>
        <w:gridCol w:w="2645"/>
        <w:gridCol w:w="810"/>
        <w:gridCol w:w="1080"/>
        <w:gridCol w:w="810"/>
        <w:gridCol w:w="1080"/>
      </w:tblGrid>
      <w:tr w:rsidR="002C606E" w:rsidRPr="00AD2F5C" w14:paraId="2ED0DC4B" w14:textId="77777777" w:rsidTr="00D324C0">
        <w:tc>
          <w:tcPr>
            <w:tcW w:w="2311" w:type="dxa"/>
            <w:tcBorders>
              <w:top w:val="nil"/>
              <w:left w:val="nil"/>
              <w:bottom w:val="nil"/>
              <w:right w:val="nil"/>
            </w:tcBorders>
            <w:shd w:val="clear" w:color="auto" w:fill="FFFFFF"/>
          </w:tcPr>
          <w:p w14:paraId="39ADE4D9" w14:textId="77777777" w:rsidR="002C606E" w:rsidRPr="00AD2F5C" w:rsidRDefault="002C606E" w:rsidP="00D324C0">
            <w:pPr>
              <w:spacing w:after="60" w:line="240" w:lineRule="auto"/>
              <w:rPr>
                <w:rFonts w:cstheme="minorHAnsi"/>
                <w:lang w:val="fr-FR"/>
              </w:rPr>
            </w:pPr>
            <w:r w:rsidRPr="00AD2F5C">
              <w:rPr>
                <w:rFonts w:cstheme="minorHAnsi"/>
                <w:lang w:val="fr-FR"/>
              </w:rPr>
              <w:t>English</w:t>
            </w:r>
          </w:p>
        </w:tc>
        <w:tc>
          <w:tcPr>
            <w:tcW w:w="1024" w:type="dxa"/>
            <w:tcBorders>
              <w:top w:val="nil"/>
              <w:left w:val="nil"/>
              <w:bottom w:val="nil"/>
              <w:right w:val="nil"/>
            </w:tcBorders>
            <w:shd w:val="clear" w:color="auto" w:fill="FFFFFF"/>
          </w:tcPr>
          <w:p w14:paraId="5F311BE4" w14:textId="77777777" w:rsidR="002C606E" w:rsidRPr="00AD2F5C" w:rsidRDefault="002C606E" w:rsidP="00D324C0">
            <w:pPr>
              <w:spacing w:after="60" w:line="240" w:lineRule="auto"/>
              <w:rPr>
                <w:rFonts w:cstheme="minorHAnsi"/>
                <w:lang w:val="fr-FR"/>
              </w:rPr>
            </w:pPr>
            <w:proofErr w:type="gramStart"/>
            <w:r w:rsidRPr="00AD2F5C">
              <w:rPr>
                <w:rFonts w:cstheme="minorHAnsi"/>
                <w:lang w:val="fr-FR"/>
              </w:rPr>
              <w:t>Read:</w:t>
            </w:r>
            <w:proofErr w:type="gramEnd"/>
          </w:p>
        </w:tc>
        <w:tc>
          <w:tcPr>
            <w:tcW w:w="2645" w:type="dxa"/>
            <w:tcBorders>
              <w:top w:val="nil"/>
              <w:left w:val="nil"/>
              <w:bottom w:val="nil"/>
              <w:right w:val="nil"/>
            </w:tcBorders>
            <w:shd w:val="clear" w:color="auto" w:fill="FFFFFF"/>
          </w:tcPr>
          <w:p w14:paraId="7A07E978" w14:textId="77777777" w:rsidR="002C606E" w:rsidRPr="00AD2F5C" w:rsidRDefault="002C606E" w:rsidP="00D324C0">
            <w:pPr>
              <w:spacing w:after="60" w:line="240" w:lineRule="auto"/>
              <w:rPr>
                <w:rFonts w:cstheme="minorHAnsi"/>
                <w:lang w:val="fr-FR"/>
              </w:rPr>
            </w:pPr>
            <w:r w:rsidRPr="00AD2F5C">
              <w:rPr>
                <w:rFonts w:cstheme="minorHAnsi"/>
                <w:lang w:val="fr-FR"/>
              </w:rPr>
              <w:t xml:space="preserve">Expert </w:t>
            </w:r>
            <w:proofErr w:type="spellStart"/>
            <w:r w:rsidRPr="00AD2F5C">
              <w:rPr>
                <w:rFonts w:cstheme="minorHAnsi"/>
                <w:lang w:val="fr-FR"/>
              </w:rPr>
              <w:t>knowledge</w:t>
            </w:r>
            <w:proofErr w:type="spellEnd"/>
          </w:p>
        </w:tc>
        <w:tc>
          <w:tcPr>
            <w:tcW w:w="810" w:type="dxa"/>
            <w:tcBorders>
              <w:top w:val="nil"/>
              <w:left w:val="nil"/>
              <w:bottom w:val="nil"/>
              <w:right w:val="nil"/>
            </w:tcBorders>
            <w:shd w:val="clear" w:color="auto" w:fill="FFFFFF"/>
          </w:tcPr>
          <w:p w14:paraId="1C949329" w14:textId="77777777" w:rsidR="002C606E" w:rsidRPr="00AD2F5C" w:rsidRDefault="002C606E" w:rsidP="00D324C0">
            <w:pPr>
              <w:spacing w:after="60" w:line="240" w:lineRule="auto"/>
              <w:rPr>
                <w:rFonts w:cstheme="minorHAnsi"/>
                <w:lang w:val="fr-FR"/>
              </w:rPr>
            </w:pPr>
            <w:r w:rsidRPr="00AD2F5C">
              <w:rPr>
                <w:rFonts w:cstheme="minorHAnsi"/>
                <w:lang w:val="fr-FR"/>
              </w:rPr>
              <w:t>[Yes]</w:t>
            </w:r>
          </w:p>
        </w:tc>
        <w:tc>
          <w:tcPr>
            <w:tcW w:w="1080" w:type="dxa"/>
            <w:tcBorders>
              <w:top w:val="nil"/>
              <w:left w:val="nil"/>
              <w:bottom w:val="nil"/>
              <w:right w:val="nil"/>
            </w:tcBorders>
            <w:shd w:val="clear" w:color="auto" w:fill="FFFFFF"/>
          </w:tcPr>
          <w:p w14:paraId="0ADE5B66" w14:textId="77777777" w:rsidR="002C606E" w:rsidRPr="00AD2F5C" w:rsidRDefault="002C606E" w:rsidP="00D324C0">
            <w:pPr>
              <w:spacing w:after="60" w:line="240" w:lineRule="auto"/>
              <w:rPr>
                <w:rFonts w:cstheme="minorHAnsi"/>
                <w:lang w:val="fr-FR"/>
              </w:rPr>
            </w:pPr>
            <w:proofErr w:type="spellStart"/>
            <w:r w:rsidRPr="00AD2F5C">
              <w:rPr>
                <w:rFonts w:cstheme="minorHAnsi"/>
                <w:lang w:val="fr-FR"/>
              </w:rPr>
              <w:t>Required</w:t>
            </w:r>
            <w:proofErr w:type="spellEnd"/>
          </w:p>
        </w:tc>
        <w:tc>
          <w:tcPr>
            <w:tcW w:w="810" w:type="dxa"/>
            <w:tcBorders>
              <w:top w:val="nil"/>
              <w:left w:val="nil"/>
              <w:bottom w:val="nil"/>
              <w:right w:val="nil"/>
            </w:tcBorders>
            <w:shd w:val="clear" w:color="auto" w:fill="FFFFFF"/>
          </w:tcPr>
          <w:p w14:paraId="0F6500D2" w14:textId="77777777" w:rsidR="002C606E" w:rsidRPr="00AD2F5C" w:rsidRDefault="002C606E" w:rsidP="00D324C0">
            <w:pPr>
              <w:spacing w:after="60" w:line="240" w:lineRule="auto"/>
              <w:rPr>
                <w:rFonts w:cstheme="minorHAnsi"/>
                <w:lang w:val="fr-FR"/>
              </w:rPr>
            </w:pPr>
            <w:r w:rsidRPr="00AD2F5C">
              <w:rPr>
                <w:rFonts w:cstheme="minorHAnsi"/>
                <w:lang w:val="fr-FR"/>
              </w:rPr>
              <w:t>[]</w:t>
            </w:r>
          </w:p>
        </w:tc>
        <w:tc>
          <w:tcPr>
            <w:tcW w:w="1080" w:type="dxa"/>
            <w:tcBorders>
              <w:top w:val="nil"/>
              <w:left w:val="nil"/>
              <w:bottom w:val="nil"/>
              <w:right w:val="nil"/>
            </w:tcBorders>
            <w:shd w:val="clear" w:color="auto" w:fill="FFFFFF"/>
          </w:tcPr>
          <w:p w14:paraId="30DD2493" w14:textId="77777777" w:rsidR="002C606E" w:rsidRPr="00AD2F5C" w:rsidRDefault="002C606E" w:rsidP="00D324C0">
            <w:pPr>
              <w:spacing w:after="60" w:line="240" w:lineRule="auto"/>
              <w:rPr>
                <w:rFonts w:cstheme="minorHAnsi"/>
                <w:lang w:val="fr-FR"/>
              </w:rPr>
            </w:pPr>
            <w:proofErr w:type="spellStart"/>
            <w:r w:rsidRPr="00AD2F5C">
              <w:rPr>
                <w:rFonts w:cstheme="minorHAnsi"/>
                <w:lang w:val="fr-FR"/>
              </w:rPr>
              <w:t>Desirable</w:t>
            </w:r>
            <w:proofErr w:type="spellEnd"/>
          </w:p>
        </w:tc>
      </w:tr>
      <w:tr w:rsidR="002C606E" w:rsidRPr="00AD2F5C" w14:paraId="421865BD" w14:textId="77777777" w:rsidTr="00D324C0">
        <w:tc>
          <w:tcPr>
            <w:tcW w:w="2311" w:type="dxa"/>
            <w:tcBorders>
              <w:top w:val="nil"/>
              <w:left w:val="nil"/>
              <w:bottom w:val="nil"/>
              <w:right w:val="nil"/>
            </w:tcBorders>
            <w:shd w:val="clear" w:color="auto" w:fill="FFFFFF"/>
          </w:tcPr>
          <w:p w14:paraId="1D9FE843" w14:textId="77777777" w:rsidR="002C606E" w:rsidRPr="00AD2F5C" w:rsidRDefault="002C606E" w:rsidP="00D324C0">
            <w:pPr>
              <w:spacing w:after="60" w:line="240" w:lineRule="auto"/>
              <w:rPr>
                <w:rFonts w:cstheme="minorHAnsi"/>
                <w:lang w:val="fr-FR"/>
              </w:rPr>
            </w:pPr>
          </w:p>
        </w:tc>
        <w:tc>
          <w:tcPr>
            <w:tcW w:w="1024" w:type="dxa"/>
            <w:tcBorders>
              <w:top w:val="nil"/>
              <w:left w:val="nil"/>
              <w:bottom w:val="nil"/>
              <w:right w:val="nil"/>
            </w:tcBorders>
            <w:shd w:val="clear" w:color="auto" w:fill="FFFFFF"/>
          </w:tcPr>
          <w:p w14:paraId="1A9E22F7" w14:textId="77777777" w:rsidR="002C606E" w:rsidRPr="00AD2F5C" w:rsidRDefault="002C606E" w:rsidP="00D324C0">
            <w:pPr>
              <w:spacing w:after="60" w:line="240" w:lineRule="auto"/>
              <w:rPr>
                <w:rFonts w:cstheme="minorHAnsi"/>
                <w:lang w:val="fr-FR"/>
              </w:rPr>
            </w:pPr>
            <w:proofErr w:type="gramStart"/>
            <w:r w:rsidRPr="00AD2F5C">
              <w:rPr>
                <w:rFonts w:cstheme="minorHAnsi"/>
                <w:lang w:val="fr-FR"/>
              </w:rPr>
              <w:t>Write:</w:t>
            </w:r>
            <w:proofErr w:type="gramEnd"/>
          </w:p>
        </w:tc>
        <w:tc>
          <w:tcPr>
            <w:tcW w:w="2645" w:type="dxa"/>
            <w:tcBorders>
              <w:top w:val="nil"/>
              <w:left w:val="nil"/>
              <w:bottom w:val="nil"/>
              <w:right w:val="nil"/>
            </w:tcBorders>
            <w:shd w:val="clear" w:color="auto" w:fill="FFFFFF"/>
          </w:tcPr>
          <w:p w14:paraId="3FB0224A" w14:textId="77777777" w:rsidR="002C606E" w:rsidRPr="00AD2F5C" w:rsidRDefault="002C606E" w:rsidP="00D324C0">
            <w:pPr>
              <w:spacing w:after="60" w:line="240" w:lineRule="auto"/>
              <w:rPr>
                <w:rFonts w:cstheme="minorHAnsi"/>
                <w:lang w:val="fr-FR"/>
              </w:rPr>
            </w:pPr>
            <w:r w:rsidRPr="00AD2F5C">
              <w:rPr>
                <w:rFonts w:cstheme="minorHAnsi"/>
                <w:lang w:val="fr-FR"/>
              </w:rPr>
              <w:t xml:space="preserve">Expert </w:t>
            </w:r>
            <w:proofErr w:type="spellStart"/>
            <w:r w:rsidRPr="00AD2F5C">
              <w:rPr>
                <w:rFonts w:cstheme="minorHAnsi"/>
                <w:lang w:val="fr-FR"/>
              </w:rPr>
              <w:t>knowledge</w:t>
            </w:r>
            <w:proofErr w:type="spellEnd"/>
          </w:p>
        </w:tc>
        <w:tc>
          <w:tcPr>
            <w:tcW w:w="810" w:type="dxa"/>
            <w:tcBorders>
              <w:top w:val="nil"/>
              <w:left w:val="nil"/>
              <w:bottom w:val="nil"/>
              <w:right w:val="nil"/>
            </w:tcBorders>
            <w:shd w:val="clear" w:color="auto" w:fill="FFFFFF"/>
          </w:tcPr>
          <w:p w14:paraId="63205270" w14:textId="77777777" w:rsidR="002C606E" w:rsidRPr="00AD2F5C" w:rsidRDefault="002C606E" w:rsidP="00D324C0">
            <w:pPr>
              <w:spacing w:after="60" w:line="240" w:lineRule="auto"/>
              <w:rPr>
                <w:rFonts w:cstheme="minorHAnsi"/>
                <w:lang w:val="fr-FR"/>
              </w:rPr>
            </w:pPr>
          </w:p>
        </w:tc>
        <w:tc>
          <w:tcPr>
            <w:tcW w:w="1080" w:type="dxa"/>
            <w:tcBorders>
              <w:top w:val="nil"/>
              <w:left w:val="nil"/>
              <w:bottom w:val="nil"/>
              <w:right w:val="nil"/>
            </w:tcBorders>
            <w:shd w:val="clear" w:color="auto" w:fill="FFFFFF"/>
          </w:tcPr>
          <w:p w14:paraId="6A077F8E" w14:textId="77777777" w:rsidR="002C606E" w:rsidRPr="00AD2F5C" w:rsidRDefault="002C606E" w:rsidP="00D324C0">
            <w:pPr>
              <w:spacing w:after="60" w:line="240" w:lineRule="auto"/>
              <w:rPr>
                <w:rFonts w:cstheme="minorHAnsi"/>
                <w:lang w:val="fr-FR"/>
              </w:rPr>
            </w:pPr>
          </w:p>
        </w:tc>
        <w:tc>
          <w:tcPr>
            <w:tcW w:w="810" w:type="dxa"/>
            <w:tcBorders>
              <w:top w:val="nil"/>
              <w:left w:val="nil"/>
              <w:bottom w:val="nil"/>
              <w:right w:val="nil"/>
            </w:tcBorders>
            <w:shd w:val="clear" w:color="auto" w:fill="FFFFFF"/>
          </w:tcPr>
          <w:p w14:paraId="3CB567DE" w14:textId="77777777" w:rsidR="002C606E" w:rsidRPr="00AD2F5C" w:rsidRDefault="002C606E" w:rsidP="00D324C0">
            <w:pPr>
              <w:spacing w:after="60" w:line="240" w:lineRule="auto"/>
              <w:rPr>
                <w:rFonts w:cstheme="minorHAnsi"/>
                <w:lang w:val="fr-FR"/>
              </w:rPr>
            </w:pPr>
          </w:p>
        </w:tc>
        <w:tc>
          <w:tcPr>
            <w:tcW w:w="1080" w:type="dxa"/>
            <w:tcBorders>
              <w:top w:val="nil"/>
              <w:left w:val="nil"/>
              <w:bottom w:val="nil"/>
              <w:right w:val="nil"/>
            </w:tcBorders>
            <w:shd w:val="clear" w:color="auto" w:fill="FFFFFF"/>
          </w:tcPr>
          <w:p w14:paraId="165E7E1A" w14:textId="77777777" w:rsidR="002C606E" w:rsidRPr="00AD2F5C" w:rsidRDefault="002C606E" w:rsidP="00D324C0">
            <w:pPr>
              <w:spacing w:after="60" w:line="240" w:lineRule="auto"/>
              <w:rPr>
                <w:rFonts w:cstheme="minorHAnsi"/>
                <w:lang w:val="fr-FR"/>
              </w:rPr>
            </w:pPr>
          </w:p>
        </w:tc>
      </w:tr>
      <w:tr w:rsidR="002C606E" w:rsidRPr="00AD2F5C" w14:paraId="4C874673" w14:textId="77777777" w:rsidTr="00D324C0">
        <w:tc>
          <w:tcPr>
            <w:tcW w:w="2311" w:type="dxa"/>
            <w:tcBorders>
              <w:top w:val="nil"/>
              <w:left w:val="nil"/>
              <w:bottom w:val="nil"/>
              <w:right w:val="nil"/>
            </w:tcBorders>
            <w:shd w:val="clear" w:color="auto" w:fill="FFFFFF"/>
          </w:tcPr>
          <w:p w14:paraId="3D03E9A3" w14:textId="77777777" w:rsidR="002C606E" w:rsidRPr="00AD2F5C" w:rsidRDefault="002C606E" w:rsidP="00D324C0">
            <w:pPr>
              <w:spacing w:after="60" w:line="240" w:lineRule="auto"/>
              <w:rPr>
                <w:rFonts w:cstheme="minorHAnsi"/>
                <w:lang w:val="fr-FR"/>
              </w:rPr>
            </w:pPr>
          </w:p>
        </w:tc>
        <w:tc>
          <w:tcPr>
            <w:tcW w:w="1024" w:type="dxa"/>
            <w:tcBorders>
              <w:top w:val="nil"/>
              <w:left w:val="nil"/>
              <w:bottom w:val="nil"/>
              <w:right w:val="nil"/>
            </w:tcBorders>
            <w:shd w:val="clear" w:color="auto" w:fill="FFFFFF"/>
          </w:tcPr>
          <w:p w14:paraId="5A26F438" w14:textId="77777777" w:rsidR="002C606E" w:rsidRPr="00AD2F5C" w:rsidRDefault="002C606E" w:rsidP="00D324C0">
            <w:pPr>
              <w:spacing w:after="60" w:line="240" w:lineRule="auto"/>
              <w:rPr>
                <w:rFonts w:cstheme="minorHAnsi"/>
                <w:lang w:val="fr-FR"/>
              </w:rPr>
            </w:pPr>
            <w:proofErr w:type="spellStart"/>
            <w:proofErr w:type="gramStart"/>
            <w:r w:rsidRPr="00AD2F5C">
              <w:rPr>
                <w:rFonts w:cstheme="minorHAnsi"/>
                <w:lang w:val="fr-FR"/>
              </w:rPr>
              <w:t>Speak</w:t>
            </w:r>
            <w:proofErr w:type="spellEnd"/>
            <w:r w:rsidRPr="00AD2F5C">
              <w:rPr>
                <w:rFonts w:cstheme="minorHAnsi"/>
                <w:lang w:val="fr-FR"/>
              </w:rPr>
              <w:t>:</w:t>
            </w:r>
            <w:proofErr w:type="gramEnd"/>
          </w:p>
        </w:tc>
        <w:tc>
          <w:tcPr>
            <w:tcW w:w="2645" w:type="dxa"/>
            <w:tcBorders>
              <w:top w:val="nil"/>
              <w:left w:val="nil"/>
              <w:bottom w:val="nil"/>
              <w:right w:val="nil"/>
            </w:tcBorders>
            <w:shd w:val="clear" w:color="auto" w:fill="FFFFFF"/>
          </w:tcPr>
          <w:p w14:paraId="2373F8AA" w14:textId="77777777" w:rsidR="002C606E" w:rsidRPr="00AD2F5C" w:rsidRDefault="002C606E" w:rsidP="00D324C0">
            <w:pPr>
              <w:spacing w:after="60" w:line="240" w:lineRule="auto"/>
              <w:rPr>
                <w:rFonts w:cstheme="minorHAnsi"/>
                <w:lang w:val="fr-FR"/>
              </w:rPr>
            </w:pPr>
            <w:r w:rsidRPr="00AD2F5C">
              <w:rPr>
                <w:rFonts w:cstheme="minorHAnsi"/>
                <w:lang w:val="fr-FR"/>
              </w:rPr>
              <w:t xml:space="preserve">Expert </w:t>
            </w:r>
            <w:proofErr w:type="spellStart"/>
            <w:r w:rsidRPr="00AD2F5C">
              <w:rPr>
                <w:rFonts w:cstheme="minorHAnsi"/>
                <w:lang w:val="fr-FR"/>
              </w:rPr>
              <w:t>knowledge</w:t>
            </w:r>
            <w:proofErr w:type="spellEnd"/>
          </w:p>
        </w:tc>
        <w:tc>
          <w:tcPr>
            <w:tcW w:w="810" w:type="dxa"/>
            <w:tcBorders>
              <w:top w:val="nil"/>
              <w:left w:val="nil"/>
              <w:bottom w:val="nil"/>
              <w:right w:val="nil"/>
            </w:tcBorders>
            <w:shd w:val="clear" w:color="auto" w:fill="FFFFFF"/>
          </w:tcPr>
          <w:p w14:paraId="33174FF3" w14:textId="77777777" w:rsidR="002C606E" w:rsidRPr="00AD2F5C" w:rsidRDefault="002C606E" w:rsidP="00D324C0">
            <w:pPr>
              <w:spacing w:after="60" w:line="240" w:lineRule="auto"/>
              <w:rPr>
                <w:rFonts w:cstheme="minorHAnsi"/>
                <w:lang w:val="fr-FR"/>
              </w:rPr>
            </w:pPr>
          </w:p>
        </w:tc>
        <w:tc>
          <w:tcPr>
            <w:tcW w:w="1080" w:type="dxa"/>
            <w:tcBorders>
              <w:top w:val="nil"/>
              <w:left w:val="nil"/>
              <w:bottom w:val="nil"/>
              <w:right w:val="nil"/>
            </w:tcBorders>
            <w:shd w:val="clear" w:color="auto" w:fill="FFFFFF"/>
          </w:tcPr>
          <w:p w14:paraId="2062EDFA" w14:textId="77777777" w:rsidR="002C606E" w:rsidRPr="00AD2F5C" w:rsidRDefault="002C606E" w:rsidP="00D324C0">
            <w:pPr>
              <w:spacing w:after="60" w:line="240" w:lineRule="auto"/>
              <w:rPr>
                <w:rFonts w:cstheme="minorHAnsi"/>
                <w:lang w:val="fr-FR"/>
              </w:rPr>
            </w:pPr>
          </w:p>
        </w:tc>
        <w:tc>
          <w:tcPr>
            <w:tcW w:w="810" w:type="dxa"/>
            <w:tcBorders>
              <w:top w:val="nil"/>
              <w:left w:val="nil"/>
              <w:bottom w:val="nil"/>
              <w:right w:val="nil"/>
            </w:tcBorders>
            <w:shd w:val="clear" w:color="auto" w:fill="FFFFFF"/>
          </w:tcPr>
          <w:p w14:paraId="0E505B5A" w14:textId="77777777" w:rsidR="002C606E" w:rsidRPr="00AD2F5C" w:rsidRDefault="002C606E" w:rsidP="00D324C0">
            <w:pPr>
              <w:spacing w:after="60" w:line="240" w:lineRule="auto"/>
              <w:rPr>
                <w:rFonts w:cstheme="minorHAnsi"/>
                <w:lang w:val="fr-FR"/>
              </w:rPr>
            </w:pPr>
          </w:p>
        </w:tc>
        <w:tc>
          <w:tcPr>
            <w:tcW w:w="1080" w:type="dxa"/>
            <w:tcBorders>
              <w:top w:val="nil"/>
              <w:left w:val="nil"/>
              <w:bottom w:val="nil"/>
              <w:right w:val="nil"/>
            </w:tcBorders>
            <w:shd w:val="clear" w:color="auto" w:fill="FFFFFF"/>
          </w:tcPr>
          <w:p w14:paraId="3BCD42C5" w14:textId="77777777" w:rsidR="002C606E" w:rsidRPr="00AD2F5C" w:rsidRDefault="002C606E" w:rsidP="00D324C0">
            <w:pPr>
              <w:spacing w:after="60" w:line="240" w:lineRule="auto"/>
              <w:rPr>
                <w:rFonts w:cstheme="minorHAnsi"/>
                <w:lang w:val="fr-FR"/>
              </w:rPr>
            </w:pPr>
          </w:p>
        </w:tc>
      </w:tr>
      <w:tr w:rsidR="002C606E" w:rsidRPr="00AD2F5C" w14:paraId="5BF2A3FA" w14:textId="77777777" w:rsidTr="00D324C0">
        <w:tc>
          <w:tcPr>
            <w:tcW w:w="2311" w:type="dxa"/>
            <w:tcBorders>
              <w:top w:val="nil"/>
              <w:left w:val="nil"/>
              <w:bottom w:val="nil"/>
              <w:right w:val="nil"/>
            </w:tcBorders>
            <w:shd w:val="clear" w:color="auto" w:fill="FFFFFF"/>
          </w:tcPr>
          <w:p w14:paraId="7CA67D2B" w14:textId="77777777" w:rsidR="002C606E" w:rsidRPr="00AD2F5C" w:rsidRDefault="002C606E" w:rsidP="00D324C0">
            <w:pPr>
              <w:spacing w:after="60" w:line="240" w:lineRule="auto"/>
              <w:rPr>
                <w:rFonts w:cstheme="minorHAnsi"/>
                <w:lang w:val="fr-FR"/>
              </w:rPr>
            </w:pPr>
          </w:p>
        </w:tc>
        <w:tc>
          <w:tcPr>
            <w:tcW w:w="1024" w:type="dxa"/>
            <w:tcBorders>
              <w:top w:val="nil"/>
              <w:left w:val="nil"/>
              <w:bottom w:val="nil"/>
              <w:right w:val="nil"/>
            </w:tcBorders>
            <w:shd w:val="clear" w:color="auto" w:fill="FFFFFF"/>
          </w:tcPr>
          <w:p w14:paraId="1A1CE132" w14:textId="77777777" w:rsidR="002C606E" w:rsidRPr="00AD2F5C" w:rsidRDefault="002C606E" w:rsidP="00D324C0">
            <w:pPr>
              <w:spacing w:after="60" w:line="240" w:lineRule="auto"/>
              <w:rPr>
                <w:rFonts w:cstheme="minorHAnsi"/>
                <w:lang w:val="fr-FR"/>
              </w:rPr>
            </w:pPr>
          </w:p>
        </w:tc>
        <w:tc>
          <w:tcPr>
            <w:tcW w:w="2645" w:type="dxa"/>
            <w:tcBorders>
              <w:top w:val="nil"/>
              <w:left w:val="nil"/>
              <w:bottom w:val="nil"/>
              <w:right w:val="nil"/>
            </w:tcBorders>
            <w:shd w:val="clear" w:color="auto" w:fill="FFFFFF"/>
          </w:tcPr>
          <w:p w14:paraId="60F7F754" w14:textId="77777777" w:rsidR="002C606E" w:rsidRPr="00AD2F5C" w:rsidRDefault="002C606E" w:rsidP="00D324C0">
            <w:pPr>
              <w:spacing w:after="60" w:line="240" w:lineRule="auto"/>
              <w:rPr>
                <w:rFonts w:cstheme="minorHAnsi"/>
                <w:lang w:val="fr-FR"/>
              </w:rPr>
            </w:pPr>
          </w:p>
        </w:tc>
        <w:tc>
          <w:tcPr>
            <w:tcW w:w="810" w:type="dxa"/>
            <w:tcBorders>
              <w:top w:val="nil"/>
              <w:left w:val="nil"/>
              <w:bottom w:val="nil"/>
              <w:right w:val="nil"/>
            </w:tcBorders>
            <w:shd w:val="clear" w:color="auto" w:fill="FFFFFF"/>
          </w:tcPr>
          <w:p w14:paraId="23D84C40" w14:textId="77777777" w:rsidR="002C606E" w:rsidRPr="00AD2F5C" w:rsidRDefault="002C606E" w:rsidP="00D324C0">
            <w:pPr>
              <w:spacing w:after="60" w:line="240" w:lineRule="auto"/>
              <w:rPr>
                <w:rFonts w:cstheme="minorHAnsi"/>
                <w:lang w:val="fr-FR"/>
              </w:rPr>
            </w:pPr>
          </w:p>
        </w:tc>
        <w:tc>
          <w:tcPr>
            <w:tcW w:w="1080" w:type="dxa"/>
            <w:tcBorders>
              <w:top w:val="nil"/>
              <w:left w:val="nil"/>
              <w:bottom w:val="nil"/>
              <w:right w:val="nil"/>
            </w:tcBorders>
            <w:shd w:val="clear" w:color="auto" w:fill="FFFFFF"/>
          </w:tcPr>
          <w:p w14:paraId="3BF1FAF5" w14:textId="77777777" w:rsidR="002C606E" w:rsidRPr="00AD2F5C" w:rsidRDefault="002C606E" w:rsidP="00D324C0">
            <w:pPr>
              <w:spacing w:after="60" w:line="240" w:lineRule="auto"/>
              <w:rPr>
                <w:rFonts w:cstheme="minorHAnsi"/>
                <w:lang w:val="fr-FR"/>
              </w:rPr>
            </w:pPr>
          </w:p>
        </w:tc>
        <w:tc>
          <w:tcPr>
            <w:tcW w:w="810" w:type="dxa"/>
            <w:tcBorders>
              <w:top w:val="nil"/>
              <w:left w:val="nil"/>
              <w:bottom w:val="nil"/>
              <w:right w:val="nil"/>
            </w:tcBorders>
            <w:shd w:val="clear" w:color="auto" w:fill="FFFFFF"/>
          </w:tcPr>
          <w:p w14:paraId="4D355C53" w14:textId="77777777" w:rsidR="002C606E" w:rsidRPr="00AD2F5C" w:rsidRDefault="002C606E" w:rsidP="00D324C0">
            <w:pPr>
              <w:spacing w:after="60" w:line="240" w:lineRule="auto"/>
              <w:rPr>
                <w:rFonts w:cstheme="minorHAnsi"/>
                <w:lang w:val="fr-FR"/>
              </w:rPr>
            </w:pPr>
          </w:p>
        </w:tc>
        <w:tc>
          <w:tcPr>
            <w:tcW w:w="1080" w:type="dxa"/>
            <w:tcBorders>
              <w:top w:val="nil"/>
              <w:left w:val="nil"/>
              <w:bottom w:val="nil"/>
              <w:right w:val="nil"/>
            </w:tcBorders>
            <w:shd w:val="clear" w:color="auto" w:fill="FFFFFF"/>
          </w:tcPr>
          <w:p w14:paraId="1323B565" w14:textId="77777777" w:rsidR="002C606E" w:rsidRPr="00AD2F5C" w:rsidRDefault="002C606E" w:rsidP="00D324C0">
            <w:pPr>
              <w:spacing w:after="60" w:line="240" w:lineRule="auto"/>
              <w:rPr>
                <w:rFonts w:cstheme="minorHAnsi"/>
                <w:lang w:val="fr-FR"/>
              </w:rPr>
            </w:pPr>
          </w:p>
        </w:tc>
      </w:tr>
      <w:tr w:rsidR="002C606E" w:rsidRPr="00AD2F5C" w14:paraId="00C13E4E" w14:textId="77777777" w:rsidTr="00D324C0">
        <w:tc>
          <w:tcPr>
            <w:tcW w:w="2311" w:type="dxa"/>
            <w:tcBorders>
              <w:top w:val="nil"/>
              <w:left w:val="nil"/>
              <w:bottom w:val="nil"/>
              <w:right w:val="nil"/>
            </w:tcBorders>
            <w:shd w:val="clear" w:color="auto" w:fill="FFFFFF"/>
          </w:tcPr>
          <w:p w14:paraId="0689A82F" w14:textId="77777777" w:rsidR="002C606E" w:rsidRPr="00AD2F5C" w:rsidRDefault="002C606E" w:rsidP="00D324C0">
            <w:pPr>
              <w:spacing w:after="60" w:line="240" w:lineRule="auto"/>
              <w:rPr>
                <w:rFonts w:cstheme="minorHAnsi"/>
                <w:lang w:val="fr-FR"/>
              </w:rPr>
            </w:pPr>
            <w:r w:rsidRPr="00AD2F5C">
              <w:rPr>
                <w:rFonts w:cstheme="minorHAnsi"/>
                <w:lang w:val="fr-FR"/>
              </w:rPr>
              <w:t>French</w:t>
            </w:r>
          </w:p>
        </w:tc>
        <w:tc>
          <w:tcPr>
            <w:tcW w:w="1024" w:type="dxa"/>
            <w:tcBorders>
              <w:top w:val="nil"/>
              <w:left w:val="nil"/>
              <w:bottom w:val="nil"/>
              <w:right w:val="nil"/>
            </w:tcBorders>
            <w:shd w:val="clear" w:color="auto" w:fill="FFFFFF"/>
          </w:tcPr>
          <w:p w14:paraId="6A05B7F0" w14:textId="77777777" w:rsidR="002C606E" w:rsidRPr="00AD2F5C" w:rsidRDefault="002C606E" w:rsidP="00D324C0">
            <w:pPr>
              <w:spacing w:after="60" w:line="240" w:lineRule="auto"/>
              <w:rPr>
                <w:rFonts w:cstheme="minorHAnsi"/>
                <w:lang w:val="fr-FR"/>
              </w:rPr>
            </w:pPr>
            <w:proofErr w:type="gramStart"/>
            <w:r w:rsidRPr="00AD2F5C">
              <w:rPr>
                <w:rFonts w:cstheme="minorHAnsi"/>
                <w:lang w:val="fr-FR"/>
              </w:rPr>
              <w:t>Read:</w:t>
            </w:r>
            <w:proofErr w:type="gramEnd"/>
          </w:p>
        </w:tc>
        <w:tc>
          <w:tcPr>
            <w:tcW w:w="2645" w:type="dxa"/>
            <w:tcBorders>
              <w:top w:val="nil"/>
              <w:left w:val="nil"/>
              <w:bottom w:val="nil"/>
              <w:right w:val="nil"/>
            </w:tcBorders>
            <w:shd w:val="clear" w:color="auto" w:fill="FFFFFF"/>
          </w:tcPr>
          <w:p w14:paraId="786E5A1C" w14:textId="77777777" w:rsidR="002C606E" w:rsidRPr="00AD2F5C" w:rsidRDefault="002C606E" w:rsidP="00D324C0">
            <w:pPr>
              <w:spacing w:after="60" w:line="240" w:lineRule="auto"/>
              <w:rPr>
                <w:rFonts w:cstheme="minorHAnsi"/>
                <w:lang w:val="fr-FR"/>
              </w:rPr>
            </w:pPr>
            <w:proofErr w:type="spellStart"/>
            <w:r w:rsidRPr="00AD2F5C">
              <w:rPr>
                <w:rFonts w:cstheme="minorHAnsi"/>
                <w:lang w:val="fr-FR"/>
              </w:rPr>
              <w:t>Intermediate</w:t>
            </w:r>
            <w:proofErr w:type="spellEnd"/>
            <w:r w:rsidRPr="00AD2F5C">
              <w:rPr>
                <w:rFonts w:cstheme="minorHAnsi"/>
                <w:lang w:val="fr-FR"/>
              </w:rPr>
              <w:t xml:space="preserve"> </w:t>
            </w:r>
            <w:proofErr w:type="spellStart"/>
            <w:r w:rsidRPr="00AD2F5C">
              <w:rPr>
                <w:rFonts w:cstheme="minorHAnsi"/>
                <w:lang w:val="fr-FR"/>
              </w:rPr>
              <w:t>knowledge</w:t>
            </w:r>
            <w:proofErr w:type="spellEnd"/>
          </w:p>
        </w:tc>
        <w:tc>
          <w:tcPr>
            <w:tcW w:w="810" w:type="dxa"/>
            <w:tcBorders>
              <w:top w:val="nil"/>
              <w:left w:val="nil"/>
              <w:bottom w:val="nil"/>
              <w:right w:val="nil"/>
            </w:tcBorders>
            <w:shd w:val="clear" w:color="auto" w:fill="FFFFFF"/>
          </w:tcPr>
          <w:p w14:paraId="3C83E1E7" w14:textId="77777777" w:rsidR="002C606E" w:rsidRPr="00AD2F5C" w:rsidRDefault="002C606E" w:rsidP="00D324C0">
            <w:pPr>
              <w:spacing w:after="60" w:line="240" w:lineRule="auto"/>
              <w:rPr>
                <w:rFonts w:cstheme="minorHAnsi"/>
                <w:lang w:val="fr-FR"/>
              </w:rPr>
            </w:pPr>
            <w:r>
              <w:rPr>
                <w:rFonts w:cstheme="minorHAnsi"/>
                <w:lang w:val="fr-FR"/>
              </w:rPr>
              <w:t>[</w:t>
            </w:r>
            <w:r w:rsidRPr="00AD2F5C">
              <w:rPr>
                <w:rFonts w:cstheme="minorHAnsi"/>
                <w:lang w:val="fr-FR"/>
              </w:rPr>
              <w:t>]</w:t>
            </w:r>
          </w:p>
        </w:tc>
        <w:tc>
          <w:tcPr>
            <w:tcW w:w="1080" w:type="dxa"/>
            <w:tcBorders>
              <w:top w:val="nil"/>
              <w:left w:val="nil"/>
              <w:bottom w:val="nil"/>
              <w:right w:val="nil"/>
            </w:tcBorders>
            <w:shd w:val="clear" w:color="auto" w:fill="FFFFFF"/>
          </w:tcPr>
          <w:p w14:paraId="2A7E2CF7" w14:textId="77777777" w:rsidR="002C606E" w:rsidRPr="00AD2F5C" w:rsidRDefault="002C606E" w:rsidP="00D324C0">
            <w:pPr>
              <w:spacing w:after="60" w:line="240" w:lineRule="auto"/>
              <w:rPr>
                <w:rFonts w:cstheme="minorHAnsi"/>
                <w:lang w:val="fr-FR"/>
              </w:rPr>
            </w:pPr>
            <w:proofErr w:type="spellStart"/>
            <w:r w:rsidRPr="00AD2F5C">
              <w:rPr>
                <w:rFonts w:cstheme="minorHAnsi"/>
                <w:lang w:val="fr-FR"/>
              </w:rPr>
              <w:t>Required</w:t>
            </w:r>
            <w:proofErr w:type="spellEnd"/>
          </w:p>
        </w:tc>
        <w:tc>
          <w:tcPr>
            <w:tcW w:w="810" w:type="dxa"/>
            <w:tcBorders>
              <w:top w:val="nil"/>
              <w:left w:val="nil"/>
              <w:bottom w:val="nil"/>
              <w:right w:val="nil"/>
            </w:tcBorders>
            <w:shd w:val="clear" w:color="auto" w:fill="FFFFFF"/>
          </w:tcPr>
          <w:p w14:paraId="458FD599" w14:textId="77777777" w:rsidR="002C606E" w:rsidRPr="00AD2F5C" w:rsidRDefault="002C606E" w:rsidP="00D324C0">
            <w:pPr>
              <w:spacing w:after="60" w:line="240" w:lineRule="auto"/>
              <w:rPr>
                <w:rFonts w:cstheme="minorHAnsi"/>
                <w:lang w:val="fr-FR"/>
              </w:rPr>
            </w:pPr>
            <w:r w:rsidRPr="00AD2F5C">
              <w:rPr>
                <w:rFonts w:cstheme="minorHAnsi"/>
                <w:lang w:val="fr-FR"/>
              </w:rPr>
              <w:t xml:space="preserve"> [</w:t>
            </w:r>
            <w:r w:rsidRPr="00F72D5C">
              <w:rPr>
                <w:rFonts w:cstheme="minorHAnsi"/>
                <w:lang w:val="fr-FR"/>
              </w:rPr>
              <w:t>Yes</w:t>
            </w:r>
            <w:r w:rsidRPr="00AD2F5C">
              <w:rPr>
                <w:rFonts w:cstheme="minorHAnsi"/>
                <w:lang w:val="fr-FR"/>
              </w:rPr>
              <w:t>]</w:t>
            </w:r>
          </w:p>
        </w:tc>
        <w:tc>
          <w:tcPr>
            <w:tcW w:w="1080" w:type="dxa"/>
            <w:tcBorders>
              <w:top w:val="nil"/>
              <w:left w:val="nil"/>
              <w:bottom w:val="nil"/>
              <w:right w:val="nil"/>
            </w:tcBorders>
            <w:shd w:val="clear" w:color="auto" w:fill="FFFFFF"/>
          </w:tcPr>
          <w:p w14:paraId="3A022E91" w14:textId="77777777" w:rsidR="002C606E" w:rsidRPr="00AD2F5C" w:rsidRDefault="002C606E" w:rsidP="00D324C0">
            <w:pPr>
              <w:spacing w:after="60" w:line="240" w:lineRule="auto"/>
              <w:rPr>
                <w:rFonts w:cstheme="minorHAnsi"/>
                <w:lang w:val="fr-FR"/>
              </w:rPr>
            </w:pPr>
            <w:proofErr w:type="spellStart"/>
            <w:r w:rsidRPr="00AD2F5C">
              <w:rPr>
                <w:rFonts w:cstheme="minorHAnsi"/>
                <w:lang w:val="fr-FR"/>
              </w:rPr>
              <w:t>Desirable</w:t>
            </w:r>
            <w:proofErr w:type="spellEnd"/>
          </w:p>
        </w:tc>
      </w:tr>
      <w:tr w:rsidR="002C606E" w:rsidRPr="00AD2F5C" w14:paraId="06E2A66F" w14:textId="77777777" w:rsidTr="00D324C0">
        <w:tc>
          <w:tcPr>
            <w:tcW w:w="2311" w:type="dxa"/>
            <w:tcBorders>
              <w:top w:val="nil"/>
              <w:left w:val="nil"/>
              <w:bottom w:val="nil"/>
              <w:right w:val="nil"/>
            </w:tcBorders>
            <w:shd w:val="clear" w:color="auto" w:fill="FFFFFF"/>
          </w:tcPr>
          <w:p w14:paraId="107FF0B5" w14:textId="77777777" w:rsidR="002C606E" w:rsidRPr="00AD2F5C" w:rsidRDefault="002C606E" w:rsidP="00D324C0">
            <w:pPr>
              <w:spacing w:after="60" w:line="240" w:lineRule="auto"/>
              <w:rPr>
                <w:rFonts w:cstheme="minorHAnsi"/>
                <w:lang w:val="fr-FR"/>
              </w:rPr>
            </w:pPr>
          </w:p>
        </w:tc>
        <w:tc>
          <w:tcPr>
            <w:tcW w:w="1024" w:type="dxa"/>
            <w:tcBorders>
              <w:top w:val="nil"/>
              <w:left w:val="nil"/>
              <w:bottom w:val="nil"/>
              <w:right w:val="nil"/>
            </w:tcBorders>
            <w:shd w:val="clear" w:color="auto" w:fill="FFFFFF"/>
          </w:tcPr>
          <w:p w14:paraId="17421657" w14:textId="77777777" w:rsidR="002C606E" w:rsidRPr="00AD2F5C" w:rsidRDefault="002C606E" w:rsidP="00D324C0">
            <w:pPr>
              <w:spacing w:after="60" w:line="240" w:lineRule="auto"/>
              <w:rPr>
                <w:rFonts w:cstheme="minorHAnsi"/>
                <w:lang w:val="fr-FR"/>
              </w:rPr>
            </w:pPr>
            <w:proofErr w:type="gramStart"/>
            <w:r w:rsidRPr="00AD2F5C">
              <w:rPr>
                <w:rFonts w:cstheme="minorHAnsi"/>
                <w:lang w:val="fr-FR"/>
              </w:rPr>
              <w:t>Write:</w:t>
            </w:r>
            <w:proofErr w:type="gramEnd"/>
          </w:p>
        </w:tc>
        <w:tc>
          <w:tcPr>
            <w:tcW w:w="2645" w:type="dxa"/>
            <w:tcBorders>
              <w:top w:val="nil"/>
              <w:left w:val="nil"/>
              <w:bottom w:val="nil"/>
              <w:right w:val="nil"/>
            </w:tcBorders>
            <w:shd w:val="clear" w:color="auto" w:fill="FFFFFF"/>
          </w:tcPr>
          <w:p w14:paraId="5D5FCAA1" w14:textId="77777777" w:rsidR="002C606E" w:rsidRPr="00AD2F5C" w:rsidRDefault="002C606E" w:rsidP="00D324C0">
            <w:pPr>
              <w:spacing w:after="60" w:line="240" w:lineRule="auto"/>
              <w:rPr>
                <w:rFonts w:cstheme="minorHAnsi"/>
                <w:lang w:val="fr-FR"/>
              </w:rPr>
            </w:pPr>
            <w:proofErr w:type="spellStart"/>
            <w:r w:rsidRPr="00AD2F5C">
              <w:rPr>
                <w:rFonts w:cstheme="minorHAnsi"/>
                <w:lang w:val="fr-FR"/>
              </w:rPr>
              <w:t>Intermediate</w:t>
            </w:r>
            <w:proofErr w:type="spellEnd"/>
            <w:r w:rsidRPr="00AD2F5C">
              <w:rPr>
                <w:rFonts w:cstheme="minorHAnsi"/>
                <w:lang w:val="fr-FR"/>
              </w:rPr>
              <w:t xml:space="preserve"> </w:t>
            </w:r>
            <w:proofErr w:type="spellStart"/>
            <w:r w:rsidRPr="00AD2F5C">
              <w:rPr>
                <w:rFonts w:cstheme="minorHAnsi"/>
                <w:lang w:val="fr-FR"/>
              </w:rPr>
              <w:t>knowledge</w:t>
            </w:r>
            <w:proofErr w:type="spellEnd"/>
          </w:p>
        </w:tc>
        <w:tc>
          <w:tcPr>
            <w:tcW w:w="810" w:type="dxa"/>
            <w:tcBorders>
              <w:top w:val="nil"/>
              <w:left w:val="nil"/>
              <w:bottom w:val="nil"/>
              <w:right w:val="nil"/>
            </w:tcBorders>
            <w:shd w:val="clear" w:color="auto" w:fill="FFFFFF"/>
          </w:tcPr>
          <w:p w14:paraId="3EED5B77" w14:textId="77777777" w:rsidR="002C606E" w:rsidRPr="00AD2F5C" w:rsidRDefault="002C606E" w:rsidP="00D324C0">
            <w:pPr>
              <w:spacing w:after="60" w:line="240" w:lineRule="auto"/>
              <w:rPr>
                <w:rFonts w:cstheme="minorHAnsi"/>
                <w:lang w:val="fr-FR"/>
              </w:rPr>
            </w:pPr>
          </w:p>
        </w:tc>
        <w:tc>
          <w:tcPr>
            <w:tcW w:w="1080" w:type="dxa"/>
            <w:tcBorders>
              <w:top w:val="nil"/>
              <w:left w:val="nil"/>
              <w:bottom w:val="nil"/>
              <w:right w:val="nil"/>
            </w:tcBorders>
            <w:shd w:val="clear" w:color="auto" w:fill="FFFFFF"/>
          </w:tcPr>
          <w:p w14:paraId="32DAC5A3" w14:textId="77777777" w:rsidR="002C606E" w:rsidRPr="00AD2F5C" w:rsidRDefault="002C606E" w:rsidP="00D324C0">
            <w:pPr>
              <w:spacing w:after="60" w:line="240" w:lineRule="auto"/>
              <w:rPr>
                <w:rFonts w:cstheme="minorHAnsi"/>
                <w:lang w:val="fr-FR"/>
              </w:rPr>
            </w:pPr>
          </w:p>
        </w:tc>
        <w:tc>
          <w:tcPr>
            <w:tcW w:w="810" w:type="dxa"/>
            <w:tcBorders>
              <w:top w:val="nil"/>
              <w:left w:val="nil"/>
              <w:bottom w:val="nil"/>
              <w:right w:val="nil"/>
            </w:tcBorders>
            <w:shd w:val="clear" w:color="auto" w:fill="FFFFFF"/>
          </w:tcPr>
          <w:p w14:paraId="0DDCDD27" w14:textId="77777777" w:rsidR="002C606E" w:rsidRPr="00AD2F5C" w:rsidRDefault="002C606E" w:rsidP="00D324C0">
            <w:pPr>
              <w:spacing w:after="60" w:line="240" w:lineRule="auto"/>
              <w:rPr>
                <w:rFonts w:cstheme="minorHAnsi"/>
                <w:lang w:val="fr-FR"/>
              </w:rPr>
            </w:pPr>
          </w:p>
        </w:tc>
        <w:tc>
          <w:tcPr>
            <w:tcW w:w="1080" w:type="dxa"/>
            <w:tcBorders>
              <w:top w:val="nil"/>
              <w:left w:val="nil"/>
              <w:bottom w:val="nil"/>
              <w:right w:val="nil"/>
            </w:tcBorders>
            <w:shd w:val="clear" w:color="auto" w:fill="FFFFFF"/>
          </w:tcPr>
          <w:p w14:paraId="6D1CD9F6" w14:textId="77777777" w:rsidR="002C606E" w:rsidRPr="00AD2F5C" w:rsidRDefault="002C606E" w:rsidP="00D324C0">
            <w:pPr>
              <w:spacing w:after="60" w:line="240" w:lineRule="auto"/>
              <w:rPr>
                <w:rFonts w:cstheme="minorHAnsi"/>
                <w:lang w:val="fr-FR"/>
              </w:rPr>
            </w:pPr>
          </w:p>
        </w:tc>
      </w:tr>
    </w:tbl>
    <w:p w14:paraId="63A52EE5" w14:textId="3B349FAA" w:rsidR="004B7773" w:rsidRDefault="004B7773" w:rsidP="009439E6">
      <w:pPr>
        <w:spacing w:after="60" w:line="240" w:lineRule="auto"/>
        <w:rPr>
          <w:rFonts w:cstheme="minorHAnsi"/>
        </w:rPr>
      </w:pPr>
    </w:p>
    <w:p w14:paraId="62486C05" w14:textId="77777777" w:rsidR="009439E6" w:rsidRDefault="009439E6" w:rsidP="009439E6">
      <w:pPr>
        <w:spacing w:after="60" w:line="240" w:lineRule="auto"/>
        <w:rPr>
          <w:rFonts w:cstheme="minorHAnsi"/>
        </w:rPr>
      </w:pPr>
    </w:p>
    <w:p w14:paraId="1A9F624A" w14:textId="77777777" w:rsidR="00DD12DB" w:rsidRPr="00DD12DB" w:rsidRDefault="00DD12DB" w:rsidP="00DD12DB">
      <w:pPr>
        <w:pStyle w:val="ListParagraph"/>
        <w:numPr>
          <w:ilvl w:val="0"/>
          <w:numId w:val="1"/>
        </w:numPr>
        <w:spacing w:after="60" w:line="240" w:lineRule="auto"/>
        <w:rPr>
          <w:rFonts w:cstheme="minorHAnsi"/>
          <w:b/>
          <w:bCs/>
        </w:rPr>
      </w:pPr>
      <w:r w:rsidRPr="00DD12DB">
        <w:rPr>
          <w:rFonts w:cstheme="minorHAnsi"/>
          <w:b/>
          <w:bCs/>
        </w:rPr>
        <w:t>Place of assignment</w:t>
      </w:r>
    </w:p>
    <w:p w14:paraId="4101652C" w14:textId="080EE73B" w:rsidR="00DD12DB" w:rsidRDefault="005932E8" w:rsidP="00DD12DB">
      <w:pPr>
        <w:spacing w:after="60" w:line="240" w:lineRule="auto"/>
        <w:rPr>
          <w:rFonts w:cstheme="minorHAnsi"/>
        </w:rPr>
      </w:pPr>
      <w:r w:rsidRPr="005932E8">
        <w:rPr>
          <w:rFonts w:cstheme="minorHAnsi"/>
        </w:rPr>
        <w:t>The consultant will work from his place of residence.</w:t>
      </w:r>
    </w:p>
    <w:p w14:paraId="5067AF24" w14:textId="77777777" w:rsidR="00DD12DB" w:rsidRPr="00DD12DB" w:rsidRDefault="00DD12DB" w:rsidP="00DD12DB">
      <w:pPr>
        <w:pStyle w:val="ListParagraph"/>
        <w:numPr>
          <w:ilvl w:val="0"/>
          <w:numId w:val="1"/>
        </w:numPr>
        <w:spacing w:after="60" w:line="240" w:lineRule="auto"/>
        <w:rPr>
          <w:rFonts w:cstheme="minorHAnsi"/>
          <w:b/>
          <w:bCs/>
        </w:rPr>
      </w:pPr>
      <w:r w:rsidRPr="00DD12DB">
        <w:rPr>
          <w:rFonts w:cstheme="minorHAnsi"/>
          <w:b/>
          <w:bCs/>
        </w:rPr>
        <w:t>Travel</w:t>
      </w:r>
    </w:p>
    <w:p w14:paraId="1299C43A" w14:textId="081E7870" w:rsidR="00DD12DB" w:rsidRDefault="00250C65" w:rsidP="00DD12DB">
      <w:pPr>
        <w:spacing w:after="60" w:line="240" w:lineRule="auto"/>
        <w:rPr>
          <w:rFonts w:cstheme="minorHAnsi"/>
        </w:rPr>
      </w:pPr>
      <w:r w:rsidRPr="00250C65">
        <w:rPr>
          <w:rFonts w:cstheme="minorHAnsi"/>
        </w:rPr>
        <w:t>The consultant may be required to travel occasionally to Lyon, France, and other locations (dates and destinations to be determined).</w:t>
      </w:r>
    </w:p>
    <w:p w14:paraId="77112C97" w14:textId="77777777" w:rsidR="009E5FD1" w:rsidRPr="009E5FD1" w:rsidRDefault="009E5FD1" w:rsidP="000C3A64">
      <w:pPr>
        <w:spacing w:after="60" w:line="240" w:lineRule="auto"/>
        <w:rPr>
          <w:rFonts w:cstheme="minorHAnsi"/>
          <w:i/>
          <w:iCs/>
          <w:sz w:val="18"/>
          <w:szCs w:val="18"/>
        </w:rPr>
      </w:pPr>
      <w:r w:rsidRPr="009E5FD1">
        <w:rPr>
          <w:rFonts w:cstheme="minorHAnsi"/>
          <w:i/>
          <w:iCs/>
          <w:sz w:val="18"/>
          <w:szCs w:val="18"/>
        </w:rPr>
        <w:t xml:space="preserve">All </w:t>
      </w:r>
      <w:r w:rsidRPr="009E5FD1">
        <w:rPr>
          <w:rFonts w:cstheme="minorHAnsi"/>
          <w:b/>
          <w:bCs/>
          <w:i/>
          <w:iCs/>
          <w:sz w:val="18"/>
          <w:szCs w:val="18"/>
        </w:rPr>
        <w:t>travel arrangements</w:t>
      </w:r>
      <w:r w:rsidRPr="009E5FD1">
        <w:rPr>
          <w:rFonts w:cstheme="minorHAnsi"/>
          <w:i/>
          <w:iCs/>
          <w:sz w:val="18"/>
          <w:szCs w:val="18"/>
        </w:rPr>
        <w:t xml:space="preserve"> will be made by WHO – WHO will not be responsible for tickets purchased by the Consultant without the express, prior authorization of WHO. While on mission under the terms of this consultancy, the Consultant will receive </w:t>
      </w:r>
      <w:r w:rsidRPr="009E5FD1">
        <w:rPr>
          <w:rFonts w:cstheme="minorHAnsi"/>
          <w:b/>
          <w:bCs/>
          <w:i/>
          <w:iCs/>
          <w:sz w:val="18"/>
          <w:szCs w:val="18"/>
        </w:rPr>
        <w:t>subsistence allowance</w:t>
      </w:r>
      <w:r>
        <w:rPr>
          <w:rFonts w:cstheme="minorHAnsi"/>
          <w:i/>
          <w:iCs/>
          <w:sz w:val="18"/>
          <w:szCs w:val="18"/>
        </w:rPr>
        <w:t xml:space="preserve"> </w:t>
      </w:r>
      <w:r w:rsidR="000C3A64">
        <w:rPr>
          <w:rFonts w:cstheme="minorHAnsi"/>
          <w:i/>
          <w:iCs/>
          <w:sz w:val="18"/>
          <w:szCs w:val="18"/>
        </w:rPr>
        <w:t xml:space="preserve">in line with the instructions applicable locally, or </w:t>
      </w:r>
      <w:r w:rsidRPr="000C3A64">
        <w:rPr>
          <w:rFonts w:cstheme="minorHAnsi"/>
          <w:i/>
          <w:iCs/>
          <w:sz w:val="18"/>
          <w:szCs w:val="18"/>
          <w:u w:val="single"/>
        </w:rPr>
        <w:t>up to</w:t>
      </w:r>
      <w:r>
        <w:rPr>
          <w:rFonts w:cstheme="minorHAnsi"/>
          <w:i/>
          <w:iCs/>
          <w:sz w:val="18"/>
          <w:szCs w:val="18"/>
        </w:rPr>
        <w:t xml:space="preserve"> the maximum of the UN DSA.</w:t>
      </w:r>
    </w:p>
    <w:p w14:paraId="7FA92036" w14:textId="5B470DAF" w:rsidR="00DD12DB" w:rsidRDefault="009E5FD1" w:rsidP="00D14B2D">
      <w:pPr>
        <w:spacing w:after="60" w:line="240" w:lineRule="auto"/>
        <w:rPr>
          <w:rFonts w:cstheme="minorHAnsi"/>
          <w:i/>
          <w:iCs/>
          <w:sz w:val="18"/>
          <w:szCs w:val="18"/>
        </w:rPr>
      </w:pPr>
      <w:r w:rsidRPr="009E5FD1">
        <w:rPr>
          <w:rFonts w:cstheme="minorHAnsi"/>
          <w:i/>
          <w:iCs/>
          <w:sz w:val="18"/>
          <w:szCs w:val="18"/>
        </w:rPr>
        <w:t xml:space="preserve">The Consultant </w:t>
      </w:r>
      <w:r w:rsidR="009C6D5F">
        <w:rPr>
          <w:rFonts w:cstheme="minorHAnsi"/>
          <w:i/>
          <w:iCs/>
          <w:sz w:val="18"/>
          <w:szCs w:val="18"/>
        </w:rPr>
        <w:t>may</w:t>
      </w:r>
      <w:r w:rsidR="009C6D5F" w:rsidRPr="009E5FD1">
        <w:rPr>
          <w:rFonts w:cstheme="minorHAnsi"/>
          <w:i/>
          <w:iCs/>
          <w:sz w:val="18"/>
          <w:szCs w:val="18"/>
        </w:rPr>
        <w:t xml:space="preserve"> </w:t>
      </w:r>
      <w:r w:rsidR="0049578E">
        <w:rPr>
          <w:rFonts w:cstheme="minorHAnsi"/>
          <w:i/>
          <w:iCs/>
          <w:sz w:val="18"/>
          <w:szCs w:val="18"/>
        </w:rPr>
        <w:t xml:space="preserve">apply for a </w:t>
      </w:r>
      <w:r w:rsidR="0049578E" w:rsidRPr="0049578E">
        <w:rPr>
          <w:rFonts w:cstheme="minorHAnsi"/>
          <w:b/>
          <w:bCs/>
          <w:i/>
          <w:iCs/>
          <w:sz w:val="18"/>
          <w:szCs w:val="18"/>
        </w:rPr>
        <w:t>UN Certificate</w:t>
      </w:r>
      <w:r w:rsidR="0049578E">
        <w:rPr>
          <w:rFonts w:cstheme="minorHAnsi"/>
          <w:i/>
          <w:iCs/>
          <w:sz w:val="18"/>
          <w:szCs w:val="18"/>
        </w:rPr>
        <w:t xml:space="preserve"> </w:t>
      </w:r>
      <w:r w:rsidRPr="009E5FD1">
        <w:rPr>
          <w:rFonts w:cstheme="minorHAnsi"/>
          <w:i/>
          <w:iCs/>
          <w:sz w:val="18"/>
          <w:szCs w:val="18"/>
        </w:rPr>
        <w:t>prior to travelling.</w:t>
      </w:r>
    </w:p>
    <w:p w14:paraId="1D927B2A" w14:textId="353B6458" w:rsidR="00544172" w:rsidRDefault="009E5FD1" w:rsidP="00D14B2D">
      <w:pPr>
        <w:spacing w:after="60" w:line="240" w:lineRule="auto"/>
        <w:rPr>
          <w:rFonts w:cstheme="minorHAnsi"/>
        </w:rPr>
      </w:pPr>
      <w:r w:rsidRPr="009E5FD1">
        <w:rPr>
          <w:rFonts w:cstheme="minorHAnsi"/>
          <w:i/>
          <w:iCs/>
          <w:sz w:val="18"/>
          <w:szCs w:val="18"/>
        </w:rPr>
        <w:t xml:space="preserve">Visas requirements: it is the </w:t>
      </w:r>
      <w:r w:rsidR="00FB1EFB">
        <w:rPr>
          <w:rFonts w:cstheme="minorHAnsi"/>
          <w:i/>
          <w:iCs/>
          <w:sz w:val="18"/>
          <w:szCs w:val="18"/>
        </w:rPr>
        <w:t>C</w:t>
      </w:r>
      <w:r w:rsidRPr="009E5FD1">
        <w:rPr>
          <w:rFonts w:cstheme="minorHAnsi"/>
          <w:i/>
          <w:iCs/>
          <w:sz w:val="18"/>
          <w:szCs w:val="18"/>
        </w:rPr>
        <w:t>onsultant</w:t>
      </w:r>
      <w:r>
        <w:rPr>
          <w:rFonts w:cstheme="minorHAnsi"/>
          <w:i/>
          <w:iCs/>
          <w:sz w:val="18"/>
          <w:szCs w:val="18"/>
        </w:rPr>
        <w:t>’</w:t>
      </w:r>
      <w:r w:rsidRPr="009E5FD1">
        <w:rPr>
          <w:rFonts w:cstheme="minorHAnsi"/>
          <w:i/>
          <w:iCs/>
          <w:sz w:val="18"/>
          <w:szCs w:val="18"/>
        </w:rPr>
        <w:t xml:space="preserve">s responsibility to </w:t>
      </w:r>
      <w:r>
        <w:rPr>
          <w:rFonts w:cstheme="minorHAnsi"/>
          <w:i/>
          <w:iCs/>
          <w:sz w:val="18"/>
          <w:szCs w:val="18"/>
        </w:rPr>
        <w:t xml:space="preserve">fulfil </w:t>
      </w:r>
      <w:r w:rsidRPr="009E5FD1">
        <w:rPr>
          <w:rFonts w:cstheme="minorHAnsi"/>
          <w:b/>
          <w:bCs/>
          <w:i/>
          <w:iCs/>
          <w:sz w:val="18"/>
          <w:szCs w:val="18"/>
        </w:rPr>
        <w:t>visa requirements</w:t>
      </w:r>
      <w:r w:rsidRPr="009E5FD1">
        <w:rPr>
          <w:rFonts w:cstheme="minorHAnsi"/>
          <w:i/>
          <w:iCs/>
          <w:sz w:val="18"/>
          <w:szCs w:val="18"/>
        </w:rPr>
        <w:t xml:space="preserve"> and </w:t>
      </w:r>
      <w:r>
        <w:rPr>
          <w:rFonts w:cstheme="minorHAnsi"/>
          <w:i/>
          <w:iCs/>
          <w:sz w:val="18"/>
          <w:szCs w:val="18"/>
        </w:rPr>
        <w:t>ask for visa support letter(s)</w:t>
      </w:r>
      <w:r w:rsidRPr="009E5FD1">
        <w:rPr>
          <w:rFonts w:cstheme="minorHAnsi"/>
          <w:i/>
          <w:iCs/>
          <w:sz w:val="18"/>
          <w:szCs w:val="18"/>
        </w:rPr>
        <w:t xml:space="preserve"> if needed.</w:t>
      </w:r>
    </w:p>
    <w:p w14:paraId="4DDBEF00" w14:textId="77777777" w:rsidR="00544172" w:rsidRPr="009E5FD1" w:rsidRDefault="00544172" w:rsidP="009E5FD1">
      <w:pPr>
        <w:spacing w:after="60" w:line="240" w:lineRule="auto"/>
        <w:rPr>
          <w:rFonts w:cstheme="minorHAnsi"/>
        </w:rPr>
      </w:pPr>
    </w:p>
    <w:sectPr w:rsidR="00544172" w:rsidRPr="009E5FD1" w:rsidSect="000004D1">
      <w:headerReference w:type="default" r:id="rId13"/>
      <w:footerReference w:type="default" r:id="rId14"/>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E3338" w14:textId="77777777" w:rsidR="00191917" w:rsidRDefault="00191917" w:rsidP="00116345">
      <w:pPr>
        <w:spacing w:after="0" w:line="240" w:lineRule="auto"/>
      </w:pPr>
      <w:r>
        <w:separator/>
      </w:r>
    </w:p>
  </w:endnote>
  <w:endnote w:type="continuationSeparator" w:id="0">
    <w:p w14:paraId="3612C6B9" w14:textId="77777777" w:rsidR="00191917" w:rsidRDefault="00191917" w:rsidP="00116345">
      <w:pPr>
        <w:spacing w:after="0" w:line="240" w:lineRule="auto"/>
      </w:pPr>
      <w:r>
        <w:continuationSeparator/>
      </w:r>
    </w:p>
  </w:endnote>
  <w:endnote w:type="continuationNotice" w:id="1">
    <w:p w14:paraId="08EE4D7C" w14:textId="77777777" w:rsidR="00191917" w:rsidRDefault="00191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0A71" w14:textId="18E2CB5E" w:rsidR="00116345" w:rsidRDefault="00711C0B" w:rsidP="00D14B2D">
    <w:pPr>
      <w:pStyle w:val="Footer"/>
      <w:jc w:val="right"/>
      <w:rPr>
        <w:b/>
        <w:bCs/>
        <w:color w:val="808080" w:themeColor="background1" w:themeShade="80"/>
        <w:sz w:val="14"/>
        <w:szCs w:val="14"/>
      </w:rPr>
    </w:pPr>
    <w:r w:rsidRPr="00116345">
      <w:rPr>
        <w:b/>
        <w:bCs/>
        <w:color w:val="808080" w:themeColor="background1" w:themeShade="80"/>
        <w:sz w:val="14"/>
        <w:szCs w:val="14"/>
      </w:rPr>
      <w:t xml:space="preserve">Consultants </w:t>
    </w:r>
    <w:r>
      <w:rPr>
        <w:b/>
        <w:bCs/>
        <w:color w:val="808080" w:themeColor="background1" w:themeShade="80"/>
        <w:sz w:val="14"/>
        <w:szCs w:val="14"/>
      </w:rPr>
      <w:t>FINAL</w:t>
    </w:r>
    <w:r w:rsidR="00E81621">
      <w:rPr>
        <w:b/>
        <w:bCs/>
        <w:color w:val="808080" w:themeColor="background1" w:themeShade="80"/>
        <w:sz w:val="14"/>
        <w:szCs w:val="14"/>
      </w:rPr>
      <w:t xml:space="preserve"> </w:t>
    </w:r>
    <w:r>
      <w:rPr>
        <w:b/>
        <w:bCs/>
        <w:color w:val="808080" w:themeColor="background1" w:themeShade="80"/>
        <w:sz w:val="14"/>
        <w:szCs w:val="14"/>
      </w:rPr>
      <w:t>T</w:t>
    </w:r>
    <w:r w:rsidR="00116345" w:rsidRPr="00116345">
      <w:rPr>
        <w:b/>
        <w:bCs/>
        <w:color w:val="808080" w:themeColor="background1" w:themeShade="80"/>
        <w:sz w:val="14"/>
        <w:szCs w:val="14"/>
      </w:rPr>
      <w:t>ermsOfReferenceTemplate_Version</w:t>
    </w:r>
    <w:r>
      <w:rPr>
        <w:b/>
        <w:bCs/>
        <w:color w:val="808080" w:themeColor="background1" w:themeShade="80"/>
        <w:sz w:val="14"/>
        <w:szCs w:val="14"/>
      </w:rPr>
      <w:t>3</w:t>
    </w:r>
    <w:r w:rsidR="00116345" w:rsidRPr="00116345">
      <w:rPr>
        <w:b/>
        <w:bCs/>
        <w:color w:val="808080" w:themeColor="background1" w:themeShade="80"/>
        <w:sz w:val="14"/>
        <w:szCs w:val="14"/>
      </w:rPr>
      <w:t>_20</w:t>
    </w:r>
    <w:r w:rsidR="00D774F0">
      <w:rPr>
        <w:b/>
        <w:bCs/>
        <w:color w:val="808080" w:themeColor="background1" w:themeShade="80"/>
        <w:sz w:val="14"/>
        <w:szCs w:val="14"/>
      </w:rPr>
      <w:t>20</w:t>
    </w:r>
    <w:r w:rsidR="00D14B2D">
      <w:rPr>
        <w:b/>
        <w:bCs/>
        <w:color w:val="808080" w:themeColor="background1" w:themeShade="80"/>
        <w:sz w:val="14"/>
        <w:szCs w:val="14"/>
      </w:rPr>
      <w:t>0</w:t>
    </w:r>
    <w:r w:rsidR="00D774F0">
      <w:rPr>
        <w:b/>
        <w:bCs/>
        <w:color w:val="808080" w:themeColor="background1" w:themeShade="80"/>
        <w:sz w:val="14"/>
        <w:szCs w:val="14"/>
      </w:rPr>
      <w:t>619</w:t>
    </w:r>
    <w:r w:rsidR="00116345">
      <w:rPr>
        <w:b/>
        <w:bCs/>
        <w:color w:val="808080" w:themeColor="background1" w:themeShade="80"/>
        <w:sz w:val="14"/>
        <w:szCs w:val="14"/>
      </w:rPr>
      <w:t xml:space="preserve">  </w:t>
    </w:r>
  </w:p>
  <w:p w14:paraId="7FEF81A8" w14:textId="77777777" w:rsidR="00116345" w:rsidRPr="00116345" w:rsidRDefault="00116345"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D14B2D">
      <w:rPr>
        <w:b/>
        <w:bCs/>
        <w:noProof/>
        <w:color w:val="808080" w:themeColor="background1" w:themeShade="80"/>
        <w:sz w:val="14"/>
        <w:szCs w:val="14"/>
      </w:rPr>
      <w:t>1</w:t>
    </w:r>
    <w:r w:rsidRPr="00116345">
      <w:rPr>
        <w:b/>
        <w:bCs/>
        <w:noProof/>
        <w:color w:val="808080" w:themeColor="background1" w:themeShade="80"/>
        <w:sz w:val="14"/>
        <w:szCs w:val="14"/>
      </w:rPr>
      <w:fldChar w:fldCharType="end"/>
    </w:r>
  </w:p>
  <w:p w14:paraId="0562CB0E" w14:textId="77777777" w:rsidR="00116345" w:rsidRDefault="0011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962F9" w14:textId="77777777" w:rsidR="00191917" w:rsidRDefault="00191917" w:rsidP="00116345">
      <w:pPr>
        <w:spacing w:after="0" w:line="240" w:lineRule="auto"/>
      </w:pPr>
      <w:r>
        <w:separator/>
      </w:r>
    </w:p>
  </w:footnote>
  <w:footnote w:type="continuationSeparator" w:id="0">
    <w:p w14:paraId="5EF31031" w14:textId="77777777" w:rsidR="00191917" w:rsidRDefault="00191917" w:rsidP="00116345">
      <w:pPr>
        <w:spacing w:after="0" w:line="240" w:lineRule="auto"/>
      </w:pPr>
      <w:r>
        <w:continuationSeparator/>
      </w:r>
    </w:p>
  </w:footnote>
  <w:footnote w:type="continuationNotice" w:id="1">
    <w:p w14:paraId="6143386B" w14:textId="77777777" w:rsidR="00191917" w:rsidRDefault="001919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50"/>
      <w:gridCol w:w="3250"/>
      <w:gridCol w:w="3250"/>
    </w:tblGrid>
    <w:tr w:rsidR="148A9BEB" w14:paraId="1C6773AB" w14:textId="77777777" w:rsidTr="00B6224C">
      <w:tc>
        <w:tcPr>
          <w:tcW w:w="3250" w:type="dxa"/>
        </w:tcPr>
        <w:p w14:paraId="440C405D" w14:textId="779C2E64" w:rsidR="148A9BEB" w:rsidRDefault="148A9BEB" w:rsidP="00B6224C">
          <w:pPr>
            <w:pStyle w:val="Header"/>
            <w:ind w:left="-115"/>
          </w:pPr>
        </w:p>
      </w:tc>
      <w:tc>
        <w:tcPr>
          <w:tcW w:w="3250" w:type="dxa"/>
        </w:tcPr>
        <w:p w14:paraId="533BFD9B" w14:textId="6D9840B0" w:rsidR="148A9BEB" w:rsidRDefault="148A9BEB" w:rsidP="00B6224C">
          <w:pPr>
            <w:pStyle w:val="Header"/>
            <w:jc w:val="center"/>
          </w:pPr>
        </w:p>
      </w:tc>
      <w:tc>
        <w:tcPr>
          <w:tcW w:w="3250" w:type="dxa"/>
        </w:tcPr>
        <w:p w14:paraId="468A84CD" w14:textId="1BF92E52" w:rsidR="148A9BEB" w:rsidRDefault="148A9BEB" w:rsidP="00B6224C">
          <w:pPr>
            <w:pStyle w:val="Header"/>
            <w:ind w:right="-115"/>
            <w:jc w:val="right"/>
          </w:pPr>
        </w:p>
      </w:tc>
    </w:tr>
  </w:tbl>
  <w:p w14:paraId="50E73229" w14:textId="31F80910" w:rsidR="148A9BEB" w:rsidRDefault="148A9BEB" w:rsidP="00B62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F5469E"/>
    <w:multiLevelType w:val="hybridMultilevel"/>
    <w:tmpl w:val="E2C8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36C3FBD"/>
    <w:multiLevelType w:val="hybridMultilevel"/>
    <w:tmpl w:val="CC764486"/>
    <w:lvl w:ilvl="0" w:tplc="68A0306A">
      <w:start w:val="1"/>
      <w:numFmt w:val="decimal"/>
      <w:lvlText w:val="%1."/>
      <w:lvlJc w:val="left"/>
      <w:pPr>
        <w:ind w:left="450" w:hanging="360"/>
      </w:pPr>
      <w:rPr>
        <w:b/>
        <w:bCs/>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6" w15:restartNumberingAfterBreak="0">
    <w:nsid w:val="769C1B53"/>
    <w:multiLevelType w:val="multilevel"/>
    <w:tmpl w:val="10AE21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0"/>
  </w:num>
  <w:num w:numId="5">
    <w:abstractNumId w:val="7"/>
  </w:num>
  <w:num w:numId="6">
    <w:abstractNumId w:val="1"/>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D1"/>
    <w:rsid w:val="000004D1"/>
    <w:rsid w:val="00002A84"/>
    <w:rsid w:val="0000574A"/>
    <w:rsid w:val="00014195"/>
    <w:rsid w:val="00015F95"/>
    <w:rsid w:val="00021897"/>
    <w:rsid w:val="0004164C"/>
    <w:rsid w:val="00042B98"/>
    <w:rsid w:val="0004416A"/>
    <w:rsid w:val="0004549B"/>
    <w:rsid w:val="00050DCA"/>
    <w:rsid w:val="00053A71"/>
    <w:rsid w:val="000652EB"/>
    <w:rsid w:val="00072EF2"/>
    <w:rsid w:val="000764A5"/>
    <w:rsid w:val="0008340A"/>
    <w:rsid w:val="00085A96"/>
    <w:rsid w:val="000878B7"/>
    <w:rsid w:val="000944F6"/>
    <w:rsid w:val="000A68F7"/>
    <w:rsid w:val="000C3A64"/>
    <w:rsid w:val="000D7CA9"/>
    <w:rsid w:val="000E6EEC"/>
    <w:rsid w:val="000F1717"/>
    <w:rsid w:val="00104525"/>
    <w:rsid w:val="00104B7E"/>
    <w:rsid w:val="00114EC7"/>
    <w:rsid w:val="00116345"/>
    <w:rsid w:val="00116A84"/>
    <w:rsid w:val="0012011D"/>
    <w:rsid w:val="00122E70"/>
    <w:rsid w:val="0012775E"/>
    <w:rsid w:val="0013010B"/>
    <w:rsid w:val="00151595"/>
    <w:rsid w:val="001653CC"/>
    <w:rsid w:val="00167781"/>
    <w:rsid w:val="00174C30"/>
    <w:rsid w:val="001774D3"/>
    <w:rsid w:val="00181485"/>
    <w:rsid w:val="00191917"/>
    <w:rsid w:val="001A636A"/>
    <w:rsid w:val="001C2A98"/>
    <w:rsid w:val="001C441A"/>
    <w:rsid w:val="001C6330"/>
    <w:rsid w:val="001C7ED7"/>
    <w:rsid w:val="001D3402"/>
    <w:rsid w:val="00221BDE"/>
    <w:rsid w:val="00230893"/>
    <w:rsid w:val="002312F2"/>
    <w:rsid w:val="002366A3"/>
    <w:rsid w:val="00241F3B"/>
    <w:rsid w:val="00246797"/>
    <w:rsid w:val="00250C65"/>
    <w:rsid w:val="00261608"/>
    <w:rsid w:val="00261B15"/>
    <w:rsid w:val="00266F37"/>
    <w:rsid w:val="002679BA"/>
    <w:rsid w:val="0027141C"/>
    <w:rsid w:val="00274108"/>
    <w:rsid w:val="002913AC"/>
    <w:rsid w:val="00294B49"/>
    <w:rsid w:val="00296E3D"/>
    <w:rsid w:val="00296FF8"/>
    <w:rsid w:val="002B2FAA"/>
    <w:rsid w:val="002C0B14"/>
    <w:rsid w:val="002C606E"/>
    <w:rsid w:val="002E545E"/>
    <w:rsid w:val="002F1BBF"/>
    <w:rsid w:val="002F27B5"/>
    <w:rsid w:val="00301E18"/>
    <w:rsid w:val="00306746"/>
    <w:rsid w:val="003117A5"/>
    <w:rsid w:val="00331F47"/>
    <w:rsid w:val="0033585A"/>
    <w:rsid w:val="003365BE"/>
    <w:rsid w:val="00337AF1"/>
    <w:rsid w:val="00347600"/>
    <w:rsid w:val="00347D9B"/>
    <w:rsid w:val="00350F74"/>
    <w:rsid w:val="00370E87"/>
    <w:rsid w:val="003841E4"/>
    <w:rsid w:val="00397F50"/>
    <w:rsid w:val="003A2618"/>
    <w:rsid w:val="003B1355"/>
    <w:rsid w:val="003B3B84"/>
    <w:rsid w:val="003B40B6"/>
    <w:rsid w:val="003B4AE3"/>
    <w:rsid w:val="003B6A1C"/>
    <w:rsid w:val="003C201E"/>
    <w:rsid w:val="003D2347"/>
    <w:rsid w:val="003D359D"/>
    <w:rsid w:val="003F1959"/>
    <w:rsid w:val="00402287"/>
    <w:rsid w:val="00406C8C"/>
    <w:rsid w:val="004133B2"/>
    <w:rsid w:val="00415FFF"/>
    <w:rsid w:val="004204A3"/>
    <w:rsid w:val="00424305"/>
    <w:rsid w:val="00424A49"/>
    <w:rsid w:val="0042529C"/>
    <w:rsid w:val="0042683D"/>
    <w:rsid w:val="00431493"/>
    <w:rsid w:val="004363A7"/>
    <w:rsid w:val="00436457"/>
    <w:rsid w:val="00450021"/>
    <w:rsid w:val="00454697"/>
    <w:rsid w:val="00462CB1"/>
    <w:rsid w:val="00473A66"/>
    <w:rsid w:val="00486CE6"/>
    <w:rsid w:val="0049256E"/>
    <w:rsid w:val="0049578E"/>
    <w:rsid w:val="004A1AC1"/>
    <w:rsid w:val="004A3038"/>
    <w:rsid w:val="004A3AB1"/>
    <w:rsid w:val="004B02EF"/>
    <w:rsid w:val="004B08F7"/>
    <w:rsid w:val="004B6B66"/>
    <w:rsid w:val="004B7773"/>
    <w:rsid w:val="004C1868"/>
    <w:rsid w:val="004D6156"/>
    <w:rsid w:val="004E5FB2"/>
    <w:rsid w:val="004F0D3D"/>
    <w:rsid w:val="004F3ADF"/>
    <w:rsid w:val="004F7125"/>
    <w:rsid w:val="005036EE"/>
    <w:rsid w:val="00503DB0"/>
    <w:rsid w:val="0050699F"/>
    <w:rsid w:val="00537AAA"/>
    <w:rsid w:val="00544172"/>
    <w:rsid w:val="00571472"/>
    <w:rsid w:val="0057205F"/>
    <w:rsid w:val="005805BE"/>
    <w:rsid w:val="00584BC9"/>
    <w:rsid w:val="005932E8"/>
    <w:rsid w:val="00595BC6"/>
    <w:rsid w:val="005977EF"/>
    <w:rsid w:val="005A5DE0"/>
    <w:rsid w:val="005B42AF"/>
    <w:rsid w:val="005C0D03"/>
    <w:rsid w:val="005C5E39"/>
    <w:rsid w:val="005C7C3E"/>
    <w:rsid w:val="005D0527"/>
    <w:rsid w:val="005D41D6"/>
    <w:rsid w:val="006032D5"/>
    <w:rsid w:val="00616439"/>
    <w:rsid w:val="00617576"/>
    <w:rsid w:val="00621E3B"/>
    <w:rsid w:val="0066026C"/>
    <w:rsid w:val="006765FA"/>
    <w:rsid w:val="0067727C"/>
    <w:rsid w:val="00680FA6"/>
    <w:rsid w:val="00692012"/>
    <w:rsid w:val="006A147D"/>
    <w:rsid w:val="006A6EA7"/>
    <w:rsid w:val="006B201D"/>
    <w:rsid w:val="006B4620"/>
    <w:rsid w:val="006D44C4"/>
    <w:rsid w:val="0070064F"/>
    <w:rsid w:val="00700784"/>
    <w:rsid w:val="00711C0B"/>
    <w:rsid w:val="007350DF"/>
    <w:rsid w:val="00735320"/>
    <w:rsid w:val="00740516"/>
    <w:rsid w:val="00752A5A"/>
    <w:rsid w:val="007833D8"/>
    <w:rsid w:val="0078442A"/>
    <w:rsid w:val="00792D33"/>
    <w:rsid w:val="00797AA3"/>
    <w:rsid w:val="007A26C1"/>
    <w:rsid w:val="007B6950"/>
    <w:rsid w:val="007C314D"/>
    <w:rsid w:val="007D0691"/>
    <w:rsid w:val="007E7B27"/>
    <w:rsid w:val="008216EC"/>
    <w:rsid w:val="00827A2A"/>
    <w:rsid w:val="0083409F"/>
    <w:rsid w:val="00842383"/>
    <w:rsid w:val="00844094"/>
    <w:rsid w:val="0085474E"/>
    <w:rsid w:val="008614F2"/>
    <w:rsid w:val="008708BF"/>
    <w:rsid w:val="00880991"/>
    <w:rsid w:val="00895A36"/>
    <w:rsid w:val="008A28DB"/>
    <w:rsid w:val="008A2DA7"/>
    <w:rsid w:val="008B4BBF"/>
    <w:rsid w:val="008B7B66"/>
    <w:rsid w:val="008D57D1"/>
    <w:rsid w:val="008E3C97"/>
    <w:rsid w:val="008E4196"/>
    <w:rsid w:val="008E42AC"/>
    <w:rsid w:val="008E4E3E"/>
    <w:rsid w:val="008F4D7C"/>
    <w:rsid w:val="008F53B1"/>
    <w:rsid w:val="0090074A"/>
    <w:rsid w:val="00900CE1"/>
    <w:rsid w:val="00921E04"/>
    <w:rsid w:val="009344D2"/>
    <w:rsid w:val="00935089"/>
    <w:rsid w:val="00935DB8"/>
    <w:rsid w:val="009439E6"/>
    <w:rsid w:val="00944D6E"/>
    <w:rsid w:val="00947183"/>
    <w:rsid w:val="0095418D"/>
    <w:rsid w:val="00954359"/>
    <w:rsid w:val="009623BD"/>
    <w:rsid w:val="009705B7"/>
    <w:rsid w:val="00973039"/>
    <w:rsid w:val="009741A6"/>
    <w:rsid w:val="009817E9"/>
    <w:rsid w:val="009A70D4"/>
    <w:rsid w:val="009B62F0"/>
    <w:rsid w:val="009C6D5F"/>
    <w:rsid w:val="009E5FD1"/>
    <w:rsid w:val="009F15D5"/>
    <w:rsid w:val="009F2294"/>
    <w:rsid w:val="009F2738"/>
    <w:rsid w:val="00A16ECA"/>
    <w:rsid w:val="00A22C3F"/>
    <w:rsid w:val="00A35128"/>
    <w:rsid w:val="00A35D0D"/>
    <w:rsid w:val="00A567AA"/>
    <w:rsid w:val="00A75681"/>
    <w:rsid w:val="00A82A46"/>
    <w:rsid w:val="00A8701E"/>
    <w:rsid w:val="00A95165"/>
    <w:rsid w:val="00AA151D"/>
    <w:rsid w:val="00AC0364"/>
    <w:rsid w:val="00AD197B"/>
    <w:rsid w:val="00AD445B"/>
    <w:rsid w:val="00AD6217"/>
    <w:rsid w:val="00AE00A8"/>
    <w:rsid w:val="00AE044A"/>
    <w:rsid w:val="00AE2950"/>
    <w:rsid w:val="00AE36D1"/>
    <w:rsid w:val="00AF1817"/>
    <w:rsid w:val="00AF20FC"/>
    <w:rsid w:val="00AF477F"/>
    <w:rsid w:val="00B052AA"/>
    <w:rsid w:val="00B20D50"/>
    <w:rsid w:val="00B271D1"/>
    <w:rsid w:val="00B3164A"/>
    <w:rsid w:val="00B323CA"/>
    <w:rsid w:val="00B477DB"/>
    <w:rsid w:val="00B6224C"/>
    <w:rsid w:val="00B656D1"/>
    <w:rsid w:val="00B71241"/>
    <w:rsid w:val="00B72067"/>
    <w:rsid w:val="00B840E9"/>
    <w:rsid w:val="00B85C48"/>
    <w:rsid w:val="00B90069"/>
    <w:rsid w:val="00B928F8"/>
    <w:rsid w:val="00BA1953"/>
    <w:rsid w:val="00BB143D"/>
    <w:rsid w:val="00BD16B1"/>
    <w:rsid w:val="00BF4B75"/>
    <w:rsid w:val="00BF54E4"/>
    <w:rsid w:val="00C16F75"/>
    <w:rsid w:val="00C20C3E"/>
    <w:rsid w:val="00C34DC4"/>
    <w:rsid w:val="00C765C5"/>
    <w:rsid w:val="00C82D86"/>
    <w:rsid w:val="00C86BA5"/>
    <w:rsid w:val="00C977CA"/>
    <w:rsid w:val="00CA7A4C"/>
    <w:rsid w:val="00CB647A"/>
    <w:rsid w:val="00CC2892"/>
    <w:rsid w:val="00CE516B"/>
    <w:rsid w:val="00CE612B"/>
    <w:rsid w:val="00CE614A"/>
    <w:rsid w:val="00CE7991"/>
    <w:rsid w:val="00CF0190"/>
    <w:rsid w:val="00D1229B"/>
    <w:rsid w:val="00D14B2D"/>
    <w:rsid w:val="00D21120"/>
    <w:rsid w:val="00D27FD0"/>
    <w:rsid w:val="00D35250"/>
    <w:rsid w:val="00D37E81"/>
    <w:rsid w:val="00D40072"/>
    <w:rsid w:val="00D4263F"/>
    <w:rsid w:val="00D42DC8"/>
    <w:rsid w:val="00D43026"/>
    <w:rsid w:val="00D45724"/>
    <w:rsid w:val="00D45EAF"/>
    <w:rsid w:val="00D624B4"/>
    <w:rsid w:val="00D64930"/>
    <w:rsid w:val="00D66205"/>
    <w:rsid w:val="00D71087"/>
    <w:rsid w:val="00D774F0"/>
    <w:rsid w:val="00D81E07"/>
    <w:rsid w:val="00D85DCA"/>
    <w:rsid w:val="00D86323"/>
    <w:rsid w:val="00D95B1A"/>
    <w:rsid w:val="00DA331F"/>
    <w:rsid w:val="00DB09A1"/>
    <w:rsid w:val="00DD12DB"/>
    <w:rsid w:val="00DD47E9"/>
    <w:rsid w:val="00DD4AE8"/>
    <w:rsid w:val="00DE0081"/>
    <w:rsid w:val="00DE2133"/>
    <w:rsid w:val="00DF4EF5"/>
    <w:rsid w:val="00DF55A6"/>
    <w:rsid w:val="00DF65AE"/>
    <w:rsid w:val="00E16361"/>
    <w:rsid w:val="00E167E3"/>
    <w:rsid w:val="00E20399"/>
    <w:rsid w:val="00E22C53"/>
    <w:rsid w:val="00E361A4"/>
    <w:rsid w:val="00E403F4"/>
    <w:rsid w:val="00E612DA"/>
    <w:rsid w:val="00E61761"/>
    <w:rsid w:val="00E64E49"/>
    <w:rsid w:val="00E81621"/>
    <w:rsid w:val="00E8504F"/>
    <w:rsid w:val="00EA05BF"/>
    <w:rsid w:val="00EA398D"/>
    <w:rsid w:val="00EA538D"/>
    <w:rsid w:val="00EB60DE"/>
    <w:rsid w:val="00EE2493"/>
    <w:rsid w:val="00EE370D"/>
    <w:rsid w:val="00EE498B"/>
    <w:rsid w:val="00EF0ACA"/>
    <w:rsid w:val="00EF7CCB"/>
    <w:rsid w:val="00F132BB"/>
    <w:rsid w:val="00F16230"/>
    <w:rsid w:val="00F22B92"/>
    <w:rsid w:val="00F467EB"/>
    <w:rsid w:val="00F51BF5"/>
    <w:rsid w:val="00F522A3"/>
    <w:rsid w:val="00F52B14"/>
    <w:rsid w:val="00F723DD"/>
    <w:rsid w:val="00F75B96"/>
    <w:rsid w:val="00F822C1"/>
    <w:rsid w:val="00F84B02"/>
    <w:rsid w:val="00F84DFA"/>
    <w:rsid w:val="00F951B8"/>
    <w:rsid w:val="00FA2E02"/>
    <w:rsid w:val="00FA35E8"/>
    <w:rsid w:val="00FA42E9"/>
    <w:rsid w:val="00FA4671"/>
    <w:rsid w:val="00FB1EFB"/>
    <w:rsid w:val="00FB36A0"/>
    <w:rsid w:val="00FB3851"/>
    <w:rsid w:val="00FB5DAF"/>
    <w:rsid w:val="00FD10C0"/>
    <w:rsid w:val="07D393D1"/>
    <w:rsid w:val="148A9BEB"/>
    <w:rsid w:val="425ABA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C631CF"/>
  <w15:docId w15:val="{8FA9840D-D3A9-4ED4-A915-A500244A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5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iPriority w:val="99"/>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45"/>
  </w:style>
  <w:style w:type="paragraph" w:customStyle="1" w:styleId="paragraph">
    <w:name w:val="paragraph"/>
    <w:basedOn w:val="Normal"/>
    <w:rsid w:val="00350F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50F74"/>
  </w:style>
  <w:style w:type="character" w:customStyle="1" w:styleId="eop">
    <w:name w:val="eop"/>
    <w:basedOn w:val="DefaultParagraphFont"/>
    <w:rsid w:val="00350F74"/>
  </w:style>
  <w:style w:type="character" w:styleId="CommentReference">
    <w:name w:val="annotation reference"/>
    <w:basedOn w:val="DefaultParagraphFont"/>
    <w:uiPriority w:val="99"/>
    <w:semiHidden/>
    <w:unhideWhenUsed/>
    <w:rsid w:val="009741A6"/>
    <w:rPr>
      <w:sz w:val="16"/>
      <w:szCs w:val="16"/>
    </w:rPr>
  </w:style>
  <w:style w:type="paragraph" w:styleId="CommentText">
    <w:name w:val="annotation text"/>
    <w:basedOn w:val="Normal"/>
    <w:link w:val="CommentTextChar"/>
    <w:uiPriority w:val="99"/>
    <w:semiHidden/>
    <w:unhideWhenUsed/>
    <w:rsid w:val="009741A6"/>
    <w:pPr>
      <w:spacing w:line="240" w:lineRule="auto"/>
    </w:pPr>
    <w:rPr>
      <w:sz w:val="20"/>
      <w:szCs w:val="20"/>
    </w:rPr>
  </w:style>
  <w:style w:type="character" w:customStyle="1" w:styleId="CommentTextChar">
    <w:name w:val="Comment Text Char"/>
    <w:basedOn w:val="DefaultParagraphFont"/>
    <w:link w:val="CommentText"/>
    <w:uiPriority w:val="99"/>
    <w:semiHidden/>
    <w:rsid w:val="009741A6"/>
    <w:rPr>
      <w:sz w:val="20"/>
      <w:szCs w:val="20"/>
    </w:rPr>
  </w:style>
  <w:style w:type="paragraph" w:styleId="CommentSubject">
    <w:name w:val="annotation subject"/>
    <w:basedOn w:val="CommentText"/>
    <w:next w:val="CommentText"/>
    <w:link w:val="CommentSubjectChar"/>
    <w:uiPriority w:val="99"/>
    <w:semiHidden/>
    <w:unhideWhenUsed/>
    <w:rsid w:val="009741A6"/>
    <w:rPr>
      <w:b/>
      <w:bCs/>
    </w:rPr>
  </w:style>
  <w:style w:type="character" w:customStyle="1" w:styleId="CommentSubjectChar">
    <w:name w:val="Comment Subject Char"/>
    <w:basedOn w:val="CommentTextChar"/>
    <w:link w:val="CommentSubject"/>
    <w:uiPriority w:val="99"/>
    <w:semiHidden/>
    <w:rsid w:val="009741A6"/>
    <w:rPr>
      <w:b/>
      <w:bCs/>
      <w:sz w:val="20"/>
      <w:szCs w:val="20"/>
    </w:rPr>
  </w:style>
  <w:style w:type="character" w:styleId="Hyperlink">
    <w:name w:val="Hyperlink"/>
    <w:basedOn w:val="DefaultParagraphFont"/>
    <w:uiPriority w:val="99"/>
    <w:unhideWhenUsed/>
    <w:rsid w:val="00462CB1"/>
    <w:rPr>
      <w:color w:val="0000FF" w:themeColor="hyperlink"/>
      <w:u w:val="single"/>
    </w:rPr>
  </w:style>
  <w:style w:type="character" w:styleId="UnresolvedMention">
    <w:name w:val="Unresolved Mention"/>
    <w:basedOn w:val="DefaultParagraphFont"/>
    <w:uiPriority w:val="99"/>
    <w:semiHidden/>
    <w:unhideWhenUsed/>
    <w:rsid w:val="00462CB1"/>
    <w:rPr>
      <w:color w:val="605E5C"/>
      <w:shd w:val="clear" w:color="auto" w:fill="E1DFDD"/>
    </w:rPr>
  </w:style>
  <w:style w:type="character" w:styleId="FollowedHyperlink">
    <w:name w:val="FollowedHyperlink"/>
    <w:basedOn w:val="DefaultParagraphFont"/>
    <w:uiPriority w:val="99"/>
    <w:semiHidden/>
    <w:unhideWhenUsed/>
    <w:rsid w:val="003A26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414788">
      <w:bodyDiv w:val="1"/>
      <w:marLeft w:val="0"/>
      <w:marRight w:val="0"/>
      <w:marTop w:val="0"/>
      <w:marBottom w:val="0"/>
      <w:divBdr>
        <w:top w:val="none" w:sz="0" w:space="0" w:color="auto"/>
        <w:left w:val="none" w:sz="0" w:space="0" w:color="auto"/>
        <w:bottom w:val="none" w:sz="0" w:space="0" w:color="auto"/>
        <w:right w:val="none" w:sz="0" w:space="0" w:color="auto"/>
      </w:divBdr>
    </w:div>
    <w:div w:id="2128355900">
      <w:bodyDiv w:val="1"/>
      <w:marLeft w:val="0"/>
      <w:marRight w:val="0"/>
      <w:marTop w:val="0"/>
      <w:marBottom w:val="0"/>
      <w:divBdr>
        <w:top w:val="none" w:sz="0" w:space="0" w:color="auto"/>
        <w:left w:val="none" w:sz="0" w:space="0" w:color="auto"/>
        <w:bottom w:val="none" w:sz="0" w:space="0" w:color="auto"/>
        <w:right w:val="none" w:sz="0" w:space="0" w:color="auto"/>
      </w:divBdr>
      <w:divsChild>
        <w:div w:id="28531224">
          <w:marLeft w:val="0"/>
          <w:marRight w:val="0"/>
          <w:marTop w:val="0"/>
          <w:marBottom w:val="0"/>
          <w:divBdr>
            <w:top w:val="none" w:sz="0" w:space="0" w:color="auto"/>
            <w:left w:val="none" w:sz="0" w:space="0" w:color="auto"/>
            <w:bottom w:val="none" w:sz="0" w:space="0" w:color="auto"/>
            <w:right w:val="none" w:sz="0" w:space="0" w:color="auto"/>
          </w:divBdr>
          <w:divsChild>
            <w:div w:id="980309191">
              <w:marLeft w:val="0"/>
              <w:marRight w:val="0"/>
              <w:marTop w:val="0"/>
              <w:marBottom w:val="0"/>
              <w:divBdr>
                <w:top w:val="none" w:sz="0" w:space="0" w:color="auto"/>
                <w:left w:val="none" w:sz="0" w:space="0" w:color="auto"/>
                <w:bottom w:val="none" w:sz="0" w:space="0" w:color="auto"/>
                <w:right w:val="none" w:sz="0" w:space="0" w:color="auto"/>
              </w:divBdr>
            </w:div>
            <w:div w:id="1740134146">
              <w:marLeft w:val="0"/>
              <w:marRight w:val="0"/>
              <w:marTop w:val="0"/>
              <w:marBottom w:val="0"/>
              <w:divBdr>
                <w:top w:val="none" w:sz="0" w:space="0" w:color="auto"/>
                <w:left w:val="none" w:sz="0" w:space="0" w:color="auto"/>
                <w:bottom w:val="none" w:sz="0" w:space="0" w:color="auto"/>
                <w:right w:val="none" w:sz="0" w:space="0" w:color="auto"/>
              </w:divBdr>
            </w:div>
            <w:div w:id="317416572">
              <w:marLeft w:val="0"/>
              <w:marRight w:val="0"/>
              <w:marTop w:val="0"/>
              <w:marBottom w:val="0"/>
              <w:divBdr>
                <w:top w:val="none" w:sz="0" w:space="0" w:color="auto"/>
                <w:left w:val="none" w:sz="0" w:space="0" w:color="auto"/>
                <w:bottom w:val="none" w:sz="0" w:space="0" w:color="auto"/>
                <w:right w:val="none" w:sz="0" w:space="0" w:color="auto"/>
              </w:divBdr>
            </w:div>
          </w:divsChild>
        </w:div>
        <w:div w:id="1864171583">
          <w:marLeft w:val="0"/>
          <w:marRight w:val="0"/>
          <w:marTop w:val="0"/>
          <w:marBottom w:val="0"/>
          <w:divBdr>
            <w:top w:val="none" w:sz="0" w:space="0" w:color="auto"/>
            <w:left w:val="none" w:sz="0" w:space="0" w:color="auto"/>
            <w:bottom w:val="none" w:sz="0" w:space="0" w:color="auto"/>
            <w:right w:val="none" w:sz="0" w:space="0" w:color="auto"/>
          </w:divBdr>
          <w:divsChild>
            <w:div w:id="1937861018">
              <w:marLeft w:val="0"/>
              <w:marRight w:val="0"/>
              <w:marTop w:val="30"/>
              <w:marBottom w:val="30"/>
              <w:divBdr>
                <w:top w:val="none" w:sz="0" w:space="0" w:color="auto"/>
                <w:left w:val="none" w:sz="0" w:space="0" w:color="auto"/>
                <w:bottom w:val="none" w:sz="0" w:space="0" w:color="auto"/>
                <w:right w:val="none" w:sz="0" w:space="0" w:color="auto"/>
              </w:divBdr>
              <w:divsChild>
                <w:div w:id="402457257">
                  <w:marLeft w:val="0"/>
                  <w:marRight w:val="0"/>
                  <w:marTop w:val="0"/>
                  <w:marBottom w:val="0"/>
                  <w:divBdr>
                    <w:top w:val="none" w:sz="0" w:space="0" w:color="auto"/>
                    <w:left w:val="none" w:sz="0" w:space="0" w:color="auto"/>
                    <w:bottom w:val="none" w:sz="0" w:space="0" w:color="auto"/>
                    <w:right w:val="none" w:sz="0" w:space="0" w:color="auto"/>
                  </w:divBdr>
                  <w:divsChild>
                    <w:div w:id="1674213395">
                      <w:marLeft w:val="0"/>
                      <w:marRight w:val="0"/>
                      <w:marTop w:val="0"/>
                      <w:marBottom w:val="0"/>
                      <w:divBdr>
                        <w:top w:val="none" w:sz="0" w:space="0" w:color="auto"/>
                        <w:left w:val="none" w:sz="0" w:space="0" w:color="auto"/>
                        <w:bottom w:val="none" w:sz="0" w:space="0" w:color="auto"/>
                        <w:right w:val="none" w:sz="0" w:space="0" w:color="auto"/>
                      </w:divBdr>
                    </w:div>
                  </w:divsChild>
                </w:div>
                <w:div w:id="485820329">
                  <w:marLeft w:val="0"/>
                  <w:marRight w:val="0"/>
                  <w:marTop w:val="0"/>
                  <w:marBottom w:val="0"/>
                  <w:divBdr>
                    <w:top w:val="none" w:sz="0" w:space="0" w:color="auto"/>
                    <w:left w:val="none" w:sz="0" w:space="0" w:color="auto"/>
                    <w:bottom w:val="none" w:sz="0" w:space="0" w:color="auto"/>
                    <w:right w:val="none" w:sz="0" w:space="0" w:color="auto"/>
                  </w:divBdr>
                  <w:divsChild>
                    <w:div w:id="122037988">
                      <w:marLeft w:val="0"/>
                      <w:marRight w:val="0"/>
                      <w:marTop w:val="0"/>
                      <w:marBottom w:val="0"/>
                      <w:divBdr>
                        <w:top w:val="none" w:sz="0" w:space="0" w:color="auto"/>
                        <w:left w:val="none" w:sz="0" w:space="0" w:color="auto"/>
                        <w:bottom w:val="none" w:sz="0" w:space="0" w:color="auto"/>
                        <w:right w:val="none" w:sz="0" w:space="0" w:color="auto"/>
                      </w:divBdr>
                    </w:div>
                  </w:divsChild>
                </w:div>
                <w:div w:id="2072993783">
                  <w:marLeft w:val="0"/>
                  <w:marRight w:val="0"/>
                  <w:marTop w:val="0"/>
                  <w:marBottom w:val="0"/>
                  <w:divBdr>
                    <w:top w:val="none" w:sz="0" w:space="0" w:color="auto"/>
                    <w:left w:val="none" w:sz="0" w:space="0" w:color="auto"/>
                    <w:bottom w:val="none" w:sz="0" w:space="0" w:color="auto"/>
                    <w:right w:val="none" w:sz="0" w:space="0" w:color="auto"/>
                  </w:divBdr>
                  <w:divsChild>
                    <w:div w:id="1785347596">
                      <w:marLeft w:val="0"/>
                      <w:marRight w:val="0"/>
                      <w:marTop w:val="0"/>
                      <w:marBottom w:val="0"/>
                      <w:divBdr>
                        <w:top w:val="none" w:sz="0" w:space="0" w:color="auto"/>
                        <w:left w:val="none" w:sz="0" w:space="0" w:color="auto"/>
                        <w:bottom w:val="none" w:sz="0" w:space="0" w:color="auto"/>
                        <w:right w:val="none" w:sz="0" w:space="0" w:color="auto"/>
                      </w:divBdr>
                    </w:div>
                  </w:divsChild>
                </w:div>
                <w:div w:id="567420803">
                  <w:marLeft w:val="0"/>
                  <w:marRight w:val="0"/>
                  <w:marTop w:val="0"/>
                  <w:marBottom w:val="0"/>
                  <w:divBdr>
                    <w:top w:val="none" w:sz="0" w:space="0" w:color="auto"/>
                    <w:left w:val="none" w:sz="0" w:space="0" w:color="auto"/>
                    <w:bottom w:val="none" w:sz="0" w:space="0" w:color="auto"/>
                    <w:right w:val="none" w:sz="0" w:space="0" w:color="auto"/>
                  </w:divBdr>
                  <w:divsChild>
                    <w:div w:id="492572711">
                      <w:marLeft w:val="0"/>
                      <w:marRight w:val="0"/>
                      <w:marTop w:val="0"/>
                      <w:marBottom w:val="0"/>
                      <w:divBdr>
                        <w:top w:val="none" w:sz="0" w:space="0" w:color="auto"/>
                        <w:left w:val="none" w:sz="0" w:space="0" w:color="auto"/>
                        <w:bottom w:val="none" w:sz="0" w:space="0" w:color="auto"/>
                        <w:right w:val="none" w:sz="0" w:space="0" w:color="auto"/>
                      </w:divBdr>
                    </w:div>
                  </w:divsChild>
                </w:div>
                <w:div w:id="135949986">
                  <w:marLeft w:val="0"/>
                  <w:marRight w:val="0"/>
                  <w:marTop w:val="0"/>
                  <w:marBottom w:val="0"/>
                  <w:divBdr>
                    <w:top w:val="none" w:sz="0" w:space="0" w:color="auto"/>
                    <w:left w:val="none" w:sz="0" w:space="0" w:color="auto"/>
                    <w:bottom w:val="none" w:sz="0" w:space="0" w:color="auto"/>
                    <w:right w:val="none" w:sz="0" w:space="0" w:color="auto"/>
                  </w:divBdr>
                  <w:divsChild>
                    <w:div w:id="1629580693">
                      <w:marLeft w:val="0"/>
                      <w:marRight w:val="0"/>
                      <w:marTop w:val="0"/>
                      <w:marBottom w:val="0"/>
                      <w:divBdr>
                        <w:top w:val="none" w:sz="0" w:space="0" w:color="auto"/>
                        <w:left w:val="none" w:sz="0" w:space="0" w:color="auto"/>
                        <w:bottom w:val="none" w:sz="0" w:space="0" w:color="auto"/>
                        <w:right w:val="none" w:sz="0" w:space="0" w:color="auto"/>
                      </w:divBdr>
                    </w:div>
                  </w:divsChild>
                </w:div>
                <w:div w:id="564799840">
                  <w:marLeft w:val="0"/>
                  <w:marRight w:val="0"/>
                  <w:marTop w:val="0"/>
                  <w:marBottom w:val="0"/>
                  <w:divBdr>
                    <w:top w:val="none" w:sz="0" w:space="0" w:color="auto"/>
                    <w:left w:val="none" w:sz="0" w:space="0" w:color="auto"/>
                    <w:bottom w:val="none" w:sz="0" w:space="0" w:color="auto"/>
                    <w:right w:val="none" w:sz="0" w:space="0" w:color="auto"/>
                  </w:divBdr>
                  <w:divsChild>
                    <w:div w:id="1704404185">
                      <w:marLeft w:val="0"/>
                      <w:marRight w:val="0"/>
                      <w:marTop w:val="0"/>
                      <w:marBottom w:val="0"/>
                      <w:divBdr>
                        <w:top w:val="none" w:sz="0" w:space="0" w:color="auto"/>
                        <w:left w:val="none" w:sz="0" w:space="0" w:color="auto"/>
                        <w:bottom w:val="none" w:sz="0" w:space="0" w:color="auto"/>
                        <w:right w:val="none" w:sz="0" w:space="0" w:color="auto"/>
                      </w:divBdr>
                    </w:div>
                    <w:div w:id="763644961">
                      <w:marLeft w:val="0"/>
                      <w:marRight w:val="0"/>
                      <w:marTop w:val="0"/>
                      <w:marBottom w:val="0"/>
                      <w:divBdr>
                        <w:top w:val="none" w:sz="0" w:space="0" w:color="auto"/>
                        <w:left w:val="none" w:sz="0" w:space="0" w:color="auto"/>
                        <w:bottom w:val="none" w:sz="0" w:space="0" w:color="auto"/>
                        <w:right w:val="none" w:sz="0" w:space="0" w:color="auto"/>
                      </w:divBdr>
                    </w:div>
                    <w:div w:id="936063819">
                      <w:marLeft w:val="0"/>
                      <w:marRight w:val="0"/>
                      <w:marTop w:val="0"/>
                      <w:marBottom w:val="0"/>
                      <w:divBdr>
                        <w:top w:val="none" w:sz="0" w:space="0" w:color="auto"/>
                        <w:left w:val="none" w:sz="0" w:space="0" w:color="auto"/>
                        <w:bottom w:val="none" w:sz="0" w:space="0" w:color="auto"/>
                        <w:right w:val="none" w:sz="0" w:space="0" w:color="auto"/>
                      </w:divBdr>
                    </w:div>
                    <w:div w:id="1712458354">
                      <w:marLeft w:val="0"/>
                      <w:marRight w:val="0"/>
                      <w:marTop w:val="0"/>
                      <w:marBottom w:val="0"/>
                      <w:divBdr>
                        <w:top w:val="none" w:sz="0" w:space="0" w:color="auto"/>
                        <w:left w:val="none" w:sz="0" w:space="0" w:color="auto"/>
                        <w:bottom w:val="none" w:sz="0" w:space="0" w:color="auto"/>
                        <w:right w:val="none" w:sz="0" w:space="0" w:color="auto"/>
                      </w:divBdr>
                    </w:div>
                    <w:div w:id="903376331">
                      <w:marLeft w:val="0"/>
                      <w:marRight w:val="0"/>
                      <w:marTop w:val="0"/>
                      <w:marBottom w:val="0"/>
                      <w:divBdr>
                        <w:top w:val="none" w:sz="0" w:space="0" w:color="auto"/>
                        <w:left w:val="none" w:sz="0" w:space="0" w:color="auto"/>
                        <w:bottom w:val="none" w:sz="0" w:space="0" w:color="auto"/>
                        <w:right w:val="none" w:sz="0" w:space="0" w:color="auto"/>
                      </w:divBdr>
                    </w:div>
                  </w:divsChild>
                </w:div>
                <w:div w:id="742215871">
                  <w:marLeft w:val="0"/>
                  <w:marRight w:val="0"/>
                  <w:marTop w:val="0"/>
                  <w:marBottom w:val="0"/>
                  <w:divBdr>
                    <w:top w:val="none" w:sz="0" w:space="0" w:color="auto"/>
                    <w:left w:val="none" w:sz="0" w:space="0" w:color="auto"/>
                    <w:bottom w:val="none" w:sz="0" w:space="0" w:color="auto"/>
                    <w:right w:val="none" w:sz="0" w:space="0" w:color="auto"/>
                  </w:divBdr>
                  <w:divsChild>
                    <w:div w:id="1435979295">
                      <w:marLeft w:val="0"/>
                      <w:marRight w:val="0"/>
                      <w:marTop w:val="0"/>
                      <w:marBottom w:val="0"/>
                      <w:divBdr>
                        <w:top w:val="none" w:sz="0" w:space="0" w:color="auto"/>
                        <w:left w:val="none" w:sz="0" w:space="0" w:color="auto"/>
                        <w:bottom w:val="none" w:sz="0" w:space="0" w:color="auto"/>
                        <w:right w:val="none" w:sz="0" w:space="0" w:color="auto"/>
                      </w:divBdr>
                    </w:div>
                  </w:divsChild>
                </w:div>
                <w:div w:id="1554929363">
                  <w:marLeft w:val="0"/>
                  <w:marRight w:val="0"/>
                  <w:marTop w:val="0"/>
                  <w:marBottom w:val="0"/>
                  <w:divBdr>
                    <w:top w:val="none" w:sz="0" w:space="0" w:color="auto"/>
                    <w:left w:val="none" w:sz="0" w:space="0" w:color="auto"/>
                    <w:bottom w:val="none" w:sz="0" w:space="0" w:color="auto"/>
                    <w:right w:val="none" w:sz="0" w:space="0" w:color="auto"/>
                  </w:divBdr>
                  <w:divsChild>
                    <w:div w:id="1253508078">
                      <w:marLeft w:val="0"/>
                      <w:marRight w:val="0"/>
                      <w:marTop w:val="0"/>
                      <w:marBottom w:val="0"/>
                      <w:divBdr>
                        <w:top w:val="none" w:sz="0" w:space="0" w:color="auto"/>
                        <w:left w:val="none" w:sz="0" w:space="0" w:color="auto"/>
                        <w:bottom w:val="none" w:sz="0" w:space="0" w:color="auto"/>
                        <w:right w:val="none" w:sz="0" w:space="0" w:color="auto"/>
                      </w:divBdr>
                    </w:div>
                  </w:divsChild>
                </w:div>
                <w:div w:id="1308589476">
                  <w:marLeft w:val="0"/>
                  <w:marRight w:val="0"/>
                  <w:marTop w:val="0"/>
                  <w:marBottom w:val="0"/>
                  <w:divBdr>
                    <w:top w:val="none" w:sz="0" w:space="0" w:color="auto"/>
                    <w:left w:val="none" w:sz="0" w:space="0" w:color="auto"/>
                    <w:bottom w:val="none" w:sz="0" w:space="0" w:color="auto"/>
                    <w:right w:val="none" w:sz="0" w:space="0" w:color="auto"/>
                  </w:divBdr>
                  <w:divsChild>
                    <w:div w:id="211698865">
                      <w:marLeft w:val="0"/>
                      <w:marRight w:val="0"/>
                      <w:marTop w:val="0"/>
                      <w:marBottom w:val="0"/>
                      <w:divBdr>
                        <w:top w:val="none" w:sz="0" w:space="0" w:color="auto"/>
                        <w:left w:val="none" w:sz="0" w:space="0" w:color="auto"/>
                        <w:bottom w:val="none" w:sz="0" w:space="0" w:color="auto"/>
                        <w:right w:val="none" w:sz="0" w:space="0" w:color="auto"/>
                      </w:divBdr>
                    </w:div>
                  </w:divsChild>
                </w:div>
                <w:div w:id="2136637019">
                  <w:marLeft w:val="0"/>
                  <w:marRight w:val="0"/>
                  <w:marTop w:val="0"/>
                  <w:marBottom w:val="0"/>
                  <w:divBdr>
                    <w:top w:val="none" w:sz="0" w:space="0" w:color="auto"/>
                    <w:left w:val="none" w:sz="0" w:space="0" w:color="auto"/>
                    <w:bottom w:val="none" w:sz="0" w:space="0" w:color="auto"/>
                    <w:right w:val="none" w:sz="0" w:space="0" w:color="auto"/>
                  </w:divBdr>
                  <w:divsChild>
                    <w:div w:id="875582653">
                      <w:marLeft w:val="0"/>
                      <w:marRight w:val="0"/>
                      <w:marTop w:val="0"/>
                      <w:marBottom w:val="0"/>
                      <w:divBdr>
                        <w:top w:val="none" w:sz="0" w:space="0" w:color="auto"/>
                        <w:left w:val="none" w:sz="0" w:space="0" w:color="auto"/>
                        <w:bottom w:val="none" w:sz="0" w:space="0" w:color="auto"/>
                        <w:right w:val="none" w:sz="0" w:space="0" w:color="auto"/>
                      </w:divBdr>
                    </w:div>
                  </w:divsChild>
                </w:div>
                <w:div w:id="1479108067">
                  <w:marLeft w:val="0"/>
                  <w:marRight w:val="0"/>
                  <w:marTop w:val="0"/>
                  <w:marBottom w:val="0"/>
                  <w:divBdr>
                    <w:top w:val="none" w:sz="0" w:space="0" w:color="auto"/>
                    <w:left w:val="none" w:sz="0" w:space="0" w:color="auto"/>
                    <w:bottom w:val="none" w:sz="0" w:space="0" w:color="auto"/>
                    <w:right w:val="none" w:sz="0" w:space="0" w:color="auto"/>
                  </w:divBdr>
                  <w:divsChild>
                    <w:div w:id="82073755">
                      <w:marLeft w:val="0"/>
                      <w:marRight w:val="0"/>
                      <w:marTop w:val="0"/>
                      <w:marBottom w:val="0"/>
                      <w:divBdr>
                        <w:top w:val="none" w:sz="0" w:space="0" w:color="auto"/>
                        <w:left w:val="none" w:sz="0" w:space="0" w:color="auto"/>
                        <w:bottom w:val="none" w:sz="0" w:space="0" w:color="auto"/>
                        <w:right w:val="none" w:sz="0" w:space="0" w:color="auto"/>
                      </w:divBdr>
                    </w:div>
                  </w:divsChild>
                </w:div>
                <w:div w:id="1638217747">
                  <w:marLeft w:val="0"/>
                  <w:marRight w:val="0"/>
                  <w:marTop w:val="0"/>
                  <w:marBottom w:val="0"/>
                  <w:divBdr>
                    <w:top w:val="none" w:sz="0" w:space="0" w:color="auto"/>
                    <w:left w:val="none" w:sz="0" w:space="0" w:color="auto"/>
                    <w:bottom w:val="none" w:sz="0" w:space="0" w:color="auto"/>
                    <w:right w:val="none" w:sz="0" w:space="0" w:color="auto"/>
                  </w:divBdr>
                  <w:divsChild>
                    <w:div w:id="1700744050">
                      <w:marLeft w:val="0"/>
                      <w:marRight w:val="0"/>
                      <w:marTop w:val="0"/>
                      <w:marBottom w:val="0"/>
                      <w:divBdr>
                        <w:top w:val="none" w:sz="0" w:space="0" w:color="auto"/>
                        <w:left w:val="none" w:sz="0" w:space="0" w:color="auto"/>
                        <w:bottom w:val="none" w:sz="0" w:space="0" w:color="auto"/>
                        <w:right w:val="none" w:sz="0" w:space="0" w:color="auto"/>
                      </w:divBdr>
                    </w:div>
                  </w:divsChild>
                </w:div>
                <w:div w:id="530385325">
                  <w:marLeft w:val="0"/>
                  <w:marRight w:val="0"/>
                  <w:marTop w:val="0"/>
                  <w:marBottom w:val="0"/>
                  <w:divBdr>
                    <w:top w:val="none" w:sz="0" w:space="0" w:color="auto"/>
                    <w:left w:val="none" w:sz="0" w:space="0" w:color="auto"/>
                    <w:bottom w:val="none" w:sz="0" w:space="0" w:color="auto"/>
                    <w:right w:val="none" w:sz="0" w:space="0" w:color="auto"/>
                  </w:divBdr>
                  <w:divsChild>
                    <w:div w:id="1496843722">
                      <w:marLeft w:val="0"/>
                      <w:marRight w:val="0"/>
                      <w:marTop w:val="0"/>
                      <w:marBottom w:val="0"/>
                      <w:divBdr>
                        <w:top w:val="none" w:sz="0" w:space="0" w:color="auto"/>
                        <w:left w:val="none" w:sz="0" w:space="0" w:color="auto"/>
                        <w:bottom w:val="none" w:sz="0" w:space="0" w:color="auto"/>
                        <w:right w:val="none" w:sz="0" w:space="0" w:color="auto"/>
                      </w:divBdr>
                    </w:div>
                  </w:divsChild>
                </w:div>
                <w:div w:id="2110619223">
                  <w:marLeft w:val="0"/>
                  <w:marRight w:val="0"/>
                  <w:marTop w:val="0"/>
                  <w:marBottom w:val="0"/>
                  <w:divBdr>
                    <w:top w:val="none" w:sz="0" w:space="0" w:color="auto"/>
                    <w:left w:val="none" w:sz="0" w:space="0" w:color="auto"/>
                    <w:bottom w:val="none" w:sz="0" w:space="0" w:color="auto"/>
                    <w:right w:val="none" w:sz="0" w:space="0" w:color="auto"/>
                  </w:divBdr>
                  <w:divsChild>
                    <w:div w:id="860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who.int/admin/infonotes/2016en.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A25421584824F9BD6F8996586A88E" ma:contentTypeVersion="13" ma:contentTypeDescription="Create a new document." ma:contentTypeScope="" ma:versionID="6110a369a09643aad6756aea6f1ffd59">
  <xsd:schema xmlns:xsd="http://www.w3.org/2001/XMLSchema" xmlns:xs="http://www.w3.org/2001/XMLSchema" xmlns:p="http://schemas.microsoft.com/office/2006/metadata/properties" xmlns:ns3="1f33b567-8934-4065-9424-365bd2493b30" xmlns:ns4="a9733e5a-5ef7-415c-80e3-a2618da45423" targetNamespace="http://schemas.microsoft.com/office/2006/metadata/properties" ma:root="true" ma:fieldsID="42f14a6d446a1ddf85fadbc65dbcd618" ns3:_="" ns4:_="">
    <xsd:import namespace="1f33b567-8934-4065-9424-365bd2493b30"/>
    <xsd:import namespace="a9733e5a-5ef7-415c-80e3-a2618da454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b567-8934-4065-9424-365bd2493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33e5a-5ef7-415c-80e3-a2618da45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AB9EF-2849-478A-9F4C-1BCCAF65F91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a9733e5a-5ef7-415c-80e3-a2618da45423"/>
    <ds:schemaRef ds:uri="1f33b567-8934-4065-9424-365bd2493b30"/>
    <ds:schemaRef ds:uri="http://purl.org/dc/dcmitype/"/>
  </ds:schemaRefs>
</ds:datastoreItem>
</file>

<file path=customXml/itemProps2.xml><?xml version="1.0" encoding="utf-8"?>
<ds:datastoreItem xmlns:ds="http://schemas.openxmlformats.org/officeDocument/2006/customXml" ds:itemID="{9DA3A151-8919-4BF5-AE93-3895158B3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3b567-8934-4065-9424-365bd2493b30"/>
    <ds:schemaRef ds:uri="a9733e5a-5ef7-415c-80e3-a2618da4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B7EEE-2C05-4D2B-BC3D-1AA265CEEB5F}">
  <ds:schemaRefs>
    <ds:schemaRef ds:uri="http://schemas.microsoft.com/sharepoint/v3/contenttype/forms"/>
  </ds:schemaRefs>
</ds:datastoreItem>
</file>

<file path=customXml/itemProps4.xml><?xml version="1.0" encoding="utf-8"?>
<ds:datastoreItem xmlns:ds="http://schemas.openxmlformats.org/officeDocument/2006/customXml" ds:itemID="{860A43F3-673E-47DD-BA25-1B31D1A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PACQUETET, Elise</dc:creator>
  <cp:lastModifiedBy>KUZIORA, Agnieszka</cp:lastModifiedBy>
  <cp:revision>9</cp:revision>
  <dcterms:created xsi:type="dcterms:W3CDTF">2021-01-28T08:45:00Z</dcterms:created>
  <dcterms:modified xsi:type="dcterms:W3CDTF">2021-01-28T09:25:00Z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0x010100C9AA25421584824F9BD6F8996586A88E</vt:lpwstr>
  </property>
</Properties>
</file>