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24"/>
          <w:szCs w:val="72"/>
        </w:rPr>
        <w:id w:val="5553450"/>
        <w:docPartObj>
          <w:docPartGallery w:val="Cover Pages"/>
          <w:docPartUnique/>
        </w:docPartObj>
      </w:sdtPr>
      <w:sdtEndPr>
        <w:rPr>
          <w:rFonts w:ascii="Times New Roman" w:eastAsia="Times New Roman" w:hAnsi="Times New Roman" w:cs="Times New Roman"/>
          <w:sz w:val="4"/>
          <w:szCs w:val="22"/>
        </w:rPr>
      </w:sdtEndPr>
      <w:sdtContent>
        <w:p w:rsidR="00711668" w:rsidRPr="00711668" w:rsidRDefault="00711668" w:rsidP="00711668">
          <w:pPr>
            <w:pStyle w:val="Sansinterligne"/>
            <w:rPr>
              <w:sz w:val="4"/>
            </w:rPr>
          </w:pPr>
          <w:r w:rsidRPr="00711668">
            <w:rPr>
              <w:rFonts w:asciiTheme="minorHAnsi" w:eastAsiaTheme="majorEastAsia" w:hAnsiTheme="minorHAnsi" w:cstheme="majorBidi"/>
              <w:noProof/>
              <w:sz w:val="4"/>
            </w:rPr>
            <w:drawing>
              <wp:anchor distT="0" distB="0" distL="114300" distR="114300" simplePos="0" relativeHeight="251664896" behindDoc="0" locked="0" layoutInCell="1" allowOverlap="1">
                <wp:simplePos x="0" y="0"/>
                <wp:positionH relativeFrom="column">
                  <wp:posOffset>-43180</wp:posOffset>
                </wp:positionH>
                <wp:positionV relativeFrom="paragraph">
                  <wp:posOffset>-719455</wp:posOffset>
                </wp:positionV>
                <wp:extent cx="1209675" cy="685800"/>
                <wp:effectExtent l="19050" t="0" r="952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685800"/>
                        </a:xfrm>
                        <a:prstGeom prst="rect">
                          <a:avLst/>
                        </a:prstGeom>
                        <a:noFill/>
                        <a:ln>
                          <a:noFill/>
                        </a:ln>
                      </pic:spPr>
                    </pic:pic>
                  </a:graphicData>
                </a:graphic>
              </wp:anchor>
            </w:drawing>
          </w:r>
          <w:r w:rsidRPr="00711668">
            <w:rPr>
              <w:rFonts w:asciiTheme="minorHAnsi" w:eastAsiaTheme="majorEastAsia" w:hAnsiTheme="minorHAnsi" w:cstheme="majorBidi"/>
              <w:noProof/>
              <w:sz w:val="4"/>
              <w:lang w:eastAsia="en-US"/>
            </w:rPr>
            <w:pict>
              <v:rect id="_x0000_s1026" style="position:absolute;margin-left:0;margin-top:0;width:624.25pt;height:63pt;z-index:251660800;mso-width-percent:1050;mso-height-percent:900;mso-position-horizontal:center;mso-position-horizontal-relative:page;mso-position-vertical:bottom;mso-position-vertical-relative:page;mso-width-percent:1050;mso-height-percent:900;mso-height-relative:top-margin-area" o:allowincell="f" fillcolor="#8eaadb [1940]" strokecolor="#4472c4 [3204]" strokeweight="1pt">
                <v:fill color2="#4472c4 [3204]" focus="50%" type="gradient"/>
                <v:shadow on="t" type="perspective" color="#1f3763 [1604]" offset="1pt" offset2="-3pt"/>
                <w10:wrap anchorx="page" anchory="page"/>
              </v:rect>
            </w:pict>
          </w:r>
          <w:r w:rsidRPr="00711668">
            <w:rPr>
              <w:rFonts w:asciiTheme="minorHAnsi" w:eastAsiaTheme="majorEastAsia" w:hAnsiTheme="minorHAnsi" w:cstheme="majorBidi"/>
              <w:noProof/>
              <w:sz w:val="4"/>
              <w:lang w:eastAsia="en-US"/>
            </w:rPr>
            <w:pict>
              <v:rect id="_x0000_s1029" style="position:absolute;margin-left:0;margin-top:0;width:7.15pt;height:883.2pt;z-index:251663872;mso-height-percent:1050;mso-position-horizontal:center;mso-position-horizontal-relative:left-margin-area;mso-position-vertical:center;mso-position-vertical-relative:page;mso-height-percent:1050" o:allowincell="f" fillcolor="#f4b083 [1941]" strokecolor="#ed7d31 [3205]" strokeweight="1pt">
                <v:fill color2="#ed7d31 [3205]" focus="50%" type="gradient"/>
                <v:shadow on="t" type="perspective" color="#823b0b [1605]" offset="1pt" offset2="-3pt"/>
                <w10:wrap anchorx="margin" anchory="page"/>
              </v:rect>
            </w:pict>
          </w:r>
          <w:r w:rsidRPr="00711668">
            <w:rPr>
              <w:rFonts w:asciiTheme="minorHAnsi" w:eastAsiaTheme="majorEastAsia" w:hAnsiTheme="minorHAnsi" w:cstheme="majorBidi"/>
              <w:noProof/>
              <w:sz w:val="4"/>
              <w:lang w:eastAsia="en-US"/>
            </w:rPr>
            <w:pict>
              <v:rect id="_x0000_s1028" style="position:absolute;margin-left:0;margin-top:0;width:7.15pt;height:883.2pt;z-index:251662848;mso-height-percent:1050;mso-position-horizontal:center;mso-position-horizontal-relative:right-margin-area;mso-position-vertical:center;mso-position-vertical-relative:page;mso-height-percent:1050" o:allowincell="f" fillcolor="#f4b083 [1941]" strokecolor="#ed7d31 [3205]" strokeweight="1pt">
                <v:fill color2="#ed7d31 [3205]" focus="50%" type="gradient"/>
                <v:shadow on="t" type="perspective" color="#823b0b [1605]" offset="1pt" offset2="-3pt"/>
                <w10:wrap anchorx="page" anchory="page"/>
              </v:rect>
            </w:pict>
          </w:r>
          <w:r w:rsidRPr="00711668">
            <w:rPr>
              <w:rFonts w:asciiTheme="minorHAnsi" w:eastAsiaTheme="majorEastAsia" w:hAnsiTheme="minorHAnsi" w:cstheme="majorBidi"/>
              <w:noProof/>
              <w:sz w:val="4"/>
              <w:lang w:eastAsia="en-US"/>
            </w:rPr>
            <w:pict>
              <v:rect id="_x0000_s1027" style="position:absolute;margin-left:0;margin-top:0;width:624.25pt;height:63pt;z-index:251661824;mso-width-percent:1050;mso-height-percent:900;mso-position-horizontal:center;mso-position-horizontal-relative:page;mso-position-vertical:top;mso-position-vertical-relative:top-margin-area;mso-width-percent:1050;mso-height-percent:900;mso-height-relative:top-margin-area" o:allowincell="f" fillcolor="#8eaadb [1940]" strokecolor="#4472c4 [3204]" strokeweight="1pt">
                <v:fill color2="#4472c4 [3204]" focus="50%" type="gradient"/>
                <v:shadow on="t" type="perspective" color="#1f3763 [1604]" offset="1pt" offset2="-3pt"/>
                <w10:wrap anchorx="page" anchory="margin"/>
              </v:rect>
            </w:pict>
          </w:r>
        </w:p>
      </w:sdtContent>
    </w:sdt>
    <w:p w:rsidR="00050653" w:rsidRPr="00711668" w:rsidRDefault="00C007B8" w:rsidP="00050653">
      <w:pPr>
        <w:spacing w:after="0"/>
        <w:rPr>
          <w:b/>
          <w:color w:val="auto"/>
          <w:sz w:val="18"/>
          <w:szCs w:val="18"/>
        </w:rPr>
      </w:pPr>
      <w:r w:rsidRPr="00711668">
        <w:rPr>
          <w:b/>
          <w:color w:val="auto"/>
          <w:sz w:val="18"/>
          <w:szCs w:val="18"/>
        </w:rPr>
        <w:t>MINISTÈRE</w:t>
      </w:r>
      <w:r w:rsidR="00050653" w:rsidRPr="00711668">
        <w:rPr>
          <w:b/>
          <w:color w:val="auto"/>
          <w:sz w:val="18"/>
          <w:szCs w:val="18"/>
        </w:rPr>
        <w:t xml:space="preserve"> DE LA SANTE PUBLIQUE</w:t>
      </w:r>
    </w:p>
    <w:p w:rsidR="00050653" w:rsidRPr="00711668" w:rsidRDefault="00C007B8" w:rsidP="00050653">
      <w:pPr>
        <w:spacing w:after="0"/>
        <w:rPr>
          <w:b/>
          <w:color w:val="auto"/>
          <w:sz w:val="18"/>
          <w:szCs w:val="18"/>
        </w:rPr>
      </w:pPr>
      <w:r w:rsidRPr="00711668">
        <w:rPr>
          <w:b/>
          <w:color w:val="auto"/>
          <w:sz w:val="18"/>
          <w:szCs w:val="18"/>
        </w:rPr>
        <w:t>SECRÉTARIAT</w:t>
      </w:r>
      <w:r w:rsidR="00050653" w:rsidRPr="00711668">
        <w:rPr>
          <w:b/>
          <w:color w:val="auto"/>
          <w:sz w:val="18"/>
          <w:szCs w:val="18"/>
        </w:rPr>
        <w:t xml:space="preserve"> GENERAL</w:t>
      </w:r>
    </w:p>
    <w:p w:rsidR="00050653" w:rsidRPr="00711668" w:rsidRDefault="00050653" w:rsidP="00050653">
      <w:pPr>
        <w:spacing w:after="0"/>
        <w:rPr>
          <w:b/>
          <w:color w:val="auto"/>
          <w:sz w:val="18"/>
          <w:szCs w:val="18"/>
        </w:rPr>
      </w:pPr>
      <w:r w:rsidRPr="00711668">
        <w:rPr>
          <w:b/>
          <w:color w:val="auto"/>
          <w:sz w:val="18"/>
          <w:szCs w:val="18"/>
        </w:rPr>
        <w:t xml:space="preserve">DIRECTION DES </w:t>
      </w:r>
      <w:r w:rsidR="00C007B8" w:rsidRPr="00711668">
        <w:rPr>
          <w:b/>
          <w:color w:val="auto"/>
          <w:sz w:val="18"/>
          <w:szCs w:val="18"/>
        </w:rPr>
        <w:t>ÉTUDES</w:t>
      </w:r>
      <w:r w:rsidRPr="00711668">
        <w:rPr>
          <w:b/>
          <w:color w:val="auto"/>
          <w:sz w:val="18"/>
          <w:szCs w:val="18"/>
        </w:rPr>
        <w:t xml:space="preserve"> ET DE LA PROGRAMMATION</w:t>
      </w:r>
    </w:p>
    <w:p w:rsidR="00050653" w:rsidRPr="00711668" w:rsidRDefault="00050653" w:rsidP="00050653">
      <w:pPr>
        <w:spacing w:after="0"/>
        <w:rPr>
          <w:b/>
          <w:color w:val="auto"/>
          <w:sz w:val="18"/>
          <w:szCs w:val="18"/>
        </w:rPr>
      </w:pPr>
      <w:r w:rsidRPr="00711668">
        <w:rPr>
          <w:b/>
          <w:color w:val="auto"/>
          <w:sz w:val="18"/>
          <w:szCs w:val="18"/>
        </w:rPr>
        <w:t xml:space="preserve">PROGRAMME NATIONAL DE LUTTE CONTRE LES MALADIES </w:t>
      </w:r>
    </w:p>
    <w:p w:rsidR="00050653" w:rsidRPr="00711668" w:rsidRDefault="00050653" w:rsidP="00050653">
      <w:pPr>
        <w:spacing w:after="0"/>
        <w:rPr>
          <w:rFonts w:ascii="Times New Roman" w:hAnsi="Times New Roman"/>
          <w:b/>
          <w:color w:val="auto"/>
          <w:sz w:val="18"/>
          <w:szCs w:val="18"/>
        </w:rPr>
      </w:pPr>
      <w:r w:rsidRPr="00711668">
        <w:rPr>
          <w:b/>
          <w:color w:val="auto"/>
          <w:sz w:val="18"/>
          <w:szCs w:val="18"/>
        </w:rPr>
        <w:t xml:space="preserve">BUCCO-DENTAIRES ET LE </w:t>
      </w:r>
      <w:proofErr w:type="spellStart"/>
      <w:r w:rsidRPr="00711668">
        <w:rPr>
          <w:b/>
          <w:color w:val="auto"/>
          <w:sz w:val="18"/>
          <w:szCs w:val="18"/>
        </w:rPr>
        <w:t>NOMA</w:t>
      </w:r>
      <w:proofErr w:type="spellEnd"/>
      <w:r w:rsidR="00C007B8" w:rsidRPr="00711668">
        <w:rPr>
          <w:b/>
          <w:color w:val="auto"/>
          <w:sz w:val="18"/>
          <w:szCs w:val="18"/>
        </w:rPr>
        <w:t xml:space="preserve"> </w:t>
      </w:r>
      <w:r w:rsidRPr="00711668">
        <w:rPr>
          <w:rFonts w:ascii="Times New Roman" w:hAnsi="Times New Roman"/>
          <w:b/>
          <w:color w:val="auto"/>
          <w:sz w:val="18"/>
          <w:szCs w:val="18"/>
        </w:rPr>
        <w:t>(</w:t>
      </w:r>
      <w:proofErr w:type="spellStart"/>
      <w:r w:rsidRPr="00711668">
        <w:rPr>
          <w:rFonts w:ascii="Times New Roman" w:hAnsi="Times New Roman"/>
          <w:b/>
          <w:color w:val="auto"/>
          <w:sz w:val="18"/>
          <w:szCs w:val="18"/>
        </w:rPr>
        <w:t>PNLMBD</w:t>
      </w:r>
      <w:proofErr w:type="spellEnd"/>
      <w:r w:rsidRPr="00711668">
        <w:rPr>
          <w:rFonts w:ascii="Times New Roman" w:hAnsi="Times New Roman"/>
          <w:b/>
          <w:color w:val="auto"/>
          <w:sz w:val="18"/>
          <w:szCs w:val="18"/>
        </w:rPr>
        <w:t>/N)</w:t>
      </w:r>
    </w:p>
    <w:p w:rsidR="00050653" w:rsidRPr="003858BF" w:rsidRDefault="00050653" w:rsidP="00050653">
      <w:pPr>
        <w:rPr>
          <w:rFonts w:ascii="Times New Roman" w:hAnsi="Times New Roman"/>
          <w:b/>
          <w:color w:val="auto"/>
        </w:rPr>
      </w:pPr>
    </w:p>
    <w:p w:rsidR="00050653" w:rsidRDefault="00050653" w:rsidP="00050653">
      <w:pPr>
        <w:rPr>
          <w:rFonts w:ascii="Times New Roman" w:hAnsi="Times New Roman"/>
          <w:b/>
          <w:color w:val="auto"/>
        </w:rPr>
      </w:pPr>
    </w:p>
    <w:p w:rsidR="00C007B8" w:rsidRDefault="00C007B8" w:rsidP="00050653">
      <w:pPr>
        <w:rPr>
          <w:rFonts w:ascii="Times New Roman" w:hAnsi="Times New Roman"/>
          <w:b/>
          <w:color w:val="auto"/>
        </w:rPr>
      </w:pPr>
    </w:p>
    <w:p w:rsidR="00C007B8" w:rsidRDefault="00C007B8" w:rsidP="00050653">
      <w:pPr>
        <w:rPr>
          <w:rFonts w:ascii="Times New Roman" w:hAnsi="Times New Roman"/>
          <w:b/>
          <w:color w:val="auto"/>
        </w:rPr>
      </w:pPr>
    </w:p>
    <w:p w:rsidR="00C007B8" w:rsidRDefault="00C007B8" w:rsidP="00050653">
      <w:pPr>
        <w:rPr>
          <w:rFonts w:ascii="Times New Roman" w:hAnsi="Times New Roman"/>
          <w:b/>
          <w:color w:val="auto"/>
        </w:rPr>
      </w:pPr>
    </w:p>
    <w:p w:rsidR="00C007B8" w:rsidRDefault="00C007B8" w:rsidP="00050653">
      <w:pPr>
        <w:rPr>
          <w:rFonts w:ascii="Times New Roman" w:hAnsi="Times New Roman"/>
          <w:b/>
          <w:color w:val="auto"/>
        </w:rPr>
      </w:pPr>
    </w:p>
    <w:p w:rsidR="00C007B8" w:rsidRPr="003858BF" w:rsidRDefault="00C007B8" w:rsidP="00050653">
      <w:pPr>
        <w:rPr>
          <w:rFonts w:ascii="Times New Roman" w:hAnsi="Times New Roman"/>
          <w:b/>
          <w:color w:val="auto"/>
        </w:rPr>
      </w:pPr>
    </w:p>
    <w:p w:rsidR="00050653" w:rsidRPr="003858BF" w:rsidRDefault="00050653" w:rsidP="00050653">
      <w:pPr>
        <w:rPr>
          <w:color w:val="auto"/>
        </w:rPr>
      </w:pPr>
    </w:p>
    <w:p w:rsidR="00050653" w:rsidRPr="003858BF" w:rsidRDefault="00654013" w:rsidP="00050653">
      <w:pPr>
        <w:rPr>
          <w:noProof/>
          <w:color w:val="auto"/>
        </w:rPr>
      </w:pPr>
      <w:r w:rsidRPr="003858BF">
        <w:rPr>
          <w:noProof/>
          <w:color w:val="auto"/>
        </w:rPr>
        <w:drawing>
          <wp:inline distT="0" distB="0" distL="0" distR="0">
            <wp:extent cx="1524000" cy="1704975"/>
            <wp:effectExtent l="0" t="0" r="0" b="9525"/>
            <wp:docPr id="1" name="Image 1" descr="J:\23.12.2003.JPG"/>
            <wp:cNvGraphicFramePr/>
            <a:graphic xmlns:a="http://schemas.openxmlformats.org/drawingml/2006/main">
              <a:graphicData uri="http://schemas.openxmlformats.org/drawingml/2006/picture">
                <pic:pic xmlns:pic="http://schemas.openxmlformats.org/drawingml/2006/picture">
                  <pic:nvPicPr>
                    <pic:cNvPr id="7" name="Picture 5" descr="J:\23.12.2003.JPG"/>
                    <pic:cNvPicPr>
                      <a:picLocks noChangeAspect="1" noChangeArrowheads="1"/>
                    </pic:cNvPicPr>
                  </pic:nvPicPr>
                  <pic:blipFill>
                    <a:blip r:embed="rId9" cstate="print"/>
                    <a:srcRect/>
                    <a:stretch>
                      <a:fillRect/>
                    </a:stretch>
                  </pic:blipFill>
                  <pic:spPr bwMode="auto">
                    <a:xfrm>
                      <a:off x="0" y="0"/>
                      <a:ext cx="1525134" cy="1706244"/>
                    </a:xfrm>
                    <a:prstGeom prst="rect">
                      <a:avLst/>
                    </a:prstGeom>
                    <a:noFill/>
                    <a:ln w="9525">
                      <a:noFill/>
                      <a:miter lim="800000"/>
                      <a:headEnd/>
                      <a:tailEnd/>
                    </a:ln>
                  </pic:spPr>
                </pic:pic>
              </a:graphicData>
            </a:graphic>
          </wp:inline>
        </w:drawing>
      </w:r>
      <w:r w:rsidRPr="003858BF">
        <w:rPr>
          <w:noProof/>
          <w:color w:val="auto"/>
        </w:rPr>
        <w:drawing>
          <wp:inline distT="0" distB="0" distL="0" distR="0">
            <wp:extent cx="2446494" cy="1713230"/>
            <wp:effectExtent l="0" t="0" r="0" b="1270"/>
            <wp:docPr id="3" name="Image 3" descr="E:\FASSOUMA OUSMANE PALATE PRE OP.JPG"/>
            <wp:cNvGraphicFramePr/>
            <a:graphic xmlns:a="http://schemas.openxmlformats.org/drawingml/2006/main">
              <a:graphicData uri="http://schemas.openxmlformats.org/drawingml/2006/picture">
                <pic:pic xmlns:pic="http://schemas.openxmlformats.org/drawingml/2006/picture">
                  <pic:nvPicPr>
                    <pic:cNvPr id="23554" name="Picture 2" descr="E:\FASSOUMA OUSMANE PALATE PRE OP.JP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1604" cy="1730814"/>
                    </a:xfrm>
                    <a:prstGeom prst="rect">
                      <a:avLst/>
                    </a:prstGeom>
                    <a:noFill/>
                    <a:extLst/>
                  </pic:spPr>
                </pic:pic>
              </a:graphicData>
            </a:graphic>
          </wp:inline>
        </w:drawing>
      </w:r>
      <w:r w:rsidRPr="003858BF">
        <w:rPr>
          <w:noProof/>
          <w:color w:val="auto"/>
        </w:rPr>
        <w:drawing>
          <wp:inline distT="0" distB="0" distL="0" distR="0">
            <wp:extent cx="1581150" cy="1714500"/>
            <wp:effectExtent l="0" t="0" r="0" b="0"/>
            <wp:docPr id="2" name="Image 2" descr="D:\Photos mission 2.04\Photos divers mission février 04\Prof Servant et son équipe au bloc.jpg"/>
            <wp:cNvGraphicFramePr/>
            <a:graphic xmlns:a="http://schemas.openxmlformats.org/drawingml/2006/main">
              <a:graphicData uri="http://schemas.openxmlformats.org/drawingml/2006/picture">
                <pic:pic xmlns:pic="http://schemas.openxmlformats.org/drawingml/2006/picture">
                  <pic:nvPicPr>
                    <pic:cNvPr id="6" name="Picture 4" descr="D:\Photos mission 2.04\Photos divers mission février 04\Prof Servant et son équipe au bloc.jpg"/>
                    <pic:cNvPicPr>
                      <a:picLocks noChangeAspect="1" noChangeArrowheads="1"/>
                    </pic:cNvPicPr>
                  </pic:nvPicPr>
                  <pic:blipFill>
                    <a:blip r:embed="rId11" cstate="print"/>
                    <a:srcRect/>
                    <a:stretch>
                      <a:fillRect/>
                    </a:stretch>
                  </pic:blipFill>
                  <pic:spPr bwMode="auto">
                    <a:xfrm>
                      <a:off x="0" y="0"/>
                      <a:ext cx="1576571" cy="1709535"/>
                    </a:xfrm>
                    <a:prstGeom prst="rect">
                      <a:avLst/>
                    </a:prstGeom>
                    <a:noFill/>
                    <a:ln w="9525">
                      <a:noFill/>
                      <a:miter lim="800000"/>
                      <a:headEnd/>
                      <a:tailEnd/>
                    </a:ln>
                  </pic:spPr>
                </pic:pic>
              </a:graphicData>
            </a:graphic>
          </wp:inline>
        </w:drawing>
      </w:r>
    </w:p>
    <w:p w:rsidR="00050653" w:rsidRPr="003858BF" w:rsidRDefault="00050653" w:rsidP="00050653">
      <w:pPr>
        <w:rPr>
          <w:noProof/>
          <w:color w:val="auto"/>
        </w:rPr>
      </w:pPr>
    </w:p>
    <w:p w:rsidR="00050653" w:rsidRPr="003858BF" w:rsidRDefault="00050653" w:rsidP="00050653">
      <w:pPr>
        <w:rPr>
          <w:color w:val="auto"/>
        </w:rPr>
      </w:pPr>
    </w:p>
    <w:p w:rsidR="00050653" w:rsidRPr="00C007B8" w:rsidRDefault="00050653" w:rsidP="00050653">
      <w:pPr>
        <w:shd w:val="clear" w:color="auto" w:fill="00B0F0"/>
        <w:spacing w:after="160" w:line="259" w:lineRule="auto"/>
        <w:jc w:val="center"/>
        <w:rPr>
          <w:rFonts w:ascii="Gill Sans MT" w:hAnsi="Gill Sans MT"/>
          <w:b/>
          <w:color w:val="auto"/>
          <w:spacing w:val="10"/>
          <w:sz w:val="28"/>
          <w:szCs w:val="28"/>
        </w:rPr>
      </w:pPr>
      <w:r w:rsidRPr="00C007B8">
        <w:rPr>
          <w:rFonts w:ascii="Gill Sans MT" w:eastAsia="Algerian" w:hAnsi="Gill Sans MT" w:cs="Algerian"/>
          <w:b/>
          <w:color w:val="auto"/>
          <w:spacing w:val="10"/>
          <w:sz w:val="28"/>
          <w:szCs w:val="28"/>
        </w:rPr>
        <w:t xml:space="preserve">PLAN </w:t>
      </w:r>
      <w:r w:rsidR="00C007B8" w:rsidRPr="00C007B8">
        <w:rPr>
          <w:rFonts w:ascii="Gill Sans MT" w:eastAsia="Algerian" w:hAnsi="Gill Sans MT" w:cs="Algerian"/>
          <w:b/>
          <w:color w:val="auto"/>
          <w:spacing w:val="10"/>
          <w:sz w:val="28"/>
          <w:szCs w:val="28"/>
        </w:rPr>
        <w:t>STRATÉGIQUE</w:t>
      </w:r>
      <w:r w:rsidRPr="00C007B8">
        <w:rPr>
          <w:rFonts w:ascii="Gill Sans MT" w:eastAsia="Algerian" w:hAnsi="Gill Sans MT" w:cs="Algerian"/>
          <w:b/>
          <w:color w:val="auto"/>
          <w:spacing w:val="10"/>
          <w:sz w:val="28"/>
          <w:szCs w:val="28"/>
        </w:rPr>
        <w:t xml:space="preserve"> NATIONAL </w:t>
      </w:r>
      <w:r w:rsidR="00C007B8" w:rsidRPr="00C007B8">
        <w:rPr>
          <w:rFonts w:ascii="Gill Sans MT" w:eastAsia="Algerian" w:hAnsi="Gill Sans MT" w:cs="Algerian"/>
          <w:b/>
          <w:color w:val="auto"/>
          <w:spacing w:val="10"/>
          <w:sz w:val="28"/>
          <w:szCs w:val="28"/>
        </w:rPr>
        <w:t>INTÉGRÉ</w:t>
      </w:r>
      <w:r w:rsidRPr="00C007B8">
        <w:rPr>
          <w:rFonts w:ascii="Gill Sans MT" w:eastAsia="Algerian" w:hAnsi="Gill Sans MT" w:cs="Algerian"/>
          <w:b/>
          <w:color w:val="auto"/>
          <w:spacing w:val="10"/>
          <w:sz w:val="28"/>
          <w:szCs w:val="28"/>
        </w:rPr>
        <w:t xml:space="preserve"> DE LUTTE CONTRE LES MALADIES BUCCO-DENTAIRES ET LE </w:t>
      </w:r>
      <w:proofErr w:type="spellStart"/>
      <w:r w:rsidRPr="00C007B8">
        <w:rPr>
          <w:rFonts w:ascii="Gill Sans MT" w:eastAsia="Algerian" w:hAnsi="Gill Sans MT" w:cs="Algerian"/>
          <w:b/>
          <w:color w:val="auto"/>
          <w:spacing w:val="10"/>
          <w:sz w:val="28"/>
          <w:szCs w:val="28"/>
        </w:rPr>
        <w:t>NOMA</w:t>
      </w:r>
      <w:proofErr w:type="spellEnd"/>
      <w:r w:rsidRPr="00C007B8">
        <w:rPr>
          <w:rFonts w:ascii="Gill Sans MT" w:eastAsia="Algerian" w:hAnsi="Gill Sans MT" w:cs="Algerian"/>
          <w:b/>
          <w:color w:val="auto"/>
          <w:spacing w:val="10"/>
          <w:sz w:val="28"/>
          <w:szCs w:val="28"/>
        </w:rPr>
        <w:t xml:space="preserve"> (</w:t>
      </w:r>
      <w:proofErr w:type="spellStart"/>
      <w:r w:rsidRPr="00C007B8">
        <w:rPr>
          <w:rFonts w:ascii="Gill Sans MT" w:eastAsia="Algerian" w:hAnsi="Gill Sans MT" w:cs="Algerian"/>
          <w:b/>
          <w:color w:val="auto"/>
          <w:spacing w:val="10"/>
          <w:sz w:val="28"/>
          <w:szCs w:val="28"/>
        </w:rPr>
        <w:t>PSNILMBD</w:t>
      </w:r>
      <w:proofErr w:type="spellEnd"/>
      <w:r w:rsidRPr="00C007B8">
        <w:rPr>
          <w:rFonts w:ascii="Gill Sans MT" w:eastAsia="Algerian" w:hAnsi="Gill Sans MT" w:cs="Algerian"/>
          <w:b/>
          <w:color w:val="auto"/>
          <w:spacing w:val="10"/>
          <w:sz w:val="28"/>
          <w:szCs w:val="28"/>
        </w:rPr>
        <w:t>/N) 2021-2025</w:t>
      </w:r>
    </w:p>
    <w:p w:rsidR="00050653" w:rsidRPr="003858BF" w:rsidRDefault="00050653" w:rsidP="00050653">
      <w:pPr>
        <w:ind w:firstLine="612"/>
        <w:jc w:val="center"/>
        <w:rPr>
          <w:color w:val="auto"/>
        </w:rPr>
      </w:pPr>
    </w:p>
    <w:p w:rsidR="00C007B8" w:rsidRDefault="00C007B8" w:rsidP="00AB48AC">
      <w:pPr>
        <w:ind w:hanging="96"/>
        <w:jc w:val="center"/>
        <w:rPr>
          <w:b/>
          <w:bCs/>
          <w:color w:val="auto"/>
          <w:sz w:val="28"/>
        </w:rPr>
      </w:pPr>
    </w:p>
    <w:p w:rsidR="00711668" w:rsidRDefault="00711668" w:rsidP="00AB48AC">
      <w:pPr>
        <w:ind w:hanging="96"/>
        <w:jc w:val="center"/>
        <w:rPr>
          <w:b/>
          <w:bCs/>
          <w:color w:val="auto"/>
          <w:sz w:val="28"/>
        </w:rPr>
      </w:pPr>
    </w:p>
    <w:p w:rsidR="00711668" w:rsidRDefault="00711668" w:rsidP="00AB48AC">
      <w:pPr>
        <w:ind w:hanging="96"/>
        <w:jc w:val="center"/>
        <w:rPr>
          <w:b/>
          <w:bCs/>
          <w:color w:val="auto"/>
          <w:sz w:val="28"/>
        </w:rPr>
      </w:pPr>
    </w:p>
    <w:p w:rsidR="00711668" w:rsidRDefault="00711668" w:rsidP="00AB48AC">
      <w:pPr>
        <w:ind w:hanging="96"/>
        <w:jc w:val="center"/>
        <w:rPr>
          <w:b/>
          <w:bCs/>
          <w:color w:val="auto"/>
          <w:sz w:val="28"/>
        </w:rPr>
      </w:pPr>
    </w:p>
    <w:p w:rsidR="00C007B8" w:rsidRDefault="00C007B8" w:rsidP="00AB48AC">
      <w:pPr>
        <w:ind w:hanging="96"/>
        <w:jc w:val="center"/>
        <w:rPr>
          <w:b/>
          <w:bCs/>
          <w:color w:val="auto"/>
          <w:sz w:val="28"/>
        </w:rPr>
      </w:pPr>
    </w:p>
    <w:p w:rsidR="00C007B8" w:rsidRDefault="00C007B8" w:rsidP="00AB48AC">
      <w:pPr>
        <w:ind w:hanging="96"/>
        <w:jc w:val="center"/>
        <w:rPr>
          <w:b/>
          <w:bCs/>
          <w:color w:val="auto"/>
          <w:sz w:val="28"/>
        </w:rPr>
      </w:pPr>
    </w:p>
    <w:p w:rsidR="00C007B8" w:rsidRDefault="00C007B8" w:rsidP="00AB48AC">
      <w:pPr>
        <w:ind w:hanging="96"/>
        <w:jc w:val="center"/>
        <w:rPr>
          <w:b/>
          <w:bCs/>
          <w:color w:val="auto"/>
          <w:sz w:val="28"/>
        </w:rPr>
      </w:pPr>
    </w:p>
    <w:p w:rsidR="00050653" w:rsidRPr="003858BF" w:rsidRDefault="00050653" w:rsidP="00AB48AC">
      <w:pPr>
        <w:ind w:hanging="96"/>
        <w:jc w:val="center"/>
        <w:rPr>
          <w:b/>
          <w:bCs/>
          <w:color w:val="auto"/>
          <w:sz w:val="28"/>
        </w:rPr>
      </w:pPr>
      <w:r w:rsidRPr="003858BF">
        <w:rPr>
          <w:b/>
          <w:bCs/>
          <w:color w:val="auto"/>
          <w:sz w:val="28"/>
        </w:rPr>
        <w:t>Décembre 2020</w:t>
      </w:r>
    </w:p>
    <w:p w:rsidR="00050653" w:rsidRPr="003858BF" w:rsidRDefault="00711668" w:rsidP="00050653">
      <w:pPr>
        <w:rPr>
          <w:rFonts w:ascii="Times New Roman" w:hAnsi="Times New Roman"/>
          <w:b/>
          <w:color w:val="auto"/>
        </w:rPr>
      </w:pPr>
      <w:r>
        <w:rPr>
          <w:rFonts w:ascii="Times New Roman" w:hAnsi="Times New Roman"/>
          <w:b/>
          <w:noProof/>
          <w:color w:val="auto"/>
        </w:rPr>
        <w:drawing>
          <wp:anchor distT="0" distB="0" distL="114300" distR="114300" simplePos="0" relativeHeight="251665920" behindDoc="0" locked="0" layoutInCell="1" allowOverlap="1">
            <wp:simplePos x="0" y="0"/>
            <wp:positionH relativeFrom="column">
              <wp:posOffset>-138430</wp:posOffset>
            </wp:positionH>
            <wp:positionV relativeFrom="paragraph">
              <wp:posOffset>81915</wp:posOffset>
            </wp:positionV>
            <wp:extent cx="2263775" cy="800100"/>
            <wp:effectExtent l="1905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8696"/>
                    <a:stretch>
                      <a:fillRect/>
                    </a:stretch>
                  </pic:blipFill>
                  <pic:spPr bwMode="auto">
                    <a:xfrm>
                      <a:off x="0" y="0"/>
                      <a:ext cx="2263775" cy="800100"/>
                    </a:xfrm>
                    <a:prstGeom prst="rect">
                      <a:avLst/>
                    </a:prstGeom>
                    <a:noFill/>
                  </pic:spPr>
                </pic:pic>
              </a:graphicData>
            </a:graphic>
          </wp:anchor>
        </w:drawing>
      </w:r>
      <w:r>
        <w:rPr>
          <w:rFonts w:ascii="Times New Roman" w:hAnsi="Times New Roman"/>
          <w:b/>
          <w:noProof/>
          <w:color w:val="auto"/>
        </w:rPr>
        <w:drawing>
          <wp:anchor distT="0" distB="0" distL="114300" distR="114300" simplePos="0" relativeHeight="251667968" behindDoc="0" locked="0" layoutInCell="1" allowOverlap="1">
            <wp:simplePos x="0" y="0"/>
            <wp:positionH relativeFrom="column">
              <wp:posOffset>4519295</wp:posOffset>
            </wp:positionH>
            <wp:positionV relativeFrom="paragraph">
              <wp:posOffset>129540</wp:posOffset>
            </wp:positionV>
            <wp:extent cx="1200150" cy="752475"/>
            <wp:effectExtent l="1905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752475"/>
                    </a:xfrm>
                    <a:prstGeom prst="rect">
                      <a:avLst/>
                    </a:prstGeom>
                    <a:noFill/>
                  </pic:spPr>
                </pic:pic>
              </a:graphicData>
            </a:graphic>
          </wp:anchor>
        </w:drawing>
      </w:r>
      <w:r>
        <w:rPr>
          <w:rFonts w:ascii="Times New Roman" w:hAnsi="Times New Roman"/>
          <w:b/>
          <w:noProof/>
          <w:color w:val="auto"/>
        </w:rPr>
        <w:drawing>
          <wp:anchor distT="0" distB="0" distL="114300" distR="114300" simplePos="0" relativeHeight="251666944" behindDoc="0" locked="0" layoutInCell="1" allowOverlap="1">
            <wp:simplePos x="0" y="0"/>
            <wp:positionH relativeFrom="column">
              <wp:posOffset>2385695</wp:posOffset>
            </wp:positionH>
            <wp:positionV relativeFrom="paragraph">
              <wp:posOffset>139065</wp:posOffset>
            </wp:positionV>
            <wp:extent cx="1552575" cy="742950"/>
            <wp:effectExtent l="19050" t="0" r="952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2575" cy="742950"/>
                    </a:xfrm>
                    <a:prstGeom prst="rect">
                      <a:avLst/>
                    </a:prstGeom>
                    <a:noFill/>
                  </pic:spPr>
                </pic:pic>
              </a:graphicData>
            </a:graphic>
          </wp:anchor>
        </w:drawing>
      </w:r>
    </w:p>
    <w:p w:rsidR="00D44740" w:rsidRPr="003858BF" w:rsidRDefault="00D44740" w:rsidP="00050653">
      <w:pPr>
        <w:spacing w:after="0"/>
        <w:rPr>
          <w:b/>
          <w:color w:val="auto"/>
          <w:sz w:val="28"/>
        </w:rPr>
      </w:pPr>
    </w:p>
    <w:p w:rsidR="00D25E2E" w:rsidRPr="003858BF" w:rsidRDefault="00D25E2E" w:rsidP="00050653">
      <w:pPr>
        <w:spacing w:after="0"/>
        <w:rPr>
          <w:b/>
          <w:color w:val="auto"/>
          <w:sz w:val="28"/>
        </w:rPr>
      </w:pPr>
      <w:r w:rsidRPr="003858BF">
        <w:rPr>
          <w:b/>
          <w:color w:val="auto"/>
          <w:sz w:val="28"/>
        </w:rPr>
        <w:t>Table des matières</w:t>
      </w:r>
    </w:p>
    <w:p w:rsidR="00D25E2E" w:rsidRPr="003858BF" w:rsidRDefault="00DC3D61">
      <w:pPr>
        <w:pStyle w:val="TM1"/>
        <w:tabs>
          <w:tab w:val="left" w:pos="480"/>
          <w:tab w:val="right" w:leader="dot" w:pos="9062"/>
        </w:tabs>
        <w:rPr>
          <w:rFonts w:ascii="Calibri" w:eastAsia="Times New Roman" w:hAnsi="Calibri" w:cs="Times New Roman"/>
          <w:noProof/>
          <w:color w:val="auto"/>
          <w:sz w:val="22"/>
          <w:szCs w:val="22"/>
        </w:rPr>
      </w:pPr>
      <w:r w:rsidRPr="00DC3D61">
        <w:rPr>
          <w:color w:val="auto"/>
        </w:rPr>
        <w:lastRenderedPageBreak/>
        <w:fldChar w:fldCharType="begin"/>
      </w:r>
      <w:r w:rsidR="00D25E2E" w:rsidRPr="003858BF">
        <w:rPr>
          <w:color w:val="auto"/>
        </w:rPr>
        <w:instrText xml:space="preserve"> TOC \o "1-3" \h \z \u </w:instrText>
      </w:r>
      <w:r w:rsidRPr="00DC3D61">
        <w:rPr>
          <w:color w:val="auto"/>
        </w:rPr>
        <w:fldChar w:fldCharType="separate"/>
      </w:r>
      <w:hyperlink w:anchor="_Toc61260776" w:history="1">
        <w:r w:rsidR="00D25E2E" w:rsidRPr="003858BF">
          <w:rPr>
            <w:rStyle w:val="Lienhypertexte"/>
            <w:rFonts w:cs="Times New Roman"/>
            <w:b/>
            <w:bCs/>
            <w:noProof/>
            <w:color w:val="auto"/>
          </w:rPr>
          <w:t>I.</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Introduction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_Toc61260776 \h </w:instrText>
        </w:r>
        <w:r w:rsidRPr="003858BF">
          <w:rPr>
            <w:noProof/>
            <w:webHidden/>
            <w:color w:val="auto"/>
          </w:rPr>
        </w:r>
        <w:r w:rsidRPr="003858BF">
          <w:rPr>
            <w:noProof/>
            <w:webHidden/>
            <w:color w:val="auto"/>
          </w:rPr>
          <w:fldChar w:fldCharType="separate"/>
        </w:r>
        <w:r w:rsidR="0075231A">
          <w:rPr>
            <w:noProof/>
            <w:webHidden/>
            <w:color w:val="auto"/>
          </w:rPr>
          <w:t>1</w:t>
        </w:r>
        <w:r w:rsidRPr="003858BF">
          <w:rPr>
            <w:noProof/>
            <w:webHidden/>
            <w:color w:val="auto"/>
          </w:rPr>
          <w:fldChar w:fldCharType="end"/>
        </w:r>
      </w:hyperlink>
    </w:p>
    <w:p w:rsidR="00D25E2E" w:rsidRPr="003858BF" w:rsidRDefault="00DC3D61">
      <w:pPr>
        <w:pStyle w:val="TM1"/>
        <w:tabs>
          <w:tab w:val="left" w:pos="480"/>
          <w:tab w:val="right" w:leader="dot" w:pos="9062"/>
        </w:tabs>
        <w:rPr>
          <w:rFonts w:ascii="Calibri" w:eastAsia="Times New Roman" w:hAnsi="Calibri" w:cs="Times New Roman"/>
          <w:noProof/>
          <w:color w:val="auto"/>
          <w:sz w:val="22"/>
          <w:szCs w:val="22"/>
        </w:rPr>
      </w:pPr>
      <w:hyperlink w:anchor="_Toc61260777" w:history="1">
        <w:r w:rsidR="00D25E2E" w:rsidRPr="003858BF">
          <w:rPr>
            <w:rStyle w:val="Lienhypertexte"/>
            <w:rFonts w:cs="Times New Roman"/>
            <w:b/>
            <w:bCs/>
            <w:noProof/>
            <w:color w:val="auto"/>
          </w:rPr>
          <w:t>II.</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Contexte et Justification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_Toc61260777 \h </w:instrText>
        </w:r>
        <w:r w:rsidRPr="003858BF">
          <w:rPr>
            <w:noProof/>
            <w:webHidden/>
            <w:color w:val="auto"/>
          </w:rPr>
        </w:r>
        <w:r w:rsidRPr="003858BF">
          <w:rPr>
            <w:noProof/>
            <w:webHidden/>
            <w:color w:val="auto"/>
          </w:rPr>
          <w:fldChar w:fldCharType="separate"/>
        </w:r>
        <w:r w:rsidR="0075231A">
          <w:rPr>
            <w:noProof/>
            <w:webHidden/>
            <w:color w:val="auto"/>
          </w:rPr>
          <w:t>2</w:t>
        </w:r>
        <w:r w:rsidRPr="003858BF">
          <w:rPr>
            <w:noProof/>
            <w:webHidden/>
            <w:color w:val="auto"/>
          </w:rPr>
          <w:fldChar w:fldCharType="end"/>
        </w:r>
      </w:hyperlink>
    </w:p>
    <w:p w:rsidR="00D25E2E" w:rsidRPr="003858BF" w:rsidRDefault="00DC3D61">
      <w:pPr>
        <w:pStyle w:val="TM1"/>
        <w:tabs>
          <w:tab w:val="left" w:pos="480"/>
          <w:tab w:val="right" w:leader="dot" w:pos="9062"/>
        </w:tabs>
        <w:rPr>
          <w:rFonts w:ascii="Calibri" w:eastAsia="Times New Roman" w:hAnsi="Calibri" w:cs="Times New Roman"/>
          <w:noProof/>
          <w:color w:val="auto"/>
          <w:sz w:val="22"/>
          <w:szCs w:val="22"/>
        </w:rPr>
      </w:pPr>
      <w:hyperlink w:anchor="_Toc61260778" w:history="1">
        <w:r w:rsidR="00D25E2E" w:rsidRPr="003858BF">
          <w:rPr>
            <w:rStyle w:val="Lienhypertexte"/>
            <w:rFonts w:cs="Times New Roman"/>
            <w:b/>
            <w:bCs/>
            <w:noProof/>
            <w:color w:val="auto"/>
          </w:rPr>
          <w:t>III.</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Données générales du Niger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_Toc61260778 \h </w:instrText>
        </w:r>
        <w:r w:rsidRPr="003858BF">
          <w:rPr>
            <w:noProof/>
            <w:webHidden/>
            <w:color w:val="auto"/>
          </w:rPr>
        </w:r>
        <w:r w:rsidRPr="003858BF">
          <w:rPr>
            <w:noProof/>
            <w:webHidden/>
            <w:color w:val="auto"/>
          </w:rPr>
          <w:fldChar w:fldCharType="separate"/>
        </w:r>
        <w:r w:rsidR="0075231A">
          <w:rPr>
            <w:noProof/>
            <w:webHidden/>
            <w:color w:val="auto"/>
          </w:rPr>
          <w:t>4</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779" w:history="1">
        <w:r w:rsidR="00D25E2E" w:rsidRPr="003858BF">
          <w:rPr>
            <w:rStyle w:val="Lienhypertexte"/>
            <w:rFonts w:cs="Times New Roman"/>
            <w:b/>
            <w:bCs/>
            <w:noProof/>
            <w:color w:val="auto"/>
            <w:u w:color="000000"/>
          </w:rPr>
          <w:t>3.1.</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Données géographiques et organisation administrative</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_Toc61260779 \h </w:instrText>
        </w:r>
        <w:r w:rsidRPr="003858BF">
          <w:rPr>
            <w:noProof/>
            <w:webHidden/>
            <w:color w:val="auto"/>
          </w:rPr>
        </w:r>
        <w:r w:rsidRPr="003858BF">
          <w:rPr>
            <w:noProof/>
            <w:webHidden/>
            <w:color w:val="auto"/>
          </w:rPr>
          <w:fldChar w:fldCharType="separate"/>
        </w:r>
        <w:r w:rsidR="0075231A">
          <w:rPr>
            <w:noProof/>
            <w:webHidden/>
            <w:color w:val="auto"/>
          </w:rPr>
          <w:t>4</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780" w:history="1">
        <w:r w:rsidR="00D25E2E" w:rsidRPr="003858BF">
          <w:rPr>
            <w:rStyle w:val="Lienhypertexte"/>
            <w:rFonts w:cs="Arial Narrow"/>
            <w:noProof/>
            <w:color w:val="auto"/>
          </w:rPr>
          <w:t>3.1.1.</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noProof/>
            <w:color w:val="auto"/>
          </w:rPr>
          <w:t>Données géographiques</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_Toc61260780 \h </w:instrText>
        </w:r>
        <w:r w:rsidRPr="003858BF">
          <w:rPr>
            <w:noProof/>
            <w:webHidden/>
            <w:color w:val="auto"/>
          </w:rPr>
        </w:r>
        <w:r w:rsidRPr="003858BF">
          <w:rPr>
            <w:noProof/>
            <w:webHidden/>
            <w:color w:val="auto"/>
          </w:rPr>
          <w:fldChar w:fldCharType="separate"/>
        </w:r>
        <w:r w:rsidR="0075231A">
          <w:rPr>
            <w:noProof/>
            <w:webHidden/>
            <w:color w:val="auto"/>
          </w:rPr>
          <w:t>4</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782" w:history="1">
        <w:r w:rsidR="00D25E2E" w:rsidRPr="003858BF">
          <w:rPr>
            <w:rStyle w:val="Lienhypertexte"/>
            <w:rFonts w:cs="Arial Narrow"/>
            <w:noProof/>
            <w:color w:val="auto"/>
          </w:rPr>
          <w:t>3.1.2.</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noProof/>
            <w:color w:val="auto"/>
          </w:rPr>
          <w:t>Données administratives</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_Toc61260782 \h </w:instrText>
        </w:r>
        <w:r w:rsidRPr="003858BF">
          <w:rPr>
            <w:noProof/>
            <w:webHidden/>
            <w:color w:val="auto"/>
          </w:rPr>
        </w:r>
        <w:r w:rsidRPr="003858BF">
          <w:rPr>
            <w:noProof/>
            <w:webHidden/>
            <w:color w:val="auto"/>
          </w:rPr>
          <w:fldChar w:fldCharType="separate"/>
        </w:r>
        <w:r w:rsidR="0075231A">
          <w:rPr>
            <w:noProof/>
            <w:webHidden/>
            <w:color w:val="auto"/>
          </w:rPr>
          <w:t>5</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783" w:history="1">
        <w:r w:rsidR="00D25E2E" w:rsidRPr="003858BF">
          <w:rPr>
            <w:rStyle w:val="Lienhypertexte"/>
            <w:rFonts w:cs="Times New Roman"/>
            <w:b/>
            <w:bCs/>
            <w:noProof/>
            <w:color w:val="auto"/>
          </w:rPr>
          <w:t>3.2.</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Données démographiques</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_Toc61260783 \h </w:instrText>
        </w:r>
        <w:r w:rsidRPr="003858BF">
          <w:rPr>
            <w:noProof/>
            <w:webHidden/>
            <w:color w:val="auto"/>
          </w:rPr>
        </w:r>
        <w:r w:rsidRPr="003858BF">
          <w:rPr>
            <w:noProof/>
            <w:webHidden/>
            <w:color w:val="auto"/>
          </w:rPr>
          <w:fldChar w:fldCharType="separate"/>
        </w:r>
        <w:r w:rsidR="0075231A">
          <w:rPr>
            <w:noProof/>
            <w:webHidden/>
            <w:color w:val="auto"/>
          </w:rPr>
          <w:t>5</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784" w:history="1">
        <w:r w:rsidR="00D25E2E" w:rsidRPr="003858BF">
          <w:rPr>
            <w:rStyle w:val="Lienhypertexte"/>
            <w:rFonts w:cs="Times New Roman"/>
            <w:b/>
            <w:bCs/>
            <w:noProof/>
            <w:color w:val="auto"/>
          </w:rPr>
          <w:t>3.3.</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Situation économique</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_Toc61260784 \h </w:instrText>
        </w:r>
        <w:r w:rsidRPr="003858BF">
          <w:rPr>
            <w:noProof/>
            <w:webHidden/>
            <w:color w:val="auto"/>
          </w:rPr>
        </w:r>
        <w:r w:rsidRPr="003858BF">
          <w:rPr>
            <w:noProof/>
            <w:webHidden/>
            <w:color w:val="auto"/>
          </w:rPr>
          <w:fldChar w:fldCharType="separate"/>
        </w:r>
        <w:r w:rsidR="0075231A">
          <w:rPr>
            <w:noProof/>
            <w:webHidden/>
            <w:color w:val="auto"/>
          </w:rPr>
          <w:t>5</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785" w:history="1">
        <w:r w:rsidR="00D25E2E" w:rsidRPr="003858BF">
          <w:rPr>
            <w:rStyle w:val="Lienhypertexte"/>
            <w:rFonts w:cs="Times New Roman"/>
            <w:b/>
            <w:bCs/>
            <w:noProof/>
            <w:color w:val="auto"/>
          </w:rPr>
          <w:t>3.4.</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Situation socio-culturelle et modes de vie</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_Toc61260785 \h </w:instrText>
        </w:r>
        <w:r w:rsidRPr="003858BF">
          <w:rPr>
            <w:noProof/>
            <w:webHidden/>
            <w:color w:val="auto"/>
          </w:rPr>
        </w:r>
        <w:r w:rsidRPr="003858BF">
          <w:rPr>
            <w:noProof/>
            <w:webHidden/>
            <w:color w:val="auto"/>
          </w:rPr>
          <w:fldChar w:fldCharType="separate"/>
        </w:r>
        <w:r w:rsidR="0075231A">
          <w:rPr>
            <w:noProof/>
            <w:webHidden/>
            <w:color w:val="auto"/>
          </w:rPr>
          <w:t>6</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786" w:history="1">
        <w:r w:rsidR="00D25E2E" w:rsidRPr="003858BF">
          <w:rPr>
            <w:rStyle w:val="Lienhypertexte"/>
            <w:rFonts w:cs="Times New Roman"/>
            <w:b/>
            <w:bCs/>
            <w:noProof/>
            <w:color w:val="auto"/>
          </w:rPr>
          <w:t>3.5.</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Organisation du système de santé</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_Toc61260786 \h </w:instrText>
        </w:r>
        <w:r w:rsidRPr="003858BF">
          <w:rPr>
            <w:noProof/>
            <w:webHidden/>
            <w:color w:val="auto"/>
          </w:rPr>
        </w:r>
        <w:r w:rsidRPr="003858BF">
          <w:rPr>
            <w:noProof/>
            <w:webHidden/>
            <w:color w:val="auto"/>
          </w:rPr>
          <w:fldChar w:fldCharType="separate"/>
        </w:r>
        <w:r w:rsidR="0075231A">
          <w:rPr>
            <w:noProof/>
            <w:webHidden/>
            <w:color w:val="auto"/>
          </w:rPr>
          <w:t>7</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787" w:history="1">
        <w:r w:rsidR="00D25E2E" w:rsidRPr="003858BF">
          <w:rPr>
            <w:rStyle w:val="Lienhypertexte"/>
            <w:rFonts w:cs="Arial Narrow"/>
            <w:noProof/>
            <w:color w:val="auto"/>
          </w:rPr>
          <w:t>3.5.1.</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noProof/>
            <w:color w:val="auto"/>
          </w:rPr>
          <w:t>Sur le plan administratif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_Toc61260787 \h </w:instrText>
        </w:r>
        <w:r w:rsidRPr="003858BF">
          <w:rPr>
            <w:noProof/>
            <w:webHidden/>
            <w:color w:val="auto"/>
          </w:rPr>
        </w:r>
        <w:r w:rsidRPr="003858BF">
          <w:rPr>
            <w:noProof/>
            <w:webHidden/>
            <w:color w:val="auto"/>
          </w:rPr>
          <w:fldChar w:fldCharType="separate"/>
        </w:r>
        <w:r w:rsidR="0075231A">
          <w:rPr>
            <w:noProof/>
            <w:webHidden/>
            <w:color w:val="auto"/>
          </w:rPr>
          <w:t>7</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788" w:history="1">
        <w:r w:rsidR="00D25E2E" w:rsidRPr="003858BF">
          <w:rPr>
            <w:rStyle w:val="Lienhypertexte"/>
            <w:rFonts w:cs="Arial Narrow"/>
            <w:i/>
            <w:iCs/>
            <w:noProof/>
            <w:color w:val="auto"/>
          </w:rPr>
          <w:t>3.5.2.</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i/>
            <w:iCs/>
            <w:noProof/>
            <w:color w:val="auto"/>
          </w:rPr>
          <w:t>Sur le plan ressources humaines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_Toc61260788 \h </w:instrText>
        </w:r>
        <w:r w:rsidRPr="003858BF">
          <w:rPr>
            <w:noProof/>
            <w:webHidden/>
            <w:color w:val="auto"/>
          </w:rPr>
        </w:r>
        <w:r w:rsidRPr="003858BF">
          <w:rPr>
            <w:noProof/>
            <w:webHidden/>
            <w:color w:val="auto"/>
          </w:rPr>
          <w:fldChar w:fldCharType="separate"/>
        </w:r>
        <w:r w:rsidR="0075231A">
          <w:rPr>
            <w:noProof/>
            <w:webHidden/>
            <w:color w:val="auto"/>
          </w:rPr>
          <w:t>7</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791" w:history="1">
        <w:r w:rsidR="00D25E2E" w:rsidRPr="003858BF">
          <w:rPr>
            <w:rStyle w:val="Lienhypertexte"/>
            <w:rFonts w:cs="Arial Narrow"/>
            <w:i/>
            <w:iCs/>
            <w:noProof/>
            <w:color w:val="auto"/>
          </w:rPr>
          <w:t>3.5.3.</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i/>
            <w:iCs/>
            <w:noProof/>
            <w:color w:val="auto"/>
          </w:rPr>
          <w:t>Sur le plan de l’offre des soins</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_Toc61260791 \h </w:instrText>
        </w:r>
        <w:r w:rsidRPr="003858BF">
          <w:rPr>
            <w:noProof/>
            <w:webHidden/>
            <w:color w:val="auto"/>
          </w:rPr>
        </w:r>
        <w:r w:rsidRPr="003858BF">
          <w:rPr>
            <w:noProof/>
            <w:webHidden/>
            <w:color w:val="auto"/>
          </w:rPr>
          <w:fldChar w:fldCharType="separate"/>
        </w:r>
        <w:r w:rsidR="0075231A">
          <w:rPr>
            <w:noProof/>
            <w:webHidden/>
            <w:color w:val="auto"/>
          </w:rPr>
          <w:t>8</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792" w:history="1">
        <w:r w:rsidR="00D25E2E" w:rsidRPr="003858BF">
          <w:rPr>
            <w:rStyle w:val="Lienhypertexte"/>
            <w:rFonts w:cs="Arial Narrow"/>
            <w:i/>
            <w:iCs/>
            <w:noProof/>
            <w:color w:val="auto"/>
          </w:rPr>
          <w:t>3.5.4.</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i/>
            <w:iCs/>
            <w:noProof/>
            <w:color w:val="auto"/>
          </w:rPr>
          <w:t>Le sous</w:t>
        </w:r>
        <w:r w:rsidR="00D25E2E" w:rsidRPr="003858BF">
          <w:rPr>
            <w:rStyle w:val="Lienhypertexte"/>
            <w:rFonts w:cs="Arial Narrow"/>
            <w:i/>
            <w:iCs/>
            <w:noProof/>
            <w:color w:val="auto"/>
          </w:rPr>
          <w:t>-</w:t>
        </w:r>
        <w:r w:rsidR="00D25E2E" w:rsidRPr="003858BF">
          <w:rPr>
            <w:rStyle w:val="Lienhypertexte"/>
            <w:rFonts w:cs="Arial Narrow"/>
            <w:i/>
            <w:iCs/>
            <w:noProof/>
            <w:color w:val="auto"/>
          </w:rPr>
          <w:t>secteur public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_Toc61260792 \h </w:instrText>
        </w:r>
        <w:r w:rsidRPr="003858BF">
          <w:rPr>
            <w:noProof/>
            <w:webHidden/>
            <w:color w:val="auto"/>
          </w:rPr>
        </w:r>
        <w:r w:rsidRPr="003858BF">
          <w:rPr>
            <w:noProof/>
            <w:webHidden/>
            <w:color w:val="auto"/>
          </w:rPr>
          <w:fldChar w:fldCharType="separate"/>
        </w:r>
        <w:r w:rsidR="0075231A">
          <w:rPr>
            <w:noProof/>
            <w:webHidden/>
            <w:color w:val="auto"/>
          </w:rPr>
          <w:t>8</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793" w:history="1">
        <w:r w:rsidR="00D25E2E" w:rsidRPr="003858BF">
          <w:rPr>
            <w:rStyle w:val="Lienhypertexte"/>
            <w:rFonts w:cs="Arial Narrow"/>
            <w:noProof/>
            <w:color w:val="auto"/>
          </w:rPr>
          <w:t>3.5.5.</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noProof/>
            <w:color w:val="auto"/>
          </w:rPr>
          <w:t>Le sous-secteur privé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_Toc61260793 \h </w:instrText>
        </w:r>
        <w:r w:rsidRPr="003858BF">
          <w:rPr>
            <w:noProof/>
            <w:webHidden/>
            <w:color w:val="auto"/>
          </w:rPr>
        </w:r>
        <w:r w:rsidRPr="003858BF">
          <w:rPr>
            <w:noProof/>
            <w:webHidden/>
            <w:color w:val="auto"/>
          </w:rPr>
          <w:fldChar w:fldCharType="separate"/>
        </w:r>
        <w:r w:rsidR="0075231A">
          <w:rPr>
            <w:noProof/>
            <w:webHidden/>
            <w:color w:val="auto"/>
          </w:rPr>
          <w:t>9</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794" w:history="1">
        <w:r w:rsidR="00D25E2E" w:rsidRPr="003858BF">
          <w:rPr>
            <w:rStyle w:val="Lienhypertexte"/>
            <w:rFonts w:cs="Arial Narrow"/>
            <w:i/>
            <w:iCs/>
            <w:noProof/>
            <w:color w:val="auto"/>
          </w:rPr>
          <w:t>3.5.6.</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i/>
            <w:iCs/>
            <w:noProof/>
            <w:color w:val="auto"/>
          </w:rPr>
          <w:t>Le sous-secteur de la médecine traditionnelle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_Toc61260794 \h </w:instrText>
        </w:r>
        <w:r w:rsidRPr="003858BF">
          <w:rPr>
            <w:noProof/>
            <w:webHidden/>
            <w:color w:val="auto"/>
          </w:rPr>
        </w:r>
        <w:r w:rsidRPr="003858BF">
          <w:rPr>
            <w:noProof/>
            <w:webHidden/>
            <w:color w:val="auto"/>
          </w:rPr>
          <w:fldChar w:fldCharType="separate"/>
        </w:r>
        <w:r w:rsidR="0075231A">
          <w:rPr>
            <w:noProof/>
            <w:webHidden/>
            <w:color w:val="auto"/>
          </w:rPr>
          <w:t>9</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795" w:history="1">
        <w:r w:rsidR="00D25E2E" w:rsidRPr="003858BF">
          <w:rPr>
            <w:rStyle w:val="Lienhypertexte"/>
            <w:rFonts w:cs="Arial Narrow"/>
            <w:noProof/>
            <w:color w:val="auto"/>
          </w:rPr>
          <w:t>3.5.7.</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noProof/>
            <w:color w:val="auto"/>
          </w:rPr>
          <w:t>La participation communautaire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_Toc61260795 \h </w:instrText>
        </w:r>
        <w:r w:rsidRPr="003858BF">
          <w:rPr>
            <w:noProof/>
            <w:webHidden/>
            <w:color w:val="auto"/>
          </w:rPr>
        </w:r>
        <w:r w:rsidRPr="003858BF">
          <w:rPr>
            <w:noProof/>
            <w:webHidden/>
            <w:color w:val="auto"/>
          </w:rPr>
          <w:fldChar w:fldCharType="separate"/>
        </w:r>
        <w:r w:rsidR="0075231A">
          <w:rPr>
            <w:noProof/>
            <w:webHidden/>
            <w:color w:val="auto"/>
          </w:rPr>
          <w:t>10</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796" w:history="1">
        <w:r w:rsidR="00D25E2E" w:rsidRPr="003858BF">
          <w:rPr>
            <w:rStyle w:val="Lienhypertexte"/>
            <w:rFonts w:cs="Times New Roman"/>
            <w:b/>
            <w:bCs/>
            <w:noProof/>
            <w:color w:val="auto"/>
          </w:rPr>
          <w:t>3.6.</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Profil sanitaire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_Toc61260796 \h </w:instrText>
        </w:r>
        <w:r w:rsidRPr="003858BF">
          <w:rPr>
            <w:noProof/>
            <w:webHidden/>
            <w:color w:val="auto"/>
          </w:rPr>
        </w:r>
        <w:r w:rsidRPr="003858BF">
          <w:rPr>
            <w:noProof/>
            <w:webHidden/>
            <w:color w:val="auto"/>
          </w:rPr>
          <w:fldChar w:fldCharType="separate"/>
        </w:r>
        <w:r w:rsidR="0075231A">
          <w:rPr>
            <w:noProof/>
            <w:webHidden/>
            <w:color w:val="auto"/>
          </w:rPr>
          <w:t>10</w:t>
        </w:r>
        <w:r w:rsidRPr="003858BF">
          <w:rPr>
            <w:noProof/>
            <w:webHidden/>
            <w:color w:val="auto"/>
          </w:rPr>
          <w:fldChar w:fldCharType="end"/>
        </w:r>
      </w:hyperlink>
    </w:p>
    <w:p w:rsidR="00D25E2E" w:rsidRPr="003858BF" w:rsidRDefault="00DC3D61">
      <w:pPr>
        <w:pStyle w:val="TM1"/>
        <w:tabs>
          <w:tab w:val="left" w:pos="480"/>
          <w:tab w:val="right" w:leader="dot" w:pos="9062"/>
        </w:tabs>
        <w:rPr>
          <w:rFonts w:ascii="Calibri" w:eastAsia="Times New Roman" w:hAnsi="Calibri" w:cs="Times New Roman"/>
          <w:noProof/>
          <w:color w:val="auto"/>
          <w:sz w:val="22"/>
          <w:szCs w:val="22"/>
        </w:rPr>
      </w:pPr>
      <w:hyperlink w:anchor="_Toc61260797" w:history="1">
        <w:r w:rsidR="00D25E2E" w:rsidRPr="003858BF">
          <w:rPr>
            <w:rStyle w:val="Lienhypertexte"/>
            <w:rFonts w:cs="Times New Roman"/>
            <w:b/>
            <w:bCs/>
            <w:noProof/>
            <w:color w:val="auto"/>
          </w:rPr>
          <w:t>IV.</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Analyse de la situation des maladies bucco-dentaires et le Noma</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_Toc61260797 \h </w:instrText>
        </w:r>
        <w:r w:rsidRPr="003858BF">
          <w:rPr>
            <w:noProof/>
            <w:webHidden/>
            <w:color w:val="auto"/>
          </w:rPr>
        </w:r>
        <w:r w:rsidRPr="003858BF">
          <w:rPr>
            <w:noProof/>
            <w:webHidden/>
            <w:color w:val="auto"/>
          </w:rPr>
          <w:fldChar w:fldCharType="separate"/>
        </w:r>
        <w:r w:rsidR="0075231A">
          <w:rPr>
            <w:noProof/>
            <w:webHidden/>
            <w:color w:val="auto"/>
          </w:rPr>
          <w:t>11</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798" w:history="1">
        <w:r w:rsidR="00D25E2E" w:rsidRPr="003858BF">
          <w:rPr>
            <w:rStyle w:val="Lienhypertexte"/>
            <w:rFonts w:cs="Times New Roman"/>
            <w:b/>
            <w:bCs/>
            <w:noProof/>
            <w:color w:val="auto"/>
            <w:u w:color="000000"/>
          </w:rPr>
          <w:t>4.1.</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u w:color="000000"/>
          </w:rPr>
          <w:t>Situation des maladies bucco-dentaires et Noma dans le monde et en Afrique</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_Toc61260798 \h </w:instrText>
        </w:r>
        <w:r w:rsidRPr="003858BF">
          <w:rPr>
            <w:noProof/>
            <w:webHidden/>
            <w:color w:val="auto"/>
          </w:rPr>
        </w:r>
        <w:r w:rsidRPr="003858BF">
          <w:rPr>
            <w:noProof/>
            <w:webHidden/>
            <w:color w:val="auto"/>
          </w:rPr>
          <w:fldChar w:fldCharType="separate"/>
        </w:r>
        <w:r w:rsidR="0075231A">
          <w:rPr>
            <w:noProof/>
            <w:webHidden/>
            <w:color w:val="auto"/>
          </w:rPr>
          <w:t>11</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799" w:history="1">
        <w:r w:rsidR="00D25E2E" w:rsidRPr="003858BF">
          <w:rPr>
            <w:rStyle w:val="Lienhypertexte"/>
            <w:rFonts w:cs="Times New Roman"/>
            <w:noProof/>
            <w:color w:val="auto"/>
          </w:rPr>
          <w:t>4.1.1.</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noProof/>
            <w:color w:val="auto"/>
          </w:rPr>
          <w:t>Situation dans le monde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_Toc61260799 \h </w:instrText>
        </w:r>
        <w:r w:rsidRPr="003858BF">
          <w:rPr>
            <w:noProof/>
            <w:webHidden/>
            <w:color w:val="auto"/>
          </w:rPr>
        </w:r>
        <w:r w:rsidRPr="003858BF">
          <w:rPr>
            <w:noProof/>
            <w:webHidden/>
            <w:color w:val="auto"/>
          </w:rPr>
          <w:fldChar w:fldCharType="separate"/>
        </w:r>
        <w:r w:rsidR="0075231A">
          <w:rPr>
            <w:noProof/>
            <w:webHidden/>
            <w:color w:val="auto"/>
          </w:rPr>
          <w:t>11</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800" w:history="1">
        <w:r w:rsidR="00D25E2E" w:rsidRPr="003858BF">
          <w:rPr>
            <w:rStyle w:val="Lienhypertexte"/>
            <w:rFonts w:cs="Arial Narrow"/>
            <w:noProof/>
            <w:color w:val="auto"/>
          </w:rPr>
          <w:t>4.1.2.</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noProof/>
            <w:color w:val="auto"/>
          </w:rPr>
          <w:t>Situation en Afrique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_Toc61260800 \h </w:instrText>
        </w:r>
        <w:r w:rsidRPr="003858BF">
          <w:rPr>
            <w:noProof/>
            <w:webHidden/>
            <w:color w:val="auto"/>
          </w:rPr>
        </w:r>
        <w:r w:rsidRPr="003858BF">
          <w:rPr>
            <w:noProof/>
            <w:webHidden/>
            <w:color w:val="auto"/>
          </w:rPr>
          <w:fldChar w:fldCharType="separate"/>
        </w:r>
        <w:r w:rsidR="0075231A">
          <w:rPr>
            <w:noProof/>
            <w:webHidden/>
            <w:color w:val="auto"/>
          </w:rPr>
          <w:t>12</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801" w:history="1">
        <w:r w:rsidR="00D25E2E" w:rsidRPr="003858BF">
          <w:rPr>
            <w:rStyle w:val="Lienhypertexte"/>
            <w:rFonts w:cs="Arial Narrow"/>
            <w:noProof/>
            <w:color w:val="auto"/>
          </w:rPr>
          <w:t>4.1.3.</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noProof/>
            <w:color w:val="auto"/>
          </w:rPr>
          <w:t>Situation au Niger selon les annuaires statistiques MSP 2015-2018</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_Toc61260801 \h </w:instrText>
        </w:r>
        <w:r w:rsidRPr="003858BF">
          <w:rPr>
            <w:noProof/>
            <w:webHidden/>
            <w:color w:val="auto"/>
          </w:rPr>
        </w:r>
        <w:r w:rsidRPr="003858BF">
          <w:rPr>
            <w:noProof/>
            <w:webHidden/>
            <w:color w:val="auto"/>
          </w:rPr>
          <w:fldChar w:fldCharType="separate"/>
        </w:r>
        <w:r w:rsidR="0075231A">
          <w:rPr>
            <w:noProof/>
            <w:webHidden/>
            <w:color w:val="auto"/>
          </w:rPr>
          <w:t>12</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03" w:history="1">
        <w:r w:rsidR="00D25E2E" w:rsidRPr="003858BF">
          <w:rPr>
            <w:rStyle w:val="Lienhypertexte"/>
            <w:rFonts w:cs="Times New Roman"/>
            <w:b/>
            <w:bCs/>
            <w:noProof/>
            <w:color w:val="auto"/>
          </w:rPr>
          <w:t>4.2.</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Facteurs de risque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_Toc61260803 \h </w:instrText>
        </w:r>
        <w:r w:rsidRPr="003858BF">
          <w:rPr>
            <w:noProof/>
            <w:webHidden/>
            <w:color w:val="auto"/>
          </w:rPr>
        </w:r>
        <w:r w:rsidRPr="003858BF">
          <w:rPr>
            <w:noProof/>
            <w:webHidden/>
            <w:color w:val="auto"/>
          </w:rPr>
          <w:fldChar w:fldCharType="separate"/>
        </w:r>
        <w:r w:rsidR="0075231A">
          <w:rPr>
            <w:noProof/>
            <w:webHidden/>
            <w:color w:val="auto"/>
          </w:rPr>
          <w:t>14</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04" w:history="1">
        <w:r w:rsidR="00D25E2E" w:rsidRPr="003858BF">
          <w:rPr>
            <w:rStyle w:val="Lienhypertexte"/>
            <w:rFonts w:cs="Times New Roman"/>
            <w:b/>
            <w:bCs/>
            <w:noProof/>
            <w:color w:val="auto"/>
          </w:rPr>
          <w:t>4.3.</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Maladies bucco-dentaires prioritaires selon les cibles mondiales de l’OMS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_Toc61260804 \h </w:instrText>
        </w:r>
        <w:r w:rsidRPr="003858BF">
          <w:rPr>
            <w:noProof/>
            <w:webHidden/>
            <w:color w:val="auto"/>
          </w:rPr>
        </w:r>
        <w:r w:rsidRPr="003858BF">
          <w:rPr>
            <w:noProof/>
            <w:webHidden/>
            <w:color w:val="auto"/>
          </w:rPr>
          <w:fldChar w:fldCharType="separate"/>
        </w:r>
        <w:r w:rsidR="0075231A">
          <w:rPr>
            <w:noProof/>
            <w:webHidden/>
            <w:color w:val="auto"/>
          </w:rPr>
          <w:t>14</w:t>
        </w:r>
        <w:r w:rsidRPr="003858BF">
          <w:rPr>
            <w:noProof/>
            <w:webHidden/>
            <w:color w:val="auto"/>
          </w:rPr>
          <w:fldChar w:fldCharType="end"/>
        </w:r>
      </w:hyperlink>
    </w:p>
    <w:p w:rsidR="00D25E2E" w:rsidRPr="003858BF" w:rsidRDefault="00DC3D61">
      <w:pPr>
        <w:pStyle w:val="TM1"/>
        <w:tabs>
          <w:tab w:val="left" w:pos="480"/>
          <w:tab w:val="right" w:leader="dot" w:pos="9062"/>
        </w:tabs>
        <w:rPr>
          <w:rFonts w:ascii="Calibri" w:eastAsia="Times New Roman" w:hAnsi="Calibri" w:cs="Times New Roman"/>
          <w:noProof/>
          <w:color w:val="auto"/>
          <w:sz w:val="22"/>
          <w:szCs w:val="22"/>
        </w:rPr>
      </w:pPr>
      <w:hyperlink w:anchor="_Toc61260805" w:history="1">
        <w:r w:rsidR="00D25E2E" w:rsidRPr="003858BF">
          <w:rPr>
            <w:rStyle w:val="Lienhypertexte"/>
            <w:rFonts w:cs="Times New Roman"/>
            <w:b/>
            <w:bCs/>
            <w:noProof/>
            <w:color w:val="auto"/>
          </w:rPr>
          <w:t>V.</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État de lieux des capacités et mesures de lutte contre les maladies</w:t>
        </w:r>
        <w:r w:rsidR="00AC7CBC" w:rsidRPr="003858BF">
          <w:rPr>
            <w:rStyle w:val="Lienhypertexte"/>
            <w:rFonts w:cs="Times New Roman"/>
            <w:b/>
            <w:bCs/>
            <w:noProof/>
            <w:color w:val="auto"/>
          </w:rPr>
          <w:t xml:space="preserve"> </w:t>
        </w:r>
        <w:r w:rsidR="00D25E2E" w:rsidRPr="003858BF">
          <w:rPr>
            <w:rStyle w:val="Lienhypertexte"/>
            <w:rFonts w:cs="Times New Roman"/>
            <w:b/>
            <w:bCs/>
            <w:noProof/>
            <w:color w:val="auto"/>
          </w:rPr>
          <w:t>bucco-dentaires et Noma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_Toc61260805 \h </w:instrText>
        </w:r>
        <w:r w:rsidRPr="003858BF">
          <w:rPr>
            <w:noProof/>
            <w:webHidden/>
            <w:color w:val="auto"/>
          </w:rPr>
        </w:r>
        <w:r w:rsidRPr="003858BF">
          <w:rPr>
            <w:noProof/>
            <w:webHidden/>
            <w:color w:val="auto"/>
          </w:rPr>
          <w:fldChar w:fldCharType="separate"/>
        </w:r>
        <w:r w:rsidR="0075231A">
          <w:rPr>
            <w:noProof/>
            <w:webHidden/>
            <w:color w:val="auto"/>
          </w:rPr>
          <w:t>16</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06" w:history="1">
        <w:r w:rsidR="00D25E2E" w:rsidRPr="003858BF">
          <w:rPr>
            <w:rStyle w:val="Lienhypertexte"/>
            <w:rFonts w:cs="Times New Roman"/>
            <w:b/>
            <w:bCs/>
            <w:noProof/>
            <w:color w:val="auto"/>
          </w:rPr>
          <w:t>5.1.</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Organisation de la lutte contre les maladies bucco-dentaires et le Noma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_Toc61260806 \h </w:instrText>
        </w:r>
        <w:r w:rsidRPr="003858BF">
          <w:rPr>
            <w:noProof/>
            <w:webHidden/>
            <w:color w:val="auto"/>
          </w:rPr>
        </w:r>
        <w:r w:rsidRPr="003858BF">
          <w:rPr>
            <w:noProof/>
            <w:webHidden/>
            <w:color w:val="auto"/>
          </w:rPr>
          <w:fldChar w:fldCharType="separate"/>
        </w:r>
        <w:r w:rsidR="0075231A">
          <w:rPr>
            <w:noProof/>
            <w:webHidden/>
            <w:color w:val="auto"/>
          </w:rPr>
          <w:t>16</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07" w:history="1">
        <w:r w:rsidR="00D25E2E" w:rsidRPr="003858BF">
          <w:rPr>
            <w:rStyle w:val="Lienhypertexte"/>
            <w:rFonts w:cs="Times New Roman"/>
            <w:b/>
            <w:bCs/>
            <w:noProof/>
            <w:color w:val="auto"/>
          </w:rPr>
          <w:t>5.2.</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Collaboration multisectorielle, partenariats contre les maladies bucco-dentaires et le Noma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_Toc61260807 \h </w:instrText>
        </w:r>
        <w:r w:rsidRPr="003858BF">
          <w:rPr>
            <w:noProof/>
            <w:webHidden/>
            <w:color w:val="auto"/>
          </w:rPr>
        </w:r>
        <w:r w:rsidRPr="003858BF">
          <w:rPr>
            <w:noProof/>
            <w:webHidden/>
            <w:color w:val="auto"/>
          </w:rPr>
          <w:fldChar w:fldCharType="separate"/>
        </w:r>
        <w:r w:rsidR="0075231A">
          <w:rPr>
            <w:noProof/>
            <w:webHidden/>
            <w:color w:val="auto"/>
          </w:rPr>
          <w:t>16</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09" w:history="1">
        <w:r w:rsidR="00D25E2E" w:rsidRPr="003858BF">
          <w:rPr>
            <w:rStyle w:val="Lienhypertexte"/>
            <w:rFonts w:cs="Times New Roman"/>
            <w:b/>
            <w:bCs/>
            <w:noProof/>
            <w:color w:val="auto"/>
          </w:rPr>
          <w:t>5.3.</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Organisation de la prise en charge des maladies bucco-dentaires et le Noma et ressources publiques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_Toc61260809 \h </w:instrText>
        </w:r>
        <w:r w:rsidRPr="003858BF">
          <w:rPr>
            <w:noProof/>
            <w:webHidden/>
            <w:color w:val="auto"/>
          </w:rPr>
        </w:r>
        <w:r w:rsidRPr="003858BF">
          <w:rPr>
            <w:noProof/>
            <w:webHidden/>
            <w:color w:val="auto"/>
          </w:rPr>
          <w:fldChar w:fldCharType="separate"/>
        </w:r>
        <w:r w:rsidR="0075231A">
          <w:rPr>
            <w:noProof/>
            <w:webHidden/>
            <w:color w:val="auto"/>
          </w:rPr>
          <w:t>18</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10" w:history="1">
        <w:r w:rsidR="00D25E2E" w:rsidRPr="003858BF">
          <w:rPr>
            <w:rStyle w:val="Lienhypertexte"/>
            <w:rFonts w:cs="Times New Roman"/>
            <w:b/>
            <w:bCs/>
            <w:noProof/>
            <w:color w:val="auto"/>
          </w:rPr>
          <w:t>5.4.</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Ressources humaines et infrastructures</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_Toc61260810 \h </w:instrText>
        </w:r>
        <w:r w:rsidRPr="003858BF">
          <w:rPr>
            <w:noProof/>
            <w:webHidden/>
            <w:color w:val="auto"/>
          </w:rPr>
        </w:r>
        <w:r w:rsidRPr="003858BF">
          <w:rPr>
            <w:noProof/>
            <w:webHidden/>
            <w:color w:val="auto"/>
          </w:rPr>
          <w:fldChar w:fldCharType="separate"/>
        </w:r>
        <w:r w:rsidR="0075231A">
          <w:rPr>
            <w:noProof/>
            <w:webHidden/>
            <w:color w:val="auto"/>
          </w:rPr>
          <w:t>19</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12" w:history="1">
        <w:r w:rsidR="00D25E2E" w:rsidRPr="003858BF">
          <w:rPr>
            <w:rStyle w:val="Lienhypertexte"/>
            <w:rFonts w:cs="Arial Narrow"/>
            <w:b/>
            <w:bCs/>
            <w:noProof/>
            <w:color w:val="auto"/>
          </w:rPr>
          <w:t>5.5.</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Système d’information sanitaire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_Toc61260812 \h </w:instrText>
        </w:r>
        <w:r w:rsidRPr="003858BF">
          <w:rPr>
            <w:noProof/>
            <w:webHidden/>
            <w:color w:val="auto"/>
          </w:rPr>
        </w:r>
        <w:r w:rsidRPr="003858BF">
          <w:rPr>
            <w:noProof/>
            <w:webHidden/>
            <w:color w:val="auto"/>
          </w:rPr>
          <w:fldChar w:fldCharType="separate"/>
        </w:r>
        <w:r w:rsidR="0075231A">
          <w:rPr>
            <w:noProof/>
            <w:webHidden/>
            <w:color w:val="auto"/>
          </w:rPr>
          <w:t>21</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13" w:history="1">
        <w:r w:rsidR="00D25E2E" w:rsidRPr="003858BF">
          <w:rPr>
            <w:rStyle w:val="Lienhypertexte"/>
            <w:rFonts w:cs="Times New Roman"/>
            <w:b/>
            <w:bCs/>
            <w:noProof/>
            <w:color w:val="auto"/>
          </w:rPr>
          <w:t>5.6.</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Contribution des autres sous-secteurs de la sante a la lutte contre les maladies bucco- dentaires et le Noma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_Toc61260813 \h </w:instrText>
        </w:r>
        <w:r w:rsidRPr="003858BF">
          <w:rPr>
            <w:noProof/>
            <w:webHidden/>
            <w:color w:val="auto"/>
          </w:rPr>
        </w:r>
        <w:r w:rsidRPr="003858BF">
          <w:rPr>
            <w:noProof/>
            <w:webHidden/>
            <w:color w:val="auto"/>
          </w:rPr>
          <w:fldChar w:fldCharType="separate"/>
        </w:r>
        <w:r w:rsidR="0075231A">
          <w:rPr>
            <w:noProof/>
            <w:webHidden/>
            <w:color w:val="auto"/>
          </w:rPr>
          <w:t>21</w:t>
        </w:r>
        <w:r w:rsidRPr="003858BF">
          <w:rPr>
            <w:noProof/>
            <w:webHidden/>
            <w:color w:val="auto"/>
          </w:rPr>
          <w:fldChar w:fldCharType="end"/>
        </w:r>
      </w:hyperlink>
    </w:p>
    <w:p w:rsidR="00D25E2E" w:rsidRPr="003858BF" w:rsidRDefault="00DC3D61">
      <w:pPr>
        <w:pStyle w:val="TM1"/>
        <w:tabs>
          <w:tab w:val="left" w:pos="480"/>
          <w:tab w:val="right" w:leader="dot" w:pos="9062"/>
        </w:tabs>
        <w:rPr>
          <w:rFonts w:ascii="Calibri" w:eastAsia="Times New Roman" w:hAnsi="Calibri" w:cs="Times New Roman"/>
          <w:noProof/>
          <w:color w:val="auto"/>
          <w:sz w:val="22"/>
          <w:szCs w:val="22"/>
        </w:rPr>
      </w:pPr>
      <w:hyperlink w:anchor="_Toc61260814" w:history="1">
        <w:r w:rsidR="00D25E2E" w:rsidRPr="003858BF">
          <w:rPr>
            <w:rStyle w:val="Lienhypertexte"/>
            <w:rFonts w:cs="Times New Roman"/>
            <w:b/>
            <w:bCs/>
            <w:noProof/>
            <w:color w:val="auto"/>
          </w:rPr>
          <w:t>VI.</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Forces, Faiblesses, Opportunités et Menaces (FFOM)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_Toc61260814 \h </w:instrText>
        </w:r>
        <w:r w:rsidRPr="003858BF">
          <w:rPr>
            <w:noProof/>
            <w:webHidden/>
            <w:color w:val="auto"/>
          </w:rPr>
        </w:r>
        <w:r w:rsidRPr="003858BF">
          <w:rPr>
            <w:noProof/>
            <w:webHidden/>
            <w:color w:val="auto"/>
          </w:rPr>
          <w:fldChar w:fldCharType="separate"/>
        </w:r>
        <w:r w:rsidR="0075231A">
          <w:rPr>
            <w:noProof/>
            <w:webHidden/>
            <w:color w:val="auto"/>
          </w:rPr>
          <w:t>22</w:t>
        </w:r>
        <w:r w:rsidRPr="003858BF">
          <w:rPr>
            <w:noProof/>
            <w:webHidden/>
            <w:color w:val="auto"/>
          </w:rPr>
          <w:fldChar w:fldCharType="end"/>
        </w:r>
      </w:hyperlink>
    </w:p>
    <w:p w:rsidR="00D25E2E" w:rsidRPr="003858BF" w:rsidRDefault="00DC3D61">
      <w:pPr>
        <w:pStyle w:val="TM1"/>
        <w:tabs>
          <w:tab w:val="left" w:pos="660"/>
          <w:tab w:val="right" w:leader="dot" w:pos="9062"/>
        </w:tabs>
        <w:rPr>
          <w:rFonts w:ascii="Calibri" w:eastAsia="Times New Roman" w:hAnsi="Calibri" w:cs="Times New Roman"/>
          <w:noProof/>
          <w:color w:val="auto"/>
          <w:sz w:val="22"/>
          <w:szCs w:val="22"/>
        </w:rPr>
      </w:pPr>
      <w:hyperlink w:anchor="_Toc61260816" w:history="1">
        <w:r w:rsidR="00D25E2E" w:rsidRPr="003858BF">
          <w:rPr>
            <w:rStyle w:val="Lienhypertexte"/>
            <w:rFonts w:cs="Times New Roman"/>
            <w:b/>
            <w:bCs/>
            <w:noProof/>
            <w:color w:val="auto"/>
          </w:rPr>
          <w:t>VII.</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Problèmes prioritaires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_Toc61260816 \h </w:instrText>
        </w:r>
        <w:r w:rsidRPr="003858BF">
          <w:rPr>
            <w:noProof/>
            <w:webHidden/>
            <w:color w:val="auto"/>
          </w:rPr>
        </w:r>
        <w:r w:rsidRPr="003858BF">
          <w:rPr>
            <w:noProof/>
            <w:webHidden/>
            <w:color w:val="auto"/>
          </w:rPr>
          <w:fldChar w:fldCharType="separate"/>
        </w:r>
        <w:r w:rsidR="0075231A">
          <w:rPr>
            <w:noProof/>
            <w:webHidden/>
            <w:color w:val="auto"/>
          </w:rPr>
          <w:t>24</w:t>
        </w:r>
        <w:r w:rsidRPr="003858BF">
          <w:rPr>
            <w:noProof/>
            <w:webHidden/>
            <w:color w:val="auto"/>
          </w:rPr>
          <w:fldChar w:fldCharType="end"/>
        </w:r>
      </w:hyperlink>
    </w:p>
    <w:p w:rsidR="00D25E2E" w:rsidRPr="003858BF" w:rsidRDefault="00DC3D61">
      <w:pPr>
        <w:pStyle w:val="TM1"/>
        <w:tabs>
          <w:tab w:val="left" w:pos="660"/>
          <w:tab w:val="right" w:leader="dot" w:pos="9062"/>
        </w:tabs>
        <w:rPr>
          <w:rFonts w:ascii="Calibri" w:eastAsia="Times New Roman" w:hAnsi="Calibri" w:cs="Times New Roman"/>
          <w:noProof/>
          <w:color w:val="auto"/>
          <w:sz w:val="22"/>
          <w:szCs w:val="22"/>
        </w:rPr>
      </w:pPr>
      <w:hyperlink w:anchor="_Toc61260817" w:history="1">
        <w:r w:rsidR="00D25E2E" w:rsidRPr="003858BF">
          <w:rPr>
            <w:rStyle w:val="Lienhypertexte"/>
            <w:rFonts w:cs="Arial Narrow"/>
            <w:b/>
            <w:noProof/>
            <w:color w:val="auto"/>
          </w:rPr>
          <w:t>VIII.</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Plan stratégique intégré de lutte contre les maladies bucco-dentaires et le Noma</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_Toc61260817 \h </w:instrText>
        </w:r>
        <w:r w:rsidRPr="003858BF">
          <w:rPr>
            <w:noProof/>
            <w:webHidden/>
            <w:color w:val="auto"/>
          </w:rPr>
        </w:r>
        <w:r w:rsidRPr="003858BF">
          <w:rPr>
            <w:noProof/>
            <w:webHidden/>
            <w:color w:val="auto"/>
          </w:rPr>
          <w:fldChar w:fldCharType="separate"/>
        </w:r>
        <w:r w:rsidR="0075231A">
          <w:rPr>
            <w:noProof/>
            <w:webHidden/>
            <w:color w:val="auto"/>
          </w:rPr>
          <w:t>26</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18" w:history="1">
        <w:r w:rsidR="00D25E2E" w:rsidRPr="003858BF">
          <w:rPr>
            <w:rStyle w:val="Lienhypertexte"/>
            <w:rFonts w:cs="Times New Roman"/>
            <w:b/>
            <w:bCs/>
            <w:noProof/>
            <w:color w:val="auto"/>
          </w:rPr>
          <w:t>8.1.</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MISSION, VISION ET PRINCIPES DIRECTEURS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_Toc61260818 \h </w:instrText>
        </w:r>
        <w:r w:rsidRPr="003858BF">
          <w:rPr>
            <w:noProof/>
            <w:webHidden/>
            <w:color w:val="auto"/>
          </w:rPr>
        </w:r>
        <w:r w:rsidRPr="003858BF">
          <w:rPr>
            <w:noProof/>
            <w:webHidden/>
            <w:color w:val="auto"/>
          </w:rPr>
          <w:fldChar w:fldCharType="separate"/>
        </w:r>
        <w:r w:rsidR="0075231A">
          <w:rPr>
            <w:noProof/>
            <w:webHidden/>
            <w:color w:val="auto"/>
          </w:rPr>
          <w:t>26</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19" w:history="1">
        <w:r w:rsidR="00D25E2E" w:rsidRPr="003858BF">
          <w:rPr>
            <w:rStyle w:val="Lienhypertexte"/>
            <w:rFonts w:cs="Arial Narrow"/>
            <w:b/>
            <w:bCs/>
            <w:noProof/>
            <w:color w:val="auto"/>
          </w:rPr>
          <w:t>8.2.</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But et Objectifs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_Toc61260819 \h </w:instrText>
        </w:r>
        <w:r w:rsidRPr="003858BF">
          <w:rPr>
            <w:noProof/>
            <w:webHidden/>
            <w:color w:val="auto"/>
          </w:rPr>
        </w:r>
        <w:r w:rsidRPr="003858BF">
          <w:rPr>
            <w:noProof/>
            <w:webHidden/>
            <w:color w:val="auto"/>
          </w:rPr>
          <w:fldChar w:fldCharType="separate"/>
        </w:r>
        <w:r w:rsidR="0075231A">
          <w:rPr>
            <w:noProof/>
            <w:webHidden/>
            <w:color w:val="auto"/>
          </w:rPr>
          <w:t>26</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820" w:history="1">
        <w:r w:rsidR="00D25E2E" w:rsidRPr="003858BF">
          <w:rPr>
            <w:rStyle w:val="Lienhypertexte"/>
            <w:noProof/>
            <w:color w:val="auto"/>
          </w:rPr>
          <w:t>8.2.1.</w:t>
        </w:r>
        <w:r w:rsidR="00D25E2E" w:rsidRPr="003858BF">
          <w:rPr>
            <w:rFonts w:ascii="Calibri" w:eastAsia="Times New Roman" w:hAnsi="Calibri" w:cs="Times New Roman"/>
            <w:noProof/>
            <w:color w:val="auto"/>
            <w:sz w:val="22"/>
            <w:szCs w:val="22"/>
          </w:rPr>
          <w:tab/>
        </w:r>
        <w:r w:rsidR="00D25E2E" w:rsidRPr="003858BF">
          <w:rPr>
            <w:rStyle w:val="Lienhypertexte"/>
            <w:noProof/>
            <w:color w:val="auto"/>
          </w:rPr>
          <w:t>But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_Toc61260820 \h </w:instrText>
        </w:r>
        <w:r w:rsidRPr="003858BF">
          <w:rPr>
            <w:noProof/>
            <w:webHidden/>
            <w:color w:val="auto"/>
          </w:rPr>
        </w:r>
        <w:r w:rsidRPr="003858BF">
          <w:rPr>
            <w:noProof/>
            <w:webHidden/>
            <w:color w:val="auto"/>
          </w:rPr>
          <w:fldChar w:fldCharType="separate"/>
        </w:r>
        <w:r w:rsidR="0075231A">
          <w:rPr>
            <w:noProof/>
            <w:webHidden/>
            <w:color w:val="auto"/>
          </w:rPr>
          <w:t>26</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821" w:history="1">
        <w:r w:rsidR="00D25E2E" w:rsidRPr="003858BF">
          <w:rPr>
            <w:rStyle w:val="Lienhypertexte"/>
            <w:rFonts w:cs="Arial Narrow"/>
            <w:noProof/>
            <w:color w:val="auto"/>
          </w:rPr>
          <w:t>8.2.2.</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noProof/>
            <w:color w:val="auto"/>
          </w:rPr>
          <w:t>Objectif Général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_Toc61260821 \h </w:instrText>
        </w:r>
        <w:r w:rsidRPr="003858BF">
          <w:rPr>
            <w:noProof/>
            <w:webHidden/>
            <w:color w:val="auto"/>
          </w:rPr>
        </w:r>
        <w:r w:rsidRPr="003858BF">
          <w:rPr>
            <w:noProof/>
            <w:webHidden/>
            <w:color w:val="auto"/>
          </w:rPr>
          <w:fldChar w:fldCharType="separate"/>
        </w:r>
        <w:r w:rsidR="0075231A">
          <w:rPr>
            <w:noProof/>
            <w:webHidden/>
            <w:color w:val="auto"/>
          </w:rPr>
          <w:t>26</w:t>
        </w:r>
        <w:r w:rsidRPr="003858BF">
          <w:rPr>
            <w:noProof/>
            <w:webHidden/>
            <w:color w:val="auto"/>
          </w:rPr>
          <w:fldChar w:fldCharType="end"/>
        </w:r>
      </w:hyperlink>
    </w:p>
    <w:p w:rsidR="00D25E2E" w:rsidRPr="003858BF" w:rsidRDefault="00DC3D61">
      <w:pPr>
        <w:pStyle w:val="TM3"/>
        <w:tabs>
          <w:tab w:val="left" w:pos="1320"/>
          <w:tab w:val="right" w:leader="dot" w:pos="9062"/>
        </w:tabs>
        <w:rPr>
          <w:rFonts w:ascii="Calibri" w:eastAsia="Times New Roman" w:hAnsi="Calibri" w:cs="Times New Roman"/>
          <w:noProof/>
          <w:color w:val="auto"/>
          <w:sz w:val="22"/>
          <w:szCs w:val="22"/>
        </w:rPr>
      </w:pPr>
      <w:hyperlink w:anchor="_Toc61260822" w:history="1">
        <w:r w:rsidR="00D25E2E" w:rsidRPr="003858BF">
          <w:rPr>
            <w:rStyle w:val="Lienhypertexte"/>
            <w:rFonts w:cs="Arial Narrow"/>
            <w:noProof/>
            <w:color w:val="auto"/>
          </w:rPr>
          <w:t>8.2.3.</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noProof/>
            <w:color w:val="auto"/>
          </w:rPr>
          <w:t>Objectifs Spécifiques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_Toc61260822 \h </w:instrText>
        </w:r>
        <w:r w:rsidRPr="003858BF">
          <w:rPr>
            <w:noProof/>
            <w:webHidden/>
            <w:color w:val="auto"/>
          </w:rPr>
        </w:r>
        <w:r w:rsidRPr="003858BF">
          <w:rPr>
            <w:noProof/>
            <w:webHidden/>
            <w:color w:val="auto"/>
          </w:rPr>
          <w:fldChar w:fldCharType="separate"/>
        </w:r>
        <w:r w:rsidR="0075231A">
          <w:rPr>
            <w:noProof/>
            <w:webHidden/>
            <w:color w:val="auto"/>
          </w:rPr>
          <w:t>26</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23" w:history="1">
        <w:r w:rsidR="00D25E2E" w:rsidRPr="003858BF">
          <w:rPr>
            <w:rStyle w:val="Lienhypertexte"/>
            <w:rFonts w:cs="Arial Narrow"/>
            <w:b/>
            <w:bCs/>
            <w:noProof/>
            <w:color w:val="auto"/>
          </w:rPr>
          <w:t>8.3.</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Axes stratégiques d’intervention par objectifs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_Toc61260823 \h </w:instrText>
        </w:r>
        <w:r w:rsidRPr="003858BF">
          <w:rPr>
            <w:noProof/>
            <w:webHidden/>
            <w:color w:val="auto"/>
          </w:rPr>
        </w:r>
        <w:r w:rsidRPr="003858BF">
          <w:rPr>
            <w:noProof/>
            <w:webHidden/>
            <w:color w:val="auto"/>
          </w:rPr>
          <w:fldChar w:fldCharType="separate"/>
        </w:r>
        <w:r w:rsidR="0075231A">
          <w:rPr>
            <w:noProof/>
            <w:webHidden/>
            <w:color w:val="auto"/>
          </w:rPr>
          <w:t>27</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25" w:history="1">
        <w:r w:rsidR="00D25E2E" w:rsidRPr="003858BF">
          <w:rPr>
            <w:rStyle w:val="Lienhypertexte"/>
            <w:rFonts w:cs="Arial Narrow"/>
            <w:b/>
            <w:bCs/>
            <w:noProof/>
            <w:color w:val="auto"/>
          </w:rPr>
          <w:t>8.4.</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u w:color="000000"/>
          </w:rPr>
          <w:t>Descriptif des axes stratégiques</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_Toc61260825 \h </w:instrText>
        </w:r>
        <w:r w:rsidRPr="003858BF">
          <w:rPr>
            <w:noProof/>
            <w:webHidden/>
            <w:color w:val="auto"/>
          </w:rPr>
        </w:r>
        <w:r w:rsidRPr="003858BF">
          <w:rPr>
            <w:noProof/>
            <w:webHidden/>
            <w:color w:val="auto"/>
          </w:rPr>
          <w:fldChar w:fldCharType="separate"/>
        </w:r>
        <w:r w:rsidR="0075231A">
          <w:rPr>
            <w:noProof/>
            <w:webHidden/>
            <w:color w:val="auto"/>
          </w:rPr>
          <w:t>28</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26" w:history="1">
        <w:r w:rsidR="00D25E2E" w:rsidRPr="003858BF">
          <w:rPr>
            <w:rStyle w:val="Lienhypertexte"/>
            <w:rFonts w:cs="Arial Narrow"/>
            <w:b/>
            <w:bCs/>
            <w:noProof/>
            <w:color w:val="auto"/>
          </w:rPr>
          <w:t>8.5.</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b/>
            <w:bCs/>
            <w:noProof/>
            <w:color w:val="auto"/>
          </w:rPr>
          <w:t>Actions prioritaires par axe stratégique d’ici 2025</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_Toc61260826 \h </w:instrText>
        </w:r>
        <w:r w:rsidRPr="003858BF">
          <w:rPr>
            <w:noProof/>
            <w:webHidden/>
            <w:color w:val="auto"/>
          </w:rPr>
        </w:r>
        <w:r w:rsidRPr="003858BF">
          <w:rPr>
            <w:noProof/>
            <w:webHidden/>
            <w:color w:val="auto"/>
          </w:rPr>
          <w:fldChar w:fldCharType="separate"/>
        </w:r>
        <w:r w:rsidR="0075231A">
          <w:rPr>
            <w:noProof/>
            <w:webHidden/>
            <w:color w:val="auto"/>
          </w:rPr>
          <w:t>31</w:t>
        </w:r>
        <w:r w:rsidRPr="003858BF">
          <w:rPr>
            <w:noProof/>
            <w:webHidden/>
            <w:color w:val="auto"/>
          </w:rPr>
          <w:fldChar w:fldCharType="end"/>
        </w:r>
      </w:hyperlink>
    </w:p>
    <w:p w:rsidR="00D25E2E" w:rsidRPr="003858BF" w:rsidRDefault="00DC3D61">
      <w:pPr>
        <w:pStyle w:val="TM1"/>
        <w:tabs>
          <w:tab w:val="left" w:pos="480"/>
          <w:tab w:val="right" w:leader="dot" w:pos="9062"/>
        </w:tabs>
        <w:rPr>
          <w:rFonts w:ascii="Calibri" w:eastAsia="Times New Roman" w:hAnsi="Calibri" w:cs="Times New Roman"/>
          <w:noProof/>
          <w:color w:val="auto"/>
          <w:sz w:val="22"/>
          <w:szCs w:val="22"/>
        </w:rPr>
      </w:pPr>
      <w:hyperlink w:anchor="_Toc61260828" w:history="1">
        <w:r w:rsidR="00D25E2E" w:rsidRPr="003858BF">
          <w:rPr>
            <w:rStyle w:val="Lienhypertexte"/>
            <w:rFonts w:cs="Arial Narrow"/>
            <w:b/>
            <w:bCs/>
            <w:noProof/>
            <w:color w:val="auto"/>
          </w:rPr>
          <w:t>IX.</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b/>
            <w:bCs/>
            <w:noProof/>
            <w:color w:val="auto"/>
          </w:rPr>
          <w:t>Chaine des résultats et cadre logique</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_Toc61260828 \h </w:instrText>
        </w:r>
        <w:r w:rsidRPr="003858BF">
          <w:rPr>
            <w:noProof/>
            <w:webHidden/>
            <w:color w:val="auto"/>
          </w:rPr>
        </w:r>
        <w:r w:rsidRPr="003858BF">
          <w:rPr>
            <w:noProof/>
            <w:webHidden/>
            <w:color w:val="auto"/>
          </w:rPr>
          <w:fldChar w:fldCharType="separate"/>
        </w:r>
        <w:r w:rsidR="0075231A">
          <w:rPr>
            <w:noProof/>
            <w:webHidden/>
            <w:color w:val="auto"/>
          </w:rPr>
          <w:t>33</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29" w:history="1">
        <w:r w:rsidR="00D25E2E" w:rsidRPr="003858BF">
          <w:rPr>
            <w:rStyle w:val="Lienhypertexte"/>
            <w:rFonts w:cs="Arial Narrow"/>
            <w:b/>
            <w:bCs/>
            <w:noProof/>
            <w:color w:val="auto"/>
          </w:rPr>
          <w:t>9.1.</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b/>
            <w:bCs/>
            <w:noProof/>
            <w:color w:val="auto"/>
          </w:rPr>
          <w:t>Chaine des résultats</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_Toc61260829 \h </w:instrText>
        </w:r>
        <w:r w:rsidRPr="003858BF">
          <w:rPr>
            <w:noProof/>
            <w:webHidden/>
            <w:color w:val="auto"/>
          </w:rPr>
        </w:r>
        <w:r w:rsidRPr="003858BF">
          <w:rPr>
            <w:noProof/>
            <w:webHidden/>
            <w:color w:val="auto"/>
          </w:rPr>
          <w:fldChar w:fldCharType="separate"/>
        </w:r>
        <w:r w:rsidR="0075231A">
          <w:rPr>
            <w:noProof/>
            <w:webHidden/>
            <w:color w:val="auto"/>
          </w:rPr>
          <w:t>33</w:t>
        </w:r>
        <w:r w:rsidRPr="003858BF">
          <w:rPr>
            <w:noProof/>
            <w:webHidden/>
            <w:color w:val="auto"/>
          </w:rPr>
          <w:fldChar w:fldCharType="end"/>
        </w:r>
      </w:hyperlink>
    </w:p>
    <w:p w:rsidR="00D25E2E" w:rsidRPr="003858BF" w:rsidRDefault="00DC3D61">
      <w:pPr>
        <w:pStyle w:val="TM2"/>
        <w:tabs>
          <w:tab w:val="left" w:pos="880"/>
          <w:tab w:val="right" w:leader="dot" w:pos="9062"/>
        </w:tabs>
        <w:rPr>
          <w:rFonts w:ascii="Calibri" w:eastAsia="Times New Roman" w:hAnsi="Calibri" w:cs="Times New Roman"/>
          <w:noProof/>
          <w:color w:val="auto"/>
          <w:sz w:val="22"/>
          <w:szCs w:val="22"/>
        </w:rPr>
      </w:pPr>
      <w:hyperlink w:anchor="_Toc61260830" w:history="1">
        <w:r w:rsidR="00D25E2E" w:rsidRPr="003858BF">
          <w:rPr>
            <w:rStyle w:val="Lienhypertexte"/>
            <w:rFonts w:cs="Arial Narrow"/>
            <w:b/>
            <w:bCs/>
            <w:noProof/>
            <w:color w:val="auto"/>
          </w:rPr>
          <w:t>9.2.</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b/>
            <w:bCs/>
            <w:noProof/>
            <w:color w:val="auto"/>
          </w:rPr>
          <w:t>Cadre logique</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_Toc61260830 \h </w:instrText>
        </w:r>
        <w:r w:rsidRPr="003858BF">
          <w:rPr>
            <w:noProof/>
            <w:webHidden/>
            <w:color w:val="auto"/>
          </w:rPr>
        </w:r>
        <w:r w:rsidRPr="003858BF">
          <w:rPr>
            <w:noProof/>
            <w:webHidden/>
            <w:color w:val="auto"/>
          </w:rPr>
          <w:fldChar w:fldCharType="separate"/>
        </w:r>
        <w:r w:rsidR="0075231A">
          <w:rPr>
            <w:noProof/>
            <w:webHidden/>
            <w:color w:val="auto"/>
          </w:rPr>
          <w:t>35</w:t>
        </w:r>
        <w:r w:rsidRPr="003858BF">
          <w:rPr>
            <w:noProof/>
            <w:webHidden/>
            <w:color w:val="auto"/>
          </w:rPr>
          <w:fldChar w:fldCharType="end"/>
        </w:r>
      </w:hyperlink>
    </w:p>
    <w:p w:rsidR="00D25E2E" w:rsidRPr="003858BF" w:rsidRDefault="00DC3D61">
      <w:pPr>
        <w:pStyle w:val="TM2"/>
        <w:tabs>
          <w:tab w:val="left" w:pos="1100"/>
          <w:tab w:val="right" w:leader="dot" w:pos="9062"/>
        </w:tabs>
        <w:rPr>
          <w:rFonts w:ascii="Calibri" w:eastAsia="Times New Roman" w:hAnsi="Calibri" w:cs="Times New Roman"/>
          <w:noProof/>
          <w:color w:val="auto"/>
          <w:sz w:val="22"/>
          <w:szCs w:val="22"/>
        </w:rPr>
      </w:pPr>
      <w:hyperlink w:anchor="_Toc61260832" w:history="1">
        <w:r w:rsidR="00D25E2E" w:rsidRPr="003858BF">
          <w:rPr>
            <w:rStyle w:val="Lienhypertexte"/>
            <w:rFonts w:cs="Times New Roman"/>
            <w:b/>
            <w:bCs/>
            <w:noProof/>
            <w:color w:val="auto"/>
          </w:rPr>
          <w:t>9.3.</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b/>
            <w:bCs/>
            <w:noProof/>
            <w:color w:val="auto"/>
            <w:lang w:eastAsia="en-US"/>
          </w:rPr>
          <w:t>Cadre opérationnel pour la mise en œuvre du Plan Stratégique National de Lutte contre les Maladies Bucco-Dentaires et le Noma</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_Toc61260832 \h </w:instrText>
        </w:r>
        <w:r w:rsidRPr="003858BF">
          <w:rPr>
            <w:noProof/>
            <w:webHidden/>
            <w:color w:val="auto"/>
          </w:rPr>
        </w:r>
        <w:r w:rsidRPr="003858BF">
          <w:rPr>
            <w:noProof/>
            <w:webHidden/>
            <w:color w:val="auto"/>
          </w:rPr>
          <w:fldChar w:fldCharType="separate"/>
        </w:r>
        <w:r w:rsidR="0075231A">
          <w:rPr>
            <w:noProof/>
            <w:webHidden/>
            <w:color w:val="auto"/>
          </w:rPr>
          <w:t>37</w:t>
        </w:r>
        <w:r w:rsidRPr="003858BF">
          <w:rPr>
            <w:noProof/>
            <w:webHidden/>
            <w:color w:val="auto"/>
          </w:rPr>
          <w:fldChar w:fldCharType="end"/>
        </w:r>
      </w:hyperlink>
    </w:p>
    <w:p w:rsidR="00D25E2E" w:rsidRPr="003858BF" w:rsidRDefault="00DC3D61">
      <w:pPr>
        <w:pStyle w:val="TM1"/>
        <w:tabs>
          <w:tab w:val="left" w:pos="480"/>
          <w:tab w:val="right" w:leader="dot" w:pos="9062"/>
        </w:tabs>
        <w:rPr>
          <w:rFonts w:ascii="Calibri" w:eastAsia="Times New Roman" w:hAnsi="Calibri" w:cs="Times New Roman"/>
          <w:noProof/>
          <w:color w:val="auto"/>
          <w:sz w:val="22"/>
          <w:szCs w:val="22"/>
        </w:rPr>
      </w:pPr>
      <w:hyperlink w:anchor="_Toc61260834" w:history="1">
        <w:r w:rsidR="00D25E2E" w:rsidRPr="003858BF">
          <w:rPr>
            <w:rStyle w:val="Lienhypertexte"/>
            <w:rFonts w:cs="Times New Roman"/>
            <w:b/>
            <w:bCs/>
            <w:noProof/>
            <w:color w:val="auto"/>
          </w:rPr>
          <w:t>X.</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b/>
            <w:bCs/>
            <w:noProof/>
            <w:color w:val="auto"/>
          </w:rPr>
          <w:t>S</w:t>
        </w:r>
        <w:r w:rsidR="00D25E2E" w:rsidRPr="003858BF">
          <w:rPr>
            <w:rStyle w:val="Lienhypertexte"/>
            <w:rFonts w:cs="Times New Roman"/>
            <w:b/>
            <w:bCs/>
            <w:noProof/>
            <w:color w:val="auto"/>
          </w:rPr>
          <w:t>uivi et Evaluation du Plan Stratégique Intégré de Lutte contre</w:t>
        </w:r>
        <w:r w:rsidR="00AC7CBC" w:rsidRPr="003858BF">
          <w:rPr>
            <w:rStyle w:val="Lienhypertexte"/>
            <w:rFonts w:cs="Times New Roman"/>
            <w:b/>
            <w:bCs/>
            <w:noProof/>
            <w:color w:val="auto"/>
          </w:rPr>
          <w:t xml:space="preserve"> </w:t>
        </w:r>
        <w:r w:rsidR="00D25E2E" w:rsidRPr="003858BF">
          <w:rPr>
            <w:rStyle w:val="Lienhypertexte"/>
            <w:rFonts w:cs="Times New Roman"/>
            <w:b/>
            <w:bCs/>
            <w:noProof/>
            <w:color w:val="auto"/>
          </w:rPr>
          <w:t>les MBD/N</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_Toc61260834 \h </w:instrText>
        </w:r>
        <w:r w:rsidRPr="003858BF">
          <w:rPr>
            <w:noProof/>
            <w:webHidden/>
            <w:color w:val="auto"/>
          </w:rPr>
        </w:r>
        <w:r w:rsidRPr="003858BF">
          <w:rPr>
            <w:noProof/>
            <w:webHidden/>
            <w:color w:val="auto"/>
          </w:rPr>
          <w:fldChar w:fldCharType="separate"/>
        </w:r>
        <w:r w:rsidR="0075231A">
          <w:rPr>
            <w:noProof/>
            <w:webHidden/>
            <w:color w:val="auto"/>
          </w:rPr>
          <w:t>41</w:t>
        </w:r>
        <w:r w:rsidRPr="003858BF">
          <w:rPr>
            <w:noProof/>
            <w:webHidden/>
            <w:color w:val="auto"/>
          </w:rPr>
          <w:fldChar w:fldCharType="end"/>
        </w:r>
      </w:hyperlink>
    </w:p>
    <w:p w:rsidR="00D25E2E" w:rsidRPr="003858BF" w:rsidRDefault="00DC3D61">
      <w:pPr>
        <w:pStyle w:val="TM2"/>
        <w:tabs>
          <w:tab w:val="left" w:pos="1100"/>
          <w:tab w:val="right" w:leader="dot" w:pos="9062"/>
        </w:tabs>
        <w:rPr>
          <w:rFonts w:ascii="Calibri" w:eastAsia="Times New Roman" w:hAnsi="Calibri" w:cs="Times New Roman"/>
          <w:noProof/>
          <w:color w:val="auto"/>
          <w:sz w:val="22"/>
          <w:szCs w:val="22"/>
        </w:rPr>
      </w:pPr>
      <w:hyperlink w:anchor="_Toc61260835" w:history="1">
        <w:r w:rsidR="00D25E2E" w:rsidRPr="003858BF">
          <w:rPr>
            <w:rStyle w:val="Lienhypertexte"/>
            <w:rFonts w:cs="Arial Narrow"/>
            <w:b/>
            <w:bCs/>
            <w:noProof/>
            <w:color w:val="auto"/>
          </w:rPr>
          <w:t>10.1.</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b/>
            <w:bCs/>
            <w:noProof/>
            <w:color w:val="auto"/>
          </w:rPr>
          <w:t>Suivi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_Toc61260835 \h </w:instrText>
        </w:r>
        <w:r w:rsidRPr="003858BF">
          <w:rPr>
            <w:noProof/>
            <w:webHidden/>
            <w:color w:val="auto"/>
          </w:rPr>
        </w:r>
        <w:r w:rsidRPr="003858BF">
          <w:rPr>
            <w:noProof/>
            <w:webHidden/>
            <w:color w:val="auto"/>
          </w:rPr>
          <w:fldChar w:fldCharType="separate"/>
        </w:r>
        <w:r w:rsidR="0075231A">
          <w:rPr>
            <w:noProof/>
            <w:webHidden/>
            <w:color w:val="auto"/>
          </w:rPr>
          <w:t>41</w:t>
        </w:r>
        <w:r w:rsidRPr="003858BF">
          <w:rPr>
            <w:noProof/>
            <w:webHidden/>
            <w:color w:val="auto"/>
          </w:rPr>
          <w:fldChar w:fldCharType="end"/>
        </w:r>
      </w:hyperlink>
    </w:p>
    <w:p w:rsidR="00D25E2E" w:rsidRPr="003858BF" w:rsidRDefault="00DC3D61">
      <w:pPr>
        <w:pStyle w:val="TM2"/>
        <w:tabs>
          <w:tab w:val="left" w:pos="1100"/>
          <w:tab w:val="right" w:leader="dot" w:pos="9062"/>
        </w:tabs>
        <w:rPr>
          <w:rFonts w:ascii="Calibri" w:eastAsia="Times New Roman" w:hAnsi="Calibri" w:cs="Times New Roman"/>
          <w:noProof/>
          <w:color w:val="auto"/>
          <w:sz w:val="22"/>
          <w:szCs w:val="22"/>
        </w:rPr>
      </w:pPr>
      <w:hyperlink w:anchor="_Toc61260836" w:history="1">
        <w:r w:rsidR="00D25E2E" w:rsidRPr="003858BF">
          <w:rPr>
            <w:rStyle w:val="Lienhypertexte"/>
            <w:rFonts w:cs="Arial Narrow"/>
            <w:b/>
            <w:bCs/>
            <w:noProof/>
            <w:color w:val="auto"/>
          </w:rPr>
          <w:t>10.2.</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b/>
            <w:bCs/>
            <w:noProof/>
            <w:color w:val="auto"/>
          </w:rPr>
          <w:t>Evaluation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_Toc61260836 \h </w:instrText>
        </w:r>
        <w:r w:rsidRPr="003858BF">
          <w:rPr>
            <w:noProof/>
            <w:webHidden/>
            <w:color w:val="auto"/>
          </w:rPr>
        </w:r>
        <w:r w:rsidRPr="003858BF">
          <w:rPr>
            <w:noProof/>
            <w:webHidden/>
            <w:color w:val="auto"/>
          </w:rPr>
          <w:fldChar w:fldCharType="separate"/>
        </w:r>
        <w:r w:rsidR="0075231A">
          <w:rPr>
            <w:noProof/>
            <w:webHidden/>
            <w:color w:val="auto"/>
          </w:rPr>
          <w:t>41</w:t>
        </w:r>
        <w:r w:rsidRPr="003858BF">
          <w:rPr>
            <w:noProof/>
            <w:webHidden/>
            <w:color w:val="auto"/>
          </w:rPr>
          <w:fldChar w:fldCharType="end"/>
        </w:r>
      </w:hyperlink>
    </w:p>
    <w:p w:rsidR="00D25E2E" w:rsidRPr="003858BF" w:rsidRDefault="00DC3D61">
      <w:pPr>
        <w:pStyle w:val="TM2"/>
        <w:tabs>
          <w:tab w:val="left" w:pos="1100"/>
          <w:tab w:val="right" w:leader="dot" w:pos="9062"/>
        </w:tabs>
        <w:rPr>
          <w:rFonts w:ascii="Calibri" w:eastAsia="Times New Roman" w:hAnsi="Calibri" w:cs="Times New Roman"/>
          <w:noProof/>
          <w:color w:val="auto"/>
          <w:sz w:val="22"/>
          <w:szCs w:val="22"/>
        </w:rPr>
      </w:pPr>
      <w:hyperlink w:anchor="_Toc61260837" w:history="1">
        <w:r w:rsidR="00D25E2E" w:rsidRPr="003858BF">
          <w:rPr>
            <w:rStyle w:val="Lienhypertexte"/>
            <w:rFonts w:cs="Arial Narrow"/>
            <w:b/>
            <w:bCs/>
            <w:noProof/>
            <w:color w:val="auto"/>
          </w:rPr>
          <w:t>10.3.</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Indicateurs de suivi-évaluation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_Toc61260837 \h </w:instrText>
        </w:r>
        <w:r w:rsidRPr="003858BF">
          <w:rPr>
            <w:noProof/>
            <w:webHidden/>
            <w:color w:val="auto"/>
          </w:rPr>
        </w:r>
        <w:r w:rsidRPr="003858BF">
          <w:rPr>
            <w:noProof/>
            <w:webHidden/>
            <w:color w:val="auto"/>
          </w:rPr>
          <w:fldChar w:fldCharType="separate"/>
        </w:r>
        <w:r w:rsidR="0075231A">
          <w:rPr>
            <w:noProof/>
            <w:webHidden/>
            <w:color w:val="auto"/>
          </w:rPr>
          <w:t>41</w:t>
        </w:r>
        <w:r w:rsidRPr="003858BF">
          <w:rPr>
            <w:noProof/>
            <w:webHidden/>
            <w:color w:val="auto"/>
          </w:rPr>
          <w:fldChar w:fldCharType="end"/>
        </w:r>
      </w:hyperlink>
    </w:p>
    <w:p w:rsidR="00D25E2E" w:rsidRPr="003858BF" w:rsidRDefault="00DC3D61">
      <w:pPr>
        <w:pStyle w:val="TM2"/>
        <w:tabs>
          <w:tab w:val="left" w:pos="1100"/>
          <w:tab w:val="right" w:leader="dot" w:pos="9062"/>
        </w:tabs>
        <w:rPr>
          <w:rFonts w:ascii="Calibri" w:eastAsia="Times New Roman" w:hAnsi="Calibri" w:cs="Times New Roman"/>
          <w:noProof/>
          <w:color w:val="auto"/>
          <w:sz w:val="22"/>
          <w:szCs w:val="22"/>
        </w:rPr>
      </w:pPr>
      <w:hyperlink w:anchor="_Toc61260838" w:history="1">
        <w:r w:rsidR="00D25E2E" w:rsidRPr="003858BF">
          <w:rPr>
            <w:rStyle w:val="Lienhypertexte"/>
            <w:rFonts w:cs="Times New Roman"/>
            <w:b/>
            <w:bCs/>
            <w:noProof/>
            <w:color w:val="auto"/>
          </w:rPr>
          <w:t>10.3.1.</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Indicateurs de processus</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_Toc61260838 \h </w:instrText>
        </w:r>
        <w:r w:rsidRPr="003858BF">
          <w:rPr>
            <w:noProof/>
            <w:webHidden/>
            <w:color w:val="auto"/>
          </w:rPr>
        </w:r>
        <w:r w:rsidRPr="003858BF">
          <w:rPr>
            <w:noProof/>
            <w:webHidden/>
            <w:color w:val="auto"/>
          </w:rPr>
          <w:fldChar w:fldCharType="separate"/>
        </w:r>
        <w:r w:rsidR="0075231A">
          <w:rPr>
            <w:noProof/>
            <w:webHidden/>
            <w:color w:val="auto"/>
          </w:rPr>
          <w:t>41</w:t>
        </w:r>
        <w:r w:rsidRPr="003858BF">
          <w:rPr>
            <w:noProof/>
            <w:webHidden/>
            <w:color w:val="auto"/>
          </w:rPr>
          <w:fldChar w:fldCharType="end"/>
        </w:r>
      </w:hyperlink>
    </w:p>
    <w:p w:rsidR="00D25E2E" w:rsidRPr="003858BF" w:rsidRDefault="00DC3D61">
      <w:pPr>
        <w:pStyle w:val="TM2"/>
        <w:tabs>
          <w:tab w:val="left" w:pos="1100"/>
          <w:tab w:val="right" w:leader="dot" w:pos="9062"/>
        </w:tabs>
        <w:rPr>
          <w:rFonts w:ascii="Calibri" w:eastAsia="Times New Roman" w:hAnsi="Calibri" w:cs="Times New Roman"/>
          <w:noProof/>
          <w:color w:val="auto"/>
          <w:sz w:val="22"/>
          <w:szCs w:val="22"/>
        </w:rPr>
      </w:pPr>
      <w:hyperlink w:anchor="_Toc61260840" w:history="1">
        <w:r w:rsidR="00D25E2E" w:rsidRPr="003858BF">
          <w:rPr>
            <w:rStyle w:val="Lienhypertexte"/>
            <w:rFonts w:cs="Times New Roman"/>
            <w:b/>
            <w:bCs/>
            <w:noProof/>
            <w:color w:val="auto"/>
          </w:rPr>
          <w:t>10.4.</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Financement du plan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_Toc61260840 \h </w:instrText>
        </w:r>
        <w:r w:rsidRPr="003858BF">
          <w:rPr>
            <w:noProof/>
            <w:webHidden/>
            <w:color w:val="auto"/>
          </w:rPr>
        </w:r>
        <w:r w:rsidRPr="003858BF">
          <w:rPr>
            <w:noProof/>
            <w:webHidden/>
            <w:color w:val="auto"/>
          </w:rPr>
          <w:fldChar w:fldCharType="separate"/>
        </w:r>
        <w:r w:rsidR="0075231A">
          <w:rPr>
            <w:noProof/>
            <w:webHidden/>
            <w:color w:val="auto"/>
          </w:rPr>
          <w:t>42</w:t>
        </w:r>
        <w:r w:rsidRPr="003858BF">
          <w:rPr>
            <w:noProof/>
            <w:webHidden/>
            <w:color w:val="auto"/>
          </w:rPr>
          <w:fldChar w:fldCharType="end"/>
        </w:r>
      </w:hyperlink>
    </w:p>
    <w:p w:rsidR="00D25E2E" w:rsidRPr="003858BF" w:rsidRDefault="00DC3D61">
      <w:pPr>
        <w:pStyle w:val="TM2"/>
        <w:tabs>
          <w:tab w:val="left" w:pos="1100"/>
          <w:tab w:val="right" w:leader="dot" w:pos="9062"/>
        </w:tabs>
        <w:rPr>
          <w:rFonts w:ascii="Calibri" w:eastAsia="Times New Roman" w:hAnsi="Calibri" w:cs="Times New Roman"/>
          <w:noProof/>
          <w:color w:val="auto"/>
          <w:sz w:val="22"/>
          <w:szCs w:val="22"/>
        </w:rPr>
      </w:pPr>
      <w:hyperlink w:anchor="_Toc61260841" w:history="1">
        <w:r w:rsidR="00D25E2E" w:rsidRPr="003858BF">
          <w:rPr>
            <w:rStyle w:val="Lienhypertexte"/>
            <w:rFonts w:cs="Times New Roman"/>
            <w:b/>
            <w:bCs/>
            <w:noProof/>
            <w:color w:val="auto"/>
          </w:rPr>
          <w:t>10.5.</w:t>
        </w:r>
        <w:r w:rsidR="00D25E2E" w:rsidRPr="003858BF">
          <w:rPr>
            <w:rFonts w:ascii="Calibri" w:eastAsia="Times New Roman" w:hAnsi="Calibri" w:cs="Times New Roman"/>
            <w:noProof/>
            <w:color w:val="auto"/>
            <w:sz w:val="22"/>
            <w:szCs w:val="22"/>
          </w:rPr>
          <w:tab/>
        </w:r>
        <w:r w:rsidR="00D25E2E" w:rsidRPr="003858BF">
          <w:rPr>
            <w:rStyle w:val="Lienhypertexte"/>
            <w:rFonts w:cs="Times New Roman"/>
            <w:b/>
            <w:bCs/>
            <w:noProof/>
            <w:color w:val="auto"/>
          </w:rPr>
          <w:t>Condition de succès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_Toc61260841 \h </w:instrText>
        </w:r>
        <w:r w:rsidRPr="003858BF">
          <w:rPr>
            <w:noProof/>
            <w:webHidden/>
            <w:color w:val="auto"/>
          </w:rPr>
        </w:r>
        <w:r w:rsidRPr="003858BF">
          <w:rPr>
            <w:noProof/>
            <w:webHidden/>
            <w:color w:val="auto"/>
          </w:rPr>
          <w:fldChar w:fldCharType="separate"/>
        </w:r>
        <w:r w:rsidR="0075231A">
          <w:rPr>
            <w:noProof/>
            <w:webHidden/>
            <w:color w:val="auto"/>
          </w:rPr>
          <w:t>43</w:t>
        </w:r>
        <w:r w:rsidRPr="003858BF">
          <w:rPr>
            <w:noProof/>
            <w:webHidden/>
            <w:color w:val="auto"/>
          </w:rPr>
          <w:fldChar w:fldCharType="end"/>
        </w:r>
      </w:hyperlink>
    </w:p>
    <w:p w:rsidR="00D25E2E" w:rsidRPr="003858BF" w:rsidRDefault="00DC3D61">
      <w:pPr>
        <w:pStyle w:val="TM1"/>
        <w:tabs>
          <w:tab w:val="left" w:pos="480"/>
          <w:tab w:val="right" w:leader="dot" w:pos="9062"/>
        </w:tabs>
        <w:rPr>
          <w:rFonts w:ascii="Calibri" w:eastAsia="Times New Roman" w:hAnsi="Calibri" w:cs="Times New Roman"/>
          <w:noProof/>
          <w:color w:val="auto"/>
          <w:sz w:val="22"/>
          <w:szCs w:val="22"/>
        </w:rPr>
      </w:pPr>
      <w:hyperlink w:anchor="_Toc61260842" w:history="1">
        <w:r w:rsidR="00D25E2E" w:rsidRPr="003858BF">
          <w:rPr>
            <w:rStyle w:val="Lienhypertexte"/>
            <w:rFonts w:cs="Arial Narrow"/>
            <w:b/>
            <w:bCs/>
            <w:noProof/>
            <w:color w:val="auto"/>
          </w:rPr>
          <w:t>XI.</w:t>
        </w:r>
        <w:r w:rsidR="00D25E2E" w:rsidRPr="003858BF">
          <w:rPr>
            <w:rFonts w:ascii="Calibri" w:eastAsia="Times New Roman" w:hAnsi="Calibri" w:cs="Times New Roman"/>
            <w:noProof/>
            <w:color w:val="auto"/>
            <w:sz w:val="22"/>
            <w:szCs w:val="22"/>
          </w:rPr>
          <w:tab/>
        </w:r>
        <w:r w:rsidR="00D25E2E" w:rsidRPr="003858BF">
          <w:rPr>
            <w:rStyle w:val="Lienhypertexte"/>
            <w:rFonts w:cs="Arial Narrow"/>
            <w:b/>
            <w:bCs/>
            <w:noProof/>
            <w:color w:val="auto"/>
          </w:rPr>
          <w:t>Conclusion :</w:t>
        </w:r>
        <w:r w:rsidR="00D25E2E" w:rsidRPr="003858BF">
          <w:rPr>
            <w:noProof/>
            <w:webHidden/>
            <w:color w:val="auto"/>
          </w:rPr>
          <w:tab/>
        </w:r>
        <w:r w:rsidRPr="003858BF">
          <w:rPr>
            <w:noProof/>
            <w:webHidden/>
            <w:color w:val="auto"/>
          </w:rPr>
          <w:fldChar w:fldCharType="begin"/>
        </w:r>
        <w:r w:rsidR="00D25E2E" w:rsidRPr="003858BF">
          <w:rPr>
            <w:noProof/>
            <w:webHidden/>
            <w:color w:val="auto"/>
          </w:rPr>
          <w:instrText xml:space="preserve"> PAGEREF _Toc61260842 \h </w:instrText>
        </w:r>
        <w:r w:rsidRPr="003858BF">
          <w:rPr>
            <w:noProof/>
            <w:webHidden/>
            <w:color w:val="auto"/>
          </w:rPr>
        </w:r>
        <w:r w:rsidRPr="003858BF">
          <w:rPr>
            <w:noProof/>
            <w:webHidden/>
            <w:color w:val="auto"/>
          </w:rPr>
          <w:fldChar w:fldCharType="separate"/>
        </w:r>
        <w:r w:rsidR="0075231A">
          <w:rPr>
            <w:noProof/>
            <w:webHidden/>
            <w:color w:val="auto"/>
          </w:rPr>
          <w:t>44</w:t>
        </w:r>
        <w:r w:rsidRPr="003858BF">
          <w:rPr>
            <w:noProof/>
            <w:webHidden/>
            <w:color w:val="auto"/>
          </w:rPr>
          <w:fldChar w:fldCharType="end"/>
        </w:r>
      </w:hyperlink>
    </w:p>
    <w:p w:rsidR="00D25E2E" w:rsidRPr="003858BF" w:rsidRDefault="00DC3D61">
      <w:pPr>
        <w:rPr>
          <w:b/>
          <w:bCs/>
          <w:color w:val="auto"/>
        </w:rPr>
      </w:pPr>
      <w:r w:rsidRPr="003858BF">
        <w:rPr>
          <w:b/>
          <w:bCs/>
          <w:color w:val="auto"/>
        </w:rPr>
        <w:fldChar w:fldCharType="end"/>
      </w:r>
    </w:p>
    <w:p w:rsidR="00EB7E50" w:rsidRPr="003858BF" w:rsidRDefault="00EB7E50">
      <w:pPr>
        <w:rPr>
          <w:b/>
          <w:bCs/>
          <w:color w:val="auto"/>
        </w:rPr>
      </w:pPr>
    </w:p>
    <w:p w:rsidR="00EB7E50" w:rsidRPr="003858BF" w:rsidRDefault="00EB7E50">
      <w:pPr>
        <w:rPr>
          <w:b/>
          <w:bCs/>
          <w:color w:val="auto"/>
        </w:rPr>
      </w:pPr>
    </w:p>
    <w:p w:rsidR="00EB7E50" w:rsidRPr="003858BF" w:rsidRDefault="00EB7E50">
      <w:pPr>
        <w:rPr>
          <w:b/>
          <w:bCs/>
          <w:color w:val="auto"/>
        </w:rPr>
      </w:pPr>
    </w:p>
    <w:p w:rsidR="00EB7E50" w:rsidRPr="003858BF" w:rsidRDefault="00EB7E50">
      <w:pPr>
        <w:rPr>
          <w:b/>
          <w:bCs/>
          <w:color w:val="auto"/>
        </w:rPr>
      </w:pPr>
    </w:p>
    <w:p w:rsidR="00EB7E50" w:rsidRPr="003858BF" w:rsidRDefault="00EB7E50">
      <w:pPr>
        <w:rPr>
          <w:b/>
          <w:bCs/>
          <w:color w:val="auto"/>
        </w:rPr>
      </w:pPr>
    </w:p>
    <w:p w:rsidR="00EB7E50" w:rsidRPr="003858BF" w:rsidRDefault="00EB7E50">
      <w:pPr>
        <w:rPr>
          <w:b/>
          <w:bCs/>
          <w:color w:val="auto"/>
        </w:rPr>
      </w:pPr>
    </w:p>
    <w:p w:rsidR="00EB7E50" w:rsidRPr="003858BF" w:rsidRDefault="00EB7E50">
      <w:pPr>
        <w:rPr>
          <w:b/>
          <w:bCs/>
          <w:color w:val="auto"/>
        </w:rPr>
      </w:pPr>
    </w:p>
    <w:p w:rsidR="00EB7E50" w:rsidRPr="003858BF" w:rsidRDefault="00EB7E50">
      <w:pPr>
        <w:rPr>
          <w:b/>
          <w:bCs/>
          <w:color w:val="auto"/>
        </w:rPr>
      </w:pPr>
    </w:p>
    <w:p w:rsidR="00EB7E50" w:rsidRPr="003858BF" w:rsidRDefault="00EB7E50">
      <w:pPr>
        <w:rPr>
          <w:b/>
          <w:bCs/>
          <w:color w:val="auto"/>
        </w:rPr>
      </w:pPr>
    </w:p>
    <w:p w:rsidR="00EB7E50" w:rsidRPr="003858BF" w:rsidRDefault="00EB7E50">
      <w:pPr>
        <w:rPr>
          <w:b/>
          <w:bCs/>
          <w:color w:val="auto"/>
        </w:rPr>
      </w:pPr>
    </w:p>
    <w:p w:rsidR="00EB7E50" w:rsidRPr="003858BF" w:rsidRDefault="00EB7E50">
      <w:pPr>
        <w:rPr>
          <w:b/>
          <w:bCs/>
          <w:color w:val="auto"/>
        </w:rPr>
      </w:pPr>
    </w:p>
    <w:p w:rsidR="00EB7E50" w:rsidRPr="003858BF" w:rsidRDefault="00EB7E50">
      <w:pPr>
        <w:rPr>
          <w:b/>
          <w:bCs/>
          <w:color w:val="auto"/>
        </w:rPr>
      </w:pPr>
    </w:p>
    <w:p w:rsidR="00EB7E50" w:rsidRPr="003858BF" w:rsidRDefault="00EB7E50">
      <w:pPr>
        <w:rPr>
          <w:b/>
          <w:bCs/>
          <w:color w:val="auto"/>
        </w:rPr>
      </w:pPr>
    </w:p>
    <w:p w:rsidR="002F6137" w:rsidRDefault="002F6137">
      <w:pPr>
        <w:spacing w:after="0"/>
        <w:jc w:val="left"/>
        <w:rPr>
          <w:rFonts w:cs="Calibri Light"/>
          <w:b/>
          <w:color w:val="auto"/>
          <w:sz w:val="32"/>
          <w:szCs w:val="32"/>
        </w:rPr>
      </w:pPr>
      <w:bookmarkStart w:id="0" w:name="_Toc55205761"/>
      <w:bookmarkStart w:id="1" w:name="_Toc55219932"/>
      <w:bookmarkStart w:id="2" w:name="_Toc55818911"/>
      <w:bookmarkStart w:id="3" w:name="_Toc61261343"/>
      <w:r>
        <w:rPr>
          <w:b/>
          <w:color w:val="auto"/>
        </w:rPr>
        <w:br w:type="page"/>
      </w:r>
    </w:p>
    <w:p w:rsidR="00EB7E50" w:rsidRPr="003858BF" w:rsidRDefault="00EB7E50" w:rsidP="00EB7E50">
      <w:pPr>
        <w:pStyle w:val="Titre1"/>
        <w:rPr>
          <w:rFonts w:ascii="Arial Narrow" w:eastAsia="Calibri" w:hAnsi="Arial Narrow"/>
          <w:b/>
          <w:color w:val="auto"/>
        </w:rPr>
      </w:pPr>
      <w:r w:rsidRPr="003858BF">
        <w:rPr>
          <w:rFonts w:ascii="Arial Narrow" w:eastAsia="Calibri" w:hAnsi="Arial Narrow"/>
          <w:b/>
          <w:color w:val="auto"/>
        </w:rPr>
        <w:lastRenderedPageBreak/>
        <w:t>Sigles &amp; Abréviations</w:t>
      </w:r>
      <w:bookmarkEnd w:id="0"/>
      <w:r w:rsidRPr="003858BF">
        <w:rPr>
          <w:rFonts w:ascii="Arial Narrow" w:eastAsia="Calibri" w:hAnsi="Arial Narrow"/>
          <w:b/>
          <w:color w:val="auto"/>
        </w:rPr>
        <w:t> :</w:t>
      </w:r>
      <w:bookmarkEnd w:id="1"/>
      <w:bookmarkEnd w:id="2"/>
      <w:bookmarkEnd w:id="3"/>
    </w:p>
    <w:p w:rsidR="00EB7E50" w:rsidRPr="003858BF" w:rsidRDefault="00143C3F" w:rsidP="00EB7E50">
      <w:pPr>
        <w:spacing w:after="0" w:line="360" w:lineRule="auto"/>
        <w:rPr>
          <w:color w:val="auto"/>
          <w:sz w:val="26"/>
          <w:szCs w:val="26"/>
        </w:rPr>
      </w:pPr>
      <w:r w:rsidRPr="003858BF">
        <w:rPr>
          <w:color w:val="auto"/>
          <w:sz w:val="26"/>
          <w:szCs w:val="26"/>
        </w:rPr>
        <w:t>BID </w:t>
      </w:r>
      <w:r w:rsidR="00877C64" w:rsidRPr="003858BF">
        <w:rPr>
          <w:color w:val="auto"/>
          <w:sz w:val="26"/>
          <w:szCs w:val="26"/>
        </w:rPr>
        <w:t xml:space="preserve">: Banque Internationale </w:t>
      </w:r>
      <w:r w:rsidR="00EB7E50" w:rsidRPr="003858BF">
        <w:rPr>
          <w:color w:val="auto"/>
          <w:sz w:val="26"/>
          <w:szCs w:val="26"/>
        </w:rPr>
        <w:t xml:space="preserve">de développement </w:t>
      </w:r>
    </w:p>
    <w:p w:rsidR="00EB7E50" w:rsidRPr="003858BF" w:rsidRDefault="00EB7E50" w:rsidP="00EB7E50">
      <w:pPr>
        <w:spacing w:after="0" w:line="360" w:lineRule="auto"/>
        <w:rPr>
          <w:color w:val="auto"/>
          <w:sz w:val="26"/>
          <w:szCs w:val="26"/>
        </w:rPr>
      </w:pPr>
      <w:proofErr w:type="spellStart"/>
      <w:r w:rsidRPr="003858BF">
        <w:rPr>
          <w:color w:val="auto"/>
          <w:sz w:val="26"/>
          <w:szCs w:val="26"/>
        </w:rPr>
        <w:t>CCSC</w:t>
      </w:r>
      <w:proofErr w:type="spellEnd"/>
      <w:r w:rsidRPr="003858BF">
        <w:rPr>
          <w:color w:val="auto"/>
          <w:sz w:val="26"/>
          <w:szCs w:val="26"/>
        </w:rPr>
        <w:t> : Communication pour un Changement Social et Comportemental</w:t>
      </w:r>
    </w:p>
    <w:p w:rsidR="00EB7E50" w:rsidRPr="003858BF" w:rsidRDefault="00143C3F" w:rsidP="00EB7E50">
      <w:pPr>
        <w:spacing w:after="0" w:line="360" w:lineRule="auto"/>
        <w:ind w:right="60"/>
        <w:rPr>
          <w:rFonts w:cs="Times New Roman"/>
          <w:color w:val="auto"/>
          <w:sz w:val="26"/>
          <w:szCs w:val="26"/>
        </w:rPr>
      </w:pPr>
      <w:proofErr w:type="spellStart"/>
      <w:r w:rsidRPr="003858BF">
        <w:rPr>
          <w:rFonts w:cs="Times New Roman"/>
          <w:color w:val="auto"/>
          <w:sz w:val="26"/>
          <w:szCs w:val="26"/>
        </w:rPr>
        <w:t>CDMT</w:t>
      </w:r>
      <w:proofErr w:type="spellEnd"/>
      <w:r w:rsidRPr="003858BF">
        <w:rPr>
          <w:rFonts w:cs="Times New Roman"/>
          <w:color w:val="auto"/>
          <w:sz w:val="26"/>
          <w:szCs w:val="26"/>
        </w:rPr>
        <w:t> :</w:t>
      </w:r>
      <w:r w:rsidR="00EB7E50" w:rsidRPr="003858BF">
        <w:rPr>
          <w:rFonts w:cs="Times New Roman"/>
          <w:color w:val="auto"/>
          <w:sz w:val="26"/>
          <w:szCs w:val="26"/>
        </w:rPr>
        <w:t xml:space="preserve"> Cadre des Dépenses à Moyen Termes </w:t>
      </w:r>
    </w:p>
    <w:p w:rsidR="00EB7E50" w:rsidRPr="003858BF" w:rsidRDefault="00EB7E50" w:rsidP="00EB7E50">
      <w:pPr>
        <w:spacing w:after="0" w:line="360" w:lineRule="auto"/>
        <w:rPr>
          <w:color w:val="auto"/>
          <w:sz w:val="26"/>
          <w:szCs w:val="26"/>
        </w:rPr>
      </w:pPr>
      <w:r w:rsidRPr="003858BF">
        <w:rPr>
          <w:rFonts w:eastAsia="Times New Roman"/>
          <w:color w:val="auto"/>
          <w:sz w:val="26"/>
          <w:szCs w:val="26"/>
          <w:lang w:bidi="en-US"/>
        </w:rPr>
        <w:t>CHR : Centres Hospitaliers Régionaux</w:t>
      </w:r>
    </w:p>
    <w:p w:rsidR="00EB7E50" w:rsidRPr="003858BF" w:rsidRDefault="00EB7E50" w:rsidP="00EB7E50">
      <w:pPr>
        <w:spacing w:after="0" w:line="360" w:lineRule="auto"/>
        <w:rPr>
          <w:color w:val="auto"/>
          <w:sz w:val="26"/>
          <w:szCs w:val="26"/>
        </w:rPr>
      </w:pPr>
      <w:r w:rsidRPr="003858BF">
        <w:rPr>
          <w:rFonts w:cs="Arial"/>
          <w:color w:val="auto"/>
          <w:sz w:val="26"/>
          <w:szCs w:val="26"/>
        </w:rPr>
        <w:t>CHU : Centre Hospitalier Universitaire</w:t>
      </w:r>
    </w:p>
    <w:p w:rsidR="00EB7E50" w:rsidRPr="003858BF" w:rsidRDefault="00EB7E50" w:rsidP="00EB7E50">
      <w:pPr>
        <w:spacing w:after="0" w:line="360" w:lineRule="auto"/>
        <w:rPr>
          <w:color w:val="auto"/>
          <w:sz w:val="26"/>
          <w:szCs w:val="26"/>
        </w:rPr>
      </w:pPr>
      <w:proofErr w:type="spellStart"/>
      <w:r w:rsidRPr="003858BF">
        <w:rPr>
          <w:color w:val="auto"/>
          <w:sz w:val="26"/>
          <w:szCs w:val="26"/>
        </w:rPr>
        <w:t>CNSS</w:t>
      </w:r>
      <w:proofErr w:type="spellEnd"/>
      <w:r w:rsidRPr="003858BF">
        <w:rPr>
          <w:color w:val="auto"/>
          <w:sz w:val="26"/>
          <w:szCs w:val="26"/>
        </w:rPr>
        <w:t> : Caisse Nationale de Sécurité Sociale</w:t>
      </w:r>
    </w:p>
    <w:p w:rsidR="00EB7E50" w:rsidRPr="003858BF" w:rsidRDefault="00EB7E50" w:rsidP="00EB7E50">
      <w:pPr>
        <w:spacing w:after="0" w:line="360" w:lineRule="auto"/>
        <w:rPr>
          <w:color w:val="auto"/>
          <w:sz w:val="26"/>
          <w:szCs w:val="26"/>
        </w:rPr>
      </w:pPr>
      <w:proofErr w:type="spellStart"/>
      <w:r w:rsidRPr="003858BF">
        <w:rPr>
          <w:rFonts w:eastAsia="Times New Roman"/>
          <w:bCs/>
          <w:color w:val="auto"/>
          <w:sz w:val="26"/>
          <w:szCs w:val="26"/>
          <w:lang w:bidi="en-US"/>
        </w:rPr>
        <w:t>COGES</w:t>
      </w:r>
      <w:proofErr w:type="spellEnd"/>
      <w:r w:rsidRPr="003858BF">
        <w:rPr>
          <w:rFonts w:eastAsia="Times New Roman"/>
          <w:bCs/>
          <w:color w:val="auto"/>
          <w:sz w:val="26"/>
          <w:szCs w:val="26"/>
          <w:lang w:bidi="en-US"/>
        </w:rPr>
        <w:t xml:space="preserve"> : Comités de Gestion </w:t>
      </w:r>
    </w:p>
    <w:p w:rsidR="00EB7E50" w:rsidRPr="003858BF" w:rsidRDefault="00EB7E50" w:rsidP="00EB7E50">
      <w:pPr>
        <w:spacing w:after="0" w:line="360" w:lineRule="auto"/>
        <w:rPr>
          <w:color w:val="auto"/>
          <w:sz w:val="26"/>
          <w:szCs w:val="26"/>
        </w:rPr>
      </w:pPr>
      <w:proofErr w:type="spellStart"/>
      <w:r w:rsidRPr="003858BF">
        <w:rPr>
          <w:rFonts w:eastAsia="Times New Roman"/>
          <w:bCs/>
          <w:color w:val="auto"/>
          <w:sz w:val="26"/>
          <w:szCs w:val="26"/>
          <w:lang w:bidi="en-US"/>
        </w:rPr>
        <w:t>COSAN</w:t>
      </w:r>
      <w:proofErr w:type="spellEnd"/>
      <w:r w:rsidRPr="003858BF">
        <w:rPr>
          <w:rFonts w:eastAsia="Times New Roman"/>
          <w:bCs/>
          <w:color w:val="auto"/>
          <w:sz w:val="26"/>
          <w:szCs w:val="26"/>
          <w:lang w:bidi="en-US"/>
        </w:rPr>
        <w:t xml:space="preserve"> : Comité de Santé </w:t>
      </w:r>
    </w:p>
    <w:p w:rsidR="00EB7E50" w:rsidRPr="003858BF" w:rsidRDefault="00EB7E50" w:rsidP="00EB7E50">
      <w:pPr>
        <w:spacing w:after="0" w:line="360" w:lineRule="auto"/>
        <w:rPr>
          <w:color w:val="auto"/>
          <w:sz w:val="26"/>
          <w:szCs w:val="26"/>
        </w:rPr>
      </w:pPr>
      <w:proofErr w:type="spellStart"/>
      <w:r w:rsidRPr="003858BF">
        <w:rPr>
          <w:rFonts w:cs="Arial"/>
          <w:color w:val="auto"/>
          <w:sz w:val="26"/>
          <w:szCs w:val="26"/>
        </w:rPr>
        <w:t>CRENA</w:t>
      </w:r>
      <w:proofErr w:type="spellEnd"/>
      <w:r w:rsidRPr="003858BF">
        <w:rPr>
          <w:rFonts w:cs="Arial"/>
          <w:color w:val="auto"/>
          <w:sz w:val="26"/>
          <w:szCs w:val="26"/>
        </w:rPr>
        <w:t xml:space="preserve"> </w:t>
      </w:r>
      <w:r w:rsidRPr="003858BF">
        <w:rPr>
          <w:rFonts w:eastAsia="Times New Roman" w:cs="Calibri"/>
          <w:color w:val="auto"/>
          <w:sz w:val="26"/>
          <w:szCs w:val="26"/>
        </w:rPr>
        <w:t>Centre de Récupération Nutritionnelle Ambulatoire</w:t>
      </w:r>
    </w:p>
    <w:p w:rsidR="00EB7E50" w:rsidRPr="003858BF" w:rsidRDefault="00EB7E50" w:rsidP="00EB7E50">
      <w:pPr>
        <w:spacing w:after="0" w:line="360" w:lineRule="auto"/>
        <w:rPr>
          <w:color w:val="auto"/>
          <w:sz w:val="26"/>
          <w:szCs w:val="26"/>
        </w:rPr>
      </w:pPr>
      <w:proofErr w:type="spellStart"/>
      <w:r w:rsidRPr="003858BF">
        <w:rPr>
          <w:rFonts w:cs="Arial"/>
          <w:color w:val="auto"/>
          <w:sz w:val="26"/>
          <w:szCs w:val="26"/>
        </w:rPr>
        <w:t>CRENI</w:t>
      </w:r>
      <w:proofErr w:type="spellEnd"/>
      <w:r w:rsidRPr="003858BF">
        <w:rPr>
          <w:rFonts w:cs="Arial"/>
          <w:color w:val="auto"/>
          <w:sz w:val="26"/>
          <w:szCs w:val="26"/>
        </w:rPr>
        <w:t xml:space="preserve"> : </w:t>
      </w:r>
      <w:r w:rsidRPr="003858BF">
        <w:rPr>
          <w:rFonts w:eastAsia="Times New Roman" w:cs="Calibri"/>
          <w:color w:val="auto"/>
          <w:sz w:val="26"/>
          <w:szCs w:val="26"/>
        </w:rPr>
        <w:t>Centre de Récupération Nutritionnelle Intensif</w:t>
      </w:r>
    </w:p>
    <w:p w:rsidR="00EB7E50" w:rsidRPr="003858BF" w:rsidRDefault="00143C3F" w:rsidP="00EB7E50">
      <w:pPr>
        <w:spacing w:after="0" w:line="360" w:lineRule="auto"/>
        <w:rPr>
          <w:color w:val="auto"/>
          <w:sz w:val="26"/>
          <w:szCs w:val="26"/>
        </w:rPr>
      </w:pPr>
      <w:r w:rsidRPr="003858BF">
        <w:rPr>
          <w:rFonts w:eastAsia="Times New Roman"/>
          <w:color w:val="auto"/>
          <w:sz w:val="26"/>
          <w:szCs w:val="26"/>
          <w:lang w:bidi="en-US"/>
        </w:rPr>
        <w:t xml:space="preserve">CS : </w:t>
      </w:r>
      <w:r w:rsidR="00877C64" w:rsidRPr="003858BF">
        <w:rPr>
          <w:rFonts w:eastAsia="Times New Roman"/>
          <w:color w:val="auto"/>
          <w:sz w:val="26"/>
          <w:szCs w:val="26"/>
          <w:lang w:bidi="en-US"/>
        </w:rPr>
        <w:t xml:space="preserve">Cases de santé </w:t>
      </w:r>
    </w:p>
    <w:p w:rsidR="00EB7E50" w:rsidRPr="003858BF" w:rsidRDefault="00877C64" w:rsidP="00EB7E50">
      <w:pPr>
        <w:spacing w:after="0" w:line="360" w:lineRule="auto"/>
        <w:rPr>
          <w:color w:val="auto"/>
          <w:sz w:val="26"/>
          <w:szCs w:val="26"/>
        </w:rPr>
      </w:pPr>
      <w:proofErr w:type="spellStart"/>
      <w:r w:rsidRPr="003858BF">
        <w:rPr>
          <w:rFonts w:eastAsia="Times New Roman"/>
          <w:color w:val="auto"/>
          <w:sz w:val="26"/>
          <w:szCs w:val="26"/>
          <w:lang w:bidi="en-US"/>
        </w:rPr>
        <w:t>CSI</w:t>
      </w:r>
      <w:proofErr w:type="spellEnd"/>
      <w:r w:rsidRPr="003858BF">
        <w:rPr>
          <w:rFonts w:eastAsia="Times New Roman"/>
          <w:color w:val="auto"/>
          <w:sz w:val="26"/>
          <w:szCs w:val="26"/>
          <w:lang w:bidi="en-US"/>
        </w:rPr>
        <w:t> : Centres de Santé Intégrés</w:t>
      </w:r>
    </w:p>
    <w:p w:rsidR="00EB7E50" w:rsidRPr="003858BF" w:rsidRDefault="00143C3F" w:rsidP="00EB7E50">
      <w:pPr>
        <w:spacing w:after="0" w:line="360" w:lineRule="auto"/>
        <w:rPr>
          <w:color w:val="auto"/>
          <w:sz w:val="26"/>
          <w:szCs w:val="26"/>
        </w:rPr>
      </w:pPr>
      <w:proofErr w:type="spellStart"/>
      <w:r w:rsidRPr="003858BF">
        <w:rPr>
          <w:rFonts w:eastAsia="Times New Roman"/>
          <w:color w:val="auto"/>
          <w:sz w:val="26"/>
          <w:szCs w:val="26"/>
          <w:lang w:bidi="en-US"/>
        </w:rPr>
        <w:t>CSME</w:t>
      </w:r>
      <w:proofErr w:type="spellEnd"/>
      <w:r w:rsidRPr="003858BF">
        <w:rPr>
          <w:rFonts w:eastAsia="Times New Roman"/>
          <w:color w:val="auto"/>
          <w:sz w:val="26"/>
          <w:szCs w:val="26"/>
          <w:lang w:bidi="en-US"/>
        </w:rPr>
        <w:t> : Centres</w:t>
      </w:r>
      <w:r w:rsidR="00EB7E50" w:rsidRPr="003858BF">
        <w:rPr>
          <w:rFonts w:eastAsia="Times New Roman"/>
          <w:color w:val="auto"/>
          <w:sz w:val="26"/>
          <w:szCs w:val="26"/>
          <w:lang w:bidi="en-US"/>
        </w:rPr>
        <w:t xml:space="preserve"> de Santé de la Mère et de l’Enfant </w:t>
      </w:r>
    </w:p>
    <w:p w:rsidR="00EB7E50" w:rsidRPr="003858BF" w:rsidRDefault="00EB7E50" w:rsidP="00EB7E50">
      <w:pPr>
        <w:spacing w:after="0" w:line="360" w:lineRule="auto"/>
        <w:rPr>
          <w:rFonts w:eastAsia="Times New Roman" w:cs="Times New Roman"/>
          <w:color w:val="auto"/>
          <w:sz w:val="26"/>
          <w:szCs w:val="26"/>
        </w:rPr>
      </w:pPr>
      <w:r w:rsidRPr="003858BF">
        <w:rPr>
          <w:rFonts w:eastAsia="Times New Roman" w:cs="Times New Roman"/>
          <w:color w:val="auto"/>
          <w:sz w:val="26"/>
          <w:szCs w:val="26"/>
        </w:rPr>
        <w:t xml:space="preserve">CSU : </w:t>
      </w:r>
      <w:r w:rsidRPr="003858BF">
        <w:rPr>
          <w:rFonts w:eastAsia="Times New Roman" w:cs="Calibri"/>
          <w:color w:val="auto"/>
          <w:sz w:val="26"/>
          <w:szCs w:val="26"/>
        </w:rPr>
        <w:t>Couverture Sanitaire Universelle</w:t>
      </w:r>
    </w:p>
    <w:p w:rsidR="00EB7E50" w:rsidRPr="003858BF" w:rsidRDefault="00EB7E50" w:rsidP="00EB7E50">
      <w:pPr>
        <w:spacing w:after="0" w:line="360" w:lineRule="auto"/>
        <w:rPr>
          <w:color w:val="auto"/>
          <w:sz w:val="26"/>
          <w:szCs w:val="26"/>
        </w:rPr>
      </w:pPr>
      <w:proofErr w:type="spellStart"/>
      <w:r w:rsidRPr="003858BF">
        <w:rPr>
          <w:color w:val="auto"/>
          <w:sz w:val="26"/>
          <w:szCs w:val="26"/>
        </w:rPr>
        <w:t>DEP</w:t>
      </w:r>
      <w:proofErr w:type="spellEnd"/>
      <w:r w:rsidRPr="003858BF">
        <w:rPr>
          <w:color w:val="auto"/>
          <w:sz w:val="26"/>
          <w:szCs w:val="26"/>
        </w:rPr>
        <w:t> :</w:t>
      </w:r>
      <w:r w:rsidRPr="003858BF">
        <w:rPr>
          <w:rFonts w:eastAsia="Times New Roman" w:cs="Calibri"/>
          <w:color w:val="auto"/>
          <w:sz w:val="26"/>
          <w:szCs w:val="26"/>
        </w:rPr>
        <w:t xml:space="preserve"> Direction des </w:t>
      </w:r>
      <w:proofErr w:type="spellStart"/>
      <w:r w:rsidRPr="003858BF">
        <w:rPr>
          <w:rFonts w:eastAsia="Times New Roman" w:cs="Calibri"/>
          <w:color w:val="auto"/>
          <w:sz w:val="26"/>
          <w:szCs w:val="26"/>
        </w:rPr>
        <w:t>Etudes</w:t>
      </w:r>
      <w:proofErr w:type="spellEnd"/>
      <w:r w:rsidRPr="003858BF">
        <w:rPr>
          <w:rFonts w:eastAsia="Times New Roman" w:cs="Calibri"/>
          <w:color w:val="auto"/>
          <w:sz w:val="26"/>
          <w:szCs w:val="26"/>
        </w:rPr>
        <w:t xml:space="preserve"> et de la Programmation</w:t>
      </w:r>
    </w:p>
    <w:p w:rsidR="00EB7E50" w:rsidRPr="003858BF" w:rsidRDefault="00EB7E50" w:rsidP="00EB7E50">
      <w:pPr>
        <w:spacing w:after="0" w:line="360" w:lineRule="auto"/>
        <w:rPr>
          <w:color w:val="auto"/>
          <w:sz w:val="26"/>
          <w:szCs w:val="26"/>
        </w:rPr>
      </w:pPr>
      <w:r w:rsidRPr="003858BF">
        <w:rPr>
          <w:rFonts w:cs="Arial"/>
          <w:i/>
          <w:color w:val="auto"/>
          <w:sz w:val="26"/>
          <w:szCs w:val="26"/>
          <w:lang w:eastAsia="ar-SA"/>
        </w:rPr>
        <w:t>DRH : Direction des Ressources Humaines</w:t>
      </w:r>
    </w:p>
    <w:p w:rsidR="00EB7E50" w:rsidRPr="003858BF" w:rsidRDefault="00EB7E50" w:rsidP="00EB7E50">
      <w:pPr>
        <w:spacing w:after="0" w:line="360" w:lineRule="auto"/>
        <w:rPr>
          <w:color w:val="auto"/>
          <w:sz w:val="26"/>
          <w:szCs w:val="26"/>
        </w:rPr>
      </w:pPr>
      <w:proofErr w:type="spellStart"/>
      <w:r w:rsidRPr="003858BF">
        <w:rPr>
          <w:rFonts w:eastAsia="Times New Roman"/>
          <w:color w:val="auto"/>
          <w:sz w:val="26"/>
          <w:szCs w:val="26"/>
          <w:lang w:bidi="en-US"/>
        </w:rPr>
        <w:t>DRSP</w:t>
      </w:r>
      <w:proofErr w:type="spellEnd"/>
      <w:r w:rsidRPr="003858BF">
        <w:rPr>
          <w:rFonts w:eastAsia="Times New Roman"/>
          <w:color w:val="auto"/>
          <w:sz w:val="26"/>
          <w:szCs w:val="26"/>
          <w:lang w:bidi="en-US"/>
        </w:rPr>
        <w:t> : Directions Régionales de la Santé Publique</w:t>
      </w:r>
    </w:p>
    <w:p w:rsidR="00EB7E50" w:rsidRPr="003858BF" w:rsidRDefault="00EB7E50" w:rsidP="00EB7E50">
      <w:pPr>
        <w:spacing w:after="0" w:line="360" w:lineRule="auto"/>
        <w:rPr>
          <w:color w:val="auto"/>
          <w:sz w:val="26"/>
          <w:szCs w:val="26"/>
        </w:rPr>
      </w:pPr>
      <w:proofErr w:type="spellStart"/>
      <w:r w:rsidRPr="003858BF">
        <w:rPr>
          <w:rFonts w:eastAsia="Times New Roman"/>
          <w:color w:val="auto"/>
          <w:sz w:val="26"/>
          <w:szCs w:val="26"/>
          <w:lang w:bidi="en-US"/>
        </w:rPr>
        <w:t>ENISED</w:t>
      </w:r>
      <w:proofErr w:type="spellEnd"/>
      <w:r w:rsidRPr="003858BF">
        <w:rPr>
          <w:rFonts w:eastAsia="Times New Roman"/>
          <w:color w:val="auto"/>
          <w:sz w:val="26"/>
          <w:szCs w:val="26"/>
          <w:lang w:bidi="en-US"/>
        </w:rPr>
        <w:t xml:space="preserve"> : </w:t>
      </w:r>
      <w:proofErr w:type="spellStart"/>
      <w:r w:rsidRPr="003858BF">
        <w:rPr>
          <w:rFonts w:eastAsia="Times New Roman"/>
          <w:color w:val="auto"/>
          <w:sz w:val="26"/>
          <w:szCs w:val="26"/>
          <w:lang w:bidi="en-US"/>
        </w:rPr>
        <w:t>Etude</w:t>
      </w:r>
      <w:proofErr w:type="spellEnd"/>
      <w:r w:rsidRPr="003858BF">
        <w:rPr>
          <w:rFonts w:eastAsia="Times New Roman"/>
          <w:color w:val="auto"/>
          <w:sz w:val="26"/>
          <w:szCs w:val="26"/>
          <w:lang w:bidi="en-US"/>
        </w:rPr>
        <w:t xml:space="preserve"> Nationale d’</w:t>
      </w:r>
      <w:proofErr w:type="spellStart"/>
      <w:r w:rsidRPr="003858BF">
        <w:rPr>
          <w:rFonts w:eastAsia="Times New Roman"/>
          <w:color w:val="auto"/>
          <w:sz w:val="26"/>
          <w:szCs w:val="26"/>
          <w:lang w:bidi="en-US"/>
        </w:rPr>
        <w:t>Evaluation</w:t>
      </w:r>
      <w:proofErr w:type="spellEnd"/>
      <w:r w:rsidRPr="003858BF">
        <w:rPr>
          <w:rFonts w:eastAsia="Times New Roman"/>
          <w:color w:val="auto"/>
          <w:sz w:val="26"/>
          <w:szCs w:val="26"/>
          <w:lang w:bidi="en-US"/>
        </w:rPr>
        <w:t xml:space="preserve"> d’Indicateurs </w:t>
      </w:r>
      <w:proofErr w:type="spellStart"/>
      <w:r w:rsidRPr="003858BF">
        <w:rPr>
          <w:rFonts w:eastAsia="Times New Roman"/>
          <w:color w:val="auto"/>
          <w:sz w:val="26"/>
          <w:szCs w:val="26"/>
          <w:lang w:bidi="en-US"/>
        </w:rPr>
        <w:t>Socio-Economiques</w:t>
      </w:r>
      <w:proofErr w:type="spellEnd"/>
      <w:r w:rsidRPr="003858BF">
        <w:rPr>
          <w:rFonts w:eastAsia="Times New Roman"/>
          <w:color w:val="auto"/>
          <w:sz w:val="26"/>
          <w:szCs w:val="26"/>
          <w:lang w:bidi="en-US"/>
        </w:rPr>
        <w:t xml:space="preserve"> et Démographiques </w:t>
      </w:r>
    </w:p>
    <w:p w:rsidR="00EB7E50" w:rsidRPr="003858BF" w:rsidRDefault="00EB7E50" w:rsidP="00EB7E50">
      <w:pPr>
        <w:spacing w:after="0" w:line="360" w:lineRule="auto"/>
        <w:rPr>
          <w:color w:val="auto"/>
          <w:sz w:val="26"/>
          <w:szCs w:val="26"/>
        </w:rPr>
      </w:pPr>
      <w:proofErr w:type="spellStart"/>
      <w:r w:rsidRPr="003858BF">
        <w:rPr>
          <w:color w:val="auto"/>
          <w:sz w:val="26"/>
          <w:szCs w:val="26"/>
        </w:rPr>
        <w:t>EPA</w:t>
      </w:r>
      <w:proofErr w:type="spellEnd"/>
      <w:r w:rsidRPr="003858BF">
        <w:rPr>
          <w:color w:val="auto"/>
          <w:sz w:val="26"/>
          <w:szCs w:val="26"/>
        </w:rPr>
        <w:t xml:space="preserve"> : </w:t>
      </w:r>
      <w:proofErr w:type="spellStart"/>
      <w:r w:rsidRPr="003858BF">
        <w:rPr>
          <w:color w:val="auto"/>
          <w:sz w:val="26"/>
          <w:szCs w:val="26"/>
        </w:rPr>
        <w:t>Etablissements</w:t>
      </w:r>
      <w:proofErr w:type="spellEnd"/>
      <w:r w:rsidRPr="003858BF">
        <w:rPr>
          <w:color w:val="auto"/>
          <w:sz w:val="26"/>
          <w:szCs w:val="26"/>
        </w:rPr>
        <w:t xml:space="preserve"> Publics à caractère Administratif</w:t>
      </w:r>
    </w:p>
    <w:p w:rsidR="00EB7E50" w:rsidRPr="003858BF" w:rsidRDefault="00EB7E50" w:rsidP="00EB7E50">
      <w:pPr>
        <w:spacing w:after="0" w:line="360" w:lineRule="auto"/>
        <w:rPr>
          <w:color w:val="auto"/>
          <w:sz w:val="26"/>
          <w:szCs w:val="26"/>
        </w:rPr>
      </w:pPr>
      <w:proofErr w:type="spellStart"/>
      <w:r w:rsidRPr="003858BF">
        <w:rPr>
          <w:rFonts w:eastAsia="Times New Roman" w:cs="Arial"/>
          <w:color w:val="auto"/>
          <w:sz w:val="26"/>
          <w:szCs w:val="26"/>
          <w:lang w:bidi="en-US"/>
        </w:rPr>
        <w:t>EPIC</w:t>
      </w:r>
      <w:proofErr w:type="spellEnd"/>
      <w:r w:rsidRPr="003858BF">
        <w:rPr>
          <w:rFonts w:eastAsia="Times New Roman" w:cs="Arial"/>
          <w:color w:val="auto"/>
          <w:sz w:val="26"/>
          <w:szCs w:val="26"/>
          <w:lang w:bidi="en-US"/>
        </w:rPr>
        <w:t> :</w:t>
      </w:r>
      <w:r w:rsidRPr="003858BF">
        <w:rPr>
          <w:rFonts w:eastAsia="Times New Roman" w:cs="Calibri"/>
          <w:color w:val="auto"/>
          <w:sz w:val="26"/>
          <w:szCs w:val="26"/>
        </w:rPr>
        <w:t xml:space="preserve"> </w:t>
      </w:r>
      <w:proofErr w:type="spellStart"/>
      <w:r w:rsidRPr="003858BF">
        <w:rPr>
          <w:rFonts w:eastAsia="Times New Roman" w:cs="Calibri"/>
          <w:color w:val="auto"/>
          <w:sz w:val="26"/>
          <w:szCs w:val="26"/>
        </w:rPr>
        <w:t>Etablissement</w:t>
      </w:r>
      <w:proofErr w:type="spellEnd"/>
      <w:r w:rsidRPr="003858BF">
        <w:rPr>
          <w:rFonts w:eastAsia="Times New Roman" w:cs="Calibri"/>
          <w:color w:val="auto"/>
          <w:sz w:val="26"/>
          <w:szCs w:val="26"/>
        </w:rPr>
        <w:t xml:space="preserve"> Public à caractère Industriel et Commercial</w:t>
      </w:r>
    </w:p>
    <w:p w:rsidR="00EB7E50" w:rsidRPr="003858BF" w:rsidRDefault="00EB7E50" w:rsidP="00EB7E50">
      <w:pPr>
        <w:spacing w:after="0" w:line="360" w:lineRule="auto"/>
        <w:rPr>
          <w:rFonts w:eastAsia="Times New Roman" w:cs="Calibri"/>
          <w:color w:val="auto"/>
          <w:sz w:val="26"/>
          <w:szCs w:val="26"/>
        </w:rPr>
      </w:pPr>
      <w:proofErr w:type="spellStart"/>
      <w:r w:rsidRPr="003858BF">
        <w:rPr>
          <w:rFonts w:eastAsia="Times New Roman" w:cs="Arial"/>
          <w:color w:val="auto"/>
          <w:sz w:val="26"/>
          <w:szCs w:val="26"/>
          <w:lang w:bidi="en-US"/>
        </w:rPr>
        <w:t>EPST</w:t>
      </w:r>
      <w:proofErr w:type="spellEnd"/>
      <w:r w:rsidRPr="003858BF">
        <w:rPr>
          <w:rFonts w:eastAsia="Times New Roman" w:cs="Arial"/>
          <w:color w:val="auto"/>
          <w:sz w:val="26"/>
          <w:szCs w:val="26"/>
          <w:lang w:bidi="en-US"/>
        </w:rPr>
        <w:t xml:space="preserve"> : </w:t>
      </w:r>
      <w:proofErr w:type="spellStart"/>
      <w:r w:rsidRPr="003858BF">
        <w:rPr>
          <w:rFonts w:eastAsia="Times New Roman" w:cs="Calibri"/>
          <w:color w:val="auto"/>
          <w:sz w:val="26"/>
          <w:szCs w:val="26"/>
        </w:rPr>
        <w:t>Etablissement</w:t>
      </w:r>
      <w:proofErr w:type="spellEnd"/>
      <w:r w:rsidRPr="003858BF">
        <w:rPr>
          <w:rFonts w:eastAsia="Times New Roman" w:cs="Calibri"/>
          <w:color w:val="auto"/>
          <w:sz w:val="26"/>
          <w:szCs w:val="26"/>
        </w:rPr>
        <w:t xml:space="preserve"> Public à caractère Scientifique et Technique</w:t>
      </w:r>
    </w:p>
    <w:p w:rsidR="00EB7E50" w:rsidRPr="003858BF" w:rsidRDefault="00EB7E50" w:rsidP="00EB7E50">
      <w:pPr>
        <w:spacing w:after="0" w:line="360" w:lineRule="auto"/>
        <w:rPr>
          <w:color w:val="auto"/>
          <w:sz w:val="26"/>
          <w:szCs w:val="26"/>
        </w:rPr>
      </w:pPr>
      <w:proofErr w:type="spellStart"/>
      <w:r w:rsidRPr="003858BF">
        <w:rPr>
          <w:color w:val="auto"/>
          <w:sz w:val="26"/>
          <w:szCs w:val="26"/>
        </w:rPr>
        <w:t>FAP</w:t>
      </w:r>
      <w:proofErr w:type="spellEnd"/>
      <w:r w:rsidRPr="003858BF">
        <w:rPr>
          <w:color w:val="auto"/>
          <w:sz w:val="26"/>
          <w:szCs w:val="26"/>
        </w:rPr>
        <w:t xml:space="preserve"> : Femmes en </w:t>
      </w:r>
      <w:r w:rsidR="00D44740" w:rsidRPr="003858BF">
        <w:rPr>
          <w:color w:val="auto"/>
          <w:sz w:val="26"/>
          <w:szCs w:val="26"/>
        </w:rPr>
        <w:t>âge</w:t>
      </w:r>
      <w:r w:rsidRPr="003858BF">
        <w:rPr>
          <w:color w:val="auto"/>
          <w:sz w:val="26"/>
          <w:szCs w:val="26"/>
        </w:rPr>
        <w:t xml:space="preserve"> de Procréer </w:t>
      </w:r>
    </w:p>
    <w:p w:rsidR="00EB7E50" w:rsidRPr="003858BF" w:rsidRDefault="00143C3F" w:rsidP="00EB7E50">
      <w:pPr>
        <w:spacing w:after="0" w:line="360" w:lineRule="auto"/>
        <w:rPr>
          <w:color w:val="auto"/>
          <w:sz w:val="26"/>
          <w:szCs w:val="26"/>
        </w:rPr>
      </w:pPr>
      <w:r w:rsidRPr="003858BF">
        <w:rPr>
          <w:rFonts w:eastAsia="Times New Roman" w:cs="Arial"/>
          <w:color w:val="auto"/>
          <w:sz w:val="26"/>
          <w:szCs w:val="26"/>
          <w:lang w:bidi="en-US"/>
        </w:rPr>
        <w:t>FC : Fond</w:t>
      </w:r>
      <w:r w:rsidR="005056A0" w:rsidRPr="003858BF">
        <w:rPr>
          <w:rFonts w:eastAsia="Times New Roman" w:cs="Arial"/>
          <w:color w:val="auto"/>
          <w:sz w:val="26"/>
          <w:szCs w:val="26"/>
          <w:lang w:bidi="en-US"/>
        </w:rPr>
        <w:t>s</w:t>
      </w:r>
      <w:r w:rsidR="00EB7E50" w:rsidRPr="003858BF">
        <w:rPr>
          <w:rFonts w:eastAsia="Times New Roman" w:cs="Arial"/>
          <w:color w:val="auto"/>
          <w:sz w:val="26"/>
          <w:szCs w:val="26"/>
          <w:lang w:bidi="en-US"/>
        </w:rPr>
        <w:t xml:space="preserve"> Commun</w:t>
      </w:r>
    </w:p>
    <w:p w:rsidR="00EB7E50" w:rsidRPr="003858BF" w:rsidRDefault="00EB7E50" w:rsidP="00EB7E50">
      <w:pPr>
        <w:spacing w:after="0" w:line="360" w:lineRule="auto"/>
        <w:rPr>
          <w:color w:val="auto"/>
          <w:sz w:val="26"/>
          <w:szCs w:val="26"/>
        </w:rPr>
      </w:pPr>
      <w:proofErr w:type="spellStart"/>
      <w:r w:rsidRPr="003858BF">
        <w:rPr>
          <w:rFonts w:eastAsia="Times New Roman"/>
          <w:color w:val="auto"/>
          <w:sz w:val="26"/>
          <w:szCs w:val="26"/>
          <w:lang w:bidi="en-US"/>
        </w:rPr>
        <w:t>HD</w:t>
      </w:r>
      <w:proofErr w:type="spellEnd"/>
      <w:r w:rsidRPr="003858BF">
        <w:rPr>
          <w:rFonts w:eastAsia="Times New Roman"/>
          <w:color w:val="auto"/>
          <w:sz w:val="26"/>
          <w:szCs w:val="26"/>
          <w:lang w:bidi="en-US"/>
        </w:rPr>
        <w:t> : Hôpital de District</w:t>
      </w:r>
    </w:p>
    <w:p w:rsidR="00EB7E50" w:rsidRPr="003858BF" w:rsidRDefault="00EB7E50" w:rsidP="00EB7E50">
      <w:pPr>
        <w:spacing w:after="0" w:line="360" w:lineRule="auto"/>
        <w:rPr>
          <w:color w:val="auto"/>
          <w:sz w:val="26"/>
          <w:szCs w:val="26"/>
        </w:rPr>
      </w:pPr>
      <w:proofErr w:type="spellStart"/>
      <w:r w:rsidRPr="003858BF">
        <w:rPr>
          <w:rFonts w:cs="Arial"/>
          <w:color w:val="auto"/>
          <w:sz w:val="26"/>
          <w:szCs w:val="26"/>
        </w:rPr>
        <w:t>HN</w:t>
      </w:r>
      <w:proofErr w:type="spellEnd"/>
      <w:r w:rsidRPr="003858BF">
        <w:rPr>
          <w:rFonts w:cs="Arial"/>
          <w:color w:val="auto"/>
          <w:sz w:val="26"/>
          <w:szCs w:val="26"/>
        </w:rPr>
        <w:t> : Hôpital National</w:t>
      </w:r>
    </w:p>
    <w:p w:rsidR="00EB7E50" w:rsidRPr="003858BF" w:rsidRDefault="00EB7E50" w:rsidP="00EB7E50">
      <w:pPr>
        <w:spacing w:after="0" w:line="360" w:lineRule="auto"/>
        <w:rPr>
          <w:color w:val="auto"/>
          <w:sz w:val="26"/>
          <w:szCs w:val="26"/>
        </w:rPr>
      </w:pPr>
      <w:r w:rsidRPr="003858BF">
        <w:rPr>
          <w:color w:val="auto"/>
          <w:sz w:val="26"/>
          <w:szCs w:val="26"/>
        </w:rPr>
        <w:t>ISF : Indice Synthétique de Fécondité</w:t>
      </w:r>
    </w:p>
    <w:p w:rsidR="00EB7E50" w:rsidRPr="003858BF" w:rsidRDefault="00EB7E50" w:rsidP="00EB7E50">
      <w:pPr>
        <w:spacing w:after="0" w:line="360" w:lineRule="auto"/>
        <w:rPr>
          <w:color w:val="auto"/>
          <w:sz w:val="26"/>
          <w:szCs w:val="26"/>
        </w:rPr>
      </w:pPr>
      <w:proofErr w:type="spellStart"/>
      <w:r w:rsidRPr="003858BF">
        <w:rPr>
          <w:color w:val="auto"/>
          <w:sz w:val="26"/>
          <w:szCs w:val="26"/>
        </w:rPr>
        <w:t>IST</w:t>
      </w:r>
      <w:proofErr w:type="spellEnd"/>
      <w:r w:rsidRPr="003858BF">
        <w:rPr>
          <w:color w:val="auto"/>
          <w:sz w:val="26"/>
          <w:szCs w:val="26"/>
        </w:rPr>
        <w:t> : Infection Sexuellement Transmissible</w:t>
      </w:r>
    </w:p>
    <w:p w:rsidR="00EB7E50" w:rsidRPr="003858BF" w:rsidRDefault="00EB7E50" w:rsidP="00EB7E50">
      <w:pPr>
        <w:spacing w:after="0" w:line="360" w:lineRule="auto"/>
        <w:rPr>
          <w:color w:val="auto"/>
          <w:sz w:val="26"/>
          <w:szCs w:val="26"/>
        </w:rPr>
      </w:pPr>
      <w:proofErr w:type="spellStart"/>
      <w:r w:rsidRPr="003858BF">
        <w:rPr>
          <w:color w:val="auto"/>
          <w:sz w:val="26"/>
          <w:szCs w:val="26"/>
        </w:rPr>
        <w:t>MBDN</w:t>
      </w:r>
      <w:proofErr w:type="spellEnd"/>
      <w:r w:rsidRPr="003858BF">
        <w:rPr>
          <w:color w:val="auto"/>
          <w:sz w:val="26"/>
          <w:szCs w:val="26"/>
        </w:rPr>
        <w:t xml:space="preserve"> : Maladie </w:t>
      </w:r>
      <w:proofErr w:type="spellStart"/>
      <w:r w:rsidRPr="003858BF">
        <w:rPr>
          <w:color w:val="auto"/>
          <w:sz w:val="26"/>
          <w:szCs w:val="26"/>
        </w:rPr>
        <w:t>Bucco-Dentaire</w:t>
      </w:r>
      <w:proofErr w:type="spellEnd"/>
    </w:p>
    <w:p w:rsidR="00EB7E50" w:rsidRPr="003858BF" w:rsidRDefault="00EB7E50" w:rsidP="00EB7E50">
      <w:pPr>
        <w:spacing w:after="0" w:line="360" w:lineRule="auto"/>
        <w:ind w:right="60"/>
        <w:rPr>
          <w:rFonts w:cs="Times New Roman"/>
          <w:color w:val="auto"/>
          <w:sz w:val="26"/>
          <w:szCs w:val="26"/>
        </w:rPr>
      </w:pPr>
      <w:r w:rsidRPr="003858BF">
        <w:rPr>
          <w:rFonts w:cs="Times New Roman"/>
          <w:color w:val="auto"/>
          <w:sz w:val="26"/>
          <w:szCs w:val="26"/>
        </w:rPr>
        <w:t>MC : Ministère de la Communication</w:t>
      </w:r>
    </w:p>
    <w:p w:rsidR="00EB7E50" w:rsidRPr="003858BF" w:rsidRDefault="00EB7E50" w:rsidP="00EB7E50">
      <w:pPr>
        <w:spacing w:after="0" w:line="360" w:lineRule="auto"/>
        <w:rPr>
          <w:rFonts w:cs="Arial"/>
          <w:i/>
          <w:color w:val="auto"/>
          <w:sz w:val="26"/>
          <w:szCs w:val="26"/>
          <w:lang w:eastAsia="ar-SA"/>
        </w:rPr>
      </w:pPr>
      <w:proofErr w:type="spellStart"/>
      <w:r w:rsidRPr="003858BF">
        <w:rPr>
          <w:rFonts w:cs="Arial"/>
          <w:i/>
          <w:color w:val="auto"/>
          <w:sz w:val="26"/>
          <w:szCs w:val="26"/>
          <w:lang w:eastAsia="ar-SA"/>
        </w:rPr>
        <w:t>MSP</w:t>
      </w:r>
      <w:proofErr w:type="spellEnd"/>
      <w:r w:rsidRPr="003858BF">
        <w:rPr>
          <w:rFonts w:cs="Arial"/>
          <w:i/>
          <w:color w:val="auto"/>
          <w:sz w:val="26"/>
          <w:szCs w:val="26"/>
          <w:lang w:eastAsia="ar-SA"/>
        </w:rPr>
        <w:t> : Ministère de la Santé Publique</w:t>
      </w:r>
    </w:p>
    <w:p w:rsidR="00EB7E50" w:rsidRPr="003858BF" w:rsidRDefault="00EB7E50" w:rsidP="00EB7E50">
      <w:pPr>
        <w:spacing w:after="0" w:line="360" w:lineRule="auto"/>
        <w:rPr>
          <w:color w:val="auto"/>
          <w:sz w:val="26"/>
          <w:szCs w:val="26"/>
        </w:rPr>
      </w:pPr>
      <w:proofErr w:type="spellStart"/>
      <w:r w:rsidRPr="003858BF">
        <w:rPr>
          <w:rFonts w:eastAsia="Times New Roman"/>
          <w:bCs/>
          <w:color w:val="auto"/>
          <w:sz w:val="26"/>
          <w:szCs w:val="26"/>
          <w:lang w:bidi="en-US"/>
        </w:rPr>
        <w:t>MTA</w:t>
      </w:r>
      <w:proofErr w:type="spellEnd"/>
      <w:r w:rsidRPr="003858BF">
        <w:rPr>
          <w:rFonts w:eastAsia="Times New Roman"/>
          <w:bCs/>
          <w:color w:val="auto"/>
          <w:sz w:val="26"/>
          <w:szCs w:val="26"/>
          <w:lang w:bidi="en-US"/>
        </w:rPr>
        <w:t> : Médicaments Traditionnels Améliorés</w:t>
      </w:r>
      <w:r w:rsidR="00AC7CBC" w:rsidRPr="003858BF">
        <w:rPr>
          <w:rFonts w:eastAsia="Times New Roman"/>
          <w:bCs/>
          <w:color w:val="auto"/>
          <w:sz w:val="26"/>
          <w:szCs w:val="26"/>
          <w:lang w:bidi="en-US"/>
        </w:rPr>
        <w:t xml:space="preserve"> </w:t>
      </w:r>
    </w:p>
    <w:p w:rsidR="00EB7E50" w:rsidRPr="003858BF" w:rsidRDefault="00EB7E50" w:rsidP="00EB7E50">
      <w:pPr>
        <w:spacing w:after="0" w:line="360" w:lineRule="auto"/>
        <w:rPr>
          <w:color w:val="auto"/>
          <w:sz w:val="26"/>
          <w:szCs w:val="26"/>
        </w:rPr>
      </w:pPr>
      <w:proofErr w:type="spellStart"/>
      <w:r w:rsidRPr="003858BF">
        <w:rPr>
          <w:color w:val="auto"/>
          <w:sz w:val="26"/>
          <w:szCs w:val="26"/>
        </w:rPr>
        <w:lastRenderedPageBreak/>
        <w:t>ODD</w:t>
      </w:r>
      <w:proofErr w:type="spellEnd"/>
      <w:r w:rsidRPr="003858BF">
        <w:rPr>
          <w:color w:val="auto"/>
          <w:sz w:val="26"/>
          <w:szCs w:val="26"/>
        </w:rPr>
        <w:t xml:space="preserve"> : </w:t>
      </w:r>
      <w:r w:rsidRPr="003858BF">
        <w:rPr>
          <w:rFonts w:eastAsia="Times New Roman" w:cs="Calibri"/>
          <w:color w:val="auto"/>
          <w:sz w:val="26"/>
          <w:szCs w:val="26"/>
        </w:rPr>
        <w:t>Objectifs de Développement Durable</w:t>
      </w:r>
    </w:p>
    <w:p w:rsidR="00EB7E50" w:rsidRPr="003858BF" w:rsidRDefault="00EB7E50" w:rsidP="00EB7E50">
      <w:pPr>
        <w:spacing w:after="0" w:line="360" w:lineRule="auto"/>
        <w:rPr>
          <w:color w:val="auto"/>
          <w:sz w:val="26"/>
          <w:szCs w:val="26"/>
        </w:rPr>
      </w:pPr>
      <w:r w:rsidRPr="003858BF">
        <w:rPr>
          <w:color w:val="auto"/>
          <w:sz w:val="26"/>
          <w:szCs w:val="26"/>
        </w:rPr>
        <w:t>OMS : Organisation Mondiale de la Santé</w:t>
      </w:r>
    </w:p>
    <w:p w:rsidR="00EB7E50" w:rsidRPr="003858BF" w:rsidRDefault="00EB7E50" w:rsidP="00EB7E50">
      <w:pPr>
        <w:spacing w:after="0" w:line="360" w:lineRule="auto"/>
        <w:rPr>
          <w:color w:val="auto"/>
          <w:sz w:val="26"/>
          <w:szCs w:val="26"/>
        </w:rPr>
      </w:pPr>
      <w:r w:rsidRPr="003858BF">
        <w:rPr>
          <w:rFonts w:cs="Times New Roman"/>
          <w:color w:val="auto"/>
          <w:sz w:val="26"/>
          <w:szCs w:val="26"/>
        </w:rPr>
        <w:t>ONG : Organisation Non Gouvernementale</w:t>
      </w:r>
    </w:p>
    <w:p w:rsidR="00EB7E50" w:rsidRPr="003858BF" w:rsidRDefault="00EB7E50" w:rsidP="00EB7E50">
      <w:pPr>
        <w:spacing w:after="0" w:line="360" w:lineRule="auto"/>
        <w:rPr>
          <w:color w:val="auto"/>
          <w:sz w:val="26"/>
          <w:szCs w:val="26"/>
        </w:rPr>
      </w:pPr>
      <w:proofErr w:type="spellStart"/>
      <w:r w:rsidRPr="003858BF">
        <w:rPr>
          <w:color w:val="auto"/>
          <w:sz w:val="26"/>
          <w:szCs w:val="26"/>
        </w:rPr>
        <w:t>PAA</w:t>
      </w:r>
      <w:proofErr w:type="spellEnd"/>
      <w:r w:rsidRPr="003858BF">
        <w:rPr>
          <w:color w:val="auto"/>
          <w:sz w:val="26"/>
          <w:szCs w:val="26"/>
        </w:rPr>
        <w:t> : Plan d’Action Annuel</w:t>
      </w:r>
    </w:p>
    <w:p w:rsidR="00EB7E50" w:rsidRPr="003858BF" w:rsidRDefault="00EB7E50" w:rsidP="00EB7E50">
      <w:pPr>
        <w:spacing w:after="0" w:line="360" w:lineRule="auto"/>
        <w:rPr>
          <w:color w:val="auto"/>
          <w:sz w:val="26"/>
          <w:szCs w:val="26"/>
        </w:rPr>
      </w:pPr>
      <w:proofErr w:type="spellStart"/>
      <w:r w:rsidRPr="003858BF">
        <w:rPr>
          <w:color w:val="auto"/>
          <w:sz w:val="26"/>
          <w:szCs w:val="26"/>
        </w:rPr>
        <w:t>PDES</w:t>
      </w:r>
      <w:proofErr w:type="spellEnd"/>
      <w:r w:rsidRPr="003858BF">
        <w:rPr>
          <w:color w:val="auto"/>
          <w:sz w:val="26"/>
          <w:szCs w:val="26"/>
        </w:rPr>
        <w:t xml:space="preserve"> : Plan de Développement </w:t>
      </w:r>
      <w:proofErr w:type="spellStart"/>
      <w:r w:rsidRPr="003858BF">
        <w:rPr>
          <w:color w:val="auto"/>
          <w:sz w:val="26"/>
          <w:szCs w:val="26"/>
        </w:rPr>
        <w:t>Economique</w:t>
      </w:r>
      <w:proofErr w:type="spellEnd"/>
      <w:r w:rsidRPr="003858BF">
        <w:rPr>
          <w:color w:val="auto"/>
          <w:sz w:val="26"/>
          <w:szCs w:val="26"/>
        </w:rPr>
        <w:t xml:space="preserve"> et Sociale </w:t>
      </w:r>
    </w:p>
    <w:p w:rsidR="00EB7E50" w:rsidRPr="003858BF" w:rsidRDefault="00EB7E50" w:rsidP="00EB7E50">
      <w:pPr>
        <w:spacing w:after="0" w:line="360" w:lineRule="auto"/>
        <w:rPr>
          <w:color w:val="auto"/>
          <w:sz w:val="26"/>
          <w:szCs w:val="26"/>
        </w:rPr>
      </w:pPr>
      <w:r w:rsidRPr="003858BF">
        <w:rPr>
          <w:color w:val="auto"/>
          <w:sz w:val="26"/>
          <w:szCs w:val="26"/>
        </w:rPr>
        <w:t>PDS Plan de Développement Sanitaire</w:t>
      </w:r>
    </w:p>
    <w:p w:rsidR="00EB7E50" w:rsidRPr="003858BF" w:rsidRDefault="00EB7E50" w:rsidP="00EB7E50">
      <w:pPr>
        <w:spacing w:after="0" w:line="360" w:lineRule="auto"/>
        <w:rPr>
          <w:color w:val="auto"/>
          <w:sz w:val="26"/>
          <w:szCs w:val="26"/>
        </w:rPr>
      </w:pPr>
      <w:proofErr w:type="spellStart"/>
      <w:r w:rsidRPr="003858BF">
        <w:rPr>
          <w:color w:val="auto"/>
          <w:sz w:val="26"/>
          <w:szCs w:val="26"/>
        </w:rPr>
        <w:t>PEV</w:t>
      </w:r>
      <w:proofErr w:type="spellEnd"/>
      <w:r w:rsidRPr="003858BF">
        <w:rPr>
          <w:color w:val="auto"/>
          <w:sz w:val="26"/>
          <w:szCs w:val="26"/>
        </w:rPr>
        <w:t xml:space="preserve"> : Programme </w:t>
      </w:r>
      <w:proofErr w:type="spellStart"/>
      <w:r w:rsidRPr="003858BF">
        <w:rPr>
          <w:color w:val="auto"/>
          <w:sz w:val="26"/>
          <w:szCs w:val="26"/>
        </w:rPr>
        <w:t>Elargi</w:t>
      </w:r>
      <w:proofErr w:type="spellEnd"/>
      <w:r w:rsidRPr="003858BF">
        <w:rPr>
          <w:color w:val="auto"/>
          <w:sz w:val="26"/>
          <w:szCs w:val="26"/>
        </w:rPr>
        <w:t xml:space="preserve"> de Vaccination </w:t>
      </w:r>
    </w:p>
    <w:p w:rsidR="00EB7E50" w:rsidRPr="003858BF" w:rsidRDefault="00EB7E50" w:rsidP="00EB7E50">
      <w:pPr>
        <w:spacing w:after="0" w:line="360" w:lineRule="auto"/>
        <w:rPr>
          <w:color w:val="auto"/>
          <w:sz w:val="26"/>
          <w:szCs w:val="26"/>
        </w:rPr>
      </w:pPr>
      <w:proofErr w:type="spellStart"/>
      <w:r w:rsidRPr="003858BF">
        <w:rPr>
          <w:rFonts w:cs="Times New Roman"/>
          <w:color w:val="auto"/>
          <w:sz w:val="26"/>
          <w:szCs w:val="26"/>
        </w:rPr>
        <w:t>PNLMBD</w:t>
      </w:r>
      <w:proofErr w:type="spellEnd"/>
      <w:r w:rsidRPr="003858BF">
        <w:rPr>
          <w:rFonts w:cs="Times New Roman"/>
          <w:color w:val="auto"/>
          <w:sz w:val="26"/>
          <w:szCs w:val="26"/>
        </w:rPr>
        <w:t xml:space="preserve">/N : Programme Nationale de Lutte contre les Maladies </w:t>
      </w:r>
      <w:proofErr w:type="spellStart"/>
      <w:r w:rsidRPr="003858BF">
        <w:rPr>
          <w:rFonts w:cs="Times New Roman"/>
          <w:color w:val="auto"/>
          <w:sz w:val="26"/>
          <w:szCs w:val="26"/>
        </w:rPr>
        <w:t>Bucco-Dentaires</w:t>
      </w:r>
      <w:proofErr w:type="spellEnd"/>
      <w:r w:rsidRPr="003858BF">
        <w:rPr>
          <w:rFonts w:cs="Times New Roman"/>
          <w:color w:val="auto"/>
          <w:sz w:val="26"/>
          <w:szCs w:val="26"/>
        </w:rPr>
        <w:t xml:space="preserve"> et le </w:t>
      </w:r>
      <w:proofErr w:type="spellStart"/>
      <w:r w:rsidRPr="003858BF">
        <w:rPr>
          <w:rFonts w:cs="Times New Roman"/>
          <w:color w:val="auto"/>
          <w:sz w:val="26"/>
          <w:szCs w:val="26"/>
        </w:rPr>
        <w:t>Noma</w:t>
      </w:r>
      <w:proofErr w:type="spellEnd"/>
    </w:p>
    <w:p w:rsidR="00EB7E50" w:rsidRPr="003858BF" w:rsidRDefault="00EB7E50" w:rsidP="00EB7E50">
      <w:pPr>
        <w:spacing w:after="0" w:line="360" w:lineRule="auto"/>
        <w:rPr>
          <w:color w:val="auto"/>
          <w:sz w:val="26"/>
          <w:szCs w:val="26"/>
        </w:rPr>
      </w:pPr>
      <w:r w:rsidRPr="003858BF">
        <w:rPr>
          <w:color w:val="auto"/>
          <w:sz w:val="26"/>
          <w:szCs w:val="26"/>
        </w:rPr>
        <w:t xml:space="preserve">PPP : Partenariat Public Privé </w:t>
      </w:r>
    </w:p>
    <w:p w:rsidR="00EB7E50" w:rsidRPr="003858BF" w:rsidRDefault="00EB7E50" w:rsidP="00EB7E50">
      <w:pPr>
        <w:spacing w:after="0" w:line="360" w:lineRule="auto"/>
        <w:rPr>
          <w:color w:val="auto"/>
          <w:sz w:val="26"/>
          <w:szCs w:val="26"/>
        </w:rPr>
      </w:pPr>
      <w:proofErr w:type="spellStart"/>
      <w:r w:rsidRPr="003858BF">
        <w:rPr>
          <w:color w:val="auto"/>
          <w:sz w:val="26"/>
          <w:szCs w:val="26"/>
        </w:rPr>
        <w:t>PSN</w:t>
      </w:r>
      <w:proofErr w:type="spellEnd"/>
      <w:r w:rsidRPr="003858BF">
        <w:rPr>
          <w:color w:val="auto"/>
          <w:sz w:val="26"/>
          <w:szCs w:val="26"/>
        </w:rPr>
        <w:t> : Politique nationale sanitaire</w:t>
      </w:r>
    </w:p>
    <w:p w:rsidR="00EB7E50" w:rsidRPr="003858BF" w:rsidRDefault="00EB7E50" w:rsidP="00EB7E50">
      <w:pPr>
        <w:spacing w:after="0" w:line="360" w:lineRule="auto"/>
        <w:rPr>
          <w:color w:val="auto"/>
          <w:sz w:val="26"/>
          <w:szCs w:val="26"/>
        </w:rPr>
      </w:pPr>
      <w:proofErr w:type="spellStart"/>
      <w:r w:rsidRPr="003858BF">
        <w:rPr>
          <w:rFonts w:eastAsia="Times New Roman"/>
          <w:color w:val="auto"/>
          <w:sz w:val="26"/>
          <w:szCs w:val="26"/>
          <w:lang w:bidi="en-US"/>
        </w:rPr>
        <w:t>PSS</w:t>
      </w:r>
      <w:proofErr w:type="spellEnd"/>
      <w:r w:rsidRPr="003858BF">
        <w:rPr>
          <w:rFonts w:eastAsia="Times New Roman"/>
          <w:color w:val="auto"/>
          <w:sz w:val="26"/>
          <w:szCs w:val="26"/>
          <w:lang w:bidi="en-US"/>
        </w:rPr>
        <w:t xml:space="preserve"> : Politique Sectorielle de Santé </w:t>
      </w:r>
    </w:p>
    <w:p w:rsidR="00EB7E50" w:rsidRPr="003858BF" w:rsidRDefault="00EB7E50" w:rsidP="00EB7E50">
      <w:pPr>
        <w:spacing w:after="0" w:line="360" w:lineRule="auto"/>
        <w:rPr>
          <w:color w:val="auto"/>
          <w:sz w:val="26"/>
          <w:szCs w:val="26"/>
        </w:rPr>
      </w:pPr>
      <w:proofErr w:type="spellStart"/>
      <w:r w:rsidRPr="003858BF">
        <w:rPr>
          <w:rFonts w:cs="Times New Roman"/>
          <w:color w:val="auto"/>
          <w:sz w:val="26"/>
          <w:szCs w:val="26"/>
        </w:rPr>
        <w:t>PTF</w:t>
      </w:r>
      <w:proofErr w:type="spellEnd"/>
      <w:r w:rsidRPr="003858BF">
        <w:rPr>
          <w:rFonts w:cs="Times New Roman"/>
          <w:color w:val="auto"/>
          <w:sz w:val="26"/>
          <w:szCs w:val="26"/>
        </w:rPr>
        <w:t> : Partenaire Technique et Financier</w:t>
      </w:r>
    </w:p>
    <w:p w:rsidR="00EB7E50" w:rsidRPr="003858BF" w:rsidRDefault="00F73E78" w:rsidP="00EB7E50">
      <w:pPr>
        <w:spacing w:after="0" w:line="360" w:lineRule="auto"/>
        <w:rPr>
          <w:color w:val="auto"/>
          <w:sz w:val="26"/>
          <w:szCs w:val="26"/>
        </w:rPr>
      </w:pPr>
      <w:r w:rsidRPr="003858BF">
        <w:rPr>
          <w:rFonts w:eastAsia="Times New Roman"/>
          <w:bCs/>
          <w:color w:val="auto"/>
          <w:sz w:val="26"/>
          <w:szCs w:val="26"/>
          <w:lang w:bidi="en-US"/>
        </w:rPr>
        <w:t>RC/PC : Recouvrement des Coû</w:t>
      </w:r>
      <w:r w:rsidR="00EB7E50" w:rsidRPr="003858BF">
        <w:rPr>
          <w:rFonts w:eastAsia="Times New Roman"/>
          <w:bCs/>
          <w:color w:val="auto"/>
          <w:sz w:val="26"/>
          <w:szCs w:val="26"/>
          <w:lang w:bidi="en-US"/>
        </w:rPr>
        <w:t xml:space="preserve">ts/Participation Communautaire </w:t>
      </w:r>
    </w:p>
    <w:p w:rsidR="00EB7E50" w:rsidRPr="003858BF" w:rsidRDefault="00EB7E50" w:rsidP="00EB7E50">
      <w:pPr>
        <w:spacing w:after="0" w:line="360" w:lineRule="auto"/>
        <w:rPr>
          <w:color w:val="auto"/>
          <w:sz w:val="26"/>
          <w:szCs w:val="26"/>
        </w:rPr>
      </w:pPr>
      <w:proofErr w:type="spellStart"/>
      <w:r w:rsidRPr="003858BF">
        <w:rPr>
          <w:color w:val="auto"/>
          <w:sz w:val="26"/>
          <w:szCs w:val="26"/>
        </w:rPr>
        <w:t>RGPH</w:t>
      </w:r>
      <w:proofErr w:type="spellEnd"/>
      <w:r w:rsidRPr="003858BF">
        <w:rPr>
          <w:color w:val="auto"/>
          <w:sz w:val="26"/>
          <w:szCs w:val="26"/>
        </w:rPr>
        <w:t> : Recensement Général de la Population et de l’Habitat</w:t>
      </w:r>
    </w:p>
    <w:p w:rsidR="00EB7E50" w:rsidRPr="003858BF" w:rsidRDefault="00EB7E50" w:rsidP="00EB7E50">
      <w:pPr>
        <w:spacing w:after="0" w:line="360" w:lineRule="auto"/>
        <w:rPr>
          <w:color w:val="auto"/>
          <w:sz w:val="26"/>
          <w:szCs w:val="26"/>
        </w:rPr>
      </w:pPr>
      <w:r w:rsidRPr="003858BF">
        <w:rPr>
          <w:rFonts w:eastAsia="Times New Roman" w:cs="Calibri"/>
          <w:color w:val="auto"/>
          <w:sz w:val="26"/>
          <w:szCs w:val="26"/>
        </w:rPr>
        <w:t>SIDA : Syndrome d’Immunodéficience Acquise</w:t>
      </w:r>
    </w:p>
    <w:p w:rsidR="00EB7E50" w:rsidRPr="003858BF" w:rsidRDefault="00EB7E50" w:rsidP="00EB7E50">
      <w:pPr>
        <w:spacing w:after="0" w:line="360" w:lineRule="auto"/>
        <w:rPr>
          <w:color w:val="auto"/>
          <w:sz w:val="26"/>
          <w:szCs w:val="26"/>
        </w:rPr>
      </w:pPr>
      <w:r w:rsidRPr="003858BF">
        <w:rPr>
          <w:rFonts w:eastAsia="Times New Roman"/>
          <w:color w:val="auto"/>
          <w:sz w:val="26"/>
          <w:szCs w:val="26"/>
          <w:lang w:bidi="en-US"/>
        </w:rPr>
        <w:t>TIC : Technologies de l’Information et de la Communication</w:t>
      </w:r>
    </w:p>
    <w:p w:rsidR="00EB7E50" w:rsidRPr="003858BF" w:rsidRDefault="00EB7E50" w:rsidP="00EB7E50">
      <w:pPr>
        <w:spacing w:after="0" w:line="360" w:lineRule="auto"/>
        <w:rPr>
          <w:color w:val="auto"/>
          <w:sz w:val="26"/>
          <w:szCs w:val="26"/>
        </w:rPr>
      </w:pPr>
      <w:r w:rsidRPr="003858BF">
        <w:rPr>
          <w:color w:val="auto"/>
          <w:sz w:val="26"/>
          <w:szCs w:val="26"/>
        </w:rPr>
        <w:t xml:space="preserve">VIH : </w:t>
      </w:r>
      <w:r w:rsidRPr="003858BF">
        <w:rPr>
          <w:rFonts w:eastAsia="Times New Roman" w:cs="Calibri"/>
          <w:color w:val="auto"/>
          <w:sz w:val="26"/>
          <w:szCs w:val="26"/>
        </w:rPr>
        <w:t>Virus d’Immunodéficience Humaine</w:t>
      </w:r>
    </w:p>
    <w:p w:rsidR="00EB7E50" w:rsidRPr="003858BF" w:rsidRDefault="00EB7E50" w:rsidP="00EB7E50">
      <w:pPr>
        <w:spacing w:after="0" w:line="360" w:lineRule="auto"/>
        <w:ind w:left="86"/>
        <w:rPr>
          <w:rFonts w:cs="Calibri"/>
          <w:color w:val="auto"/>
          <w:sz w:val="26"/>
          <w:szCs w:val="26"/>
        </w:rPr>
      </w:pPr>
      <w:proofErr w:type="spellStart"/>
      <w:r w:rsidRPr="003858BF">
        <w:rPr>
          <w:rFonts w:cs="Calibri"/>
          <w:color w:val="auto"/>
          <w:sz w:val="26"/>
          <w:szCs w:val="26"/>
        </w:rPr>
        <w:t>WHO</w:t>
      </w:r>
      <w:proofErr w:type="spellEnd"/>
      <w:r w:rsidRPr="003858BF">
        <w:rPr>
          <w:rFonts w:cs="Calibri"/>
          <w:color w:val="auto"/>
          <w:sz w:val="26"/>
          <w:szCs w:val="26"/>
        </w:rPr>
        <w:t xml:space="preserve"> PEN : World </w:t>
      </w:r>
      <w:proofErr w:type="spellStart"/>
      <w:r w:rsidRPr="003858BF">
        <w:rPr>
          <w:rFonts w:cs="Calibri"/>
          <w:color w:val="auto"/>
          <w:sz w:val="26"/>
          <w:szCs w:val="26"/>
        </w:rPr>
        <w:t>Health</w:t>
      </w:r>
      <w:proofErr w:type="spellEnd"/>
      <w:r w:rsidR="00AC7CBC" w:rsidRPr="003858BF">
        <w:rPr>
          <w:rFonts w:cs="Calibri"/>
          <w:color w:val="auto"/>
          <w:sz w:val="26"/>
          <w:szCs w:val="26"/>
        </w:rPr>
        <w:t xml:space="preserve"> </w:t>
      </w:r>
      <w:proofErr w:type="spellStart"/>
      <w:r w:rsidRPr="003858BF">
        <w:rPr>
          <w:rFonts w:cs="Calibri"/>
          <w:color w:val="auto"/>
          <w:sz w:val="26"/>
          <w:szCs w:val="26"/>
        </w:rPr>
        <w:t>Organization</w:t>
      </w:r>
      <w:bookmarkStart w:id="4" w:name="_GoBack"/>
      <w:bookmarkEnd w:id="4"/>
      <w:proofErr w:type="spellEnd"/>
      <w:r w:rsidRPr="003858BF">
        <w:rPr>
          <w:rFonts w:cs="Calibri"/>
          <w:color w:val="auto"/>
          <w:sz w:val="26"/>
          <w:szCs w:val="26"/>
        </w:rPr>
        <w:t xml:space="preserve">- Package for </w:t>
      </w:r>
      <w:proofErr w:type="spellStart"/>
      <w:r w:rsidRPr="003858BF">
        <w:rPr>
          <w:rFonts w:cs="Calibri"/>
          <w:color w:val="auto"/>
          <w:sz w:val="26"/>
          <w:szCs w:val="26"/>
        </w:rPr>
        <w:t>integration</w:t>
      </w:r>
      <w:proofErr w:type="spellEnd"/>
      <w:r w:rsidRPr="003858BF">
        <w:rPr>
          <w:rFonts w:cs="Calibri"/>
          <w:color w:val="auto"/>
          <w:sz w:val="26"/>
          <w:szCs w:val="26"/>
        </w:rPr>
        <w:t xml:space="preserve"> Essential intervention for major Non Communicable </w:t>
      </w:r>
      <w:proofErr w:type="spellStart"/>
      <w:r w:rsidRPr="003858BF">
        <w:rPr>
          <w:rFonts w:cs="Calibri"/>
          <w:color w:val="auto"/>
          <w:sz w:val="26"/>
          <w:szCs w:val="26"/>
        </w:rPr>
        <w:t>diseases</w:t>
      </w:r>
      <w:proofErr w:type="spellEnd"/>
      <w:r w:rsidRPr="003858BF">
        <w:rPr>
          <w:rFonts w:cs="Calibri"/>
          <w:color w:val="auto"/>
          <w:sz w:val="26"/>
          <w:szCs w:val="26"/>
        </w:rPr>
        <w:t xml:space="preserve"> (OMS, Paquet Essentiel d’Interventions pour la Prévention et la Prise en charge des principales maladies non transmissibles)</w:t>
      </w:r>
    </w:p>
    <w:p w:rsidR="00EB7E50" w:rsidRPr="003858BF" w:rsidRDefault="00EB7E50" w:rsidP="00EB7E50">
      <w:pPr>
        <w:spacing w:after="0"/>
        <w:rPr>
          <w:rFonts w:cs="Calibri"/>
          <w:color w:val="auto"/>
          <w:sz w:val="26"/>
          <w:szCs w:val="26"/>
        </w:rPr>
      </w:pPr>
      <w:proofErr w:type="spellStart"/>
      <w:r w:rsidRPr="003858BF">
        <w:rPr>
          <w:color w:val="auto"/>
        </w:rPr>
        <w:t>MEPAPLNEC</w:t>
      </w:r>
      <w:proofErr w:type="spellEnd"/>
      <w:r w:rsidRPr="003858BF">
        <w:rPr>
          <w:color w:val="auto"/>
        </w:rPr>
        <w:t xml:space="preserve"> : </w:t>
      </w:r>
      <w:r w:rsidRPr="003858BF">
        <w:rPr>
          <w:rFonts w:cs="Calibri"/>
          <w:color w:val="auto"/>
          <w:sz w:val="26"/>
          <w:szCs w:val="26"/>
        </w:rPr>
        <w:t xml:space="preserve">Ministère de l’Enseignement Primaire, de l’Alphabétisation, de la promotion </w:t>
      </w:r>
    </w:p>
    <w:p w:rsidR="00EB7E50" w:rsidRPr="003858BF" w:rsidRDefault="00F73E78" w:rsidP="00EB7E50">
      <w:pPr>
        <w:spacing w:after="0"/>
        <w:rPr>
          <w:color w:val="auto"/>
          <w:sz w:val="26"/>
          <w:szCs w:val="26"/>
        </w:rPr>
      </w:pPr>
      <w:r w:rsidRPr="003858BF">
        <w:rPr>
          <w:rFonts w:cs="Calibri"/>
          <w:color w:val="auto"/>
          <w:sz w:val="26"/>
          <w:szCs w:val="26"/>
        </w:rPr>
        <w:t>D</w:t>
      </w:r>
      <w:r w:rsidR="00EB7E50" w:rsidRPr="003858BF">
        <w:rPr>
          <w:rFonts w:cs="Calibri"/>
          <w:color w:val="auto"/>
          <w:sz w:val="26"/>
          <w:szCs w:val="26"/>
        </w:rPr>
        <w:t>es Langues Nationales, et de l’</w:t>
      </w:r>
      <w:proofErr w:type="spellStart"/>
      <w:r w:rsidR="00EB7E50" w:rsidRPr="003858BF">
        <w:rPr>
          <w:rFonts w:cs="Calibri"/>
          <w:color w:val="auto"/>
          <w:sz w:val="26"/>
          <w:szCs w:val="26"/>
        </w:rPr>
        <w:t>Education</w:t>
      </w:r>
      <w:proofErr w:type="spellEnd"/>
      <w:r w:rsidR="00EB7E50" w:rsidRPr="003858BF">
        <w:rPr>
          <w:rFonts w:cs="Calibri"/>
          <w:color w:val="auto"/>
          <w:sz w:val="26"/>
          <w:szCs w:val="26"/>
        </w:rPr>
        <w:t xml:space="preserve"> Civique du Niger.</w:t>
      </w:r>
    </w:p>
    <w:p w:rsidR="00D25E2E" w:rsidRPr="003858BF" w:rsidRDefault="00D25E2E" w:rsidP="00D65169">
      <w:pPr>
        <w:rPr>
          <w:rFonts w:cs="Times New Roman"/>
          <w:b/>
          <w:bCs/>
          <w:color w:val="auto"/>
        </w:rPr>
      </w:pPr>
    </w:p>
    <w:p w:rsidR="00EB7E50" w:rsidRPr="003858BF" w:rsidRDefault="00EB7E50" w:rsidP="00D65169">
      <w:pPr>
        <w:rPr>
          <w:rFonts w:cs="Times New Roman"/>
          <w:b/>
          <w:bCs/>
          <w:color w:val="auto"/>
        </w:rPr>
      </w:pPr>
    </w:p>
    <w:p w:rsidR="00EB7E50" w:rsidRPr="003858BF" w:rsidRDefault="00EB7E50" w:rsidP="00D65169">
      <w:pPr>
        <w:rPr>
          <w:rFonts w:cs="Times New Roman"/>
          <w:b/>
          <w:bCs/>
          <w:color w:val="auto"/>
        </w:rPr>
      </w:pPr>
    </w:p>
    <w:p w:rsidR="00EB7E50" w:rsidRPr="003858BF" w:rsidRDefault="00EB7E50" w:rsidP="00D65169">
      <w:pPr>
        <w:rPr>
          <w:rFonts w:cs="Times New Roman"/>
          <w:b/>
          <w:bCs/>
          <w:color w:val="auto"/>
        </w:rPr>
      </w:pPr>
    </w:p>
    <w:p w:rsidR="00EB7E50" w:rsidRPr="003858BF" w:rsidRDefault="00EB7E50" w:rsidP="00D65169">
      <w:pPr>
        <w:rPr>
          <w:rFonts w:cs="Times New Roman"/>
          <w:b/>
          <w:bCs/>
          <w:color w:val="auto"/>
        </w:rPr>
      </w:pPr>
    </w:p>
    <w:p w:rsidR="00D25E2E" w:rsidRPr="003858BF" w:rsidRDefault="00D25E2E" w:rsidP="00D65169">
      <w:pPr>
        <w:rPr>
          <w:rFonts w:cs="Times New Roman"/>
          <w:b/>
          <w:bCs/>
          <w:color w:val="auto"/>
        </w:rPr>
      </w:pPr>
    </w:p>
    <w:p w:rsidR="00EB7E50" w:rsidRPr="003858BF" w:rsidRDefault="00EB7E50" w:rsidP="00D65169">
      <w:pPr>
        <w:rPr>
          <w:rFonts w:cs="Times New Roman"/>
          <w:b/>
          <w:bCs/>
          <w:color w:val="auto"/>
        </w:rPr>
      </w:pPr>
    </w:p>
    <w:p w:rsidR="00EB7E50" w:rsidRPr="003858BF" w:rsidRDefault="00EB7E50" w:rsidP="00D65169">
      <w:pPr>
        <w:rPr>
          <w:rFonts w:cs="Times New Roman"/>
          <w:b/>
          <w:bCs/>
          <w:color w:val="auto"/>
        </w:rPr>
      </w:pPr>
    </w:p>
    <w:p w:rsidR="003858BF" w:rsidRDefault="003858BF">
      <w:pPr>
        <w:spacing w:after="0"/>
        <w:jc w:val="left"/>
        <w:rPr>
          <w:rFonts w:eastAsia="Times New Roman" w:cs="Calibri Light"/>
          <w:b/>
          <w:bCs/>
          <w:color w:val="auto"/>
          <w:szCs w:val="32"/>
        </w:rPr>
      </w:pPr>
      <w:r>
        <w:rPr>
          <w:b/>
          <w:bCs/>
          <w:color w:val="auto"/>
        </w:rPr>
        <w:br w:type="page"/>
      </w:r>
    </w:p>
    <w:p w:rsidR="00EB7E50" w:rsidRPr="003858BF" w:rsidRDefault="009E2E39">
      <w:pPr>
        <w:pStyle w:val="En-ttedetabledesmatires"/>
        <w:rPr>
          <w:rFonts w:ascii="Arial Narrow" w:hAnsi="Arial Narrow"/>
          <w:b/>
          <w:bCs/>
          <w:color w:val="auto"/>
          <w:sz w:val="24"/>
        </w:rPr>
      </w:pPr>
      <w:r w:rsidRPr="003858BF">
        <w:rPr>
          <w:rFonts w:ascii="Arial Narrow" w:hAnsi="Arial Narrow"/>
          <w:b/>
          <w:bCs/>
          <w:color w:val="auto"/>
          <w:sz w:val="24"/>
        </w:rPr>
        <w:lastRenderedPageBreak/>
        <w:t>Liste des Tableaux</w:t>
      </w:r>
    </w:p>
    <w:p w:rsidR="00EB7E50" w:rsidRPr="003858BF" w:rsidRDefault="00DC3D61" w:rsidP="00C9642A">
      <w:pPr>
        <w:pStyle w:val="TM1"/>
        <w:tabs>
          <w:tab w:val="right" w:leader="dot" w:pos="9062"/>
        </w:tabs>
        <w:spacing w:after="0"/>
        <w:rPr>
          <w:rFonts w:eastAsia="Times New Roman" w:cs="Times New Roman"/>
          <w:noProof/>
          <w:color w:val="auto"/>
          <w:sz w:val="22"/>
          <w:szCs w:val="22"/>
        </w:rPr>
      </w:pPr>
      <w:r w:rsidRPr="00DC3D61">
        <w:rPr>
          <w:color w:val="auto"/>
        </w:rPr>
        <w:fldChar w:fldCharType="begin"/>
      </w:r>
      <w:r w:rsidR="00EB7E50" w:rsidRPr="003858BF">
        <w:rPr>
          <w:color w:val="auto"/>
        </w:rPr>
        <w:instrText xml:space="preserve"> TOC \o "1-3" \h \z \u </w:instrText>
      </w:r>
      <w:r w:rsidRPr="00DC3D61">
        <w:rPr>
          <w:color w:val="auto"/>
        </w:rPr>
        <w:fldChar w:fldCharType="separate"/>
      </w:r>
    </w:p>
    <w:p w:rsidR="00EB7E50" w:rsidRPr="003858BF" w:rsidRDefault="00DC3D61" w:rsidP="00C9642A">
      <w:pPr>
        <w:pStyle w:val="TM2"/>
        <w:tabs>
          <w:tab w:val="right" w:leader="dot" w:pos="9062"/>
        </w:tabs>
        <w:spacing w:after="0"/>
        <w:rPr>
          <w:rFonts w:eastAsia="Times New Roman" w:cs="Times New Roman"/>
          <w:noProof/>
          <w:color w:val="auto"/>
          <w:sz w:val="22"/>
          <w:szCs w:val="22"/>
        </w:rPr>
      </w:pPr>
      <w:hyperlink w:anchor="_Toc61261357" w:history="1">
        <w:r w:rsidR="00EB7E50" w:rsidRPr="003858BF">
          <w:rPr>
            <w:rStyle w:val="Lienhypertexte"/>
            <w:rFonts w:cs="Arial Narrow"/>
            <w:b/>
            <w:bCs/>
            <w:noProof/>
            <w:color w:val="auto"/>
          </w:rPr>
          <w:t>Tableau N° I</w:t>
        </w:r>
        <w:r w:rsidR="00EB7E50" w:rsidRPr="003858BF">
          <w:rPr>
            <w:rStyle w:val="Lienhypertexte"/>
            <w:rFonts w:cs="Arial Narrow"/>
            <w:noProof/>
            <w:color w:val="auto"/>
          </w:rPr>
          <w:t xml:space="preserve"> : Composition des ressources humaines en santé selon le statut</w:t>
        </w:r>
        <w:r w:rsidR="00EB7E50" w:rsidRPr="003858BF">
          <w:rPr>
            <w:noProof/>
            <w:webHidden/>
            <w:color w:val="auto"/>
          </w:rPr>
          <w:tab/>
        </w:r>
        <w:r w:rsidRPr="003858BF">
          <w:rPr>
            <w:noProof/>
            <w:webHidden/>
            <w:color w:val="auto"/>
          </w:rPr>
          <w:fldChar w:fldCharType="begin"/>
        </w:r>
        <w:r w:rsidR="00EB7E50" w:rsidRPr="003858BF">
          <w:rPr>
            <w:noProof/>
            <w:webHidden/>
            <w:color w:val="auto"/>
          </w:rPr>
          <w:instrText xml:space="preserve"> PAGEREF _Toc61261357 \h </w:instrText>
        </w:r>
        <w:r w:rsidRPr="003858BF">
          <w:rPr>
            <w:noProof/>
            <w:webHidden/>
            <w:color w:val="auto"/>
          </w:rPr>
        </w:r>
        <w:r w:rsidRPr="003858BF">
          <w:rPr>
            <w:noProof/>
            <w:webHidden/>
            <w:color w:val="auto"/>
          </w:rPr>
          <w:fldChar w:fldCharType="separate"/>
        </w:r>
        <w:r w:rsidR="007356B6" w:rsidRPr="003858BF">
          <w:rPr>
            <w:noProof/>
            <w:webHidden/>
            <w:color w:val="auto"/>
          </w:rPr>
          <w:t>14</w:t>
        </w:r>
        <w:r w:rsidRPr="003858BF">
          <w:rPr>
            <w:noProof/>
            <w:webHidden/>
            <w:color w:val="auto"/>
          </w:rPr>
          <w:fldChar w:fldCharType="end"/>
        </w:r>
      </w:hyperlink>
    </w:p>
    <w:p w:rsidR="00EB7E50" w:rsidRPr="003858BF" w:rsidRDefault="00DC3D61" w:rsidP="00C9642A">
      <w:pPr>
        <w:pStyle w:val="TM2"/>
        <w:tabs>
          <w:tab w:val="right" w:leader="dot" w:pos="9062"/>
        </w:tabs>
        <w:spacing w:after="0"/>
        <w:rPr>
          <w:rFonts w:eastAsia="Times New Roman" w:cs="Times New Roman"/>
          <w:noProof/>
          <w:color w:val="auto"/>
          <w:sz w:val="22"/>
          <w:szCs w:val="22"/>
        </w:rPr>
      </w:pPr>
      <w:hyperlink w:anchor="_Toc61261358" w:history="1">
        <w:r w:rsidR="00EB7E50" w:rsidRPr="003858BF">
          <w:rPr>
            <w:rStyle w:val="Lienhypertexte"/>
            <w:rFonts w:cs="Arial Narrow"/>
            <w:b/>
            <w:bCs/>
            <w:noProof/>
            <w:color w:val="auto"/>
          </w:rPr>
          <w:t xml:space="preserve">Tableau N° II : </w:t>
        </w:r>
        <w:r w:rsidR="00EB7E50" w:rsidRPr="003858BF">
          <w:rPr>
            <w:rStyle w:val="Lienhypertexte"/>
            <w:rFonts w:cs="Arial Narrow"/>
            <w:noProof/>
            <w:color w:val="auto"/>
          </w:rPr>
          <w:t>Ratios Médecins, Sages-Femmes et Infirmiers en 2019</w:t>
        </w:r>
        <w:r w:rsidR="00EB7E50" w:rsidRPr="003858BF">
          <w:rPr>
            <w:noProof/>
            <w:webHidden/>
            <w:color w:val="auto"/>
          </w:rPr>
          <w:tab/>
        </w:r>
        <w:r w:rsidRPr="003858BF">
          <w:rPr>
            <w:noProof/>
            <w:webHidden/>
            <w:color w:val="auto"/>
          </w:rPr>
          <w:fldChar w:fldCharType="begin"/>
        </w:r>
        <w:r w:rsidR="00EB7E50" w:rsidRPr="003858BF">
          <w:rPr>
            <w:noProof/>
            <w:webHidden/>
            <w:color w:val="auto"/>
          </w:rPr>
          <w:instrText xml:space="preserve"> PAGEREF _Toc61261358 \h </w:instrText>
        </w:r>
        <w:r w:rsidRPr="003858BF">
          <w:rPr>
            <w:noProof/>
            <w:webHidden/>
            <w:color w:val="auto"/>
          </w:rPr>
        </w:r>
        <w:r w:rsidRPr="003858BF">
          <w:rPr>
            <w:noProof/>
            <w:webHidden/>
            <w:color w:val="auto"/>
          </w:rPr>
          <w:fldChar w:fldCharType="separate"/>
        </w:r>
        <w:r w:rsidR="007356B6" w:rsidRPr="003858BF">
          <w:rPr>
            <w:noProof/>
            <w:webHidden/>
            <w:color w:val="auto"/>
          </w:rPr>
          <w:t>15</w:t>
        </w:r>
        <w:r w:rsidRPr="003858BF">
          <w:rPr>
            <w:noProof/>
            <w:webHidden/>
            <w:color w:val="auto"/>
          </w:rPr>
          <w:fldChar w:fldCharType="end"/>
        </w:r>
      </w:hyperlink>
    </w:p>
    <w:p w:rsidR="00EB7E50" w:rsidRPr="003858BF" w:rsidRDefault="00DC3D61" w:rsidP="00C9642A">
      <w:pPr>
        <w:pStyle w:val="TM2"/>
        <w:tabs>
          <w:tab w:val="right" w:leader="dot" w:pos="9062"/>
        </w:tabs>
        <w:spacing w:after="0"/>
        <w:rPr>
          <w:rFonts w:eastAsia="Times New Roman" w:cs="Times New Roman"/>
          <w:noProof/>
          <w:color w:val="auto"/>
          <w:sz w:val="22"/>
          <w:szCs w:val="22"/>
        </w:rPr>
      </w:pPr>
      <w:hyperlink w:anchor="_Toc61261370" w:history="1">
        <w:r w:rsidR="00EB7E50" w:rsidRPr="003858BF">
          <w:rPr>
            <w:rStyle w:val="Lienhypertexte"/>
            <w:rFonts w:cs="Arial Narrow"/>
            <w:b/>
            <w:bCs/>
            <w:noProof/>
            <w:color w:val="auto"/>
          </w:rPr>
          <w:t>Tableau N° III</w:t>
        </w:r>
        <w:r w:rsidR="00EB7E50" w:rsidRPr="003858BF">
          <w:rPr>
            <w:rStyle w:val="Lienhypertexte"/>
            <w:rFonts w:cs="Arial Narrow"/>
            <w:noProof/>
            <w:color w:val="auto"/>
          </w:rPr>
          <w:t> : récapitulatifs des maladies bucco-dentaires et le Noma par région au Niger de 2015 à 2018</w:t>
        </w:r>
        <w:r w:rsidR="00EB7E50" w:rsidRPr="003858BF">
          <w:rPr>
            <w:noProof/>
            <w:webHidden/>
            <w:color w:val="auto"/>
          </w:rPr>
          <w:tab/>
        </w:r>
        <w:r w:rsidRPr="003858BF">
          <w:rPr>
            <w:noProof/>
            <w:webHidden/>
            <w:color w:val="auto"/>
          </w:rPr>
          <w:fldChar w:fldCharType="begin"/>
        </w:r>
        <w:r w:rsidR="00EB7E50" w:rsidRPr="003858BF">
          <w:rPr>
            <w:noProof/>
            <w:webHidden/>
            <w:color w:val="auto"/>
          </w:rPr>
          <w:instrText xml:space="preserve"> PAGEREF _Toc61261370 \h </w:instrText>
        </w:r>
        <w:r w:rsidRPr="003858BF">
          <w:rPr>
            <w:noProof/>
            <w:webHidden/>
            <w:color w:val="auto"/>
          </w:rPr>
        </w:r>
        <w:r w:rsidRPr="003858BF">
          <w:rPr>
            <w:noProof/>
            <w:webHidden/>
            <w:color w:val="auto"/>
          </w:rPr>
          <w:fldChar w:fldCharType="separate"/>
        </w:r>
        <w:r w:rsidR="007356B6" w:rsidRPr="003858BF">
          <w:rPr>
            <w:noProof/>
            <w:webHidden/>
            <w:color w:val="auto"/>
          </w:rPr>
          <w:t>22</w:t>
        </w:r>
        <w:r w:rsidRPr="003858BF">
          <w:rPr>
            <w:noProof/>
            <w:webHidden/>
            <w:color w:val="auto"/>
          </w:rPr>
          <w:fldChar w:fldCharType="end"/>
        </w:r>
      </w:hyperlink>
    </w:p>
    <w:p w:rsidR="00EB7E50" w:rsidRPr="003858BF" w:rsidRDefault="00DC3D61" w:rsidP="00C9642A">
      <w:pPr>
        <w:pStyle w:val="TM2"/>
        <w:tabs>
          <w:tab w:val="right" w:leader="dot" w:pos="9062"/>
        </w:tabs>
        <w:spacing w:after="0"/>
        <w:rPr>
          <w:rFonts w:eastAsia="Times New Roman" w:cs="Times New Roman"/>
          <w:noProof/>
          <w:color w:val="auto"/>
          <w:sz w:val="22"/>
          <w:szCs w:val="22"/>
        </w:rPr>
      </w:pPr>
      <w:hyperlink w:anchor="_Toc61261376" w:history="1">
        <w:r w:rsidR="00EB7E50" w:rsidRPr="003858BF">
          <w:rPr>
            <w:rStyle w:val="Lienhypertexte"/>
            <w:rFonts w:cs="Arial Narrow"/>
            <w:b/>
            <w:bCs/>
            <w:noProof/>
            <w:color w:val="auto"/>
          </w:rPr>
          <w:t>Tableau N°IV</w:t>
        </w:r>
        <w:r w:rsidR="00EB7E50" w:rsidRPr="003858BF">
          <w:rPr>
            <w:rStyle w:val="Lienhypertexte"/>
            <w:rFonts w:cs="Arial Narrow"/>
            <w:noProof/>
            <w:color w:val="auto"/>
          </w:rPr>
          <w:t xml:space="preserve"> :Principaux partenaires et domaines d'intervention dans la lutte contre les maladies bucco-dentaires et le Noma au Niger</w:t>
        </w:r>
        <w:r w:rsidR="00EB7E50" w:rsidRPr="003858BF">
          <w:rPr>
            <w:noProof/>
            <w:webHidden/>
            <w:color w:val="auto"/>
          </w:rPr>
          <w:tab/>
        </w:r>
        <w:r w:rsidRPr="003858BF">
          <w:rPr>
            <w:noProof/>
            <w:webHidden/>
            <w:color w:val="auto"/>
          </w:rPr>
          <w:fldChar w:fldCharType="begin"/>
        </w:r>
        <w:r w:rsidR="00EB7E50" w:rsidRPr="003858BF">
          <w:rPr>
            <w:noProof/>
            <w:webHidden/>
            <w:color w:val="auto"/>
          </w:rPr>
          <w:instrText xml:space="preserve"> PAGEREF _Toc61261376 \h </w:instrText>
        </w:r>
        <w:r w:rsidRPr="003858BF">
          <w:rPr>
            <w:noProof/>
            <w:webHidden/>
            <w:color w:val="auto"/>
          </w:rPr>
        </w:r>
        <w:r w:rsidRPr="003858BF">
          <w:rPr>
            <w:noProof/>
            <w:webHidden/>
            <w:color w:val="auto"/>
          </w:rPr>
          <w:fldChar w:fldCharType="separate"/>
        </w:r>
        <w:r w:rsidR="007356B6" w:rsidRPr="003858BF">
          <w:rPr>
            <w:noProof/>
            <w:webHidden/>
            <w:color w:val="auto"/>
          </w:rPr>
          <w:t>27</w:t>
        </w:r>
        <w:r w:rsidRPr="003858BF">
          <w:rPr>
            <w:noProof/>
            <w:webHidden/>
            <w:color w:val="auto"/>
          </w:rPr>
          <w:fldChar w:fldCharType="end"/>
        </w:r>
      </w:hyperlink>
    </w:p>
    <w:p w:rsidR="00EB7E50" w:rsidRPr="003858BF" w:rsidRDefault="00DC3D61" w:rsidP="00C9642A">
      <w:pPr>
        <w:pStyle w:val="TM2"/>
        <w:tabs>
          <w:tab w:val="right" w:leader="dot" w:pos="9062"/>
        </w:tabs>
        <w:spacing w:after="0"/>
        <w:rPr>
          <w:rFonts w:eastAsia="Times New Roman" w:cs="Times New Roman"/>
          <w:noProof/>
          <w:color w:val="auto"/>
          <w:sz w:val="22"/>
          <w:szCs w:val="22"/>
        </w:rPr>
      </w:pPr>
      <w:hyperlink w:anchor="_Toc61261379" w:history="1">
        <w:r w:rsidR="00EB7E50" w:rsidRPr="003858BF">
          <w:rPr>
            <w:rStyle w:val="Lienhypertexte"/>
            <w:rFonts w:cs="Arial Narrow"/>
            <w:b/>
            <w:bCs/>
            <w:noProof/>
            <w:color w:val="auto"/>
          </w:rPr>
          <w:t>Tableau N°V :</w:t>
        </w:r>
        <w:r w:rsidR="00EB7E50" w:rsidRPr="003858BF">
          <w:rPr>
            <w:rStyle w:val="Lienhypertexte"/>
            <w:rFonts w:cs="Arial Narrow"/>
            <w:noProof/>
            <w:color w:val="auto"/>
          </w:rPr>
          <w:t xml:space="preserve"> Répartition des différents personnels dentaires publics en 2020</w:t>
        </w:r>
        <w:r w:rsidR="00EB7E50" w:rsidRPr="003858BF">
          <w:rPr>
            <w:noProof/>
            <w:webHidden/>
            <w:color w:val="auto"/>
          </w:rPr>
          <w:tab/>
        </w:r>
        <w:r w:rsidRPr="003858BF">
          <w:rPr>
            <w:noProof/>
            <w:webHidden/>
            <w:color w:val="auto"/>
          </w:rPr>
          <w:fldChar w:fldCharType="begin"/>
        </w:r>
        <w:r w:rsidR="00EB7E50" w:rsidRPr="003858BF">
          <w:rPr>
            <w:noProof/>
            <w:webHidden/>
            <w:color w:val="auto"/>
          </w:rPr>
          <w:instrText xml:space="preserve"> PAGEREF _Toc61261379 \h </w:instrText>
        </w:r>
        <w:r w:rsidRPr="003858BF">
          <w:rPr>
            <w:noProof/>
            <w:webHidden/>
            <w:color w:val="auto"/>
          </w:rPr>
        </w:r>
        <w:r w:rsidRPr="003858BF">
          <w:rPr>
            <w:noProof/>
            <w:webHidden/>
            <w:color w:val="auto"/>
          </w:rPr>
          <w:fldChar w:fldCharType="separate"/>
        </w:r>
        <w:r w:rsidR="007356B6" w:rsidRPr="003858BF">
          <w:rPr>
            <w:noProof/>
            <w:webHidden/>
            <w:color w:val="auto"/>
          </w:rPr>
          <w:t>30</w:t>
        </w:r>
        <w:r w:rsidRPr="003858BF">
          <w:rPr>
            <w:noProof/>
            <w:webHidden/>
            <w:color w:val="auto"/>
          </w:rPr>
          <w:fldChar w:fldCharType="end"/>
        </w:r>
      </w:hyperlink>
    </w:p>
    <w:p w:rsidR="00EB7E50" w:rsidRPr="003858BF" w:rsidRDefault="00DC3D61" w:rsidP="00C9642A">
      <w:pPr>
        <w:pStyle w:val="TM2"/>
        <w:tabs>
          <w:tab w:val="right" w:leader="dot" w:pos="9062"/>
        </w:tabs>
        <w:spacing w:after="0"/>
        <w:rPr>
          <w:rFonts w:eastAsia="Times New Roman" w:cs="Times New Roman"/>
          <w:noProof/>
          <w:color w:val="auto"/>
          <w:sz w:val="22"/>
          <w:szCs w:val="22"/>
        </w:rPr>
      </w:pPr>
      <w:hyperlink w:anchor="_Toc61261383" w:history="1">
        <w:r w:rsidR="00EB7E50" w:rsidRPr="003858BF">
          <w:rPr>
            <w:rStyle w:val="Lienhypertexte"/>
            <w:rFonts w:cs="Arial Narrow"/>
            <w:b/>
            <w:bCs/>
            <w:noProof/>
            <w:color w:val="auto"/>
          </w:rPr>
          <w:t>Tableau N</w:t>
        </w:r>
        <w:r w:rsidR="00EB7E50" w:rsidRPr="003858BF">
          <w:rPr>
            <w:rStyle w:val="Lienhypertexte"/>
            <w:rFonts w:cs="Times New Roman"/>
            <w:b/>
            <w:bCs/>
            <w:noProof/>
            <w:color w:val="auto"/>
          </w:rPr>
          <w:t xml:space="preserve">°VI </w:t>
        </w:r>
        <w:r w:rsidR="00EB7E50" w:rsidRPr="003858BF">
          <w:rPr>
            <w:rStyle w:val="Lienhypertexte"/>
            <w:rFonts w:cs="Arial Narrow"/>
            <w:b/>
            <w:bCs/>
            <w:noProof/>
            <w:color w:val="auto"/>
          </w:rPr>
          <w:t>:</w:t>
        </w:r>
        <w:r w:rsidR="00EB7E50" w:rsidRPr="003858BF">
          <w:rPr>
            <w:rStyle w:val="Lienhypertexte"/>
            <w:rFonts w:cs="Arial Narrow"/>
            <w:noProof/>
            <w:color w:val="auto"/>
          </w:rPr>
          <w:t xml:space="preserve"> Analyse des </w:t>
        </w:r>
        <w:r w:rsidR="00EB7E50" w:rsidRPr="003858BF">
          <w:rPr>
            <w:rStyle w:val="Lienhypertexte"/>
            <w:rFonts w:cs="Times New Roman"/>
            <w:noProof/>
            <w:color w:val="auto"/>
          </w:rPr>
          <w:t>Forces, Faiblesses, Opportunités et Menaces (FFOM) :</w:t>
        </w:r>
        <w:r w:rsidR="00EB7E50" w:rsidRPr="003858BF">
          <w:rPr>
            <w:noProof/>
            <w:webHidden/>
            <w:color w:val="auto"/>
          </w:rPr>
          <w:tab/>
        </w:r>
        <w:r w:rsidRPr="003858BF">
          <w:rPr>
            <w:noProof/>
            <w:webHidden/>
            <w:color w:val="auto"/>
          </w:rPr>
          <w:fldChar w:fldCharType="begin"/>
        </w:r>
        <w:r w:rsidR="00EB7E50" w:rsidRPr="003858BF">
          <w:rPr>
            <w:noProof/>
            <w:webHidden/>
            <w:color w:val="auto"/>
          </w:rPr>
          <w:instrText xml:space="preserve"> PAGEREF _Toc61261383 \h </w:instrText>
        </w:r>
        <w:r w:rsidRPr="003858BF">
          <w:rPr>
            <w:noProof/>
            <w:webHidden/>
            <w:color w:val="auto"/>
          </w:rPr>
        </w:r>
        <w:r w:rsidRPr="003858BF">
          <w:rPr>
            <w:noProof/>
            <w:webHidden/>
            <w:color w:val="auto"/>
          </w:rPr>
          <w:fldChar w:fldCharType="separate"/>
        </w:r>
        <w:r w:rsidR="007356B6" w:rsidRPr="003858BF">
          <w:rPr>
            <w:noProof/>
            <w:webHidden/>
            <w:color w:val="auto"/>
          </w:rPr>
          <w:t>32</w:t>
        </w:r>
        <w:r w:rsidRPr="003858BF">
          <w:rPr>
            <w:noProof/>
            <w:webHidden/>
            <w:color w:val="auto"/>
          </w:rPr>
          <w:fldChar w:fldCharType="end"/>
        </w:r>
      </w:hyperlink>
    </w:p>
    <w:p w:rsidR="00EB7E50" w:rsidRPr="003858BF" w:rsidRDefault="00DC3D61" w:rsidP="00C9642A">
      <w:pPr>
        <w:pStyle w:val="TM2"/>
        <w:tabs>
          <w:tab w:val="right" w:leader="dot" w:pos="9062"/>
        </w:tabs>
        <w:spacing w:after="0"/>
        <w:rPr>
          <w:rFonts w:eastAsia="Times New Roman" w:cs="Times New Roman"/>
          <w:noProof/>
          <w:color w:val="auto"/>
          <w:sz w:val="22"/>
          <w:szCs w:val="22"/>
        </w:rPr>
      </w:pPr>
      <w:hyperlink w:anchor="_Toc61261392" w:history="1">
        <w:r w:rsidR="00EB7E50" w:rsidRPr="003858BF">
          <w:rPr>
            <w:rStyle w:val="Lienhypertexte"/>
            <w:rFonts w:cs="Arial Narrow"/>
            <w:b/>
            <w:bCs/>
            <w:noProof/>
            <w:color w:val="auto"/>
          </w:rPr>
          <w:t>Tableau N° VII :</w:t>
        </w:r>
        <w:r w:rsidR="00EB7E50" w:rsidRPr="003858BF">
          <w:rPr>
            <w:rStyle w:val="Lienhypertexte"/>
            <w:rFonts w:cs="Arial Narrow"/>
            <w:noProof/>
            <w:color w:val="auto"/>
          </w:rPr>
          <w:t xml:space="preserve"> Le plan stratégique 2021-2025 de lutte contre les maladies bucco-dentaires et le Noma s’articule autour des axes stratégiques mentionnés dans le tableau ci-après :</w:t>
        </w:r>
        <w:r w:rsidR="00EB7E50" w:rsidRPr="003858BF">
          <w:rPr>
            <w:noProof/>
            <w:webHidden/>
            <w:color w:val="auto"/>
          </w:rPr>
          <w:tab/>
        </w:r>
        <w:r w:rsidRPr="003858BF">
          <w:rPr>
            <w:noProof/>
            <w:webHidden/>
            <w:color w:val="auto"/>
          </w:rPr>
          <w:fldChar w:fldCharType="begin"/>
        </w:r>
        <w:r w:rsidR="00EB7E50" w:rsidRPr="003858BF">
          <w:rPr>
            <w:noProof/>
            <w:webHidden/>
            <w:color w:val="auto"/>
          </w:rPr>
          <w:instrText xml:space="preserve"> PAGEREF _Toc61261392 \h </w:instrText>
        </w:r>
        <w:r w:rsidRPr="003858BF">
          <w:rPr>
            <w:noProof/>
            <w:webHidden/>
            <w:color w:val="auto"/>
          </w:rPr>
        </w:r>
        <w:r w:rsidRPr="003858BF">
          <w:rPr>
            <w:noProof/>
            <w:webHidden/>
            <w:color w:val="auto"/>
          </w:rPr>
          <w:fldChar w:fldCharType="separate"/>
        </w:r>
        <w:r w:rsidR="007356B6" w:rsidRPr="003858BF">
          <w:rPr>
            <w:noProof/>
            <w:webHidden/>
            <w:color w:val="auto"/>
          </w:rPr>
          <w:t>37</w:t>
        </w:r>
        <w:r w:rsidRPr="003858BF">
          <w:rPr>
            <w:noProof/>
            <w:webHidden/>
            <w:color w:val="auto"/>
          </w:rPr>
          <w:fldChar w:fldCharType="end"/>
        </w:r>
      </w:hyperlink>
    </w:p>
    <w:p w:rsidR="00EB7E50" w:rsidRPr="003858BF" w:rsidRDefault="00DC3D61" w:rsidP="00C9642A">
      <w:pPr>
        <w:pStyle w:val="TM2"/>
        <w:tabs>
          <w:tab w:val="right" w:leader="dot" w:pos="9062"/>
        </w:tabs>
        <w:spacing w:after="0"/>
        <w:rPr>
          <w:rFonts w:eastAsia="Times New Roman" w:cs="Times New Roman"/>
          <w:noProof/>
          <w:color w:val="auto"/>
          <w:sz w:val="22"/>
          <w:szCs w:val="22"/>
        </w:rPr>
      </w:pPr>
      <w:hyperlink w:anchor="_Toc61261395" w:history="1">
        <w:r w:rsidR="00EB7E50" w:rsidRPr="003858BF">
          <w:rPr>
            <w:rStyle w:val="Lienhypertexte"/>
            <w:rFonts w:cs="Arial Narrow"/>
            <w:b/>
            <w:bCs/>
            <w:noProof/>
            <w:color w:val="auto"/>
          </w:rPr>
          <w:t xml:space="preserve">Tableau N° VIII </w:t>
        </w:r>
        <w:r w:rsidR="00EB7E50" w:rsidRPr="003858BF">
          <w:rPr>
            <w:rStyle w:val="Lienhypertexte"/>
            <w:rFonts w:cs="Arial Narrow"/>
            <w:noProof/>
            <w:color w:val="auto"/>
          </w:rPr>
          <w:t>:</w:t>
        </w:r>
        <w:r w:rsidR="00AC7CBC" w:rsidRPr="003858BF">
          <w:rPr>
            <w:rStyle w:val="Lienhypertexte"/>
            <w:rFonts w:cs="Arial Narrow"/>
            <w:noProof/>
            <w:color w:val="auto"/>
          </w:rPr>
          <w:t xml:space="preserve"> </w:t>
        </w:r>
        <w:r w:rsidR="00EB7E50" w:rsidRPr="003858BF">
          <w:rPr>
            <w:rStyle w:val="Lienhypertexte"/>
            <w:rFonts w:cs="Times New Roman"/>
            <w:noProof/>
            <w:color w:val="auto"/>
          </w:rPr>
          <w:t>Actions prioritaires par axe stratégique</w:t>
        </w:r>
        <w:r w:rsidR="00EB7E50" w:rsidRPr="003858BF">
          <w:rPr>
            <w:noProof/>
            <w:webHidden/>
            <w:color w:val="auto"/>
          </w:rPr>
          <w:tab/>
        </w:r>
        <w:r w:rsidRPr="003858BF">
          <w:rPr>
            <w:noProof/>
            <w:webHidden/>
            <w:color w:val="auto"/>
          </w:rPr>
          <w:fldChar w:fldCharType="begin"/>
        </w:r>
        <w:r w:rsidR="00EB7E50" w:rsidRPr="003858BF">
          <w:rPr>
            <w:noProof/>
            <w:webHidden/>
            <w:color w:val="auto"/>
          </w:rPr>
          <w:instrText xml:space="preserve"> PAGEREF _Toc61261395 \h </w:instrText>
        </w:r>
        <w:r w:rsidRPr="003858BF">
          <w:rPr>
            <w:noProof/>
            <w:webHidden/>
            <w:color w:val="auto"/>
          </w:rPr>
        </w:r>
        <w:r w:rsidRPr="003858BF">
          <w:rPr>
            <w:noProof/>
            <w:webHidden/>
            <w:color w:val="auto"/>
          </w:rPr>
          <w:fldChar w:fldCharType="separate"/>
        </w:r>
        <w:r w:rsidR="007356B6" w:rsidRPr="003858BF">
          <w:rPr>
            <w:noProof/>
            <w:webHidden/>
            <w:color w:val="auto"/>
          </w:rPr>
          <w:t>41</w:t>
        </w:r>
        <w:r w:rsidRPr="003858BF">
          <w:rPr>
            <w:noProof/>
            <w:webHidden/>
            <w:color w:val="auto"/>
          </w:rPr>
          <w:fldChar w:fldCharType="end"/>
        </w:r>
      </w:hyperlink>
    </w:p>
    <w:p w:rsidR="006E24E5" w:rsidRPr="003858BF" w:rsidRDefault="00AC7CBC" w:rsidP="00C9642A">
      <w:pPr>
        <w:pStyle w:val="Titre"/>
        <w:spacing w:before="0" w:after="0"/>
        <w:jc w:val="left"/>
        <w:rPr>
          <w:rFonts w:ascii="Arial Narrow" w:hAnsi="Arial Narrow"/>
          <w:color w:val="auto"/>
          <w:sz w:val="24"/>
        </w:rPr>
      </w:pPr>
      <w:r w:rsidRPr="003858BF">
        <w:rPr>
          <w:rFonts w:ascii="Arial Narrow" w:hAnsi="Arial Narrow"/>
          <w:color w:val="auto"/>
          <w:sz w:val="24"/>
        </w:rPr>
        <w:t xml:space="preserve"> </w:t>
      </w:r>
      <w:r w:rsidR="006E24E5" w:rsidRPr="003858BF">
        <w:rPr>
          <w:rFonts w:ascii="Arial Narrow" w:hAnsi="Arial Narrow"/>
          <w:color w:val="auto"/>
          <w:sz w:val="24"/>
        </w:rPr>
        <w:t>Tableau N° IX : Chaine des résultats……………………………………………………………………46</w:t>
      </w:r>
    </w:p>
    <w:p w:rsidR="00EB7E50" w:rsidRPr="003858BF" w:rsidRDefault="00DC3D61" w:rsidP="00C9642A">
      <w:pPr>
        <w:pStyle w:val="TM2"/>
        <w:tabs>
          <w:tab w:val="right" w:leader="dot" w:pos="9062"/>
        </w:tabs>
        <w:spacing w:after="0"/>
        <w:rPr>
          <w:rFonts w:eastAsia="Times New Roman" w:cs="Times New Roman"/>
          <w:noProof/>
          <w:color w:val="auto"/>
          <w:sz w:val="22"/>
          <w:szCs w:val="22"/>
        </w:rPr>
      </w:pPr>
      <w:hyperlink w:anchor="_Toc61261399" w:history="1">
        <w:r w:rsidR="00EB7E50" w:rsidRPr="003858BF">
          <w:rPr>
            <w:rStyle w:val="Lienhypertexte"/>
            <w:rFonts w:cs="Arial Narrow"/>
            <w:b/>
            <w:bCs/>
            <w:noProof/>
            <w:color w:val="auto"/>
          </w:rPr>
          <w:t>Tableau N° X :</w:t>
        </w:r>
        <w:r w:rsidR="00EB7E50" w:rsidRPr="003858BF">
          <w:rPr>
            <w:rStyle w:val="Lienhypertexte"/>
            <w:rFonts w:cs="Arial Narrow"/>
            <w:noProof/>
            <w:color w:val="auto"/>
          </w:rPr>
          <w:t xml:space="preserve"> Matrice du cadre logique</w:t>
        </w:r>
        <w:r w:rsidR="00EB7E50" w:rsidRPr="003858BF">
          <w:rPr>
            <w:noProof/>
            <w:webHidden/>
            <w:color w:val="auto"/>
          </w:rPr>
          <w:tab/>
        </w:r>
        <w:r w:rsidRPr="003858BF">
          <w:rPr>
            <w:noProof/>
            <w:webHidden/>
            <w:color w:val="auto"/>
          </w:rPr>
          <w:fldChar w:fldCharType="begin"/>
        </w:r>
        <w:r w:rsidR="00EB7E50" w:rsidRPr="003858BF">
          <w:rPr>
            <w:noProof/>
            <w:webHidden/>
            <w:color w:val="auto"/>
          </w:rPr>
          <w:instrText xml:space="preserve"> PAGEREF _Toc61261399 \h </w:instrText>
        </w:r>
        <w:r w:rsidRPr="003858BF">
          <w:rPr>
            <w:noProof/>
            <w:webHidden/>
            <w:color w:val="auto"/>
          </w:rPr>
        </w:r>
        <w:r w:rsidRPr="003858BF">
          <w:rPr>
            <w:noProof/>
            <w:webHidden/>
            <w:color w:val="auto"/>
          </w:rPr>
          <w:fldChar w:fldCharType="separate"/>
        </w:r>
        <w:r w:rsidR="007356B6" w:rsidRPr="003858BF">
          <w:rPr>
            <w:noProof/>
            <w:webHidden/>
            <w:color w:val="auto"/>
          </w:rPr>
          <w:t>46</w:t>
        </w:r>
        <w:r w:rsidRPr="003858BF">
          <w:rPr>
            <w:noProof/>
            <w:webHidden/>
            <w:color w:val="auto"/>
          </w:rPr>
          <w:fldChar w:fldCharType="end"/>
        </w:r>
      </w:hyperlink>
    </w:p>
    <w:p w:rsidR="00EB7E50" w:rsidRPr="003858BF" w:rsidRDefault="00DC3D61" w:rsidP="00C9642A">
      <w:pPr>
        <w:pStyle w:val="TM2"/>
        <w:tabs>
          <w:tab w:val="right" w:leader="dot" w:pos="9062"/>
        </w:tabs>
        <w:spacing w:after="0"/>
        <w:rPr>
          <w:rFonts w:eastAsia="Times New Roman" w:cs="Times New Roman"/>
          <w:noProof/>
          <w:color w:val="auto"/>
          <w:sz w:val="22"/>
          <w:szCs w:val="22"/>
        </w:rPr>
      </w:pPr>
      <w:hyperlink w:anchor="_Toc61261401" w:history="1">
        <w:r w:rsidR="00EB7E50" w:rsidRPr="003858BF">
          <w:rPr>
            <w:rStyle w:val="Lienhypertexte"/>
            <w:rFonts w:cs="Arial Narrow"/>
            <w:b/>
            <w:bCs/>
            <w:noProof/>
            <w:color w:val="auto"/>
          </w:rPr>
          <w:t>Tableau N° XI :</w:t>
        </w:r>
        <w:r w:rsidR="00EB7E50" w:rsidRPr="003858BF">
          <w:rPr>
            <w:rStyle w:val="Lienhypertexte"/>
            <w:rFonts w:cs="Arial Narrow"/>
            <w:noProof/>
            <w:color w:val="auto"/>
            <w:lang w:eastAsia="en-US"/>
          </w:rPr>
          <w:t>Cadre opérationnel pour la mise en œuvre du plan stratégique national de lutte contre les maladies bucco-dentaires et le Noma</w:t>
        </w:r>
        <w:r w:rsidR="00EB7E50" w:rsidRPr="003858BF">
          <w:rPr>
            <w:noProof/>
            <w:webHidden/>
            <w:color w:val="auto"/>
          </w:rPr>
          <w:tab/>
        </w:r>
        <w:r w:rsidRPr="003858BF">
          <w:rPr>
            <w:noProof/>
            <w:webHidden/>
            <w:color w:val="auto"/>
          </w:rPr>
          <w:fldChar w:fldCharType="begin"/>
        </w:r>
        <w:r w:rsidR="00EB7E50" w:rsidRPr="003858BF">
          <w:rPr>
            <w:noProof/>
            <w:webHidden/>
            <w:color w:val="auto"/>
          </w:rPr>
          <w:instrText xml:space="preserve"> PAGEREF _Toc61261401 \h </w:instrText>
        </w:r>
        <w:r w:rsidRPr="003858BF">
          <w:rPr>
            <w:noProof/>
            <w:webHidden/>
            <w:color w:val="auto"/>
          </w:rPr>
        </w:r>
        <w:r w:rsidRPr="003858BF">
          <w:rPr>
            <w:noProof/>
            <w:webHidden/>
            <w:color w:val="auto"/>
          </w:rPr>
          <w:fldChar w:fldCharType="separate"/>
        </w:r>
        <w:r w:rsidR="007356B6" w:rsidRPr="003858BF">
          <w:rPr>
            <w:noProof/>
            <w:webHidden/>
            <w:color w:val="auto"/>
          </w:rPr>
          <w:t>49</w:t>
        </w:r>
        <w:r w:rsidRPr="003858BF">
          <w:rPr>
            <w:noProof/>
            <w:webHidden/>
            <w:color w:val="auto"/>
          </w:rPr>
          <w:fldChar w:fldCharType="end"/>
        </w:r>
      </w:hyperlink>
    </w:p>
    <w:p w:rsidR="00EB7E50" w:rsidRPr="003858BF" w:rsidRDefault="00DC3D61" w:rsidP="00C9642A">
      <w:pPr>
        <w:pStyle w:val="TM2"/>
        <w:tabs>
          <w:tab w:val="right" w:leader="dot" w:pos="9062"/>
        </w:tabs>
        <w:spacing w:after="0"/>
        <w:rPr>
          <w:rFonts w:eastAsia="Times New Roman" w:cs="Times New Roman"/>
          <w:noProof/>
          <w:color w:val="auto"/>
          <w:sz w:val="22"/>
          <w:szCs w:val="22"/>
        </w:rPr>
      </w:pPr>
      <w:hyperlink w:anchor="_Toc61261407" w:history="1">
        <w:r w:rsidR="00EB7E50" w:rsidRPr="003858BF">
          <w:rPr>
            <w:rStyle w:val="Lienhypertexte"/>
            <w:rFonts w:cs="Arial Narrow"/>
            <w:b/>
            <w:bCs/>
            <w:noProof/>
            <w:color w:val="auto"/>
          </w:rPr>
          <w:t>Tableau N° XII :</w:t>
        </w:r>
        <w:r w:rsidR="00EB7E50" w:rsidRPr="003858BF">
          <w:rPr>
            <w:rStyle w:val="Lienhypertexte"/>
            <w:rFonts w:cs="Arial Narrow"/>
            <w:noProof/>
            <w:color w:val="auto"/>
          </w:rPr>
          <w:t>Indicateur de suivi-évaluation</w:t>
        </w:r>
        <w:r w:rsidR="00EB7E50" w:rsidRPr="003858BF">
          <w:rPr>
            <w:noProof/>
            <w:webHidden/>
            <w:color w:val="auto"/>
          </w:rPr>
          <w:tab/>
        </w:r>
        <w:r w:rsidRPr="003858BF">
          <w:rPr>
            <w:noProof/>
            <w:webHidden/>
            <w:color w:val="auto"/>
          </w:rPr>
          <w:fldChar w:fldCharType="begin"/>
        </w:r>
        <w:r w:rsidR="00EB7E50" w:rsidRPr="003858BF">
          <w:rPr>
            <w:noProof/>
            <w:webHidden/>
            <w:color w:val="auto"/>
          </w:rPr>
          <w:instrText xml:space="preserve"> PAGEREF _Toc61261407 \h </w:instrText>
        </w:r>
        <w:r w:rsidRPr="003858BF">
          <w:rPr>
            <w:noProof/>
            <w:webHidden/>
            <w:color w:val="auto"/>
          </w:rPr>
        </w:r>
        <w:r w:rsidRPr="003858BF">
          <w:rPr>
            <w:noProof/>
            <w:webHidden/>
            <w:color w:val="auto"/>
          </w:rPr>
          <w:fldChar w:fldCharType="separate"/>
        </w:r>
        <w:r w:rsidR="007356B6" w:rsidRPr="003858BF">
          <w:rPr>
            <w:noProof/>
            <w:webHidden/>
            <w:color w:val="auto"/>
          </w:rPr>
          <w:t>55</w:t>
        </w:r>
        <w:r w:rsidRPr="003858BF">
          <w:rPr>
            <w:noProof/>
            <w:webHidden/>
            <w:color w:val="auto"/>
          </w:rPr>
          <w:fldChar w:fldCharType="end"/>
        </w:r>
      </w:hyperlink>
    </w:p>
    <w:p w:rsidR="00EB7E50" w:rsidRPr="003858BF" w:rsidRDefault="00EB7E50" w:rsidP="00EB7E50">
      <w:pPr>
        <w:pStyle w:val="TM2"/>
        <w:tabs>
          <w:tab w:val="left" w:pos="1100"/>
          <w:tab w:val="right" w:leader="dot" w:pos="9062"/>
        </w:tabs>
        <w:rPr>
          <w:rStyle w:val="Lienhypertexte"/>
          <w:noProof/>
          <w:color w:val="auto"/>
        </w:rPr>
      </w:pPr>
    </w:p>
    <w:p w:rsidR="00EB7E50" w:rsidRPr="003858BF" w:rsidRDefault="00EB7E50" w:rsidP="00EB7E50">
      <w:pPr>
        <w:rPr>
          <w:color w:val="auto"/>
        </w:rPr>
      </w:pPr>
    </w:p>
    <w:p w:rsidR="00EB7E50" w:rsidRPr="003858BF" w:rsidRDefault="00EB7E50" w:rsidP="00EB7E50">
      <w:pPr>
        <w:rPr>
          <w:color w:val="auto"/>
        </w:rPr>
      </w:pPr>
    </w:p>
    <w:p w:rsidR="00EB7E50" w:rsidRPr="003858BF" w:rsidRDefault="00DC3D61">
      <w:pPr>
        <w:rPr>
          <w:color w:val="auto"/>
        </w:rPr>
      </w:pPr>
      <w:r w:rsidRPr="003858BF">
        <w:rPr>
          <w:b/>
          <w:bCs/>
          <w:color w:val="auto"/>
        </w:rPr>
        <w:fldChar w:fldCharType="end"/>
      </w:r>
    </w:p>
    <w:p w:rsidR="00EB7E50" w:rsidRPr="003858BF" w:rsidRDefault="00EB7E50" w:rsidP="00D65169">
      <w:pPr>
        <w:rPr>
          <w:rFonts w:cs="Times New Roman"/>
          <w:b/>
          <w:bCs/>
          <w:color w:val="auto"/>
        </w:rPr>
      </w:pPr>
    </w:p>
    <w:p w:rsidR="007F141A" w:rsidRPr="003858BF" w:rsidRDefault="007F141A" w:rsidP="00D65169">
      <w:pPr>
        <w:rPr>
          <w:rFonts w:cs="Times New Roman"/>
          <w:b/>
          <w:bCs/>
          <w:color w:val="auto"/>
        </w:rPr>
      </w:pPr>
    </w:p>
    <w:p w:rsidR="007F141A" w:rsidRPr="003858BF" w:rsidRDefault="007F141A" w:rsidP="00D65169">
      <w:pPr>
        <w:rPr>
          <w:rFonts w:cs="Times New Roman"/>
          <w:b/>
          <w:bCs/>
          <w:color w:val="auto"/>
        </w:rPr>
      </w:pPr>
    </w:p>
    <w:p w:rsidR="007F141A" w:rsidRPr="003858BF" w:rsidRDefault="007F141A" w:rsidP="00D65169">
      <w:pPr>
        <w:rPr>
          <w:rFonts w:cs="Times New Roman"/>
          <w:b/>
          <w:bCs/>
          <w:color w:val="auto"/>
        </w:rPr>
      </w:pPr>
    </w:p>
    <w:p w:rsidR="00EB7E50" w:rsidRPr="003858BF" w:rsidRDefault="00EB7E50" w:rsidP="00D65169">
      <w:pPr>
        <w:rPr>
          <w:rFonts w:cs="Times New Roman"/>
          <w:b/>
          <w:bCs/>
          <w:color w:val="auto"/>
        </w:rPr>
      </w:pPr>
    </w:p>
    <w:p w:rsidR="00F30FF3" w:rsidRPr="003858BF" w:rsidRDefault="00F30FF3" w:rsidP="00D65169">
      <w:pPr>
        <w:rPr>
          <w:rFonts w:cs="Times New Roman"/>
          <w:b/>
          <w:bCs/>
          <w:color w:val="auto"/>
        </w:rPr>
      </w:pPr>
    </w:p>
    <w:p w:rsidR="00C9642A" w:rsidRPr="003858BF" w:rsidRDefault="00C9642A" w:rsidP="00D65169">
      <w:pPr>
        <w:rPr>
          <w:rFonts w:cs="Times New Roman"/>
          <w:b/>
          <w:bCs/>
          <w:color w:val="auto"/>
        </w:rPr>
      </w:pPr>
    </w:p>
    <w:p w:rsidR="00C9642A" w:rsidRPr="003858BF" w:rsidRDefault="00C9642A" w:rsidP="00D65169">
      <w:pPr>
        <w:rPr>
          <w:rFonts w:cs="Times New Roman"/>
          <w:b/>
          <w:bCs/>
          <w:color w:val="auto"/>
        </w:rPr>
      </w:pPr>
    </w:p>
    <w:p w:rsidR="0026329B" w:rsidRDefault="00AC7CBC">
      <w:pPr>
        <w:spacing w:after="0"/>
        <w:jc w:val="left"/>
        <w:rPr>
          <w:rFonts w:cs="Times New Roman"/>
          <w:b/>
          <w:bCs/>
          <w:color w:val="auto"/>
        </w:rPr>
        <w:sectPr w:rsidR="0026329B" w:rsidSect="00711668">
          <w:footerReference w:type="default" r:id="rId15"/>
          <w:pgSz w:w="11906" w:h="16838" w:code="9"/>
          <w:pgMar w:top="1276" w:right="1418" w:bottom="1418" w:left="1418" w:header="709" w:footer="709" w:gutter="0"/>
          <w:pgNumType w:fmt="lowerRoman" w:start="1"/>
          <w:cols w:space="708"/>
          <w:titlePg/>
          <w:docGrid w:linePitch="360"/>
        </w:sectPr>
      </w:pPr>
      <w:r w:rsidRPr="003858BF">
        <w:rPr>
          <w:rFonts w:cs="Times New Roman"/>
          <w:b/>
          <w:bCs/>
          <w:color w:val="auto"/>
        </w:rPr>
        <w:br w:type="page"/>
      </w:r>
    </w:p>
    <w:p w:rsidR="00AC7CBC" w:rsidRPr="003858BF" w:rsidRDefault="00AC7CBC">
      <w:pPr>
        <w:spacing w:after="0"/>
        <w:jc w:val="left"/>
        <w:rPr>
          <w:rFonts w:cs="Times New Roman"/>
          <w:b/>
          <w:bCs/>
          <w:color w:val="auto"/>
        </w:rPr>
      </w:pPr>
    </w:p>
    <w:p w:rsidR="00D13F66" w:rsidRPr="003858BF" w:rsidRDefault="00D13F66" w:rsidP="00D65169">
      <w:pPr>
        <w:pStyle w:val="Titre1"/>
        <w:numPr>
          <w:ilvl w:val="0"/>
          <w:numId w:val="32"/>
        </w:numPr>
        <w:tabs>
          <w:tab w:val="left" w:pos="-142"/>
          <w:tab w:val="left" w:pos="426"/>
          <w:tab w:val="left" w:pos="993"/>
        </w:tabs>
        <w:spacing w:before="0"/>
        <w:ind w:left="0" w:hanging="284"/>
        <w:rPr>
          <w:rFonts w:ascii="Arial Narrow" w:hAnsi="Arial Narrow" w:cs="Times New Roman"/>
          <w:b/>
          <w:bCs/>
          <w:color w:val="auto"/>
        </w:rPr>
      </w:pPr>
      <w:bookmarkStart w:id="5" w:name="_Toc61260776"/>
      <w:bookmarkStart w:id="6" w:name="_Toc61261344"/>
      <w:r w:rsidRPr="003858BF">
        <w:rPr>
          <w:rFonts w:ascii="Arial Narrow" w:hAnsi="Arial Narrow" w:cs="Times New Roman"/>
          <w:b/>
          <w:bCs/>
          <w:color w:val="auto"/>
        </w:rPr>
        <w:t>Introduction :</w:t>
      </w:r>
      <w:bookmarkEnd w:id="5"/>
      <w:bookmarkEnd w:id="6"/>
    </w:p>
    <w:p w:rsidR="00D13F66" w:rsidRPr="003858BF" w:rsidRDefault="00D13F66" w:rsidP="00AC7CBC">
      <w:pPr>
        <w:rPr>
          <w:color w:val="auto"/>
        </w:rPr>
      </w:pPr>
      <w:r w:rsidRPr="003858BF">
        <w:rPr>
          <w:color w:val="auto"/>
        </w:rPr>
        <w:t xml:space="preserve">Les Maladies </w:t>
      </w:r>
      <w:proofErr w:type="spellStart"/>
      <w:r w:rsidRPr="003858BF">
        <w:rPr>
          <w:color w:val="auto"/>
        </w:rPr>
        <w:t>Bucco-Dentaires</w:t>
      </w:r>
      <w:proofErr w:type="spellEnd"/>
      <w:r w:rsidRPr="003858BF">
        <w:rPr>
          <w:color w:val="auto"/>
        </w:rPr>
        <w:t xml:space="preserve"> et le </w:t>
      </w:r>
      <w:proofErr w:type="spellStart"/>
      <w:r w:rsidRPr="003858BF">
        <w:rPr>
          <w:color w:val="auto"/>
        </w:rPr>
        <w:t>Noma</w:t>
      </w:r>
      <w:proofErr w:type="spellEnd"/>
      <w:r w:rsidRPr="003858BF">
        <w:rPr>
          <w:color w:val="auto"/>
        </w:rPr>
        <w:t xml:space="preserve"> (</w:t>
      </w:r>
      <w:proofErr w:type="spellStart"/>
      <w:r w:rsidRPr="003858BF">
        <w:rPr>
          <w:color w:val="auto"/>
        </w:rPr>
        <w:t>MBD</w:t>
      </w:r>
      <w:proofErr w:type="spellEnd"/>
      <w:r w:rsidRPr="003858BF">
        <w:rPr>
          <w:color w:val="auto"/>
        </w:rPr>
        <w:t xml:space="preserve">/N), sont des pathologies graves qui engendrent une morbidité et une mortalité élevées. Selon </w:t>
      </w:r>
      <w:r w:rsidRPr="003858BF">
        <w:rPr>
          <w:i/>
          <w:iCs/>
          <w:color w:val="auto"/>
        </w:rPr>
        <w:t xml:space="preserve">Global </w:t>
      </w:r>
      <w:proofErr w:type="spellStart"/>
      <w:r w:rsidRPr="003858BF">
        <w:rPr>
          <w:i/>
          <w:iCs/>
          <w:color w:val="auto"/>
        </w:rPr>
        <w:t>Burden</w:t>
      </w:r>
      <w:proofErr w:type="spellEnd"/>
      <w:r w:rsidRPr="003858BF">
        <w:rPr>
          <w:i/>
          <w:iCs/>
          <w:color w:val="auto"/>
        </w:rPr>
        <w:t xml:space="preserve"> of </w:t>
      </w:r>
      <w:proofErr w:type="spellStart"/>
      <w:r w:rsidRPr="003858BF">
        <w:rPr>
          <w:i/>
          <w:iCs/>
          <w:color w:val="auto"/>
        </w:rPr>
        <w:t>Disease</w:t>
      </w:r>
      <w:proofErr w:type="spellEnd"/>
      <w:r w:rsidRPr="003858BF">
        <w:rPr>
          <w:i/>
          <w:iCs/>
          <w:color w:val="auto"/>
        </w:rPr>
        <w:t xml:space="preserve"> 2017,</w:t>
      </w:r>
      <w:r w:rsidRPr="003858BF">
        <w:rPr>
          <w:color w:val="auto"/>
        </w:rPr>
        <w:t xml:space="preserve"> on estime que près de 3,5 milliards de personnes sont touchées par des affections bucco-dentaires, la plus fréquente étant la carie des dents définitives dont environ 2,3 milliards de personnes en souffrent et plus de 530 millions d’enfants de caries des dents de lait.</w:t>
      </w:r>
      <w:r w:rsidRPr="003858BF">
        <w:rPr>
          <w:rStyle w:val="Appelnotedebasdep"/>
          <w:rFonts w:cs="Arial Narrow"/>
          <w:color w:val="auto"/>
        </w:rPr>
        <w:footnoteReference w:id="1"/>
      </w:r>
      <w:r w:rsidRPr="003858BF">
        <w:rPr>
          <w:color w:val="auto"/>
        </w:rPr>
        <w:t xml:space="preserve"> Ces affections ne font pas toujours l’objet d’un dépistage systématique dans les structures de soins. Les populations sont peu informées sur la gravité de ces maladies et les possibilités thérapeutiques existantes. </w:t>
      </w:r>
    </w:p>
    <w:p w:rsidR="00D13F66" w:rsidRPr="003858BF" w:rsidRDefault="00D13F66" w:rsidP="00AC7CBC">
      <w:pPr>
        <w:rPr>
          <w:color w:val="auto"/>
        </w:rPr>
      </w:pPr>
      <w:r w:rsidRPr="003858BF">
        <w:rPr>
          <w:color w:val="auto"/>
        </w:rPr>
        <w:t xml:space="preserve">Aussi ces </w:t>
      </w:r>
      <w:proofErr w:type="spellStart"/>
      <w:r w:rsidRPr="003858BF">
        <w:rPr>
          <w:color w:val="auto"/>
        </w:rPr>
        <w:t>MBD</w:t>
      </w:r>
      <w:proofErr w:type="spellEnd"/>
      <w:r w:rsidRPr="003858BF">
        <w:rPr>
          <w:color w:val="auto"/>
        </w:rPr>
        <w:t xml:space="preserve">/N </w:t>
      </w:r>
      <w:r w:rsidR="00877C64" w:rsidRPr="003858BF">
        <w:rPr>
          <w:color w:val="auto"/>
        </w:rPr>
        <w:t xml:space="preserve">entraînent </w:t>
      </w:r>
      <w:r w:rsidRPr="003858BF">
        <w:rPr>
          <w:color w:val="auto"/>
        </w:rPr>
        <w:t>des coûts financiers difficilement supportables par les individus, les familles et les collectivités et une baisse de la productivité.</w:t>
      </w:r>
      <w:r w:rsidR="00AC7CBC" w:rsidRPr="003858BF">
        <w:rPr>
          <w:color w:val="auto"/>
        </w:rPr>
        <w:t xml:space="preserve"> </w:t>
      </w:r>
    </w:p>
    <w:p w:rsidR="00D13F66" w:rsidRPr="003858BF" w:rsidRDefault="00D13F66" w:rsidP="00AC7CBC">
      <w:pPr>
        <w:rPr>
          <w:color w:val="auto"/>
        </w:rPr>
      </w:pPr>
      <w:r w:rsidRPr="003858BF">
        <w:rPr>
          <w:color w:val="auto"/>
        </w:rPr>
        <w:t>Cette situation compromet le développement économique et social dans le monde et remet en cause l’atteinte des objectifs convenus au plan international dans les pays à revenu faible ou intermédiaire.</w:t>
      </w:r>
      <w:r w:rsidR="00AC7CBC" w:rsidRPr="003858BF">
        <w:rPr>
          <w:color w:val="auto"/>
        </w:rPr>
        <w:t xml:space="preserve"> </w:t>
      </w:r>
    </w:p>
    <w:p w:rsidR="00D13F66" w:rsidRPr="003858BF" w:rsidRDefault="00D13F66" w:rsidP="00AC7CBC">
      <w:pPr>
        <w:rPr>
          <w:color w:val="auto"/>
        </w:rPr>
      </w:pPr>
      <w:r w:rsidRPr="003858BF">
        <w:rPr>
          <w:color w:val="auto"/>
        </w:rPr>
        <w:t xml:space="preserve"> Il est cependant possible de réduire considérablement la morbidité, les handicaps et les décès prématurés dus aux maladies bucco-dentaires et le </w:t>
      </w:r>
      <w:proofErr w:type="spellStart"/>
      <w:r w:rsidRPr="003858BF">
        <w:rPr>
          <w:color w:val="auto"/>
        </w:rPr>
        <w:t>Noma</w:t>
      </w:r>
      <w:proofErr w:type="spellEnd"/>
      <w:r w:rsidRPr="003858BF">
        <w:rPr>
          <w:color w:val="auto"/>
        </w:rPr>
        <w:t xml:space="preserve"> en appliquant efficacement les interventions préventives et curatives déjà disponibles.</w:t>
      </w:r>
      <w:r w:rsidR="00AC7CBC" w:rsidRPr="003858BF">
        <w:rPr>
          <w:color w:val="auto"/>
        </w:rPr>
        <w:t xml:space="preserve"> </w:t>
      </w:r>
    </w:p>
    <w:p w:rsidR="00D13F66" w:rsidRPr="003858BF" w:rsidRDefault="00D13F66" w:rsidP="00AC7CBC">
      <w:pPr>
        <w:rPr>
          <w:color w:val="auto"/>
        </w:rPr>
      </w:pPr>
      <w:r w:rsidRPr="003858BF">
        <w:rPr>
          <w:color w:val="auto"/>
        </w:rPr>
        <w:t xml:space="preserve">Au Niger, comme dans la plupart des pays en développement, les </w:t>
      </w:r>
      <w:proofErr w:type="spellStart"/>
      <w:r w:rsidRPr="003858BF">
        <w:rPr>
          <w:color w:val="auto"/>
        </w:rPr>
        <w:t>MBD</w:t>
      </w:r>
      <w:proofErr w:type="spellEnd"/>
      <w:r w:rsidRPr="003858BF">
        <w:rPr>
          <w:color w:val="auto"/>
        </w:rPr>
        <w:t xml:space="preserve">/N, telles que : les caries dentaires, les maladies parodontales, les cancers de la bouche et de la gorge, les traumatismes les traumatismes bucco-dentaires, les Manifestations buccales du VIH, les fissures labiales et </w:t>
      </w:r>
      <w:proofErr w:type="spellStart"/>
      <w:r w:rsidRPr="003858BF">
        <w:rPr>
          <w:color w:val="auto"/>
        </w:rPr>
        <w:t>bec</w:t>
      </w:r>
      <w:r w:rsidRPr="003858BF">
        <w:rPr>
          <w:color w:val="auto"/>
        </w:rPr>
        <w:noBreakHyphen/>
        <w:t>de</w:t>
      </w:r>
      <w:r w:rsidRPr="003858BF">
        <w:rPr>
          <w:color w:val="auto"/>
        </w:rPr>
        <w:noBreakHyphen/>
        <w:t>lièvre</w:t>
      </w:r>
      <w:proofErr w:type="spellEnd"/>
      <w:r w:rsidRPr="003858BF">
        <w:rPr>
          <w:color w:val="auto"/>
        </w:rPr>
        <w:t xml:space="preserve"> et le </w:t>
      </w:r>
      <w:proofErr w:type="spellStart"/>
      <w:r w:rsidRPr="003858BF">
        <w:rPr>
          <w:color w:val="auto"/>
        </w:rPr>
        <w:t>Noma</w:t>
      </w:r>
      <w:proofErr w:type="spellEnd"/>
      <w:r w:rsidR="00D44740" w:rsidRPr="003858BF">
        <w:rPr>
          <w:color w:val="auto"/>
        </w:rPr>
        <w:t xml:space="preserve"> </w:t>
      </w:r>
      <w:r w:rsidRPr="003858BF">
        <w:rPr>
          <w:color w:val="auto"/>
        </w:rPr>
        <w:t xml:space="preserve">constituent un énorme défi pour le système de santé. </w:t>
      </w:r>
    </w:p>
    <w:p w:rsidR="00D13F66" w:rsidRPr="003858BF" w:rsidRDefault="00D13F66" w:rsidP="00AC7CBC">
      <w:pPr>
        <w:rPr>
          <w:color w:val="auto"/>
        </w:rPr>
      </w:pPr>
      <w:r w:rsidRPr="003858BF">
        <w:rPr>
          <w:color w:val="auto"/>
        </w:rPr>
        <w:t xml:space="preserve">Au regard de l’ampleur de plus en plus importante de ces maladies et de leur conséquence sur la santé des populations, il s’est avéré nécessaire de développer et mettre en œuvre un plan stratégique intégré de lutte contre les </w:t>
      </w:r>
      <w:proofErr w:type="spellStart"/>
      <w:r w:rsidRPr="003858BF">
        <w:rPr>
          <w:color w:val="auto"/>
        </w:rPr>
        <w:t>MBD</w:t>
      </w:r>
      <w:proofErr w:type="spellEnd"/>
      <w:r w:rsidRPr="003858BF">
        <w:rPr>
          <w:color w:val="auto"/>
        </w:rPr>
        <w:t>/N couvrant la période 2021-2025.</w:t>
      </w:r>
    </w:p>
    <w:p w:rsidR="00D13F66" w:rsidRPr="003858BF" w:rsidRDefault="00D13F66" w:rsidP="00AC7CBC">
      <w:pPr>
        <w:rPr>
          <w:color w:val="auto"/>
        </w:rPr>
      </w:pPr>
      <w:r w:rsidRPr="003858BF">
        <w:rPr>
          <w:color w:val="auto"/>
        </w:rPr>
        <w:t xml:space="preserve">Ce Plan Stratégique S’inscrit dans la logique du Plan de Développement Sanitaire (PDS) 2017-2021. Il l’accent sur la prévention et la prise en charge comme interventions essentielles pour lutter contre ces maladies bucco-dentaires et le </w:t>
      </w:r>
      <w:proofErr w:type="spellStart"/>
      <w:r w:rsidRPr="003858BF">
        <w:rPr>
          <w:color w:val="auto"/>
        </w:rPr>
        <w:t>Noma</w:t>
      </w:r>
      <w:proofErr w:type="spellEnd"/>
      <w:r w:rsidRPr="003858BF">
        <w:rPr>
          <w:color w:val="auto"/>
        </w:rPr>
        <w:t>.</w:t>
      </w:r>
    </w:p>
    <w:p w:rsidR="00D13F66" w:rsidRPr="003858BF" w:rsidRDefault="00D13F66" w:rsidP="002A4D21">
      <w:pPr>
        <w:spacing w:after="0" w:line="360" w:lineRule="auto"/>
        <w:ind w:left="10"/>
        <w:rPr>
          <w:rFonts w:cs="Arial Narrow"/>
          <w:color w:val="auto"/>
        </w:rPr>
      </w:pPr>
    </w:p>
    <w:p w:rsidR="00D13F66" w:rsidRPr="003858BF" w:rsidRDefault="00D13F66" w:rsidP="00C750A3">
      <w:pPr>
        <w:spacing w:after="0" w:line="360" w:lineRule="auto"/>
        <w:rPr>
          <w:rFonts w:cs="Arial Narrow"/>
          <w:color w:val="auto"/>
        </w:rPr>
      </w:pPr>
    </w:p>
    <w:p w:rsidR="00D13F66" w:rsidRPr="003858BF" w:rsidRDefault="00D13F66" w:rsidP="00C750A3">
      <w:pPr>
        <w:spacing w:after="0" w:line="360" w:lineRule="auto"/>
        <w:rPr>
          <w:rFonts w:cs="Arial Narrow"/>
          <w:color w:val="auto"/>
        </w:rPr>
      </w:pPr>
    </w:p>
    <w:p w:rsidR="00D13F66" w:rsidRPr="003858BF" w:rsidRDefault="00D13F66" w:rsidP="00C750A3">
      <w:pPr>
        <w:spacing w:after="0" w:line="360" w:lineRule="auto"/>
        <w:rPr>
          <w:rFonts w:cs="Arial Narrow"/>
          <w:color w:val="auto"/>
        </w:rPr>
      </w:pPr>
    </w:p>
    <w:p w:rsidR="00D13F66" w:rsidRPr="003858BF" w:rsidRDefault="00D13F66" w:rsidP="00C750A3">
      <w:pPr>
        <w:spacing w:after="0" w:line="360" w:lineRule="auto"/>
        <w:rPr>
          <w:rFonts w:cs="Arial Narrow"/>
          <w:color w:val="auto"/>
        </w:rPr>
      </w:pPr>
    </w:p>
    <w:p w:rsidR="00D13F66" w:rsidRPr="003858BF" w:rsidRDefault="00D13F66" w:rsidP="00C750A3">
      <w:pPr>
        <w:spacing w:after="0" w:line="360" w:lineRule="auto"/>
        <w:rPr>
          <w:rFonts w:cs="Arial Narrow"/>
          <w:color w:val="auto"/>
        </w:rPr>
      </w:pPr>
    </w:p>
    <w:p w:rsidR="00D13F66" w:rsidRPr="003858BF" w:rsidRDefault="00D13F66" w:rsidP="00C750A3">
      <w:pPr>
        <w:spacing w:after="0" w:line="360" w:lineRule="auto"/>
        <w:rPr>
          <w:rFonts w:cs="Arial Narrow"/>
          <w:color w:val="auto"/>
        </w:rPr>
      </w:pPr>
    </w:p>
    <w:p w:rsidR="0026329B" w:rsidRDefault="0026329B">
      <w:pPr>
        <w:spacing w:after="0"/>
        <w:jc w:val="left"/>
        <w:rPr>
          <w:rFonts w:eastAsia="Times New Roman" w:cs="Times New Roman"/>
          <w:b/>
          <w:bCs/>
          <w:color w:val="auto"/>
          <w:sz w:val="32"/>
          <w:szCs w:val="32"/>
        </w:rPr>
      </w:pPr>
      <w:bookmarkStart w:id="7" w:name="_Toc61260777"/>
      <w:bookmarkStart w:id="8" w:name="_Toc61261345"/>
      <w:r>
        <w:rPr>
          <w:rFonts w:cs="Times New Roman"/>
          <w:b/>
          <w:bCs/>
          <w:color w:val="auto"/>
        </w:rPr>
        <w:br w:type="page"/>
      </w:r>
    </w:p>
    <w:p w:rsidR="00D13F66" w:rsidRPr="003858BF" w:rsidRDefault="00D13F66" w:rsidP="00D65169">
      <w:pPr>
        <w:pStyle w:val="Titre1"/>
        <w:numPr>
          <w:ilvl w:val="0"/>
          <w:numId w:val="32"/>
        </w:numPr>
        <w:tabs>
          <w:tab w:val="left" w:pos="-142"/>
          <w:tab w:val="left" w:pos="426"/>
          <w:tab w:val="left" w:pos="993"/>
        </w:tabs>
        <w:spacing w:before="0"/>
        <w:ind w:left="0" w:hanging="284"/>
        <w:rPr>
          <w:rFonts w:ascii="Arial Narrow" w:hAnsi="Arial Narrow" w:cs="Times New Roman"/>
          <w:b/>
          <w:bCs/>
          <w:color w:val="auto"/>
        </w:rPr>
      </w:pPr>
      <w:r w:rsidRPr="003858BF">
        <w:rPr>
          <w:rFonts w:ascii="Arial Narrow" w:hAnsi="Arial Narrow" w:cs="Times New Roman"/>
          <w:b/>
          <w:bCs/>
          <w:color w:val="auto"/>
        </w:rPr>
        <w:lastRenderedPageBreak/>
        <w:t>Contexte et Justification :</w:t>
      </w:r>
      <w:bookmarkEnd w:id="7"/>
      <w:bookmarkEnd w:id="8"/>
    </w:p>
    <w:p w:rsidR="00625247" w:rsidRPr="003858BF" w:rsidRDefault="00625247" w:rsidP="00AC7CBC">
      <w:pPr>
        <w:rPr>
          <w:color w:val="auto"/>
        </w:rPr>
      </w:pPr>
      <w:r w:rsidRPr="003858BF">
        <w:rPr>
          <w:color w:val="auto"/>
        </w:rPr>
        <w:t xml:space="preserve">La santé orale est un indicateur clé de la santé globale et ses liens avec la santé générale demeurent systémiques et réciproques. La bouche, composée des dents, des muscles de mastication, de la langue, des tissus de la muqueuse et des glandes salivaires est le portail principal de l'organisme en matière de nutrition essentielle. La bouche peut également servir de point d’accès aux bactéries, virus, champignons et autres vecteurs de maladie. Elle est le point de départ du système immunitaire et de défense de l'organisme. Lorsque la santé orale est compromise (par exemple à la suite d’une infection, blessure, inflammation, tumeur, dysfonctionnement glandulaire, modifications de l'os, malformation), la santé générale en pâtit. C’est la raison pour laquelle la Résolution </w:t>
      </w:r>
      <w:proofErr w:type="spellStart"/>
      <w:r w:rsidRPr="003858BF">
        <w:rPr>
          <w:color w:val="auto"/>
        </w:rPr>
        <w:t>WHA60</w:t>
      </w:r>
      <w:proofErr w:type="spellEnd"/>
      <w:r w:rsidRPr="003858BF">
        <w:rPr>
          <w:color w:val="auto"/>
        </w:rPr>
        <w:t xml:space="preserve"> / R17 de l'OMS reconnaît le "lien intrinsèque entre la santé orale, la santé générale et la qualité de vie."</w:t>
      </w:r>
    </w:p>
    <w:p w:rsidR="00625247" w:rsidRPr="003858BF" w:rsidRDefault="00625247" w:rsidP="00AC7CBC">
      <w:pPr>
        <w:rPr>
          <w:color w:val="auto"/>
        </w:rPr>
      </w:pPr>
      <w:r w:rsidRPr="003858BF">
        <w:rPr>
          <w:color w:val="auto"/>
        </w:rPr>
        <w:t xml:space="preserve">Une étude réalisée en 2017 par Global </w:t>
      </w:r>
      <w:proofErr w:type="spellStart"/>
      <w:r w:rsidRPr="003858BF">
        <w:rPr>
          <w:color w:val="auto"/>
        </w:rPr>
        <w:t>Burden</w:t>
      </w:r>
      <w:proofErr w:type="spellEnd"/>
      <w:r w:rsidRPr="003858BF">
        <w:rPr>
          <w:color w:val="auto"/>
        </w:rPr>
        <w:t xml:space="preserve"> of </w:t>
      </w:r>
      <w:proofErr w:type="spellStart"/>
      <w:r w:rsidRPr="003858BF">
        <w:rPr>
          <w:color w:val="auto"/>
        </w:rPr>
        <w:t>Disease</w:t>
      </w:r>
      <w:proofErr w:type="spellEnd"/>
      <w:r w:rsidRPr="003858BF">
        <w:rPr>
          <w:color w:val="auto"/>
        </w:rPr>
        <w:t>, sur la charge mondiale de morbidité, les traumatismes et les facteurs de risque estime que les affections bucco-dentaires touchent 3,5 milliards de personnes dans le monde</w:t>
      </w:r>
      <w:r w:rsidRPr="003858BF">
        <w:rPr>
          <w:rStyle w:val="Appelnotedebasdep"/>
          <w:color w:val="auto"/>
        </w:rPr>
        <w:footnoteReference w:id="2"/>
      </w:r>
      <w:r w:rsidRPr="003858BF">
        <w:rPr>
          <w:color w:val="auto"/>
        </w:rPr>
        <w:t>. La carie des définitives qui touchent environ 2, 3 milliards de personnes</w:t>
      </w:r>
    </w:p>
    <w:p w:rsidR="00625247" w:rsidRPr="003858BF" w:rsidRDefault="00625247" w:rsidP="00AC7CBC">
      <w:pPr>
        <w:rPr>
          <w:color w:val="auto"/>
        </w:rPr>
      </w:pPr>
      <w:proofErr w:type="gramStart"/>
      <w:r w:rsidRPr="003858BF">
        <w:rPr>
          <w:color w:val="auto"/>
        </w:rPr>
        <w:t>constituent</w:t>
      </w:r>
      <w:proofErr w:type="gramEnd"/>
      <w:r w:rsidRPr="003858BF">
        <w:rPr>
          <w:color w:val="auto"/>
        </w:rPr>
        <w:t xml:space="preserve"> l’affection la plus courante à l’échelle mondiale. Les </w:t>
      </w:r>
      <w:proofErr w:type="spellStart"/>
      <w:r w:rsidRPr="003858BF">
        <w:rPr>
          <w:color w:val="auto"/>
        </w:rPr>
        <w:t>parodontopathies</w:t>
      </w:r>
      <w:proofErr w:type="spellEnd"/>
      <w:r w:rsidRPr="003858BF">
        <w:rPr>
          <w:color w:val="auto"/>
        </w:rPr>
        <w:t xml:space="preserve">, cause majeure de la perte totale des dents, concernent selon les estimations </w:t>
      </w:r>
      <w:proofErr w:type="spellStart"/>
      <w:r w:rsidRPr="003858BF">
        <w:rPr>
          <w:color w:val="auto"/>
        </w:rPr>
        <w:t>267millions</w:t>
      </w:r>
      <w:proofErr w:type="spellEnd"/>
      <w:r w:rsidRPr="003858BF">
        <w:rPr>
          <w:color w:val="auto"/>
        </w:rPr>
        <w:t xml:space="preserve"> de personnes, en particulier des personnes âgées</w:t>
      </w:r>
      <w:r w:rsidRPr="003858BF">
        <w:rPr>
          <w:rStyle w:val="Appelnotedebasdep"/>
          <w:rFonts w:cs="Arial"/>
          <w:color w:val="auto"/>
        </w:rPr>
        <w:footnoteReference w:id="3"/>
      </w:r>
      <w:r w:rsidRPr="003858BF">
        <w:rPr>
          <w:color w:val="auto"/>
        </w:rPr>
        <w:t xml:space="preserve">. Les cancers des lèvres et de la cavité buccale font partie des </w:t>
      </w:r>
      <w:proofErr w:type="spellStart"/>
      <w:r w:rsidRPr="003858BF">
        <w:rPr>
          <w:color w:val="auto"/>
        </w:rPr>
        <w:t>15cancers</w:t>
      </w:r>
      <w:proofErr w:type="spellEnd"/>
      <w:r w:rsidRPr="003858BF">
        <w:rPr>
          <w:color w:val="auto"/>
        </w:rPr>
        <w:t xml:space="preserve"> les plus répandus dans le monde, avec plus de 500000 cas et presque 180000 décès chaque année. </w:t>
      </w:r>
    </w:p>
    <w:p w:rsidR="00625247" w:rsidRPr="003858BF" w:rsidRDefault="00625247" w:rsidP="00AC7CBC">
      <w:pPr>
        <w:rPr>
          <w:color w:val="auto"/>
        </w:rPr>
      </w:pPr>
      <w:r w:rsidRPr="003858BF">
        <w:rPr>
          <w:color w:val="auto"/>
        </w:rPr>
        <w:t xml:space="preserve">Le </w:t>
      </w:r>
      <w:proofErr w:type="spellStart"/>
      <w:r w:rsidRPr="003858BF">
        <w:rPr>
          <w:color w:val="auto"/>
        </w:rPr>
        <w:t>Noma</w:t>
      </w:r>
      <w:proofErr w:type="spellEnd"/>
      <w:r w:rsidRPr="003858BF">
        <w:rPr>
          <w:color w:val="auto"/>
        </w:rPr>
        <w:t>, une maladie nécrosante qui se développe d’abord dans la bouche et qui tue 90% des enfants touchés, est un marqueur d’extrême pauvreté. Il entraîne une incapacité permanente, a des conséquences sur les possibilités d’apprentissage et est souvent synonyme d’exclusion sociale.</w:t>
      </w:r>
      <w:r w:rsidRPr="003858BF">
        <w:rPr>
          <w:rStyle w:val="Appelnotedebasdep"/>
          <w:rFonts w:cs="Arial"/>
          <w:color w:val="auto"/>
        </w:rPr>
        <w:footnoteReference w:id="4"/>
      </w:r>
    </w:p>
    <w:p w:rsidR="00625247" w:rsidRPr="003858BF" w:rsidRDefault="00625247" w:rsidP="00AC7CBC">
      <w:pPr>
        <w:rPr>
          <w:color w:val="auto"/>
        </w:rPr>
      </w:pPr>
      <w:r w:rsidRPr="003858BF">
        <w:rPr>
          <w:color w:val="auto"/>
        </w:rPr>
        <w:t>Les 47 pays de la Région africaine portent un fardeau particulier de maladies buccodentaires et de facteurs de risques. La pauvreté généralisée et le sous-développement qui prévalent en Afrique en général et au Niger en particulier, exposent de plus en plus les communautés aux principaux déterminants écologiques des différentes affections. De ce fait, la santé et le bien-être de la population sont depuis un certain temps au centre des préoccupations des autorités nationales et reçoivent une attention soutenue de la communauté internationale.</w:t>
      </w:r>
    </w:p>
    <w:p w:rsidR="00625247" w:rsidRPr="003858BF" w:rsidRDefault="00625247" w:rsidP="00AC7CBC">
      <w:pPr>
        <w:rPr>
          <w:color w:val="auto"/>
        </w:rPr>
      </w:pPr>
      <w:r w:rsidRPr="003858BF">
        <w:rPr>
          <w:color w:val="auto"/>
        </w:rPr>
        <w:t xml:space="preserve">Malgré les progrès accomplis, un fardeau écrasant mais évitable continue à peser sur les populations déshéritées notamment les jeunes enfants. En effet les maladies bucco dentaires entraînent des conséquences graves et souvent fatales dont l’une des manifestations la plus horrible est le </w:t>
      </w:r>
      <w:proofErr w:type="spellStart"/>
      <w:r w:rsidRPr="003858BF">
        <w:rPr>
          <w:color w:val="auto"/>
        </w:rPr>
        <w:t>Noma</w:t>
      </w:r>
      <w:proofErr w:type="spellEnd"/>
      <w:r w:rsidRPr="003858BF">
        <w:rPr>
          <w:color w:val="auto"/>
        </w:rPr>
        <w:t>.</w:t>
      </w:r>
      <w:r w:rsidR="00AC7CBC" w:rsidRPr="003858BF">
        <w:rPr>
          <w:color w:val="auto"/>
        </w:rPr>
        <w:t xml:space="preserve"> </w:t>
      </w:r>
      <w:r w:rsidRPr="003858BF">
        <w:rPr>
          <w:color w:val="auto"/>
        </w:rPr>
        <w:t>Cette affection constitue un grave problème de santé publique en raison : i) du nombre de cas enregistrés en 2018 qui étaient de</w:t>
      </w:r>
      <w:r w:rsidR="00AC7CBC" w:rsidRPr="003858BF">
        <w:rPr>
          <w:color w:val="auto"/>
        </w:rPr>
        <w:t xml:space="preserve"> </w:t>
      </w:r>
      <w:r w:rsidRPr="003858BF">
        <w:rPr>
          <w:color w:val="auto"/>
        </w:rPr>
        <w:t>421 dont 86 décès et ii) de son poids, de son impact sur l’individu et la société, en terme de gênes, de limitations et de handicap d’ordre social et fonctionnel, ainsi que de son effet sur la qualité de la vie.</w:t>
      </w:r>
    </w:p>
    <w:p w:rsidR="00625247" w:rsidRPr="003858BF" w:rsidRDefault="00625247" w:rsidP="00AC7CBC">
      <w:pPr>
        <w:rPr>
          <w:color w:val="auto"/>
        </w:rPr>
      </w:pPr>
      <w:r w:rsidRPr="003858BF">
        <w:rPr>
          <w:color w:val="auto"/>
        </w:rPr>
        <w:t>Le Niger a souscrit en 1978 à la déclaration en matière de soins de santé primaires (</w:t>
      </w:r>
      <w:proofErr w:type="spellStart"/>
      <w:r w:rsidRPr="003858BF">
        <w:rPr>
          <w:color w:val="auto"/>
        </w:rPr>
        <w:t>SSP</w:t>
      </w:r>
      <w:proofErr w:type="spellEnd"/>
      <w:r w:rsidRPr="003858BF">
        <w:rPr>
          <w:color w:val="auto"/>
        </w:rPr>
        <w:t>). Pour répondre aux besoins sans cesse croissants des populations, le Ministère de la Santé Publique a élaboré des orientations stratégiques pour le développement sanitaire de la première décennie du 21ème siècle (2002-2011) avant de se doter d’un plan de développement sanitaire (PDS) 2005-2010.</w:t>
      </w:r>
    </w:p>
    <w:p w:rsidR="00625247" w:rsidRPr="003858BF" w:rsidRDefault="00625247" w:rsidP="00AC7CBC">
      <w:pPr>
        <w:rPr>
          <w:color w:val="auto"/>
        </w:rPr>
      </w:pPr>
      <w:r w:rsidRPr="003858BF">
        <w:rPr>
          <w:color w:val="auto"/>
        </w:rPr>
        <w:t xml:space="preserve">Pour répondre à la recommandation de l’OMS/ AFRO à travers la résolution </w:t>
      </w:r>
      <w:proofErr w:type="spellStart"/>
      <w:r w:rsidRPr="003858BF">
        <w:rPr>
          <w:color w:val="auto"/>
        </w:rPr>
        <w:t>AFR</w:t>
      </w:r>
      <w:proofErr w:type="spellEnd"/>
      <w:r w:rsidRPr="003858BF">
        <w:rPr>
          <w:color w:val="auto"/>
        </w:rPr>
        <w:t>/</w:t>
      </w:r>
      <w:proofErr w:type="spellStart"/>
      <w:r w:rsidRPr="003858BF">
        <w:rPr>
          <w:color w:val="auto"/>
        </w:rPr>
        <w:t>RC48</w:t>
      </w:r>
      <w:proofErr w:type="spellEnd"/>
      <w:r w:rsidRPr="003858BF">
        <w:rPr>
          <w:color w:val="auto"/>
        </w:rPr>
        <w:t xml:space="preserve">/R5 et pour faire face aux préoccupations que posent ces affections, le </w:t>
      </w:r>
      <w:proofErr w:type="spellStart"/>
      <w:r w:rsidRPr="003858BF">
        <w:rPr>
          <w:color w:val="auto"/>
        </w:rPr>
        <w:t>MSP</w:t>
      </w:r>
      <w:proofErr w:type="spellEnd"/>
      <w:r w:rsidRPr="003858BF">
        <w:rPr>
          <w:color w:val="auto"/>
        </w:rPr>
        <w:t xml:space="preserve"> a mis en place le premier Plan Stratégique</w:t>
      </w:r>
      <w:r w:rsidR="00AC7CBC" w:rsidRPr="003858BF">
        <w:rPr>
          <w:color w:val="auto"/>
        </w:rPr>
        <w:t xml:space="preserve"> </w:t>
      </w:r>
      <w:r w:rsidRPr="003858BF">
        <w:rPr>
          <w:color w:val="auto"/>
        </w:rPr>
        <w:t xml:space="preserve">National de Lutte Contre les Maladies Bucco-dentaires et le </w:t>
      </w:r>
      <w:proofErr w:type="spellStart"/>
      <w:r w:rsidRPr="003858BF">
        <w:rPr>
          <w:color w:val="auto"/>
        </w:rPr>
        <w:t>Noma</w:t>
      </w:r>
      <w:proofErr w:type="spellEnd"/>
      <w:r w:rsidRPr="003858BF">
        <w:rPr>
          <w:color w:val="auto"/>
        </w:rPr>
        <w:t xml:space="preserve"> pour la période 2006-2010 qui est venu à terme même s’il n’a pas connu de véritable mise en œuvre. Dès lors il est devenu nécessaire d’élaborer un nouveau Plan Stratégique dans la perspective de son ancrage dans le nouveau Plan de </w:t>
      </w:r>
      <w:r w:rsidRPr="003858BF">
        <w:rPr>
          <w:color w:val="auto"/>
        </w:rPr>
        <w:lastRenderedPageBreak/>
        <w:t>Développement Sanitaire (PDS) 2017-2021 avec une passerelle qui servira de fil conducteur avec le Programme National de Lutte Contre les Maladies </w:t>
      </w:r>
      <w:proofErr w:type="spellStart"/>
      <w:r w:rsidRPr="003858BF">
        <w:rPr>
          <w:color w:val="auto"/>
        </w:rPr>
        <w:t>Bucco-Dentaires</w:t>
      </w:r>
      <w:proofErr w:type="spellEnd"/>
      <w:r w:rsidRPr="003858BF">
        <w:rPr>
          <w:color w:val="auto"/>
        </w:rPr>
        <w:t xml:space="preserve"> et le </w:t>
      </w:r>
      <w:proofErr w:type="spellStart"/>
      <w:r w:rsidRPr="003858BF">
        <w:rPr>
          <w:color w:val="auto"/>
        </w:rPr>
        <w:t>Noma</w:t>
      </w:r>
      <w:proofErr w:type="spellEnd"/>
      <w:r w:rsidRPr="003858BF">
        <w:rPr>
          <w:color w:val="auto"/>
        </w:rPr>
        <w:t xml:space="preserve">. </w:t>
      </w:r>
    </w:p>
    <w:p w:rsidR="00625247" w:rsidRPr="003858BF" w:rsidRDefault="00625247" w:rsidP="00AC7CBC">
      <w:pPr>
        <w:rPr>
          <w:color w:val="auto"/>
        </w:rPr>
      </w:pPr>
      <w:r w:rsidRPr="003858BF">
        <w:rPr>
          <w:color w:val="auto"/>
        </w:rPr>
        <w:t>Ce plan stratégique visera à servir de cadre de référence pour toutes les interventions entrant dans le cadre de la promotion de la santé orale et la lutte contre les maladies ou affections bucco-dentaires. Il visera aussi au renforcement du partenariat entre tous les acteurs aux fins d’améliorer la mobilisation et l’utilisation optimales des ressources.</w:t>
      </w:r>
    </w:p>
    <w:p w:rsidR="0026329B" w:rsidRDefault="0026329B">
      <w:pPr>
        <w:spacing w:after="0"/>
        <w:jc w:val="left"/>
        <w:rPr>
          <w:rFonts w:eastAsia="Times New Roman" w:cs="Times New Roman"/>
          <w:b/>
          <w:bCs/>
          <w:color w:val="auto"/>
          <w:sz w:val="32"/>
          <w:szCs w:val="32"/>
        </w:rPr>
      </w:pPr>
      <w:bookmarkStart w:id="9" w:name="_Toc55205764"/>
      <w:bookmarkStart w:id="10" w:name="_Toc55219934"/>
      <w:bookmarkStart w:id="11" w:name="_Toc55818912"/>
      <w:bookmarkStart w:id="12" w:name="_Toc61260778"/>
      <w:bookmarkStart w:id="13" w:name="_Toc61261346"/>
      <w:r>
        <w:rPr>
          <w:rFonts w:cs="Times New Roman"/>
          <w:b/>
          <w:bCs/>
          <w:color w:val="auto"/>
        </w:rPr>
        <w:br w:type="page"/>
      </w:r>
    </w:p>
    <w:p w:rsidR="00D13F66" w:rsidRPr="003858BF" w:rsidRDefault="00D13F66" w:rsidP="00D65169">
      <w:pPr>
        <w:pStyle w:val="Titre1"/>
        <w:numPr>
          <w:ilvl w:val="0"/>
          <w:numId w:val="32"/>
        </w:numPr>
        <w:tabs>
          <w:tab w:val="left" w:pos="-142"/>
          <w:tab w:val="left" w:pos="426"/>
          <w:tab w:val="left" w:pos="993"/>
        </w:tabs>
        <w:spacing w:before="0"/>
        <w:ind w:left="0" w:hanging="284"/>
        <w:rPr>
          <w:rFonts w:ascii="Arial Narrow" w:hAnsi="Arial Narrow" w:cs="Times New Roman"/>
          <w:b/>
          <w:bCs/>
          <w:color w:val="auto"/>
        </w:rPr>
      </w:pPr>
      <w:r w:rsidRPr="003858BF">
        <w:rPr>
          <w:rFonts w:ascii="Arial Narrow" w:hAnsi="Arial Narrow" w:cs="Times New Roman"/>
          <w:b/>
          <w:bCs/>
          <w:color w:val="auto"/>
        </w:rPr>
        <w:lastRenderedPageBreak/>
        <w:t>Données générales du Niger :</w:t>
      </w:r>
      <w:bookmarkEnd w:id="9"/>
      <w:bookmarkEnd w:id="10"/>
      <w:bookmarkEnd w:id="11"/>
      <w:bookmarkEnd w:id="12"/>
      <w:bookmarkEnd w:id="13"/>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sz w:val="24"/>
          <w:szCs w:val="24"/>
          <w:u w:color="000000"/>
        </w:rPr>
      </w:pPr>
      <w:bookmarkStart w:id="14" w:name="_Toc55205765"/>
      <w:bookmarkStart w:id="15" w:name="_Toc55219935"/>
      <w:bookmarkStart w:id="16" w:name="_Toc55818913"/>
      <w:bookmarkStart w:id="17" w:name="_Toc61260779"/>
      <w:bookmarkStart w:id="18" w:name="_Toc61261347"/>
      <w:r w:rsidRPr="003858BF">
        <w:rPr>
          <w:rFonts w:ascii="Arial Narrow" w:hAnsi="Arial Narrow" w:cs="Times New Roman"/>
          <w:b/>
          <w:bCs/>
          <w:color w:val="auto"/>
        </w:rPr>
        <w:t>Données géographiques et organisation administrative</w:t>
      </w:r>
      <w:bookmarkEnd w:id="14"/>
      <w:bookmarkEnd w:id="15"/>
      <w:bookmarkEnd w:id="16"/>
      <w:bookmarkEnd w:id="17"/>
      <w:bookmarkEnd w:id="18"/>
    </w:p>
    <w:p w:rsidR="00D13F66" w:rsidRPr="003858BF" w:rsidRDefault="00D13F66" w:rsidP="00D65169">
      <w:pPr>
        <w:pStyle w:val="Titre3"/>
        <w:numPr>
          <w:ilvl w:val="2"/>
          <w:numId w:val="32"/>
        </w:numPr>
        <w:rPr>
          <w:rFonts w:cs="Arial Narrow"/>
          <w:color w:val="auto"/>
        </w:rPr>
      </w:pPr>
      <w:bookmarkStart w:id="19" w:name="_Toc55205766"/>
      <w:bookmarkStart w:id="20" w:name="_Toc55219936"/>
      <w:bookmarkStart w:id="21" w:name="_Toc55818914"/>
      <w:bookmarkStart w:id="22" w:name="_Toc61260780"/>
      <w:bookmarkStart w:id="23" w:name="_Toc61261348"/>
      <w:r w:rsidRPr="003858BF">
        <w:rPr>
          <w:rFonts w:cs="Arial Narrow"/>
          <w:color w:val="auto"/>
        </w:rPr>
        <w:t>Données géographiques</w:t>
      </w:r>
      <w:bookmarkEnd w:id="19"/>
      <w:bookmarkEnd w:id="20"/>
      <w:bookmarkEnd w:id="21"/>
      <w:bookmarkEnd w:id="22"/>
      <w:bookmarkEnd w:id="23"/>
    </w:p>
    <w:p w:rsidR="00D13F66" w:rsidRPr="003858BF" w:rsidRDefault="00D13F66" w:rsidP="00AC7CBC">
      <w:pPr>
        <w:rPr>
          <w:color w:val="auto"/>
        </w:rPr>
      </w:pPr>
      <w:r w:rsidRPr="003858BF">
        <w:rPr>
          <w:color w:val="auto"/>
        </w:rPr>
        <w:t xml:space="preserve"> A mi-chemin entre la Méditerranée et le Golfe de Guinée,</w:t>
      </w:r>
      <w:r w:rsidR="00A13220" w:rsidRPr="003858BF">
        <w:rPr>
          <w:color w:val="auto"/>
        </w:rPr>
        <w:t xml:space="preserve"> </w:t>
      </w:r>
      <w:r w:rsidRPr="003858BF">
        <w:rPr>
          <w:color w:val="auto"/>
        </w:rPr>
        <w:t xml:space="preserve">avec une superficie </w:t>
      </w:r>
      <w:r w:rsidR="00877C64" w:rsidRPr="003858BF">
        <w:rPr>
          <w:color w:val="auto"/>
        </w:rPr>
        <w:t>de 1.266.491</w:t>
      </w:r>
      <w:r w:rsidRPr="003858BF">
        <w:rPr>
          <w:rStyle w:val="Appelnotedebasdep"/>
          <w:color w:val="auto"/>
        </w:rPr>
        <w:footnoteReference w:id="5"/>
      </w:r>
      <w:r w:rsidRPr="003858BF">
        <w:rPr>
          <w:color w:val="auto"/>
        </w:rPr>
        <w:t xml:space="preserve"> </w:t>
      </w:r>
      <w:proofErr w:type="spellStart"/>
      <w:r w:rsidRPr="003858BF">
        <w:rPr>
          <w:color w:val="auto"/>
        </w:rPr>
        <w:t>Km²</w:t>
      </w:r>
      <w:proofErr w:type="spellEnd"/>
      <w:proofErr w:type="gramStart"/>
      <w:r w:rsidRPr="003858BF">
        <w:rPr>
          <w:color w:val="auto"/>
        </w:rPr>
        <w:t>,le</w:t>
      </w:r>
      <w:proofErr w:type="gramEnd"/>
      <w:r w:rsidRPr="003858BF">
        <w:rPr>
          <w:color w:val="auto"/>
        </w:rPr>
        <w:t xml:space="preserve"> Niger est situé entre 11° 37 et 23° de latitude nord et entre le méridien de Greenwich et 16° de longitude est, à 700 km au nord du Golfe de Guinée, à 1 900 km à l’est de la côte Atlantique et à 1 200 km au sud de la Méditerranée.</w:t>
      </w:r>
    </w:p>
    <w:p w:rsidR="00D13F66" w:rsidRPr="003858BF" w:rsidRDefault="00D13F66" w:rsidP="00AC7CBC">
      <w:pPr>
        <w:rPr>
          <w:color w:val="auto"/>
        </w:rPr>
      </w:pPr>
      <w:r w:rsidRPr="003858BF">
        <w:rPr>
          <w:color w:val="auto"/>
        </w:rPr>
        <w:t>Du point de vue climatique, le Niger est caractérisé par un climat tropical de type soudanien qui alterne une longue saison sèche d’octobre à mai et une courte saison de pluies de mai à septembre. Il est situé dans l’une des régions les plus chaudes du globe. Les températures moyennes les plus élevées sont enregistrées entre mars et avril où elles dépassent les 40°C, et les plus basses de décembre à février où elles peuvent descendre en dessous de 10°C. Le territoire est partagé en trois zones climatiques :</w:t>
      </w:r>
    </w:p>
    <w:p w:rsidR="00D13F66" w:rsidRPr="003858BF" w:rsidRDefault="00D13F66" w:rsidP="00AC7CBC">
      <w:pPr>
        <w:rPr>
          <w:color w:val="auto"/>
        </w:rPr>
      </w:pPr>
      <w:r w:rsidRPr="003858BF">
        <w:rPr>
          <w:color w:val="auto"/>
        </w:rPr>
        <w:t>•</w:t>
      </w:r>
      <w:r w:rsidR="00AC7CBC" w:rsidRPr="003858BF">
        <w:rPr>
          <w:color w:val="auto"/>
        </w:rPr>
        <w:t xml:space="preserve"> </w:t>
      </w:r>
      <w:r w:rsidRPr="003858BF">
        <w:rPr>
          <w:color w:val="auto"/>
        </w:rPr>
        <w:t>au nord, une immense zone saharienne, couvrant les 3/5</w:t>
      </w:r>
      <w:r w:rsidRPr="003858BF">
        <w:rPr>
          <w:color w:val="auto"/>
          <w:vertAlign w:val="superscript"/>
        </w:rPr>
        <w:t>ème</w:t>
      </w:r>
      <w:r w:rsidRPr="003858BF">
        <w:rPr>
          <w:color w:val="auto"/>
        </w:rPr>
        <w:t xml:space="preserve"> du pays et renfermant les principaux minerais exploités ;</w:t>
      </w:r>
    </w:p>
    <w:p w:rsidR="00D13F66" w:rsidRPr="003858BF" w:rsidRDefault="00D13F66" w:rsidP="00AC7CBC">
      <w:pPr>
        <w:rPr>
          <w:color w:val="auto"/>
        </w:rPr>
      </w:pPr>
      <w:r w:rsidRPr="003858BF">
        <w:rPr>
          <w:color w:val="auto"/>
        </w:rPr>
        <w:t>•</w:t>
      </w:r>
      <w:r w:rsidR="00AC7CBC" w:rsidRPr="003858BF">
        <w:rPr>
          <w:color w:val="auto"/>
        </w:rPr>
        <w:t xml:space="preserve"> </w:t>
      </w:r>
      <w:r w:rsidRPr="003858BF">
        <w:rPr>
          <w:color w:val="auto"/>
        </w:rPr>
        <w:t>au centre, une zone sahélienne, qui reçoit des précipitations moyennes de 200 à 300 mm d’eau par an ;</w:t>
      </w:r>
    </w:p>
    <w:p w:rsidR="00D13F66" w:rsidRPr="003858BF" w:rsidRDefault="00D13F66" w:rsidP="00AC7CBC">
      <w:pPr>
        <w:rPr>
          <w:color w:val="auto"/>
        </w:rPr>
      </w:pPr>
      <w:r w:rsidRPr="003858BF">
        <w:rPr>
          <w:color w:val="auto"/>
        </w:rPr>
        <w:t>• au sud, une zone soudanienne qui est la partie la plus arrosée du pays, avec des hauteurs moyennes de pluies de 300 à 650 mm par an. Zone à vocation agricole, elle est caractérisée par une végétation de savane et elle est consacrée essentiellement à des cultures de mil, de sorgho, de maïs et d’arachide.</w:t>
      </w:r>
    </w:p>
    <w:p w:rsidR="00D13F66" w:rsidRPr="003858BF" w:rsidRDefault="00D13F66" w:rsidP="00AC7CBC">
      <w:pPr>
        <w:rPr>
          <w:color w:val="auto"/>
        </w:rPr>
      </w:pPr>
      <w:r w:rsidRPr="003858BF">
        <w:rPr>
          <w:color w:val="auto"/>
        </w:rPr>
        <w:t>Le relief nigérien est peu contrasté. Au nord-est, les hauts plateaux (800 à 1 000 m d’altitude) sont bordés d’escarpements qui en rendent l’accès difficile. À l’ouest et au sud se trouvent de bas plateaux (200 à 500 m d’altitude), tandis qu’au nord du « 17</w:t>
      </w:r>
      <w:r w:rsidRPr="003858BF">
        <w:rPr>
          <w:color w:val="auto"/>
          <w:vertAlign w:val="superscript"/>
        </w:rPr>
        <w:t>ème</w:t>
      </w:r>
      <w:r w:rsidRPr="003858BF">
        <w:rPr>
          <w:color w:val="auto"/>
        </w:rPr>
        <w:t xml:space="preserve"> parallèle » s’étend le Massif de l’Aïr, bordé, à l’ouest et au sud, par une dépression périphérique.</w:t>
      </w:r>
    </w:p>
    <w:p w:rsidR="00D13F66" w:rsidRPr="003858BF" w:rsidRDefault="00D13F66" w:rsidP="00AC7CBC">
      <w:pPr>
        <w:rPr>
          <w:color w:val="auto"/>
        </w:rPr>
      </w:pPr>
      <w:r w:rsidRPr="003858BF">
        <w:rPr>
          <w:color w:val="auto"/>
        </w:rPr>
        <w:t>Au plan hydrographique, le pays ne possède qu’un seul cours d’eau permanent, le fleuve Niger, qui traverse le pays sur une longueur d’environ 500 km dans sa partie ouest. On trouve aussi quelques lacs permanents dont le principal, le lac Tchad, est situé dans la partie sud-est du pays et plusieurs rivières semi-permanentes dont les affluents de la rive droite du Niger à l’ouest et la « </w:t>
      </w:r>
      <w:proofErr w:type="spellStart"/>
      <w:r w:rsidRPr="003858BF">
        <w:rPr>
          <w:color w:val="auto"/>
        </w:rPr>
        <w:t>Komadougou</w:t>
      </w:r>
      <w:proofErr w:type="spellEnd"/>
      <w:r w:rsidR="00A13220" w:rsidRPr="003858BF">
        <w:rPr>
          <w:color w:val="auto"/>
        </w:rPr>
        <w:t xml:space="preserve"> </w:t>
      </w:r>
      <w:proofErr w:type="spellStart"/>
      <w:r w:rsidRPr="003858BF">
        <w:rPr>
          <w:color w:val="auto"/>
        </w:rPr>
        <w:t>Yobé</w:t>
      </w:r>
      <w:proofErr w:type="spellEnd"/>
      <w:r w:rsidRPr="003858BF">
        <w:rPr>
          <w:color w:val="auto"/>
        </w:rPr>
        <w:t> » au sud-est.</w:t>
      </w:r>
      <w:r w:rsidRPr="003858BF">
        <w:rPr>
          <w:rStyle w:val="Appelnotedebasdep"/>
          <w:rFonts w:cs="Arial Narrow"/>
          <w:color w:val="auto"/>
        </w:rPr>
        <w:footnoteReference w:id="6"/>
      </w:r>
    </w:p>
    <w:p w:rsidR="00D13F66" w:rsidRPr="003858BF" w:rsidRDefault="00D13F66" w:rsidP="00AC7CBC">
      <w:pPr>
        <w:rPr>
          <w:color w:val="auto"/>
        </w:rPr>
      </w:pPr>
      <w:r w:rsidRPr="003858BF">
        <w:rPr>
          <w:color w:val="auto"/>
        </w:rPr>
        <w:t xml:space="preserve">Malgré cela, selon les estimations des spécialistes, les ressources en eau du sous-sol du Niger seraient assez importantes même si elles demeurent inégalement réparties. Ainsi, le potentiel d’irrigation est estimé à 270 000 hectares en termes d’eaux de surface et d’eaux souterraines. Celles-ci, bien que très </w:t>
      </w:r>
    </w:p>
    <w:p w:rsidR="00D13F66" w:rsidRPr="003858BF" w:rsidRDefault="00F73E78" w:rsidP="00AC7CBC">
      <w:pPr>
        <w:rPr>
          <w:color w:val="auto"/>
        </w:rPr>
      </w:pPr>
      <w:r w:rsidRPr="003858BF">
        <w:rPr>
          <w:color w:val="auto"/>
        </w:rPr>
        <w:t>A</w:t>
      </w:r>
      <w:r w:rsidR="00D13F66" w:rsidRPr="003858BF">
        <w:rPr>
          <w:color w:val="auto"/>
        </w:rPr>
        <w:t>bondantes, sont difficilement exploitables parce qu’essentiellement constituées de nappes fossiles assez profondes. Elles sont estimées à près de 36 milliards de m³.</w:t>
      </w:r>
    </w:p>
    <w:p w:rsidR="00D13F66" w:rsidRPr="003858BF" w:rsidRDefault="00D13F66" w:rsidP="00AC7CBC">
      <w:pPr>
        <w:rPr>
          <w:color w:val="auto"/>
        </w:rPr>
      </w:pPr>
      <w:r w:rsidRPr="003858BF">
        <w:rPr>
          <w:color w:val="auto"/>
        </w:rPr>
        <w:t>Enfin, les terres agricoles, principales ressources de la majorité de la population, se regroupent en deux grandes catégories pédologiques classiques :</w:t>
      </w:r>
    </w:p>
    <w:p w:rsidR="00D13F66" w:rsidRPr="003858BF" w:rsidRDefault="00D13F66" w:rsidP="00AC7CBC">
      <w:pPr>
        <w:rPr>
          <w:color w:val="auto"/>
        </w:rPr>
      </w:pPr>
      <w:r w:rsidRPr="003858BF">
        <w:rPr>
          <w:color w:val="auto"/>
        </w:rPr>
        <w:t>• les sols ferrugineux tropicaux ou sols dunaires représentant 80 à 85 % de la superficie agricole cultivable ;</w:t>
      </w:r>
    </w:p>
    <w:p w:rsidR="00D13F66" w:rsidRPr="003858BF" w:rsidRDefault="00D13F66" w:rsidP="00AC7CBC">
      <w:pPr>
        <w:rPr>
          <w:color w:val="auto"/>
        </w:rPr>
      </w:pPr>
      <w:r w:rsidRPr="003858BF">
        <w:rPr>
          <w:color w:val="auto"/>
        </w:rPr>
        <w:t xml:space="preserve">• les sols hydro-morphes ou « </w:t>
      </w:r>
      <w:proofErr w:type="spellStart"/>
      <w:r w:rsidRPr="003858BF">
        <w:rPr>
          <w:color w:val="auto"/>
        </w:rPr>
        <w:t>goulbi</w:t>
      </w:r>
      <w:proofErr w:type="spellEnd"/>
      <w:r w:rsidRPr="003858BF">
        <w:rPr>
          <w:color w:val="auto"/>
        </w:rPr>
        <w:t xml:space="preserve"> », moyennement argileux, représentant 15 à 20 % de la superficie agricole cultivable. </w:t>
      </w:r>
      <w:r w:rsidRPr="003858BF">
        <w:rPr>
          <w:rStyle w:val="Appelnotedebasdep"/>
          <w:rFonts w:cs="Arial Narrow"/>
          <w:color w:val="auto"/>
        </w:rPr>
        <w:footnoteReference w:id="7"/>
      </w:r>
    </w:p>
    <w:p w:rsidR="00D13F66" w:rsidRPr="003858BF" w:rsidRDefault="00064A3A" w:rsidP="00237E1A">
      <w:pPr>
        <w:autoSpaceDE w:val="0"/>
        <w:autoSpaceDN w:val="0"/>
        <w:adjustRightInd w:val="0"/>
        <w:spacing w:after="0" w:line="360" w:lineRule="auto"/>
        <w:jc w:val="center"/>
        <w:rPr>
          <w:rFonts w:cs="Arial Narrow"/>
          <w:color w:val="auto"/>
        </w:rPr>
      </w:pPr>
      <w:r w:rsidRPr="003858BF">
        <w:rPr>
          <w:rFonts w:cs="Arial Narrow"/>
          <w:noProof/>
          <w:color w:val="auto"/>
        </w:rPr>
        <w:lastRenderedPageBreak/>
        <w:drawing>
          <wp:inline distT="0" distB="0" distL="0" distR="0">
            <wp:extent cx="1752600" cy="18161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2600" cy="1816100"/>
                    </a:xfrm>
                    <a:prstGeom prst="rect">
                      <a:avLst/>
                    </a:prstGeom>
                    <a:noFill/>
                    <a:ln>
                      <a:noFill/>
                    </a:ln>
                  </pic:spPr>
                </pic:pic>
              </a:graphicData>
            </a:graphic>
          </wp:inline>
        </w:drawing>
      </w:r>
    </w:p>
    <w:p w:rsidR="00D13F66" w:rsidRPr="003858BF" w:rsidRDefault="00D13F66" w:rsidP="00237E1A">
      <w:pPr>
        <w:pStyle w:val="Titre2"/>
        <w:jc w:val="center"/>
        <w:rPr>
          <w:rFonts w:ascii="Arial Narrow" w:hAnsi="Arial Narrow" w:cs="Arial Narrow"/>
          <w:color w:val="auto"/>
        </w:rPr>
      </w:pPr>
      <w:bookmarkStart w:id="24" w:name="_Toc59028815"/>
      <w:bookmarkStart w:id="25" w:name="_Toc59467069"/>
      <w:bookmarkStart w:id="26" w:name="_Toc59469457"/>
      <w:bookmarkStart w:id="27" w:name="_Toc59469818"/>
      <w:bookmarkStart w:id="28" w:name="_Toc61260781"/>
      <w:bookmarkStart w:id="29" w:name="_Toc61261349"/>
      <w:r w:rsidRPr="003858BF">
        <w:rPr>
          <w:rFonts w:ascii="Arial Narrow" w:hAnsi="Arial Narrow" w:cs="Arial Narrow"/>
          <w:color w:val="auto"/>
        </w:rPr>
        <w:t>Figure </w:t>
      </w:r>
      <w:r w:rsidR="00DC3D61" w:rsidRPr="003858BF">
        <w:rPr>
          <w:rFonts w:ascii="Arial Narrow" w:hAnsi="Arial Narrow" w:cs="Arial Narrow"/>
          <w:color w:val="auto"/>
        </w:rPr>
        <w:fldChar w:fldCharType="begin"/>
      </w:r>
      <w:r w:rsidRPr="003858BF">
        <w:rPr>
          <w:rFonts w:ascii="Arial Narrow" w:hAnsi="Arial Narrow" w:cs="Arial Narrow"/>
          <w:color w:val="auto"/>
        </w:rPr>
        <w:instrText xml:space="preserve"> SEQ Figure \* ARABIC </w:instrText>
      </w:r>
      <w:r w:rsidR="00DC3D61" w:rsidRPr="003858BF">
        <w:rPr>
          <w:rFonts w:ascii="Arial Narrow" w:hAnsi="Arial Narrow" w:cs="Arial Narrow"/>
          <w:color w:val="auto"/>
        </w:rPr>
        <w:fldChar w:fldCharType="separate"/>
      </w:r>
      <w:r w:rsidR="007356B6" w:rsidRPr="003858BF">
        <w:rPr>
          <w:rFonts w:ascii="Arial Narrow" w:hAnsi="Arial Narrow" w:cs="Arial Narrow"/>
          <w:noProof/>
          <w:color w:val="auto"/>
        </w:rPr>
        <w:t>1</w:t>
      </w:r>
      <w:r w:rsidR="00DC3D61" w:rsidRPr="003858BF">
        <w:rPr>
          <w:rFonts w:ascii="Arial Narrow" w:hAnsi="Arial Narrow" w:cs="Arial Narrow"/>
          <w:color w:val="auto"/>
        </w:rPr>
        <w:fldChar w:fldCharType="end"/>
      </w:r>
      <w:r w:rsidRPr="003858BF">
        <w:rPr>
          <w:rFonts w:ascii="Arial Narrow" w:hAnsi="Arial Narrow" w:cs="Arial Narrow"/>
          <w:color w:val="auto"/>
        </w:rPr>
        <w:t>: Carte du Niger</w:t>
      </w:r>
      <w:bookmarkEnd w:id="24"/>
      <w:bookmarkEnd w:id="25"/>
      <w:bookmarkEnd w:id="26"/>
      <w:bookmarkEnd w:id="27"/>
      <w:bookmarkEnd w:id="28"/>
      <w:bookmarkEnd w:id="29"/>
    </w:p>
    <w:p w:rsidR="00D13F66" w:rsidRPr="003858BF" w:rsidRDefault="00D13F66" w:rsidP="00237E1A">
      <w:pPr>
        <w:autoSpaceDE w:val="0"/>
        <w:autoSpaceDN w:val="0"/>
        <w:adjustRightInd w:val="0"/>
        <w:spacing w:after="0" w:line="360" w:lineRule="auto"/>
        <w:jc w:val="center"/>
        <w:rPr>
          <w:color w:val="auto"/>
        </w:rPr>
      </w:pPr>
      <w:r w:rsidRPr="003858BF">
        <w:rPr>
          <w:rFonts w:cs="Arial Narrow"/>
          <w:color w:val="auto"/>
          <w:sz w:val="14"/>
          <w:szCs w:val="14"/>
        </w:rPr>
        <w:t xml:space="preserve">Copyright © 2014 </w:t>
      </w:r>
      <w:hyperlink r:id="rId17" w:history="1">
        <w:r w:rsidRPr="003858BF">
          <w:rPr>
            <w:rStyle w:val="Lienhypertexte"/>
            <w:rFonts w:cs="Arial Narrow"/>
            <w:color w:val="auto"/>
            <w:sz w:val="14"/>
            <w:szCs w:val="14"/>
          </w:rPr>
          <w:t>www.mapsofworld.com</w:t>
        </w:r>
      </w:hyperlink>
    </w:p>
    <w:p w:rsidR="00D13F66" w:rsidRPr="003858BF" w:rsidRDefault="00D13F66" w:rsidP="00EE312F">
      <w:pPr>
        <w:autoSpaceDE w:val="0"/>
        <w:autoSpaceDN w:val="0"/>
        <w:adjustRightInd w:val="0"/>
        <w:spacing w:after="0" w:line="360" w:lineRule="auto"/>
        <w:rPr>
          <w:rFonts w:cs="Arial Narrow"/>
          <w:color w:val="auto"/>
        </w:rPr>
      </w:pPr>
    </w:p>
    <w:p w:rsidR="00D13F66" w:rsidRPr="003858BF" w:rsidRDefault="00D13F66" w:rsidP="00D65169">
      <w:pPr>
        <w:pStyle w:val="Titre3"/>
        <w:numPr>
          <w:ilvl w:val="2"/>
          <w:numId w:val="32"/>
        </w:numPr>
        <w:rPr>
          <w:rFonts w:cs="Arial Narrow"/>
          <w:color w:val="auto"/>
        </w:rPr>
      </w:pPr>
      <w:bookmarkStart w:id="30" w:name="_Toc55205767"/>
      <w:bookmarkStart w:id="31" w:name="_Toc55219937"/>
      <w:bookmarkStart w:id="32" w:name="_Toc55818915"/>
      <w:bookmarkStart w:id="33" w:name="_Toc61260782"/>
      <w:bookmarkStart w:id="34" w:name="_Toc61261350"/>
      <w:r w:rsidRPr="003858BF">
        <w:rPr>
          <w:rFonts w:cs="Arial Narrow"/>
          <w:color w:val="auto"/>
        </w:rPr>
        <w:t>Données administratives</w:t>
      </w:r>
      <w:bookmarkEnd w:id="30"/>
      <w:bookmarkEnd w:id="31"/>
      <w:bookmarkEnd w:id="32"/>
      <w:bookmarkEnd w:id="33"/>
      <w:bookmarkEnd w:id="34"/>
    </w:p>
    <w:p w:rsidR="00D13F66" w:rsidRPr="003858BF" w:rsidRDefault="00D13F66" w:rsidP="00AC7CBC">
      <w:pPr>
        <w:rPr>
          <w:color w:val="auto"/>
        </w:rPr>
      </w:pPr>
      <w:r w:rsidRPr="003858BF">
        <w:rPr>
          <w:color w:val="auto"/>
        </w:rPr>
        <w:t>Sur le plan administratif, le Niger compte 8 régions, 63 départements et 266 communes dont 52 urbaines et 214 rurales. Les Collectivités territoriales (Régions, communes) constituent des entités autonomes dotées de la personnalité juridique, des compétences et des ressources propres. Elles sont gérées par des organes élus en vertu des principes fondamentaux de la libre administration. La Région et la Commune sont aujourd’hui opérationnelles avec des Conseils régionaux, des villes et Municipaux en place. La capitale, Niamey, est érigée en communauté urbaine composée de cinq (05) arrondissements communaux.</w:t>
      </w:r>
      <w:r w:rsidRPr="003858BF">
        <w:rPr>
          <w:rStyle w:val="Appelnotedebasdep"/>
          <w:rFonts w:cs="Arial Narrow"/>
          <w:color w:val="auto"/>
        </w:rPr>
        <w:footnoteReference w:id="8"/>
      </w:r>
    </w:p>
    <w:p w:rsidR="00D13F66" w:rsidRPr="003858BF" w:rsidRDefault="00D13F66" w:rsidP="00AC7CBC">
      <w:pPr>
        <w:rPr>
          <w:color w:val="auto"/>
        </w:rPr>
      </w:pPr>
      <w:r w:rsidRPr="003858BF">
        <w:rPr>
          <w:color w:val="auto"/>
        </w:rPr>
        <w:t xml:space="preserve"> Le Niger est composé de dix (10) groupes sociolinguistiques qui sont : l’Arabe, le </w:t>
      </w:r>
      <w:proofErr w:type="spellStart"/>
      <w:r w:rsidRPr="003858BF">
        <w:rPr>
          <w:color w:val="auto"/>
        </w:rPr>
        <w:t>Boudouma</w:t>
      </w:r>
      <w:proofErr w:type="spellEnd"/>
      <w:r w:rsidRPr="003858BF">
        <w:rPr>
          <w:color w:val="auto"/>
        </w:rPr>
        <w:t xml:space="preserve">, le </w:t>
      </w:r>
      <w:proofErr w:type="spellStart"/>
      <w:r w:rsidRPr="003858BF">
        <w:rPr>
          <w:color w:val="auto"/>
        </w:rPr>
        <w:t>Djerma</w:t>
      </w:r>
      <w:proofErr w:type="spellEnd"/>
      <w:r w:rsidRPr="003858BF">
        <w:rPr>
          <w:color w:val="auto"/>
        </w:rPr>
        <w:t xml:space="preserve">-Songhaï, le Gourmantché, </w:t>
      </w:r>
      <w:proofErr w:type="gramStart"/>
      <w:r w:rsidRPr="003858BF">
        <w:rPr>
          <w:color w:val="auto"/>
        </w:rPr>
        <w:t>le Haoussa</w:t>
      </w:r>
      <w:proofErr w:type="gramEnd"/>
      <w:r w:rsidRPr="003858BF">
        <w:rPr>
          <w:color w:val="auto"/>
        </w:rPr>
        <w:t xml:space="preserve">, le Kanouri, le Peulh, le Touareg, le </w:t>
      </w:r>
      <w:proofErr w:type="spellStart"/>
      <w:r w:rsidRPr="003858BF">
        <w:rPr>
          <w:rFonts w:eastAsia="SimSun"/>
          <w:color w:val="auto"/>
        </w:rPr>
        <w:t>Tassawak</w:t>
      </w:r>
      <w:proofErr w:type="spellEnd"/>
      <w:r w:rsidRPr="003858BF">
        <w:rPr>
          <w:color w:val="auto"/>
        </w:rPr>
        <w:t xml:space="preserve"> et le Toubou</w:t>
      </w:r>
      <w:r w:rsidRPr="003858BF">
        <w:rPr>
          <w:rStyle w:val="Appelnotedebasdep"/>
          <w:rFonts w:cs="Arial Narrow"/>
          <w:color w:val="auto"/>
        </w:rPr>
        <w:footnoteReference w:id="9"/>
      </w:r>
      <w:r w:rsidRPr="003858BF">
        <w:rPr>
          <w:color w:val="auto"/>
        </w:rPr>
        <w:t>.</w:t>
      </w: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rPr>
      </w:pPr>
      <w:bookmarkStart w:id="35" w:name="_Toc61260783"/>
      <w:bookmarkStart w:id="36" w:name="_Toc61261351"/>
      <w:bookmarkStart w:id="37" w:name="_Toc55205768"/>
      <w:bookmarkStart w:id="38" w:name="_Toc55219938"/>
      <w:bookmarkStart w:id="39" w:name="_Toc55818916"/>
      <w:r w:rsidRPr="003858BF">
        <w:rPr>
          <w:rFonts w:ascii="Arial Narrow" w:hAnsi="Arial Narrow" w:cs="Times New Roman"/>
          <w:b/>
          <w:bCs/>
          <w:color w:val="auto"/>
        </w:rPr>
        <w:t>Données démographiques</w:t>
      </w:r>
      <w:bookmarkEnd w:id="35"/>
      <w:bookmarkEnd w:id="36"/>
      <w:r w:rsidRPr="003858BF">
        <w:rPr>
          <w:rFonts w:ascii="Arial Narrow" w:hAnsi="Arial Narrow" w:cs="Times New Roman"/>
          <w:b/>
          <w:bCs/>
          <w:color w:val="auto"/>
        </w:rPr>
        <w:t> </w:t>
      </w:r>
      <w:bookmarkEnd w:id="37"/>
      <w:bookmarkEnd w:id="38"/>
      <w:bookmarkEnd w:id="39"/>
    </w:p>
    <w:p w:rsidR="00D13F66" w:rsidRPr="003858BF" w:rsidRDefault="00D13F66" w:rsidP="00AC7CBC">
      <w:pPr>
        <w:rPr>
          <w:color w:val="auto"/>
        </w:rPr>
      </w:pPr>
      <w:r w:rsidRPr="003858BF">
        <w:rPr>
          <w:color w:val="auto"/>
        </w:rPr>
        <w:t>La population totale est estimée à 23 196 </w:t>
      </w:r>
      <w:proofErr w:type="spellStart"/>
      <w:r w:rsidRPr="003858BF">
        <w:rPr>
          <w:color w:val="auto"/>
        </w:rPr>
        <w:t>003habitants</w:t>
      </w:r>
      <w:proofErr w:type="spellEnd"/>
      <w:r w:rsidRPr="003858BF">
        <w:rPr>
          <w:color w:val="auto"/>
        </w:rPr>
        <w:t xml:space="preserve"> en 2020 (projection </w:t>
      </w:r>
      <w:proofErr w:type="spellStart"/>
      <w:r w:rsidRPr="003858BF">
        <w:rPr>
          <w:color w:val="auto"/>
        </w:rPr>
        <w:t>RGPH</w:t>
      </w:r>
      <w:proofErr w:type="spellEnd"/>
      <w:r w:rsidRPr="003858BF">
        <w:rPr>
          <w:color w:val="auto"/>
        </w:rPr>
        <w:t xml:space="preserve"> 2012) avec une densité moyenne de 18,31 habitants au Km². La majeure partie de la population (83%) réside en zone rurale et les femmes représentent 50,6% de la population totale. Le taux d’accroissement annuel de la population est de 3,9%, Les enfants de moins d’un an représentent 4,62%, les moins de 5 ans 21,44% et les moins de 15 ans 51,32%. Quant aux Femmes en Age de Procréer (</w:t>
      </w:r>
      <w:proofErr w:type="spellStart"/>
      <w:r w:rsidRPr="003858BF">
        <w:rPr>
          <w:color w:val="auto"/>
        </w:rPr>
        <w:t>FAP</w:t>
      </w:r>
      <w:proofErr w:type="spellEnd"/>
      <w:r w:rsidRPr="003858BF">
        <w:rPr>
          <w:color w:val="auto"/>
        </w:rPr>
        <w:t>), elles représentent 20,51%</w:t>
      </w:r>
      <w:r w:rsidRPr="003858BF">
        <w:rPr>
          <w:rStyle w:val="Appelnotedebasdep"/>
          <w:rFonts w:cs="Arial Narrow"/>
          <w:color w:val="auto"/>
        </w:rPr>
        <w:footnoteReference w:id="10"/>
      </w:r>
      <w:r w:rsidRPr="003858BF">
        <w:rPr>
          <w:color w:val="auto"/>
        </w:rPr>
        <w:t>. L’enquête démographique et de santé (</w:t>
      </w:r>
      <w:proofErr w:type="spellStart"/>
      <w:r w:rsidRPr="003858BF">
        <w:rPr>
          <w:color w:val="auto"/>
        </w:rPr>
        <w:t>EDSN</w:t>
      </w:r>
      <w:proofErr w:type="spellEnd"/>
      <w:r w:rsidRPr="003858BF">
        <w:rPr>
          <w:color w:val="auto"/>
        </w:rPr>
        <w:t>-</w:t>
      </w:r>
      <w:proofErr w:type="spellStart"/>
      <w:r w:rsidRPr="003858BF">
        <w:rPr>
          <w:color w:val="auto"/>
        </w:rPr>
        <w:t>MICS</w:t>
      </w:r>
      <w:proofErr w:type="spellEnd"/>
      <w:r w:rsidRPr="003858BF">
        <w:rPr>
          <w:color w:val="auto"/>
        </w:rPr>
        <w:t xml:space="preserve"> IV 2012) a estimé l’Indice Synthétique de Fécondité (ISF) à 7,6 enfants par femme et une espérance de vie à la naissance estimée à 59 ans pour les hommes et 60 ans pour les femmes.</w:t>
      </w:r>
      <w:r w:rsidRPr="003858BF">
        <w:rPr>
          <w:rStyle w:val="Appelnotedebasdep"/>
          <w:rFonts w:cs="Arial Narrow"/>
          <w:color w:val="auto"/>
        </w:rPr>
        <w:footnoteReference w:id="11"/>
      </w: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rPr>
      </w:pPr>
      <w:bookmarkStart w:id="40" w:name="_Toc55205769"/>
      <w:bookmarkStart w:id="41" w:name="_Toc55219939"/>
      <w:bookmarkStart w:id="42" w:name="_Toc55818917"/>
      <w:bookmarkStart w:id="43" w:name="_Toc61260784"/>
      <w:bookmarkStart w:id="44" w:name="_Toc61261352"/>
      <w:r w:rsidRPr="003858BF">
        <w:rPr>
          <w:rFonts w:ascii="Arial Narrow" w:hAnsi="Arial Narrow" w:cs="Times New Roman"/>
          <w:b/>
          <w:bCs/>
          <w:color w:val="auto"/>
        </w:rPr>
        <w:t>Situation économique</w:t>
      </w:r>
      <w:bookmarkEnd w:id="40"/>
      <w:bookmarkEnd w:id="41"/>
      <w:bookmarkEnd w:id="42"/>
      <w:bookmarkEnd w:id="43"/>
      <w:bookmarkEnd w:id="44"/>
    </w:p>
    <w:p w:rsidR="00D13F66" w:rsidRPr="003858BF" w:rsidRDefault="00D13F66" w:rsidP="00E16A5C">
      <w:pPr>
        <w:rPr>
          <w:rFonts w:cs="Arial Narrow"/>
          <w:color w:val="auto"/>
        </w:rPr>
      </w:pPr>
      <w:r w:rsidRPr="003858BF">
        <w:rPr>
          <w:rFonts w:cs="Arial Narrow"/>
          <w:color w:val="auto"/>
        </w:rPr>
        <w:t>Comme beaucoup d’autres pays africains, l’économie du Niger est essentiellement tirée par la production agricole. Malheureusement, celle-ci est exposée régulièrement aux chocs exogènes tels que les sécheresses, les inondations et les invasions acridiennes. Cela se traduit par une évolution en dents de scie de la production agricole qui n’arrive pas à insuffler un dynamisme de long terme à la croissance économique.</w:t>
      </w:r>
    </w:p>
    <w:p w:rsidR="00D13F66" w:rsidRPr="003858BF" w:rsidRDefault="00D13F66" w:rsidP="00AC7CBC">
      <w:pPr>
        <w:rPr>
          <w:color w:val="auto"/>
        </w:rPr>
      </w:pPr>
      <w:r w:rsidRPr="003858BF">
        <w:rPr>
          <w:color w:val="auto"/>
        </w:rPr>
        <w:t xml:space="preserve">Il faut noter que 80% de la population disposent de moins de 2$ </w:t>
      </w:r>
      <w:proofErr w:type="spellStart"/>
      <w:r w:rsidRPr="003858BF">
        <w:rPr>
          <w:color w:val="auto"/>
        </w:rPr>
        <w:t>U.S</w:t>
      </w:r>
      <w:proofErr w:type="spellEnd"/>
      <w:r w:rsidRPr="003858BF">
        <w:rPr>
          <w:color w:val="auto"/>
        </w:rPr>
        <w:t xml:space="preserve"> par jour. Le PIB était de 5695,92 milliards de FCFA (9,72 milliards d’US$) en 2018, soit environ 285 968 FCFA (488 US $) par habitant/an, avec une économie reposant principalement sur le secteur agro-pastoral et les services </w:t>
      </w:r>
      <w:r w:rsidRPr="003858BF">
        <w:rPr>
          <w:color w:val="auto"/>
        </w:rPr>
        <w:lastRenderedPageBreak/>
        <w:t>administratifs</w:t>
      </w:r>
      <w:r w:rsidRPr="003858BF">
        <w:rPr>
          <w:rStyle w:val="Appelnotedebasdep"/>
          <w:color w:val="auto"/>
        </w:rPr>
        <w:footnoteReference w:id="12"/>
      </w:r>
      <w:r w:rsidRPr="003858BF">
        <w:rPr>
          <w:rStyle w:val="Appelnotedebasdep"/>
          <w:color w:val="auto"/>
        </w:rPr>
        <w:t xml:space="preserve">. </w:t>
      </w:r>
      <w:r w:rsidRPr="003858BF">
        <w:rPr>
          <w:color w:val="auto"/>
        </w:rPr>
        <w:t>Le secteur minier sur lequel reposent des espoirs, ne participe actuellement qu’à 4 % de la richesse nationale produite.</w:t>
      </w:r>
    </w:p>
    <w:p w:rsidR="00D13F66" w:rsidRPr="003858BF" w:rsidRDefault="00D13F66" w:rsidP="00AC7CBC">
      <w:pPr>
        <w:rPr>
          <w:color w:val="auto"/>
        </w:rPr>
      </w:pPr>
      <w:r w:rsidRPr="003858BF">
        <w:rPr>
          <w:color w:val="auto"/>
        </w:rPr>
        <w:t>L’incidence de la pauvreté a baissé passant de 48,2% en 2011 à 45,1% en 2014. Quant à la profondeur de la pauvreté, elle s’est quasiment stabilisée autour de 13% entre 2011 et 2015 tandis que la sévérité s’est aggravée passant de 4,9% en 2011 à 5,5% en 2014. Ces taux de pauvreté sont plus élevés en milieu rural qu’en milieu urbain. Ainsi, en 2014 l’incidence ressort à 52,4% en milieu rural contre 9,1% en milieu urbain</w:t>
      </w:r>
      <w:r w:rsidRPr="003858BF">
        <w:rPr>
          <w:rStyle w:val="Appelnotedebasdep"/>
          <w:rFonts w:cs="Arial Narrow"/>
          <w:color w:val="auto"/>
        </w:rPr>
        <w:footnoteReference w:id="13"/>
      </w:r>
      <w:r w:rsidRPr="003858BF">
        <w:rPr>
          <w:color w:val="auto"/>
        </w:rPr>
        <w:t>.</w:t>
      </w:r>
    </w:p>
    <w:p w:rsidR="00D13F66" w:rsidRPr="003858BF" w:rsidRDefault="00D13F66" w:rsidP="00AC7CBC">
      <w:pPr>
        <w:rPr>
          <w:color w:val="auto"/>
        </w:rPr>
      </w:pPr>
      <w:r w:rsidRPr="003858BF">
        <w:rPr>
          <w:color w:val="auto"/>
        </w:rPr>
        <w:t>Cette pauvreté élevée en milieu rural pourrait avoir comme conséquence la limite à l’accès et l’utilisation des services santé qui va du cout impacter l’état de santé ces populations.</w:t>
      </w:r>
    </w:p>
    <w:p w:rsidR="00D13F66" w:rsidRPr="003858BF" w:rsidRDefault="00D13F66" w:rsidP="00AC7CBC">
      <w:pPr>
        <w:rPr>
          <w:color w:val="auto"/>
        </w:rPr>
      </w:pPr>
      <w:r w:rsidRPr="003858BF">
        <w:rPr>
          <w:color w:val="auto"/>
        </w:rPr>
        <w:t>Il est évident t aussi que le niveau élevé de morbidité constitue un obstacle à la productivité et à la croissance économique. Enfin, il est largement reconnu que le faible état de santé et de nutrition associés à une fécondité élevée constitue des facteurs clés de la pauvreté.</w:t>
      </w:r>
    </w:p>
    <w:p w:rsidR="00D13F66" w:rsidRPr="003858BF" w:rsidRDefault="00D13F66" w:rsidP="00AC7CBC">
      <w:pPr>
        <w:rPr>
          <w:color w:val="auto"/>
        </w:rPr>
      </w:pPr>
      <w:r w:rsidRPr="003858BF">
        <w:rPr>
          <w:color w:val="auto"/>
        </w:rPr>
        <w:t>Ce lien étroit de cause à effet entre santé et pauvreté doit amener les décideurs à en faire une priorité majeure en matière de développement socio-économique du pays avec un regard particulier en direction de la santé des pauvres. La capacité du secteur de la santé à répondre aux besoins des pauvres, à assurer leur participation à la conception, à la planification et au suivi des services de santé et sa responsabilisation par rapport aux objectifs sociaux sont des défis majeurs auxquels il doit faire face.</w:t>
      </w:r>
    </w:p>
    <w:p w:rsidR="00D13F66" w:rsidRPr="003858BF" w:rsidRDefault="00D13F66" w:rsidP="00AC7CBC">
      <w:pPr>
        <w:rPr>
          <w:color w:val="auto"/>
        </w:rPr>
      </w:pPr>
      <w:r w:rsidRPr="003858BF">
        <w:rPr>
          <w:color w:val="auto"/>
        </w:rPr>
        <w:t xml:space="preserve">C’est donc à juste titre que l’axe 2 du Plan de Développement </w:t>
      </w:r>
      <w:proofErr w:type="spellStart"/>
      <w:r w:rsidRPr="003858BF">
        <w:rPr>
          <w:color w:val="auto"/>
        </w:rPr>
        <w:t>Economique</w:t>
      </w:r>
      <w:proofErr w:type="spellEnd"/>
      <w:r w:rsidRPr="003858BF">
        <w:rPr>
          <w:color w:val="auto"/>
        </w:rPr>
        <w:t xml:space="preserve"> et Sociale (</w:t>
      </w:r>
      <w:proofErr w:type="spellStart"/>
      <w:r w:rsidRPr="003858BF">
        <w:rPr>
          <w:color w:val="auto"/>
        </w:rPr>
        <w:t>PDES</w:t>
      </w:r>
      <w:proofErr w:type="spellEnd"/>
      <w:r w:rsidRPr="003858BF">
        <w:rPr>
          <w:color w:val="auto"/>
        </w:rPr>
        <w:t>) 2017-2021 «Développement social et transition démographique» dont l’objectif est d’offrir des soins et services de qualité à la population en particulier au niveau des groupes vulnérables, dans le respect des normes internationales et le PDS 2017-2021 à travers ses programmes 2 et 3 respectivement :</w:t>
      </w:r>
      <w:bookmarkStart w:id="45" w:name="_Toc462044089"/>
      <w:bookmarkEnd w:id="45"/>
      <w:r w:rsidRPr="003858BF">
        <w:rPr>
          <w:color w:val="auto"/>
        </w:rPr>
        <w:t xml:space="preserve">l’accès aux soins et services de santé et les prestations des soins et services de santé afin de contribuer à l’atteinte des </w:t>
      </w:r>
      <w:proofErr w:type="spellStart"/>
      <w:r w:rsidRPr="003858BF">
        <w:rPr>
          <w:color w:val="auto"/>
        </w:rPr>
        <w:t>ODD</w:t>
      </w:r>
      <w:proofErr w:type="spellEnd"/>
      <w:r w:rsidRPr="003858BF">
        <w:rPr>
          <w:color w:val="auto"/>
        </w:rPr>
        <w:t xml:space="preserve"> à l’horizon 2030.</w:t>
      </w: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rPr>
      </w:pPr>
      <w:bookmarkStart w:id="46" w:name="_Toc61260785"/>
      <w:bookmarkStart w:id="47" w:name="_Toc61261353"/>
      <w:bookmarkStart w:id="48" w:name="_Toc55205770"/>
      <w:bookmarkStart w:id="49" w:name="_Toc55219940"/>
      <w:bookmarkStart w:id="50" w:name="_Toc55818918"/>
      <w:r w:rsidRPr="003858BF">
        <w:rPr>
          <w:rFonts w:ascii="Arial Narrow" w:hAnsi="Arial Narrow" w:cs="Times New Roman"/>
          <w:b/>
          <w:bCs/>
          <w:color w:val="auto"/>
        </w:rPr>
        <w:t xml:space="preserve">Situation </w:t>
      </w:r>
      <w:proofErr w:type="spellStart"/>
      <w:r w:rsidRPr="003858BF">
        <w:rPr>
          <w:rFonts w:ascii="Arial Narrow" w:hAnsi="Arial Narrow" w:cs="Times New Roman"/>
          <w:b/>
          <w:bCs/>
          <w:color w:val="auto"/>
        </w:rPr>
        <w:t>socio-culturelle</w:t>
      </w:r>
      <w:proofErr w:type="spellEnd"/>
      <w:r w:rsidRPr="003858BF">
        <w:rPr>
          <w:rFonts w:ascii="Arial Narrow" w:hAnsi="Arial Narrow" w:cs="Times New Roman"/>
          <w:b/>
          <w:bCs/>
          <w:color w:val="auto"/>
        </w:rPr>
        <w:t xml:space="preserve"> et modes de vie</w:t>
      </w:r>
      <w:bookmarkEnd w:id="46"/>
      <w:bookmarkEnd w:id="47"/>
      <w:r w:rsidRPr="003858BF">
        <w:rPr>
          <w:rFonts w:ascii="Arial Narrow" w:hAnsi="Arial Narrow" w:cs="Times New Roman"/>
          <w:b/>
          <w:bCs/>
          <w:color w:val="auto"/>
        </w:rPr>
        <w:t> </w:t>
      </w:r>
      <w:bookmarkEnd w:id="48"/>
      <w:bookmarkEnd w:id="49"/>
      <w:bookmarkEnd w:id="50"/>
    </w:p>
    <w:p w:rsidR="00D13F66" w:rsidRPr="003858BF" w:rsidRDefault="00D13F66" w:rsidP="00AC7CBC">
      <w:pPr>
        <w:rPr>
          <w:color w:val="auto"/>
        </w:rPr>
      </w:pPr>
      <w:r w:rsidRPr="003858BF">
        <w:rPr>
          <w:color w:val="auto"/>
        </w:rPr>
        <w:t>Selon l’</w:t>
      </w:r>
      <w:proofErr w:type="spellStart"/>
      <w:r w:rsidRPr="003858BF">
        <w:rPr>
          <w:color w:val="auto"/>
        </w:rPr>
        <w:t>Etude</w:t>
      </w:r>
      <w:proofErr w:type="spellEnd"/>
      <w:r w:rsidRPr="003858BF">
        <w:rPr>
          <w:color w:val="auto"/>
        </w:rPr>
        <w:t xml:space="preserve"> Nationale d’</w:t>
      </w:r>
      <w:proofErr w:type="spellStart"/>
      <w:r w:rsidRPr="003858BF">
        <w:rPr>
          <w:color w:val="auto"/>
        </w:rPr>
        <w:t>Evaluation</w:t>
      </w:r>
      <w:proofErr w:type="spellEnd"/>
      <w:r w:rsidRPr="003858BF">
        <w:rPr>
          <w:color w:val="auto"/>
        </w:rPr>
        <w:t xml:space="preserve"> d’Indicateurs </w:t>
      </w:r>
      <w:proofErr w:type="spellStart"/>
      <w:r w:rsidRPr="003858BF">
        <w:rPr>
          <w:color w:val="auto"/>
        </w:rPr>
        <w:t>Socio-Economiques</w:t>
      </w:r>
      <w:proofErr w:type="spellEnd"/>
      <w:r w:rsidRPr="003858BF">
        <w:rPr>
          <w:color w:val="auto"/>
        </w:rPr>
        <w:t xml:space="preserve"> et Démographiques (</w:t>
      </w:r>
      <w:proofErr w:type="spellStart"/>
      <w:r w:rsidRPr="003858BF">
        <w:rPr>
          <w:color w:val="auto"/>
        </w:rPr>
        <w:t>ENISED</w:t>
      </w:r>
      <w:proofErr w:type="spellEnd"/>
      <w:r w:rsidRPr="003858BF">
        <w:rPr>
          <w:b/>
          <w:bCs/>
          <w:color w:val="auto"/>
        </w:rPr>
        <w:t xml:space="preserve">), </w:t>
      </w:r>
      <w:r w:rsidRPr="003858BF">
        <w:rPr>
          <w:color w:val="auto"/>
        </w:rPr>
        <w:t>Le taux d’analphabétisme est un des plus élevés de la sous-région atteignant 71,6 % de la population</w:t>
      </w:r>
      <w:r w:rsidR="00AC7CBC" w:rsidRPr="003858BF">
        <w:rPr>
          <w:color w:val="auto"/>
        </w:rPr>
        <w:t xml:space="preserve"> </w:t>
      </w:r>
      <w:r w:rsidRPr="003858BF">
        <w:rPr>
          <w:color w:val="auto"/>
        </w:rPr>
        <w:t>et un taux de scolarisation dans le primaire de 74,2% dont 80,2% chez les garçons et de 68% chez les filles.</w:t>
      </w:r>
      <w:r w:rsidRPr="003858BF">
        <w:rPr>
          <w:rStyle w:val="Appelnotedebasdep"/>
          <w:rFonts w:cs="Arial Narrow"/>
          <w:color w:val="auto"/>
        </w:rPr>
        <w:footnoteReference w:id="14"/>
      </w:r>
    </w:p>
    <w:p w:rsidR="00D13F66" w:rsidRPr="003858BF" w:rsidRDefault="00D13F66" w:rsidP="00AC7CBC">
      <w:pPr>
        <w:rPr>
          <w:color w:val="auto"/>
        </w:rPr>
      </w:pPr>
      <w:r w:rsidRPr="003858BF">
        <w:rPr>
          <w:color w:val="auto"/>
        </w:rPr>
        <w:t xml:space="preserve">L’organisation sociale de certaines communautés est fortement hiérarchisée et la plupart des villes/villages et quartiers possèdent des chefs traditionnels dépositaires des coutumes et exerçant une autorité sur la population. Cela influencerait les comportements de la population sur le recours aux soins. On note aussi une mosaïque d’ethnies et de langues avec des pratiques culturelles néfastes à la santé en général et les maladies bucco-dentaires et le </w:t>
      </w:r>
      <w:proofErr w:type="spellStart"/>
      <w:r w:rsidRPr="003858BF">
        <w:rPr>
          <w:color w:val="auto"/>
        </w:rPr>
        <w:t>Noma</w:t>
      </w:r>
      <w:proofErr w:type="spellEnd"/>
      <w:r w:rsidRPr="003858BF">
        <w:rPr>
          <w:color w:val="auto"/>
        </w:rPr>
        <w:t xml:space="preserve"> en particulier. </w:t>
      </w:r>
    </w:p>
    <w:p w:rsidR="00D13F66" w:rsidRPr="003858BF" w:rsidRDefault="00D13F66" w:rsidP="00AC7CBC">
      <w:pPr>
        <w:rPr>
          <w:color w:val="auto"/>
        </w:rPr>
      </w:pPr>
      <w:r w:rsidRPr="003858BF">
        <w:rPr>
          <w:color w:val="auto"/>
        </w:rPr>
        <w:t xml:space="preserve">En effet, dans la plupart des sociétés traditionnelles du Niger, plusieurs raisons sont avancées pour expliquer la survenue de certaines maladies notamment les maladies bucco-dentaires et le </w:t>
      </w:r>
      <w:proofErr w:type="spellStart"/>
      <w:r w:rsidRPr="003858BF">
        <w:rPr>
          <w:color w:val="auto"/>
        </w:rPr>
        <w:t>Noma</w:t>
      </w:r>
      <w:proofErr w:type="spellEnd"/>
      <w:r w:rsidRPr="003858BF">
        <w:rPr>
          <w:color w:val="auto"/>
        </w:rPr>
        <w:t>. Cette conception n’est pas sans conséquence sur la lutte contre ces maladies</w:t>
      </w:r>
      <w:r w:rsidRPr="003858BF">
        <w:rPr>
          <w:rStyle w:val="Appelnotedebasdep"/>
          <w:rFonts w:cs="Arial Narrow"/>
          <w:color w:val="auto"/>
        </w:rPr>
        <w:footnoteReference w:id="15"/>
      </w:r>
      <w:r w:rsidRPr="003858BF">
        <w:rPr>
          <w:rStyle w:val="Appelnotedebasdep"/>
          <w:color w:val="auto"/>
        </w:rPr>
        <w:t>.</w:t>
      </w:r>
      <w:r w:rsidR="00AC7CBC" w:rsidRPr="003858BF">
        <w:rPr>
          <w:rStyle w:val="Appelnotedebasdep"/>
          <w:color w:val="auto"/>
        </w:rPr>
        <w:t xml:space="preserve"> </w:t>
      </w:r>
    </w:p>
    <w:p w:rsidR="00D13F66" w:rsidRPr="003858BF" w:rsidRDefault="00D13F66" w:rsidP="00AC7CBC">
      <w:pPr>
        <w:rPr>
          <w:rFonts w:cs="Arial Narrow"/>
          <w:color w:val="auto"/>
        </w:rPr>
      </w:pPr>
      <w:r w:rsidRPr="003858BF">
        <w:rPr>
          <w:rFonts w:cs="Arial Narrow"/>
          <w:color w:val="auto"/>
        </w:rPr>
        <w:t xml:space="preserve">Les facilités d’accès aux moyens </w:t>
      </w:r>
      <w:r w:rsidRPr="003858BF">
        <w:rPr>
          <w:color w:val="auto"/>
        </w:rPr>
        <w:t>de communication notamment les Technologies de l’Information et de la Communication (TIC) favorisent par</w:t>
      </w:r>
      <w:r w:rsidRPr="003858BF">
        <w:rPr>
          <w:rFonts w:cs="Arial Narrow"/>
          <w:color w:val="auto"/>
        </w:rPr>
        <w:t xml:space="preserve"> ailleurs chez les jeunes des comportements peu enviables</w:t>
      </w:r>
      <w:r w:rsidRPr="003858BF">
        <w:rPr>
          <w:rStyle w:val="Appelnotedebasdep"/>
          <w:color w:val="auto"/>
        </w:rPr>
        <w:footnoteReference w:id="16"/>
      </w:r>
      <w:r w:rsidRPr="003858BF">
        <w:rPr>
          <w:rStyle w:val="Appelnotedebasdep"/>
          <w:color w:val="auto"/>
        </w:rPr>
        <w:t>.</w:t>
      </w:r>
    </w:p>
    <w:p w:rsidR="00D13F66" w:rsidRPr="003858BF" w:rsidRDefault="00D13F66" w:rsidP="00AC7CBC">
      <w:pPr>
        <w:rPr>
          <w:rFonts w:cs="Arial Narrow"/>
          <w:color w:val="auto"/>
        </w:rPr>
      </w:pPr>
      <w:r w:rsidRPr="003858BF">
        <w:rPr>
          <w:rFonts w:cs="Arial Narrow"/>
          <w:color w:val="auto"/>
        </w:rPr>
        <w:t xml:space="preserve">Dans les villes comme dans </w:t>
      </w:r>
      <w:r w:rsidRPr="003858BF">
        <w:rPr>
          <w:color w:val="auto"/>
        </w:rPr>
        <w:t>les campagnes, les habitudes de consommation (boissons alcoolisées, tabac, aliments gras, aliments sucrés etc.), les changements de régime alimentaire et la sédentarisation nuisent gravement à la santé des populations</w:t>
      </w:r>
      <w:r w:rsidRPr="003858BF">
        <w:rPr>
          <w:rFonts w:cs="Arial Narrow"/>
          <w:color w:val="auto"/>
        </w:rPr>
        <w:t xml:space="preserve">. </w:t>
      </w: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rPr>
      </w:pPr>
      <w:bookmarkStart w:id="51" w:name="_Toc55205771"/>
      <w:bookmarkStart w:id="52" w:name="_Toc55219941"/>
      <w:bookmarkStart w:id="53" w:name="_Toc55818919"/>
      <w:bookmarkStart w:id="54" w:name="_Toc61260786"/>
      <w:bookmarkStart w:id="55" w:name="_Toc61261354"/>
      <w:r w:rsidRPr="003858BF">
        <w:rPr>
          <w:rFonts w:ascii="Arial Narrow" w:hAnsi="Arial Narrow" w:cs="Times New Roman"/>
          <w:b/>
          <w:bCs/>
          <w:color w:val="auto"/>
        </w:rPr>
        <w:lastRenderedPageBreak/>
        <w:t>Organisation du système de santé</w:t>
      </w:r>
      <w:bookmarkEnd w:id="51"/>
      <w:bookmarkEnd w:id="52"/>
      <w:bookmarkEnd w:id="53"/>
      <w:bookmarkEnd w:id="54"/>
      <w:bookmarkEnd w:id="55"/>
    </w:p>
    <w:p w:rsidR="00D13F66" w:rsidRPr="003858BF" w:rsidRDefault="00D13F66" w:rsidP="00AC7CBC">
      <w:pPr>
        <w:rPr>
          <w:color w:val="auto"/>
        </w:rPr>
      </w:pPr>
      <w:r w:rsidRPr="003858BF">
        <w:rPr>
          <w:color w:val="auto"/>
        </w:rPr>
        <w:t xml:space="preserve">L’organisation du système de santé tient compte du découpage administratif du pays au sein duquel sont logés les districts sanitaires. Elle prend en compte l’organisation des structures administratives et celle des structures de soins. </w:t>
      </w:r>
    </w:p>
    <w:p w:rsidR="00D13F66" w:rsidRPr="003858BF" w:rsidRDefault="00D13F66" w:rsidP="00D65169">
      <w:pPr>
        <w:pStyle w:val="Titre3"/>
        <w:numPr>
          <w:ilvl w:val="2"/>
          <w:numId w:val="32"/>
        </w:numPr>
        <w:ind w:left="993" w:hanging="851"/>
        <w:rPr>
          <w:rFonts w:cs="Arial Narrow"/>
          <w:color w:val="auto"/>
        </w:rPr>
      </w:pPr>
      <w:bookmarkStart w:id="56" w:name="_Toc55205772"/>
      <w:bookmarkStart w:id="57" w:name="_Toc55219942"/>
      <w:bookmarkStart w:id="58" w:name="_Toc55818920"/>
      <w:bookmarkStart w:id="59" w:name="_Toc61260787"/>
      <w:bookmarkStart w:id="60" w:name="_Toc61261355"/>
      <w:r w:rsidRPr="003858BF">
        <w:rPr>
          <w:rFonts w:cs="Arial Narrow"/>
          <w:color w:val="auto"/>
        </w:rPr>
        <w:t>Sur le plan administratif :</w:t>
      </w:r>
      <w:bookmarkEnd w:id="56"/>
      <w:bookmarkEnd w:id="57"/>
      <w:bookmarkEnd w:id="58"/>
      <w:bookmarkEnd w:id="59"/>
      <w:bookmarkEnd w:id="60"/>
    </w:p>
    <w:p w:rsidR="00D13F66" w:rsidRPr="003858BF" w:rsidRDefault="00D13F66" w:rsidP="0035774C">
      <w:pPr>
        <w:spacing w:after="0" w:line="259" w:lineRule="auto"/>
        <w:jc w:val="left"/>
        <w:rPr>
          <w:rFonts w:cs="Arial Narrow"/>
          <w:color w:val="auto"/>
        </w:rPr>
      </w:pPr>
      <w:r w:rsidRPr="003858BF">
        <w:rPr>
          <w:rFonts w:cs="Arial Narrow"/>
          <w:color w:val="auto"/>
        </w:rPr>
        <w:t xml:space="preserve">Le système de santé, dans sa structuration, comprend trois niveaux : </w:t>
      </w:r>
    </w:p>
    <w:p w:rsidR="00D13F66" w:rsidRPr="003858BF" w:rsidRDefault="00D13F66" w:rsidP="00AC7CBC">
      <w:pPr>
        <w:pStyle w:val="Paragraphedeliste"/>
        <w:numPr>
          <w:ilvl w:val="0"/>
          <w:numId w:val="3"/>
        </w:numPr>
        <w:spacing w:before="120" w:after="0"/>
        <w:rPr>
          <w:rFonts w:cs="Arial Narrow"/>
          <w:color w:val="auto"/>
        </w:rPr>
      </w:pPr>
      <w:r w:rsidRPr="003858BF">
        <w:rPr>
          <w:rFonts w:cs="Arial Narrow"/>
          <w:color w:val="auto"/>
        </w:rPr>
        <w:t xml:space="preserve">le niveau central (chargé de l’appui stratégique) qui comprend des directions et structures centrales organisées autour du Cabinet du Ministre et du Secrétariat général. Il définit la politique, les normes et les standards et assure la coordination technique et administrative au sein du département. En matière de prestations de soins le niveau tertiaire comporte quatre (4) Hôpitaux Nationaux et une (1) Maternité Nationale de Référence, qui sont tous des </w:t>
      </w:r>
      <w:proofErr w:type="spellStart"/>
      <w:r w:rsidRPr="003858BF">
        <w:rPr>
          <w:rFonts w:cs="Arial Narrow"/>
          <w:color w:val="auto"/>
        </w:rPr>
        <w:t>Etablissements</w:t>
      </w:r>
      <w:proofErr w:type="spellEnd"/>
      <w:r w:rsidRPr="003858BF">
        <w:rPr>
          <w:rFonts w:cs="Arial Narrow"/>
          <w:color w:val="auto"/>
        </w:rPr>
        <w:t xml:space="preserve"> Publics à caractère Administratif (</w:t>
      </w:r>
      <w:proofErr w:type="spellStart"/>
      <w:r w:rsidRPr="003858BF">
        <w:rPr>
          <w:rFonts w:cs="Arial Narrow"/>
          <w:color w:val="auto"/>
        </w:rPr>
        <w:t>EPA</w:t>
      </w:r>
      <w:proofErr w:type="spellEnd"/>
      <w:r w:rsidRPr="003858BF">
        <w:rPr>
          <w:rFonts w:cs="Arial Narrow"/>
          <w:color w:val="auto"/>
        </w:rPr>
        <w:t>) ;</w:t>
      </w:r>
    </w:p>
    <w:p w:rsidR="00D13F66" w:rsidRPr="003858BF" w:rsidRDefault="00D13F66" w:rsidP="00AC7CBC">
      <w:pPr>
        <w:pStyle w:val="Paragraphedeliste"/>
        <w:numPr>
          <w:ilvl w:val="0"/>
          <w:numId w:val="3"/>
        </w:numPr>
        <w:spacing w:before="120" w:after="0"/>
        <w:rPr>
          <w:rFonts w:cs="Arial Narrow"/>
          <w:color w:val="auto"/>
        </w:rPr>
      </w:pPr>
      <w:r w:rsidRPr="003858BF">
        <w:rPr>
          <w:rFonts w:cs="Arial Narrow"/>
          <w:color w:val="auto"/>
        </w:rPr>
        <w:t>le niveau intermédiaire (chargé de l’appui technique) qui comprend 8 directions régionales de la santé Publique (</w:t>
      </w:r>
      <w:proofErr w:type="spellStart"/>
      <w:r w:rsidRPr="003858BF">
        <w:rPr>
          <w:rFonts w:cs="Arial Narrow"/>
          <w:color w:val="auto"/>
        </w:rPr>
        <w:t>DRSP</w:t>
      </w:r>
      <w:proofErr w:type="spellEnd"/>
      <w:r w:rsidRPr="003858BF">
        <w:rPr>
          <w:rFonts w:cs="Arial Narrow"/>
          <w:color w:val="auto"/>
        </w:rPr>
        <w:t xml:space="preserve">), qui apportent leur appui technique aux districts sanitaires placés sous leur responsabilité, leurs missions de mettre en œuvre la politique sanitaire du gouvernement dans les régions sanitaires. Les soins de </w:t>
      </w:r>
      <w:proofErr w:type="spellStart"/>
      <w:r w:rsidRPr="003858BF">
        <w:rPr>
          <w:rFonts w:cs="Arial Narrow"/>
          <w:color w:val="auto"/>
        </w:rPr>
        <w:t>2èmeréférence</w:t>
      </w:r>
      <w:proofErr w:type="spellEnd"/>
      <w:r w:rsidRPr="003858BF">
        <w:rPr>
          <w:rFonts w:cs="Arial Narrow"/>
          <w:color w:val="auto"/>
        </w:rPr>
        <w:t xml:space="preserve"> sont assurés par sept (7) Centres Hospitaliers Régionaux (CHR), sept (7) Centres de Santé de la Mère et de l’Enfant (</w:t>
      </w:r>
      <w:proofErr w:type="spellStart"/>
      <w:r w:rsidRPr="003858BF">
        <w:rPr>
          <w:rFonts w:cs="Arial Narrow"/>
          <w:color w:val="auto"/>
        </w:rPr>
        <w:t>CSME</w:t>
      </w:r>
      <w:proofErr w:type="spellEnd"/>
      <w:r w:rsidRPr="003858BF">
        <w:rPr>
          <w:rFonts w:cs="Arial Narrow"/>
          <w:color w:val="auto"/>
        </w:rPr>
        <w:t>) et un centre bucco-dentaire.</w:t>
      </w:r>
    </w:p>
    <w:p w:rsidR="00D13F66" w:rsidRPr="003858BF" w:rsidRDefault="00D13F66" w:rsidP="00AC7CBC">
      <w:pPr>
        <w:pStyle w:val="Paragraphedeliste"/>
        <w:numPr>
          <w:ilvl w:val="0"/>
          <w:numId w:val="3"/>
        </w:numPr>
        <w:spacing w:before="120" w:after="0"/>
        <w:rPr>
          <w:rFonts w:cs="Arial Narrow"/>
          <w:color w:val="auto"/>
        </w:rPr>
      </w:pPr>
      <w:r w:rsidRPr="003858BF">
        <w:rPr>
          <w:rFonts w:cs="Arial Narrow"/>
          <w:color w:val="auto"/>
        </w:rPr>
        <w:t>le niveau périphérique (chargé de l’appui opérationnel) qui est représenté par les districts sanitaires au nombre de 72 avec 1092 Centres de Santé Intégrés fonctionnels dont 50 tenus par des médecins et 2542 cases de santé fonctionnelles. Les soins de 1ère référence sont assurés par 37 Hôpitaux de District (</w:t>
      </w:r>
      <w:proofErr w:type="spellStart"/>
      <w:r w:rsidRPr="003858BF">
        <w:rPr>
          <w:rFonts w:cs="Arial Narrow"/>
          <w:color w:val="auto"/>
        </w:rPr>
        <w:t>HD</w:t>
      </w:r>
      <w:proofErr w:type="spellEnd"/>
      <w:r w:rsidRPr="003858BF">
        <w:rPr>
          <w:rFonts w:cs="Arial Narrow"/>
          <w:color w:val="auto"/>
        </w:rPr>
        <w:t>) dont 32 avec blocs opératoires fonctionnels. Il faut noter l’existence des services d’appui avec 3 dépôts de zone de médicaments, 35 pharmacies populaires, 132 officines. La participation de la communauté et de la société civile est assurée aux différents niveaux à travers les comités de santé, les comités de gestion, les associations et les mutuelles de santé. Outre les structures publiques ci-dessus indiquées, gérées par le Ministère en charge de la Santé Publique, le système de santé comprend :</w:t>
      </w:r>
    </w:p>
    <w:p w:rsidR="00D13F66" w:rsidRPr="003858BF" w:rsidRDefault="00D13F66" w:rsidP="00AC7CBC">
      <w:pPr>
        <w:pStyle w:val="StyleTitre1ArialNarrow"/>
        <w:numPr>
          <w:ilvl w:val="0"/>
          <w:numId w:val="2"/>
        </w:numPr>
        <w:ind w:left="360"/>
        <w:jc w:val="both"/>
        <w:rPr>
          <w:rFonts w:ascii="Arial Narrow" w:hAnsi="Arial Narrow" w:cs="Arial Narrow"/>
          <w:lang w:val="fr-FR"/>
        </w:rPr>
      </w:pPr>
      <w:r w:rsidRPr="003858BF">
        <w:rPr>
          <w:rFonts w:ascii="Arial Narrow" w:hAnsi="Arial Narrow" w:cs="Arial Narrow"/>
          <w:lang w:val="fr-FR"/>
        </w:rPr>
        <w:t xml:space="preserve">Les établissements publics de soins relevant d’autres administrations publiques (services de santé des armées, centres médico-sociaux de la </w:t>
      </w:r>
      <w:proofErr w:type="spellStart"/>
      <w:r w:rsidRPr="003858BF">
        <w:rPr>
          <w:rFonts w:ascii="Arial Narrow" w:hAnsi="Arial Narrow" w:cs="Arial Narrow"/>
          <w:lang w:val="fr-FR"/>
        </w:rPr>
        <w:t>CNSS</w:t>
      </w:r>
      <w:proofErr w:type="spellEnd"/>
      <w:r w:rsidRPr="003858BF">
        <w:rPr>
          <w:rFonts w:ascii="Arial Narrow" w:hAnsi="Arial Narrow" w:cs="Arial Narrow"/>
          <w:lang w:val="fr-FR"/>
        </w:rPr>
        <w:t>, les infirmeries des autres services publics);</w:t>
      </w:r>
    </w:p>
    <w:p w:rsidR="00D13F66" w:rsidRPr="003858BF" w:rsidRDefault="00D13F66" w:rsidP="00AC7CBC">
      <w:pPr>
        <w:pStyle w:val="StyleTitre1ArialNarrow"/>
        <w:numPr>
          <w:ilvl w:val="0"/>
          <w:numId w:val="2"/>
        </w:numPr>
        <w:ind w:left="360"/>
        <w:jc w:val="both"/>
        <w:rPr>
          <w:rFonts w:ascii="Arial Narrow" w:hAnsi="Arial Narrow" w:cs="Arial Narrow"/>
          <w:lang w:val="fr-FR"/>
        </w:rPr>
      </w:pPr>
      <w:r w:rsidRPr="003858BF">
        <w:rPr>
          <w:rFonts w:ascii="Arial Narrow" w:hAnsi="Arial Narrow" w:cs="Arial Narrow"/>
          <w:lang w:val="fr-FR"/>
        </w:rPr>
        <w:t>Les établissements privés principalement orientés vers les activités curatives sont concentrés dans les centres urbains. On dénombre 516 établissements dont 57 cliniques et 3 polycliniques, 162 cabinets de Soins et médicaux, 195 salles de soins, 63 infirmeries privées, 10 salles d’accouchements, 8 cabinets dentaires, 3 cabinets d’ophtalmologie, 3 cabinets de kinésithérapie et 3 hôpitaux privés à but non lucratif (</w:t>
      </w:r>
      <w:proofErr w:type="spellStart"/>
      <w:r w:rsidRPr="003858BF">
        <w:rPr>
          <w:rFonts w:ascii="Arial Narrow" w:hAnsi="Arial Narrow" w:cs="Arial Narrow"/>
          <w:lang w:val="fr-FR"/>
        </w:rPr>
        <w:t>SOMAIR</w:t>
      </w:r>
      <w:proofErr w:type="spellEnd"/>
      <w:r w:rsidRPr="003858BF">
        <w:rPr>
          <w:rFonts w:ascii="Arial Narrow" w:hAnsi="Arial Narrow" w:cs="Arial Narrow"/>
          <w:lang w:val="fr-FR"/>
        </w:rPr>
        <w:t xml:space="preserve">, </w:t>
      </w:r>
      <w:proofErr w:type="spellStart"/>
      <w:r w:rsidRPr="003858BF">
        <w:rPr>
          <w:rFonts w:ascii="Arial Narrow" w:hAnsi="Arial Narrow" w:cs="Arial Narrow"/>
          <w:lang w:val="fr-FR"/>
        </w:rPr>
        <w:t>COMINAK</w:t>
      </w:r>
      <w:proofErr w:type="spellEnd"/>
      <w:r w:rsidRPr="003858BF">
        <w:rPr>
          <w:rFonts w:ascii="Arial Narrow" w:hAnsi="Arial Narrow" w:cs="Arial Narrow"/>
          <w:lang w:val="fr-FR"/>
        </w:rPr>
        <w:t xml:space="preserve"> et CURE), un hôpital privé confessionnel.</w:t>
      </w:r>
      <w:r w:rsidRPr="003858BF">
        <w:rPr>
          <w:rStyle w:val="Appelnotedebasdep"/>
          <w:rFonts w:ascii="Arial Narrow" w:hAnsi="Arial Narrow" w:cs="Arial Narrow"/>
        </w:rPr>
        <w:footnoteReference w:id="17"/>
      </w:r>
      <w:proofErr w:type="spellStart"/>
      <w:r w:rsidRPr="003858BF">
        <w:rPr>
          <w:rFonts w:ascii="Arial Narrow" w:hAnsi="Arial Narrow" w:cs="Arial Narrow"/>
          <w:lang w:val="fr-FR"/>
        </w:rPr>
        <w:t>et</w:t>
      </w:r>
      <w:r w:rsidR="00877C64" w:rsidRPr="003858BF">
        <w:rPr>
          <w:rFonts w:ascii="Arial Narrow" w:hAnsi="Arial Narrow" w:cs="Arial Narrow"/>
          <w:lang w:val="fr-FR"/>
        </w:rPr>
        <w:t>14</w:t>
      </w:r>
      <w:proofErr w:type="spellEnd"/>
      <w:r w:rsidR="00877C64" w:rsidRPr="003858BF">
        <w:rPr>
          <w:rFonts w:ascii="Arial Narrow" w:hAnsi="Arial Narrow" w:cs="Arial Narrow"/>
          <w:lang w:val="fr-FR"/>
        </w:rPr>
        <w:t xml:space="preserve"> cabinets dentaires dont 1 Maradi. </w:t>
      </w:r>
      <w:r w:rsidR="00270ADB" w:rsidRPr="003858BF">
        <w:rPr>
          <w:rFonts w:ascii="Arial Narrow" w:hAnsi="Arial Narrow" w:cs="Arial Narrow"/>
          <w:lang w:val="fr-FR"/>
        </w:rPr>
        <w:t>E</w:t>
      </w:r>
      <w:r w:rsidR="00877C64" w:rsidRPr="003858BF">
        <w:rPr>
          <w:rFonts w:ascii="Arial Narrow" w:hAnsi="Arial Narrow" w:cs="Arial Narrow"/>
          <w:lang w:val="fr-FR"/>
        </w:rPr>
        <w:t>n</w:t>
      </w:r>
      <w:r w:rsidR="00270ADB" w:rsidRPr="003858BF">
        <w:rPr>
          <w:rFonts w:ascii="Arial Narrow" w:hAnsi="Arial Narrow" w:cs="Arial Narrow"/>
          <w:lang w:val="fr-FR"/>
        </w:rPr>
        <w:t xml:space="preserve"> </w:t>
      </w:r>
      <w:r w:rsidR="00877C64" w:rsidRPr="003858BF">
        <w:rPr>
          <w:rFonts w:ascii="Arial Narrow" w:hAnsi="Arial Narrow" w:cs="Arial Narrow"/>
          <w:lang w:val="fr-FR"/>
        </w:rPr>
        <w:t>Décembre</w:t>
      </w:r>
      <w:r w:rsidR="00AC7CBC" w:rsidRPr="003858BF">
        <w:rPr>
          <w:rFonts w:ascii="Arial Narrow" w:hAnsi="Arial Narrow" w:cs="Arial Narrow"/>
          <w:lang w:val="fr-FR"/>
        </w:rPr>
        <w:t xml:space="preserve"> </w:t>
      </w:r>
      <w:r w:rsidR="00877C64" w:rsidRPr="003858BF">
        <w:rPr>
          <w:rFonts w:ascii="Arial Narrow" w:hAnsi="Arial Narrow" w:cs="Arial Narrow"/>
          <w:lang w:val="fr-FR"/>
        </w:rPr>
        <w:t>2020</w:t>
      </w:r>
      <w:r w:rsidRPr="003858BF">
        <w:rPr>
          <w:rStyle w:val="Appelnotedebasdep"/>
          <w:rFonts w:ascii="Arial Narrow" w:hAnsi="Arial Narrow" w:cs="Arial Narrow"/>
        </w:rPr>
        <w:footnoteReference w:id="18"/>
      </w:r>
      <w:r w:rsidR="00AC7CBC" w:rsidRPr="003858BF">
        <w:rPr>
          <w:rFonts w:ascii="Arial Narrow" w:hAnsi="Arial Narrow" w:cs="Arial Narrow"/>
          <w:lang w:val="fr-FR"/>
        </w:rPr>
        <w:t>.</w:t>
      </w:r>
    </w:p>
    <w:p w:rsidR="00AC7CBC" w:rsidRPr="003858BF" w:rsidRDefault="00AC7CBC" w:rsidP="00AC7CBC">
      <w:pPr>
        <w:pStyle w:val="StyleTitre1ArialNarrow"/>
        <w:numPr>
          <w:ilvl w:val="0"/>
          <w:numId w:val="0"/>
        </w:numPr>
        <w:ind w:left="360"/>
        <w:jc w:val="both"/>
        <w:rPr>
          <w:rFonts w:ascii="Arial Narrow" w:hAnsi="Arial Narrow" w:cs="Arial Narrow"/>
          <w:lang w:val="fr-FR"/>
        </w:rPr>
      </w:pPr>
    </w:p>
    <w:p w:rsidR="00D13F66" w:rsidRPr="003858BF" w:rsidRDefault="00D13F66" w:rsidP="00D65169">
      <w:pPr>
        <w:pStyle w:val="Titre3"/>
        <w:numPr>
          <w:ilvl w:val="2"/>
          <w:numId w:val="32"/>
        </w:numPr>
        <w:ind w:left="993" w:hanging="851"/>
        <w:rPr>
          <w:rFonts w:cs="Arial Narrow"/>
          <w:i w:val="0"/>
          <w:iCs/>
          <w:color w:val="auto"/>
        </w:rPr>
      </w:pPr>
      <w:bookmarkStart w:id="61" w:name="_Toc505840821"/>
      <w:bookmarkStart w:id="62" w:name="_Toc55205773"/>
      <w:bookmarkStart w:id="63" w:name="_Toc55219943"/>
      <w:bookmarkStart w:id="64" w:name="_Toc55818921"/>
      <w:bookmarkStart w:id="65" w:name="_Toc61260788"/>
      <w:bookmarkStart w:id="66" w:name="_Toc61261356"/>
      <w:r w:rsidRPr="003858BF">
        <w:rPr>
          <w:rFonts w:cs="Arial Narrow"/>
          <w:iCs/>
          <w:color w:val="auto"/>
        </w:rPr>
        <w:t>Sur le plan ressources humaines</w:t>
      </w:r>
      <w:bookmarkEnd w:id="61"/>
      <w:r w:rsidRPr="003858BF">
        <w:rPr>
          <w:rFonts w:cs="Arial Narrow"/>
          <w:iCs/>
          <w:color w:val="auto"/>
        </w:rPr>
        <w:t> :</w:t>
      </w:r>
      <w:bookmarkEnd w:id="62"/>
      <w:bookmarkEnd w:id="63"/>
      <w:bookmarkEnd w:id="64"/>
      <w:bookmarkEnd w:id="65"/>
      <w:bookmarkEnd w:id="66"/>
    </w:p>
    <w:p w:rsidR="00D13F66" w:rsidRPr="003858BF" w:rsidRDefault="00D13F66" w:rsidP="00AC7CBC">
      <w:pPr>
        <w:rPr>
          <w:color w:val="auto"/>
        </w:rPr>
      </w:pPr>
      <w:bookmarkStart w:id="67" w:name="_Toc505600398"/>
      <w:r w:rsidRPr="003858BF">
        <w:rPr>
          <w:color w:val="auto"/>
        </w:rPr>
        <w:t>Les ressources humaines du secteur de la santé comptent un effectif seize mille huit cent soixante-seize (16 876) agents, dont 6 527 cadres en activité, 1 386 auxiliaires, 6 545 contractuels, 723 agents en position de stage et 397 agents en détachement /disponibilité/congés sans traitement, et enfin 1 298 Appelés du Service Civique National</w:t>
      </w:r>
      <w:r w:rsidRPr="003858BF">
        <w:rPr>
          <w:rStyle w:val="Appelnotedebasdep"/>
          <w:color w:val="auto"/>
        </w:rPr>
        <w:footnoteReference w:id="19"/>
      </w:r>
      <w:r w:rsidRPr="003858BF">
        <w:rPr>
          <w:color w:val="auto"/>
        </w:rPr>
        <w:t>. La situation se présente dans le tableau ci-dessous</w:t>
      </w:r>
      <w:r w:rsidR="00AC7CBC" w:rsidRPr="003858BF">
        <w:rPr>
          <w:color w:val="auto"/>
        </w:rPr>
        <w:t>.</w:t>
      </w:r>
      <w:r w:rsidRPr="003858BF">
        <w:rPr>
          <w:color w:val="auto"/>
        </w:rPr>
        <w:t> </w:t>
      </w:r>
    </w:p>
    <w:p w:rsidR="00AC7CBC" w:rsidRPr="003858BF" w:rsidRDefault="00AC7CBC">
      <w:pPr>
        <w:spacing w:after="0"/>
        <w:jc w:val="left"/>
        <w:rPr>
          <w:rFonts w:eastAsia="Times New Roman" w:cs="Arial Narrow"/>
          <w:b/>
          <w:bCs/>
          <w:color w:val="auto"/>
        </w:rPr>
      </w:pPr>
      <w:bookmarkStart w:id="68" w:name="_Toc55219944"/>
      <w:bookmarkStart w:id="69" w:name="_Toc55818922"/>
      <w:bookmarkStart w:id="70" w:name="_Toc61260789"/>
      <w:bookmarkStart w:id="71" w:name="_Toc61261357"/>
      <w:r w:rsidRPr="003858BF">
        <w:rPr>
          <w:rFonts w:cs="Arial Narrow"/>
          <w:b/>
          <w:bCs/>
          <w:color w:val="auto"/>
        </w:rPr>
        <w:br w:type="page"/>
      </w:r>
    </w:p>
    <w:p w:rsidR="00D13F66" w:rsidRPr="003858BF" w:rsidRDefault="00D13F66" w:rsidP="00E319C3">
      <w:pPr>
        <w:pStyle w:val="Titre2"/>
        <w:rPr>
          <w:rFonts w:ascii="Arial Narrow" w:hAnsi="Arial Narrow" w:cs="Arial Narrow"/>
          <w:b/>
          <w:bCs/>
          <w:color w:val="auto"/>
          <w:sz w:val="24"/>
          <w:szCs w:val="24"/>
        </w:rPr>
      </w:pPr>
      <w:r w:rsidRPr="003858BF">
        <w:rPr>
          <w:rFonts w:ascii="Arial Narrow" w:hAnsi="Arial Narrow" w:cs="Arial Narrow"/>
          <w:b/>
          <w:bCs/>
          <w:color w:val="auto"/>
          <w:sz w:val="24"/>
          <w:szCs w:val="24"/>
        </w:rPr>
        <w:lastRenderedPageBreak/>
        <w:t>Tableau N° I</w:t>
      </w:r>
      <w:r w:rsidRPr="003858BF">
        <w:rPr>
          <w:rFonts w:ascii="Arial Narrow" w:hAnsi="Arial Narrow" w:cs="Arial Narrow"/>
          <w:color w:val="auto"/>
          <w:sz w:val="24"/>
          <w:szCs w:val="24"/>
        </w:rPr>
        <w:t xml:space="preserve"> : Composition des ressources humaines en santé</w:t>
      </w:r>
      <w:bookmarkEnd w:id="67"/>
      <w:r w:rsidRPr="003858BF">
        <w:rPr>
          <w:rFonts w:ascii="Arial Narrow" w:hAnsi="Arial Narrow" w:cs="Arial Narrow"/>
          <w:color w:val="auto"/>
          <w:sz w:val="24"/>
          <w:szCs w:val="24"/>
        </w:rPr>
        <w:t xml:space="preserve"> selon le statut</w:t>
      </w:r>
      <w:bookmarkEnd w:id="68"/>
      <w:bookmarkEnd w:id="69"/>
      <w:bookmarkEnd w:id="70"/>
      <w:bookmarkEnd w:id="71"/>
    </w:p>
    <w:tbl>
      <w:tblPr>
        <w:tblW w:w="8789" w:type="dxa"/>
        <w:tblInd w:w="67" w:type="dxa"/>
        <w:tblCellMar>
          <w:left w:w="70" w:type="dxa"/>
          <w:right w:w="70" w:type="dxa"/>
        </w:tblCellMar>
        <w:tblLook w:val="0020"/>
      </w:tblPr>
      <w:tblGrid>
        <w:gridCol w:w="6237"/>
        <w:gridCol w:w="2552"/>
      </w:tblGrid>
      <w:tr w:rsidR="00D13F66" w:rsidRPr="003858BF">
        <w:trPr>
          <w:trHeight w:val="147"/>
        </w:trPr>
        <w:tc>
          <w:tcPr>
            <w:tcW w:w="6237" w:type="dxa"/>
            <w:tcBorders>
              <w:top w:val="single" w:sz="4" w:space="0" w:color="auto"/>
              <w:left w:val="single" w:sz="4" w:space="0" w:color="auto"/>
              <w:bottom w:val="single" w:sz="4" w:space="0" w:color="auto"/>
              <w:right w:val="single" w:sz="4" w:space="0" w:color="auto"/>
            </w:tcBorders>
            <w:shd w:val="clear" w:color="auto" w:fill="B3DDF2"/>
            <w:vAlign w:val="center"/>
          </w:tcPr>
          <w:p w:rsidR="00D13F66" w:rsidRPr="003858BF" w:rsidRDefault="00D13F66" w:rsidP="001116FD">
            <w:pPr>
              <w:spacing w:after="0"/>
              <w:rPr>
                <w:rFonts w:ascii="Calibri" w:hAnsi="Calibri" w:cs="Calibri"/>
                <w:b/>
                <w:bCs/>
                <w:color w:val="auto"/>
              </w:rPr>
            </w:pPr>
            <w:r w:rsidRPr="003858BF">
              <w:rPr>
                <w:rFonts w:ascii="Calibri" w:hAnsi="Calibri" w:cs="Calibri"/>
                <w:b/>
                <w:bCs/>
                <w:color w:val="auto"/>
              </w:rPr>
              <w:t>Statuts</w:t>
            </w:r>
          </w:p>
        </w:tc>
        <w:tc>
          <w:tcPr>
            <w:tcW w:w="2552" w:type="dxa"/>
            <w:tcBorders>
              <w:top w:val="single" w:sz="4" w:space="0" w:color="auto"/>
              <w:left w:val="nil"/>
              <w:bottom w:val="single" w:sz="4" w:space="0" w:color="auto"/>
              <w:right w:val="single" w:sz="4" w:space="0" w:color="auto"/>
            </w:tcBorders>
            <w:shd w:val="clear" w:color="auto" w:fill="B3DDF2"/>
            <w:vAlign w:val="center"/>
          </w:tcPr>
          <w:p w:rsidR="00D13F66" w:rsidRPr="003858BF" w:rsidRDefault="00D13F66" w:rsidP="001116FD">
            <w:pPr>
              <w:spacing w:after="0"/>
              <w:jc w:val="center"/>
              <w:rPr>
                <w:rFonts w:ascii="Calibri" w:hAnsi="Calibri" w:cs="Calibri"/>
                <w:b/>
                <w:bCs/>
                <w:color w:val="auto"/>
              </w:rPr>
            </w:pPr>
            <w:r w:rsidRPr="003858BF">
              <w:rPr>
                <w:rFonts w:ascii="Calibri" w:hAnsi="Calibri" w:cs="Calibri"/>
                <w:b/>
                <w:bCs/>
                <w:color w:val="auto"/>
              </w:rPr>
              <w:t>Effectifs</w:t>
            </w:r>
          </w:p>
        </w:tc>
      </w:tr>
      <w:tr w:rsidR="00D13F66" w:rsidRPr="003858BF">
        <w:trPr>
          <w:trHeight w:val="95"/>
        </w:trPr>
        <w:tc>
          <w:tcPr>
            <w:tcW w:w="6237" w:type="dxa"/>
            <w:tcBorders>
              <w:top w:val="nil"/>
              <w:left w:val="single" w:sz="4" w:space="0" w:color="auto"/>
              <w:bottom w:val="single" w:sz="4" w:space="0" w:color="auto"/>
              <w:right w:val="single" w:sz="4" w:space="0" w:color="auto"/>
            </w:tcBorders>
            <w:vAlign w:val="center"/>
          </w:tcPr>
          <w:p w:rsidR="00D13F66" w:rsidRPr="003858BF" w:rsidRDefault="00D13F66" w:rsidP="001116FD">
            <w:pPr>
              <w:pStyle w:val="NormalWeb"/>
              <w:spacing w:before="0" w:beforeAutospacing="0" w:after="0" w:afterAutospacing="0" w:line="256" w:lineRule="auto"/>
              <w:rPr>
                <w:rFonts w:ascii="Calibri" w:hAnsi="Calibri" w:cs="Calibri"/>
              </w:rPr>
            </w:pPr>
            <w:r w:rsidRPr="003858BF">
              <w:rPr>
                <w:rFonts w:ascii="Calibri" w:hAnsi="Calibri"/>
                <w:kern w:val="24"/>
              </w:rPr>
              <w:t>Fonctionnaires</w:t>
            </w:r>
            <w:r w:rsidR="00AC7CBC" w:rsidRPr="003858BF">
              <w:rPr>
                <w:rFonts w:ascii="Calibri" w:hAnsi="Calibri"/>
                <w:kern w:val="24"/>
              </w:rPr>
              <w:t xml:space="preserve"> </w:t>
            </w:r>
            <w:r w:rsidRPr="003858BF">
              <w:rPr>
                <w:rFonts w:ascii="Calibri" w:hAnsi="Calibri"/>
                <w:kern w:val="24"/>
              </w:rPr>
              <w:t>en activité</w:t>
            </w:r>
          </w:p>
        </w:tc>
        <w:tc>
          <w:tcPr>
            <w:tcW w:w="2552" w:type="dxa"/>
            <w:tcBorders>
              <w:top w:val="nil"/>
              <w:left w:val="nil"/>
              <w:bottom w:val="single" w:sz="4" w:space="0" w:color="auto"/>
              <w:right w:val="single" w:sz="4" w:space="0" w:color="auto"/>
            </w:tcBorders>
            <w:vAlign w:val="center"/>
          </w:tcPr>
          <w:p w:rsidR="00D13F66" w:rsidRPr="003858BF" w:rsidRDefault="00D13F66" w:rsidP="00CF354D">
            <w:pPr>
              <w:pStyle w:val="NormalWeb"/>
              <w:spacing w:before="0" w:beforeAutospacing="0" w:after="0" w:afterAutospacing="0"/>
              <w:jc w:val="center"/>
              <w:textAlignment w:val="center"/>
              <w:rPr>
                <w:rFonts w:ascii="Calibri" w:hAnsi="Calibri" w:cs="Calibri"/>
              </w:rPr>
            </w:pPr>
            <w:r w:rsidRPr="003858BF">
              <w:rPr>
                <w:rFonts w:ascii="Calibri" w:hAnsi="Calibri" w:cs="Calibri"/>
                <w:kern w:val="24"/>
              </w:rPr>
              <w:t>6 527</w:t>
            </w:r>
          </w:p>
        </w:tc>
      </w:tr>
      <w:tr w:rsidR="00D13F66" w:rsidRPr="003858BF">
        <w:trPr>
          <w:trHeight w:val="138"/>
        </w:trPr>
        <w:tc>
          <w:tcPr>
            <w:tcW w:w="6237" w:type="dxa"/>
            <w:tcBorders>
              <w:top w:val="nil"/>
              <w:left w:val="single" w:sz="4" w:space="0" w:color="auto"/>
              <w:bottom w:val="single" w:sz="4" w:space="0" w:color="auto"/>
              <w:right w:val="single" w:sz="4" w:space="0" w:color="auto"/>
            </w:tcBorders>
            <w:vAlign w:val="center"/>
          </w:tcPr>
          <w:p w:rsidR="00D13F66" w:rsidRPr="003858BF" w:rsidRDefault="00D13F66" w:rsidP="001116FD">
            <w:pPr>
              <w:pStyle w:val="NormalWeb"/>
              <w:spacing w:before="0" w:beforeAutospacing="0" w:after="0" w:afterAutospacing="0" w:line="256" w:lineRule="auto"/>
              <w:rPr>
                <w:rFonts w:ascii="Calibri" w:hAnsi="Calibri" w:cs="Calibri"/>
              </w:rPr>
            </w:pPr>
            <w:r w:rsidRPr="003858BF">
              <w:rPr>
                <w:rFonts w:ascii="Calibri" w:hAnsi="Calibri"/>
                <w:kern w:val="24"/>
              </w:rPr>
              <w:t xml:space="preserve">Agents auxiliaires </w:t>
            </w:r>
          </w:p>
        </w:tc>
        <w:tc>
          <w:tcPr>
            <w:tcW w:w="2552" w:type="dxa"/>
            <w:tcBorders>
              <w:top w:val="nil"/>
              <w:left w:val="nil"/>
              <w:bottom w:val="single" w:sz="4" w:space="0" w:color="auto"/>
              <w:right w:val="single" w:sz="4" w:space="0" w:color="auto"/>
            </w:tcBorders>
            <w:vAlign w:val="center"/>
          </w:tcPr>
          <w:p w:rsidR="00D13F66" w:rsidRPr="003858BF" w:rsidRDefault="00D13F66" w:rsidP="00CF354D">
            <w:pPr>
              <w:pStyle w:val="NormalWeb"/>
              <w:spacing w:before="0" w:beforeAutospacing="0" w:after="0" w:afterAutospacing="0"/>
              <w:jc w:val="center"/>
              <w:textAlignment w:val="center"/>
              <w:rPr>
                <w:rFonts w:ascii="Calibri" w:hAnsi="Calibri" w:cs="Calibri"/>
              </w:rPr>
            </w:pPr>
            <w:r w:rsidRPr="003858BF">
              <w:rPr>
                <w:rFonts w:ascii="Calibri" w:hAnsi="Calibri" w:cs="Calibri"/>
                <w:kern w:val="24"/>
              </w:rPr>
              <w:t>1 386</w:t>
            </w:r>
          </w:p>
        </w:tc>
      </w:tr>
      <w:tr w:rsidR="00D13F66" w:rsidRPr="003858BF">
        <w:trPr>
          <w:trHeight w:val="275"/>
        </w:trPr>
        <w:tc>
          <w:tcPr>
            <w:tcW w:w="6237" w:type="dxa"/>
            <w:tcBorders>
              <w:top w:val="nil"/>
              <w:left w:val="single" w:sz="4" w:space="0" w:color="auto"/>
              <w:bottom w:val="single" w:sz="4" w:space="0" w:color="auto"/>
              <w:right w:val="single" w:sz="4" w:space="0" w:color="auto"/>
            </w:tcBorders>
            <w:vAlign w:val="center"/>
          </w:tcPr>
          <w:p w:rsidR="00D13F66" w:rsidRPr="003858BF" w:rsidRDefault="00D13F66" w:rsidP="001116FD">
            <w:pPr>
              <w:pStyle w:val="NormalWeb"/>
              <w:spacing w:before="0" w:beforeAutospacing="0" w:after="0" w:afterAutospacing="0" w:line="256" w:lineRule="auto"/>
              <w:rPr>
                <w:rFonts w:ascii="Calibri" w:hAnsi="Calibri" w:cs="Calibri"/>
              </w:rPr>
            </w:pPr>
            <w:r w:rsidRPr="003858BF">
              <w:rPr>
                <w:rFonts w:ascii="Calibri" w:hAnsi="Calibri"/>
                <w:kern w:val="24"/>
              </w:rPr>
              <w:t xml:space="preserve">Agents contractuels </w:t>
            </w:r>
          </w:p>
        </w:tc>
        <w:tc>
          <w:tcPr>
            <w:tcW w:w="2552" w:type="dxa"/>
            <w:tcBorders>
              <w:top w:val="nil"/>
              <w:left w:val="nil"/>
              <w:bottom w:val="single" w:sz="4" w:space="0" w:color="auto"/>
              <w:right w:val="single" w:sz="4" w:space="0" w:color="auto"/>
            </w:tcBorders>
            <w:vAlign w:val="center"/>
          </w:tcPr>
          <w:p w:rsidR="00D13F66" w:rsidRPr="003858BF" w:rsidRDefault="00D13F66" w:rsidP="00CF354D">
            <w:pPr>
              <w:pStyle w:val="NormalWeb"/>
              <w:spacing w:before="0" w:beforeAutospacing="0" w:after="0" w:afterAutospacing="0"/>
              <w:jc w:val="center"/>
              <w:textAlignment w:val="center"/>
              <w:rPr>
                <w:rFonts w:ascii="Calibri" w:hAnsi="Calibri" w:cs="Calibri"/>
              </w:rPr>
            </w:pPr>
            <w:r w:rsidRPr="003858BF">
              <w:rPr>
                <w:rFonts w:ascii="Calibri" w:hAnsi="Calibri" w:cs="Calibri"/>
                <w:kern w:val="24"/>
              </w:rPr>
              <w:t>6 545</w:t>
            </w:r>
          </w:p>
        </w:tc>
      </w:tr>
      <w:tr w:rsidR="00D13F66" w:rsidRPr="003858BF">
        <w:trPr>
          <w:trHeight w:val="150"/>
        </w:trPr>
        <w:tc>
          <w:tcPr>
            <w:tcW w:w="6237" w:type="dxa"/>
            <w:tcBorders>
              <w:top w:val="nil"/>
              <w:left w:val="single" w:sz="4" w:space="0" w:color="auto"/>
              <w:bottom w:val="single" w:sz="4" w:space="0" w:color="auto"/>
              <w:right w:val="single" w:sz="4" w:space="0" w:color="auto"/>
            </w:tcBorders>
            <w:vAlign w:val="center"/>
          </w:tcPr>
          <w:p w:rsidR="00D13F66" w:rsidRPr="003858BF" w:rsidRDefault="00D13F66" w:rsidP="001116FD">
            <w:pPr>
              <w:pStyle w:val="NormalWeb"/>
              <w:spacing w:before="0" w:beforeAutospacing="0" w:after="0" w:afterAutospacing="0" w:line="256" w:lineRule="auto"/>
              <w:rPr>
                <w:rFonts w:ascii="Calibri" w:hAnsi="Calibri" w:cs="Calibri"/>
              </w:rPr>
            </w:pPr>
            <w:r w:rsidRPr="003858BF">
              <w:rPr>
                <w:rFonts w:ascii="Calibri" w:hAnsi="Calibri"/>
                <w:kern w:val="24"/>
              </w:rPr>
              <w:t xml:space="preserve">Agents en position de stage </w:t>
            </w:r>
          </w:p>
        </w:tc>
        <w:tc>
          <w:tcPr>
            <w:tcW w:w="2552" w:type="dxa"/>
            <w:tcBorders>
              <w:top w:val="nil"/>
              <w:left w:val="nil"/>
              <w:bottom w:val="single" w:sz="4" w:space="0" w:color="auto"/>
              <w:right w:val="single" w:sz="4" w:space="0" w:color="auto"/>
            </w:tcBorders>
            <w:vAlign w:val="center"/>
          </w:tcPr>
          <w:p w:rsidR="00D13F66" w:rsidRPr="003858BF" w:rsidRDefault="00D13F66" w:rsidP="00CF354D">
            <w:pPr>
              <w:pStyle w:val="NormalWeb"/>
              <w:spacing w:before="0" w:beforeAutospacing="0" w:after="0" w:afterAutospacing="0"/>
              <w:jc w:val="center"/>
              <w:textAlignment w:val="center"/>
              <w:rPr>
                <w:rFonts w:ascii="Calibri" w:hAnsi="Calibri" w:cs="Calibri"/>
              </w:rPr>
            </w:pPr>
            <w:r w:rsidRPr="003858BF">
              <w:rPr>
                <w:rFonts w:ascii="Calibri" w:hAnsi="Calibri" w:cs="Calibri"/>
                <w:kern w:val="24"/>
              </w:rPr>
              <w:t>723</w:t>
            </w:r>
          </w:p>
        </w:tc>
      </w:tr>
      <w:tr w:rsidR="00D13F66" w:rsidRPr="003858BF">
        <w:trPr>
          <w:trHeight w:val="172"/>
        </w:trPr>
        <w:tc>
          <w:tcPr>
            <w:tcW w:w="6237" w:type="dxa"/>
            <w:tcBorders>
              <w:top w:val="nil"/>
              <w:left w:val="single" w:sz="4" w:space="0" w:color="auto"/>
              <w:bottom w:val="single" w:sz="4" w:space="0" w:color="auto"/>
              <w:right w:val="single" w:sz="4" w:space="0" w:color="auto"/>
            </w:tcBorders>
            <w:vAlign w:val="center"/>
          </w:tcPr>
          <w:p w:rsidR="00D13F66" w:rsidRPr="003858BF" w:rsidRDefault="00D13F66" w:rsidP="001116FD">
            <w:pPr>
              <w:pStyle w:val="NormalWeb"/>
              <w:spacing w:before="0" w:beforeAutospacing="0" w:after="0" w:afterAutospacing="0" w:line="256" w:lineRule="auto"/>
              <w:rPr>
                <w:rFonts w:ascii="Calibri" w:hAnsi="Calibri" w:cs="Calibri"/>
              </w:rPr>
            </w:pPr>
            <w:r w:rsidRPr="003858BF">
              <w:rPr>
                <w:rFonts w:ascii="Calibri" w:hAnsi="Calibri"/>
                <w:kern w:val="24"/>
              </w:rPr>
              <w:t xml:space="preserve">Agents en détachement/disponibilité/congés sans traitement </w:t>
            </w:r>
          </w:p>
        </w:tc>
        <w:tc>
          <w:tcPr>
            <w:tcW w:w="2552" w:type="dxa"/>
            <w:tcBorders>
              <w:top w:val="nil"/>
              <w:left w:val="nil"/>
              <w:bottom w:val="single" w:sz="4" w:space="0" w:color="auto"/>
              <w:right w:val="single" w:sz="4" w:space="0" w:color="auto"/>
            </w:tcBorders>
            <w:vAlign w:val="center"/>
          </w:tcPr>
          <w:p w:rsidR="00D13F66" w:rsidRPr="003858BF" w:rsidRDefault="00D13F66" w:rsidP="00CF354D">
            <w:pPr>
              <w:pStyle w:val="NormalWeb"/>
              <w:spacing w:before="0" w:beforeAutospacing="0" w:after="0" w:afterAutospacing="0"/>
              <w:jc w:val="center"/>
              <w:textAlignment w:val="center"/>
              <w:rPr>
                <w:rFonts w:ascii="Calibri" w:hAnsi="Calibri" w:cs="Calibri"/>
              </w:rPr>
            </w:pPr>
            <w:r w:rsidRPr="003858BF">
              <w:rPr>
                <w:rFonts w:ascii="Calibri" w:hAnsi="Calibri" w:cs="Calibri"/>
                <w:kern w:val="24"/>
              </w:rPr>
              <w:t>397</w:t>
            </w:r>
          </w:p>
        </w:tc>
      </w:tr>
      <w:tr w:rsidR="00D13F66" w:rsidRPr="003858BF">
        <w:trPr>
          <w:trHeight w:val="276"/>
        </w:trPr>
        <w:tc>
          <w:tcPr>
            <w:tcW w:w="6237" w:type="dxa"/>
            <w:tcBorders>
              <w:top w:val="nil"/>
              <w:left w:val="single" w:sz="4" w:space="0" w:color="auto"/>
              <w:bottom w:val="single" w:sz="4" w:space="0" w:color="auto"/>
              <w:right w:val="single" w:sz="4" w:space="0" w:color="auto"/>
            </w:tcBorders>
            <w:vAlign w:val="center"/>
          </w:tcPr>
          <w:p w:rsidR="00D13F66" w:rsidRPr="003858BF" w:rsidRDefault="00D13F66" w:rsidP="001116FD">
            <w:pPr>
              <w:pStyle w:val="NormalWeb"/>
              <w:spacing w:before="0" w:beforeAutospacing="0" w:after="0" w:afterAutospacing="0" w:line="256" w:lineRule="auto"/>
              <w:rPr>
                <w:rFonts w:ascii="Calibri" w:hAnsi="Calibri" w:cs="Calibri"/>
              </w:rPr>
            </w:pPr>
            <w:r w:rsidRPr="003858BF">
              <w:rPr>
                <w:rFonts w:ascii="Calibri" w:hAnsi="Calibri"/>
                <w:kern w:val="24"/>
              </w:rPr>
              <w:t>Appelés du Service Civique National</w:t>
            </w:r>
          </w:p>
        </w:tc>
        <w:tc>
          <w:tcPr>
            <w:tcW w:w="2552" w:type="dxa"/>
            <w:tcBorders>
              <w:top w:val="nil"/>
              <w:left w:val="nil"/>
              <w:bottom w:val="single" w:sz="4" w:space="0" w:color="auto"/>
              <w:right w:val="single" w:sz="4" w:space="0" w:color="auto"/>
            </w:tcBorders>
            <w:vAlign w:val="center"/>
          </w:tcPr>
          <w:p w:rsidR="00D13F66" w:rsidRPr="003858BF" w:rsidRDefault="00D13F66" w:rsidP="00CF354D">
            <w:pPr>
              <w:pStyle w:val="NormalWeb"/>
              <w:spacing w:before="0" w:beforeAutospacing="0" w:after="0" w:afterAutospacing="0" w:line="256" w:lineRule="auto"/>
              <w:jc w:val="center"/>
              <w:textAlignment w:val="center"/>
              <w:rPr>
                <w:rFonts w:ascii="Calibri" w:hAnsi="Calibri" w:cs="Calibri"/>
              </w:rPr>
            </w:pPr>
            <w:r w:rsidRPr="003858BF">
              <w:rPr>
                <w:rFonts w:ascii="Calibri" w:hAnsi="Calibri"/>
                <w:kern w:val="24"/>
              </w:rPr>
              <w:t>1298</w:t>
            </w:r>
          </w:p>
        </w:tc>
      </w:tr>
      <w:tr w:rsidR="00D13F66" w:rsidRPr="003858BF">
        <w:trPr>
          <w:trHeight w:val="70"/>
        </w:trPr>
        <w:tc>
          <w:tcPr>
            <w:tcW w:w="6237" w:type="dxa"/>
            <w:tcBorders>
              <w:top w:val="nil"/>
              <w:left w:val="single" w:sz="4" w:space="0" w:color="auto"/>
              <w:bottom w:val="single" w:sz="4" w:space="0" w:color="auto"/>
              <w:right w:val="single" w:sz="4" w:space="0" w:color="auto"/>
            </w:tcBorders>
            <w:shd w:val="clear" w:color="auto" w:fill="B3DDF2"/>
          </w:tcPr>
          <w:p w:rsidR="00D13F66" w:rsidRPr="003858BF" w:rsidRDefault="00D13F66" w:rsidP="001116FD">
            <w:pPr>
              <w:pStyle w:val="NormalWeb"/>
              <w:spacing w:before="0" w:beforeAutospacing="0" w:after="0" w:afterAutospacing="0" w:line="256" w:lineRule="auto"/>
              <w:rPr>
                <w:rFonts w:ascii="Calibri" w:hAnsi="Calibri" w:cs="Calibri"/>
              </w:rPr>
            </w:pPr>
            <w:r w:rsidRPr="003858BF">
              <w:rPr>
                <w:rFonts w:ascii="Calibri" w:hAnsi="Calibri"/>
                <w:b/>
                <w:bCs/>
                <w:kern w:val="24"/>
              </w:rPr>
              <w:t xml:space="preserve">Total </w:t>
            </w:r>
          </w:p>
        </w:tc>
        <w:tc>
          <w:tcPr>
            <w:tcW w:w="2552" w:type="dxa"/>
            <w:tcBorders>
              <w:top w:val="nil"/>
              <w:left w:val="nil"/>
              <w:bottom w:val="single" w:sz="4" w:space="0" w:color="auto"/>
              <w:right w:val="single" w:sz="4" w:space="0" w:color="auto"/>
            </w:tcBorders>
            <w:shd w:val="clear" w:color="auto" w:fill="B3DDF2"/>
            <w:vAlign w:val="center"/>
          </w:tcPr>
          <w:p w:rsidR="00D13F66" w:rsidRPr="003858BF" w:rsidRDefault="00D13F66" w:rsidP="00CF354D">
            <w:pPr>
              <w:pStyle w:val="NormalWeb"/>
              <w:spacing w:before="0" w:beforeAutospacing="0" w:after="0" w:afterAutospacing="0"/>
              <w:jc w:val="center"/>
              <w:textAlignment w:val="bottom"/>
              <w:rPr>
                <w:rFonts w:ascii="Calibri" w:hAnsi="Calibri" w:cs="Calibri"/>
              </w:rPr>
            </w:pPr>
            <w:r w:rsidRPr="003858BF">
              <w:rPr>
                <w:rFonts w:ascii="Calibri" w:hAnsi="Calibri" w:cs="Calibri"/>
                <w:b/>
                <w:bCs/>
                <w:kern w:val="24"/>
              </w:rPr>
              <w:t>16 876</w:t>
            </w:r>
          </w:p>
        </w:tc>
      </w:tr>
    </w:tbl>
    <w:p w:rsidR="00D13F66" w:rsidRPr="003858BF" w:rsidRDefault="00D13F66" w:rsidP="000F23FA">
      <w:pPr>
        <w:pStyle w:val="StyleTitre2ArialNarrow"/>
        <w:numPr>
          <w:ilvl w:val="0"/>
          <w:numId w:val="0"/>
        </w:numPr>
        <w:spacing w:before="120" w:after="120" w:line="276" w:lineRule="auto"/>
        <w:jc w:val="both"/>
        <w:rPr>
          <w:rFonts w:ascii="Arial Narrow" w:hAnsi="Arial Narrow" w:cs="Arial Narrow"/>
          <w:i/>
          <w:iCs/>
          <w:sz w:val="22"/>
          <w:szCs w:val="22"/>
          <w:lang w:val="fr-FR" w:eastAsia="ar-SA"/>
        </w:rPr>
      </w:pPr>
      <w:r w:rsidRPr="003858BF">
        <w:rPr>
          <w:rFonts w:ascii="Arial Narrow" w:hAnsi="Arial Narrow" w:cs="Arial Narrow"/>
          <w:i/>
          <w:iCs/>
          <w:sz w:val="22"/>
          <w:szCs w:val="22"/>
          <w:lang w:val="fr-FR" w:eastAsia="ar-SA"/>
        </w:rPr>
        <w:t xml:space="preserve">Source : </w:t>
      </w:r>
      <w:proofErr w:type="spellStart"/>
      <w:r w:rsidRPr="003858BF">
        <w:rPr>
          <w:rFonts w:ascii="Arial Narrow" w:hAnsi="Arial Narrow" w:cs="Arial Narrow"/>
          <w:i/>
          <w:iCs/>
          <w:sz w:val="22"/>
          <w:szCs w:val="22"/>
          <w:lang w:val="fr-FR" w:eastAsia="ar-SA"/>
        </w:rPr>
        <w:t>MSP</w:t>
      </w:r>
      <w:proofErr w:type="spellEnd"/>
      <w:r w:rsidRPr="003858BF">
        <w:rPr>
          <w:rFonts w:ascii="Arial Narrow" w:hAnsi="Arial Narrow" w:cs="Arial Narrow"/>
          <w:i/>
          <w:iCs/>
          <w:sz w:val="22"/>
          <w:szCs w:val="22"/>
          <w:lang w:val="fr-FR" w:eastAsia="ar-SA"/>
        </w:rPr>
        <w:t>/DRH, décembre 2019</w:t>
      </w:r>
    </w:p>
    <w:p w:rsidR="00D13F66" w:rsidRPr="003858BF" w:rsidRDefault="00D13F66" w:rsidP="00AC7CBC">
      <w:pPr>
        <w:rPr>
          <w:color w:val="auto"/>
        </w:rPr>
      </w:pPr>
      <w:bookmarkStart w:id="72" w:name="_Toc505600397"/>
      <w:r w:rsidRPr="003858BF">
        <w:rPr>
          <w:color w:val="auto"/>
        </w:rPr>
        <w:t xml:space="preserve">En utilisant les ratios de l’OMS (1 médecin pour 10 000 habitants, un infirmier pour 5 000 habitants et 1 sage-femme pour 5 000 Femmes en Age de Procréer) les ratios du </w:t>
      </w:r>
      <w:proofErr w:type="spellStart"/>
      <w:r w:rsidRPr="003858BF">
        <w:rPr>
          <w:color w:val="auto"/>
        </w:rPr>
        <w:t>MSP</w:t>
      </w:r>
      <w:proofErr w:type="spellEnd"/>
      <w:r w:rsidRPr="003858BF">
        <w:rPr>
          <w:color w:val="auto"/>
        </w:rPr>
        <w:t xml:space="preserve"> sont les suivants : médecins : 1/23 148 habitants, infirmiers 1/3675 Habitants, sages-femmes 4735 </w:t>
      </w:r>
      <w:proofErr w:type="spellStart"/>
      <w:r w:rsidRPr="003858BF">
        <w:rPr>
          <w:color w:val="auto"/>
        </w:rPr>
        <w:t>FAP</w:t>
      </w:r>
      <w:proofErr w:type="spellEnd"/>
      <w:r w:rsidRPr="003858BF">
        <w:rPr>
          <w:color w:val="auto"/>
        </w:rPr>
        <w:t>.</w:t>
      </w:r>
    </w:p>
    <w:p w:rsidR="00D13F66" w:rsidRPr="003858BF" w:rsidRDefault="00D13F66" w:rsidP="00AC7CBC">
      <w:pPr>
        <w:rPr>
          <w:color w:val="auto"/>
        </w:rPr>
      </w:pPr>
      <w:r w:rsidRPr="003858BF">
        <w:rPr>
          <w:color w:val="auto"/>
        </w:rPr>
        <w:t>Même si le ratio des sages-femmes est en dessous du ratio de l’OMS, il existe une mauvaise répartition selon les régions et entre les milieux (rural et urbain).</w:t>
      </w:r>
    </w:p>
    <w:p w:rsidR="00D13F66" w:rsidRPr="003858BF" w:rsidRDefault="00D13F66" w:rsidP="00E319C3">
      <w:pPr>
        <w:pStyle w:val="Titre2"/>
        <w:rPr>
          <w:rFonts w:ascii="Arial Narrow" w:hAnsi="Arial Narrow" w:cs="Arial Narrow"/>
          <w:color w:val="auto"/>
          <w:sz w:val="24"/>
          <w:szCs w:val="24"/>
        </w:rPr>
      </w:pPr>
      <w:bookmarkStart w:id="73" w:name="_Toc55219945"/>
      <w:bookmarkStart w:id="74" w:name="_Toc55818923"/>
      <w:bookmarkStart w:id="75" w:name="_Toc61260790"/>
      <w:bookmarkStart w:id="76" w:name="_Toc61261358"/>
      <w:r w:rsidRPr="003858BF">
        <w:rPr>
          <w:rFonts w:ascii="Arial Narrow" w:hAnsi="Arial Narrow" w:cs="Arial Narrow"/>
          <w:b/>
          <w:bCs/>
          <w:color w:val="auto"/>
          <w:sz w:val="24"/>
          <w:szCs w:val="24"/>
        </w:rPr>
        <w:t xml:space="preserve">Tableau N° II : </w:t>
      </w:r>
      <w:r w:rsidRPr="003858BF">
        <w:rPr>
          <w:rFonts w:ascii="Arial Narrow" w:hAnsi="Arial Narrow" w:cs="Arial Narrow"/>
          <w:color w:val="auto"/>
          <w:sz w:val="24"/>
          <w:szCs w:val="24"/>
        </w:rPr>
        <w:t xml:space="preserve">Ratios Médecins, </w:t>
      </w:r>
      <w:proofErr w:type="spellStart"/>
      <w:r w:rsidRPr="003858BF">
        <w:rPr>
          <w:rFonts w:ascii="Arial Narrow" w:hAnsi="Arial Narrow" w:cs="Arial Narrow"/>
          <w:color w:val="auto"/>
          <w:sz w:val="24"/>
          <w:szCs w:val="24"/>
        </w:rPr>
        <w:t>Sages-Femmes</w:t>
      </w:r>
      <w:proofErr w:type="spellEnd"/>
      <w:r w:rsidRPr="003858BF">
        <w:rPr>
          <w:rFonts w:ascii="Arial Narrow" w:hAnsi="Arial Narrow" w:cs="Arial Narrow"/>
          <w:color w:val="auto"/>
          <w:sz w:val="24"/>
          <w:szCs w:val="24"/>
        </w:rPr>
        <w:t xml:space="preserve"> et Infirmiers </w:t>
      </w:r>
      <w:bookmarkEnd w:id="72"/>
      <w:r w:rsidRPr="003858BF">
        <w:rPr>
          <w:rFonts w:ascii="Arial Narrow" w:hAnsi="Arial Narrow" w:cs="Arial Narrow"/>
          <w:color w:val="auto"/>
          <w:sz w:val="24"/>
          <w:szCs w:val="24"/>
        </w:rPr>
        <w:t>en 2019</w:t>
      </w:r>
      <w:bookmarkEnd w:id="73"/>
      <w:bookmarkEnd w:id="74"/>
      <w:bookmarkEnd w:id="75"/>
      <w:bookmarkEnd w:id="76"/>
    </w:p>
    <w:tbl>
      <w:tblPr>
        <w:tblW w:w="500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692"/>
        <w:gridCol w:w="1258"/>
        <w:gridCol w:w="3309"/>
        <w:gridCol w:w="2841"/>
      </w:tblGrid>
      <w:tr w:rsidR="00D13F66" w:rsidRPr="003858BF">
        <w:trPr>
          <w:trHeight w:val="297"/>
        </w:trPr>
        <w:tc>
          <w:tcPr>
            <w:tcW w:w="930" w:type="pct"/>
            <w:shd w:val="clear" w:color="auto" w:fill="B3DDF2"/>
            <w:tcMar>
              <w:top w:w="15" w:type="dxa"/>
              <w:left w:w="15" w:type="dxa"/>
              <w:bottom w:w="0" w:type="dxa"/>
              <w:right w:w="15" w:type="dxa"/>
            </w:tcMar>
            <w:vAlign w:val="center"/>
          </w:tcPr>
          <w:p w:rsidR="00D13F66" w:rsidRPr="003858BF" w:rsidRDefault="00D13F66" w:rsidP="007F323C">
            <w:pPr>
              <w:jc w:val="center"/>
              <w:rPr>
                <w:rFonts w:cs="Arial Narrow"/>
                <w:color w:val="auto"/>
              </w:rPr>
            </w:pPr>
            <w:r w:rsidRPr="003858BF">
              <w:rPr>
                <w:rFonts w:cs="Arial Narrow"/>
                <w:b/>
                <w:bCs/>
                <w:color w:val="auto"/>
                <w:lang w:val="en-US"/>
              </w:rPr>
              <w:t>Corps</w:t>
            </w:r>
          </w:p>
        </w:tc>
        <w:tc>
          <w:tcPr>
            <w:tcW w:w="691" w:type="pct"/>
            <w:shd w:val="clear" w:color="auto" w:fill="B3DDF2"/>
            <w:tcMar>
              <w:top w:w="15" w:type="dxa"/>
              <w:left w:w="15" w:type="dxa"/>
              <w:bottom w:w="0" w:type="dxa"/>
              <w:right w:w="15" w:type="dxa"/>
            </w:tcMar>
            <w:vAlign w:val="center"/>
          </w:tcPr>
          <w:p w:rsidR="00D13F66" w:rsidRPr="003858BF" w:rsidRDefault="00D13F66" w:rsidP="007F323C">
            <w:pPr>
              <w:jc w:val="center"/>
              <w:rPr>
                <w:rFonts w:cs="Arial Narrow"/>
                <w:color w:val="auto"/>
              </w:rPr>
            </w:pPr>
            <w:r w:rsidRPr="003858BF">
              <w:rPr>
                <w:rFonts w:cs="Arial Narrow"/>
                <w:b/>
                <w:bCs/>
                <w:color w:val="auto"/>
              </w:rPr>
              <w:t>Effectifs</w:t>
            </w:r>
          </w:p>
        </w:tc>
        <w:tc>
          <w:tcPr>
            <w:tcW w:w="1818" w:type="pct"/>
            <w:shd w:val="clear" w:color="auto" w:fill="B3DDF2"/>
            <w:tcMar>
              <w:top w:w="15" w:type="dxa"/>
              <w:left w:w="15" w:type="dxa"/>
              <w:bottom w:w="0" w:type="dxa"/>
              <w:right w:w="15" w:type="dxa"/>
            </w:tcMar>
            <w:vAlign w:val="center"/>
          </w:tcPr>
          <w:p w:rsidR="00D13F66" w:rsidRPr="003858BF" w:rsidRDefault="00D13F66" w:rsidP="007F323C">
            <w:pPr>
              <w:jc w:val="center"/>
              <w:rPr>
                <w:rFonts w:cs="Arial Narrow"/>
                <w:color w:val="auto"/>
              </w:rPr>
            </w:pPr>
            <w:r w:rsidRPr="003858BF">
              <w:rPr>
                <w:rFonts w:cs="Arial Narrow"/>
                <w:b/>
                <w:bCs/>
                <w:color w:val="auto"/>
              </w:rPr>
              <w:t>Ratios nationaux</w:t>
            </w:r>
          </w:p>
        </w:tc>
        <w:tc>
          <w:tcPr>
            <w:tcW w:w="1561" w:type="pct"/>
            <w:shd w:val="clear" w:color="auto" w:fill="B3DDF2"/>
            <w:tcMar>
              <w:top w:w="15" w:type="dxa"/>
              <w:left w:w="15" w:type="dxa"/>
              <w:bottom w:w="0" w:type="dxa"/>
              <w:right w:w="15" w:type="dxa"/>
            </w:tcMar>
            <w:vAlign w:val="center"/>
          </w:tcPr>
          <w:p w:rsidR="00D13F66" w:rsidRPr="003858BF" w:rsidRDefault="00D13F66" w:rsidP="007F323C">
            <w:pPr>
              <w:jc w:val="center"/>
              <w:rPr>
                <w:rFonts w:cs="Arial Narrow"/>
                <w:color w:val="auto"/>
              </w:rPr>
            </w:pPr>
            <w:r w:rsidRPr="003858BF">
              <w:rPr>
                <w:rFonts w:cs="Arial Narrow"/>
                <w:b/>
                <w:bCs/>
                <w:color w:val="auto"/>
                <w:lang w:val="en-US"/>
              </w:rPr>
              <w:t>Ratios OMS</w:t>
            </w:r>
          </w:p>
        </w:tc>
      </w:tr>
      <w:tr w:rsidR="00D13F66" w:rsidRPr="003858BF">
        <w:trPr>
          <w:trHeight w:val="248"/>
        </w:trPr>
        <w:tc>
          <w:tcPr>
            <w:tcW w:w="930" w:type="pct"/>
            <w:tcMar>
              <w:top w:w="15" w:type="dxa"/>
              <w:left w:w="15" w:type="dxa"/>
              <w:bottom w:w="0" w:type="dxa"/>
              <w:right w:w="15" w:type="dxa"/>
            </w:tcMar>
          </w:tcPr>
          <w:p w:rsidR="00D13F66" w:rsidRPr="003858BF" w:rsidRDefault="00D13F66" w:rsidP="001116FD">
            <w:pPr>
              <w:rPr>
                <w:rFonts w:cs="Arial Narrow"/>
                <w:color w:val="auto"/>
              </w:rPr>
            </w:pPr>
            <w:r w:rsidRPr="003858BF">
              <w:rPr>
                <w:rFonts w:cs="Arial Narrow"/>
                <w:color w:val="auto"/>
              </w:rPr>
              <w:t>Médecins</w:t>
            </w:r>
          </w:p>
        </w:tc>
        <w:tc>
          <w:tcPr>
            <w:tcW w:w="691" w:type="pct"/>
            <w:tcMar>
              <w:top w:w="15" w:type="dxa"/>
              <w:left w:w="15" w:type="dxa"/>
              <w:bottom w:w="0" w:type="dxa"/>
              <w:right w:w="15" w:type="dxa"/>
            </w:tcMar>
            <w:vAlign w:val="center"/>
          </w:tcPr>
          <w:p w:rsidR="00D13F66" w:rsidRPr="003858BF" w:rsidRDefault="00D13F66" w:rsidP="001116FD">
            <w:pPr>
              <w:pStyle w:val="NormalWeb"/>
              <w:spacing w:before="0" w:beforeAutospacing="0" w:after="0" w:afterAutospacing="0" w:line="276" w:lineRule="auto"/>
              <w:jc w:val="center"/>
              <w:rPr>
                <w:rFonts w:ascii="Arial Narrow" w:hAnsi="Arial Narrow" w:cs="Arial Narrow"/>
              </w:rPr>
            </w:pPr>
            <w:r w:rsidRPr="003858BF">
              <w:rPr>
                <w:rFonts w:ascii="Arial Narrow" w:hAnsi="Arial Narrow"/>
                <w:kern w:val="24"/>
              </w:rPr>
              <w:t>1027</w:t>
            </w:r>
          </w:p>
        </w:tc>
        <w:tc>
          <w:tcPr>
            <w:tcW w:w="1818" w:type="pct"/>
            <w:tcMar>
              <w:top w:w="15" w:type="dxa"/>
              <w:left w:w="15" w:type="dxa"/>
              <w:bottom w:w="0" w:type="dxa"/>
              <w:right w:w="15" w:type="dxa"/>
            </w:tcMar>
            <w:vAlign w:val="center"/>
          </w:tcPr>
          <w:p w:rsidR="00D13F66" w:rsidRPr="003858BF" w:rsidRDefault="00D13F66" w:rsidP="001116FD">
            <w:pPr>
              <w:pStyle w:val="NormalWeb"/>
              <w:spacing w:before="0" w:beforeAutospacing="0" w:after="0" w:afterAutospacing="0" w:line="276" w:lineRule="auto"/>
              <w:jc w:val="center"/>
              <w:rPr>
                <w:rFonts w:ascii="Arial Narrow" w:hAnsi="Arial Narrow" w:cs="Arial Narrow"/>
              </w:rPr>
            </w:pPr>
            <w:r w:rsidRPr="003858BF">
              <w:rPr>
                <w:rFonts w:ascii="Arial Narrow" w:hAnsi="Arial Narrow"/>
                <w:kern w:val="24"/>
              </w:rPr>
              <w:t>23 148</w:t>
            </w:r>
          </w:p>
        </w:tc>
        <w:tc>
          <w:tcPr>
            <w:tcW w:w="1561" w:type="pct"/>
            <w:tcMar>
              <w:top w:w="15" w:type="dxa"/>
              <w:left w:w="15" w:type="dxa"/>
              <w:bottom w:w="0" w:type="dxa"/>
              <w:right w:w="15" w:type="dxa"/>
            </w:tcMar>
          </w:tcPr>
          <w:p w:rsidR="00D13F66" w:rsidRPr="003858BF" w:rsidRDefault="00D13F66" w:rsidP="001116FD">
            <w:pPr>
              <w:pStyle w:val="NormalWeb"/>
              <w:spacing w:before="0" w:beforeAutospacing="0" w:after="0" w:afterAutospacing="0" w:line="276" w:lineRule="auto"/>
              <w:jc w:val="center"/>
              <w:rPr>
                <w:rFonts w:ascii="Arial Narrow" w:hAnsi="Arial Narrow" w:cs="Arial Narrow"/>
              </w:rPr>
            </w:pPr>
            <w:r w:rsidRPr="003858BF">
              <w:rPr>
                <w:rFonts w:ascii="Arial Narrow" w:hAnsi="Arial Narrow"/>
                <w:kern w:val="24"/>
                <w:lang w:val="en-US"/>
              </w:rPr>
              <w:t>1/10 000</w:t>
            </w:r>
          </w:p>
        </w:tc>
      </w:tr>
      <w:tr w:rsidR="00D13F66" w:rsidRPr="003858BF">
        <w:trPr>
          <w:trHeight w:val="532"/>
        </w:trPr>
        <w:tc>
          <w:tcPr>
            <w:tcW w:w="930" w:type="pct"/>
            <w:tcMar>
              <w:top w:w="15" w:type="dxa"/>
              <w:left w:w="15" w:type="dxa"/>
              <w:bottom w:w="0" w:type="dxa"/>
              <w:right w:w="15" w:type="dxa"/>
            </w:tcMar>
          </w:tcPr>
          <w:p w:rsidR="00D13F66" w:rsidRPr="003858BF" w:rsidRDefault="00D13F66" w:rsidP="001116FD">
            <w:pPr>
              <w:rPr>
                <w:rFonts w:cs="Arial Narrow"/>
                <w:color w:val="auto"/>
              </w:rPr>
            </w:pPr>
            <w:r w:rsidRPr="003858BF">
              <w:rPr>
                <w:rFonts w:cs="Arial Narrow"/>
                <w:color w:val="auto"/>
              </w:rPr>
              <w:t>Infirmiers</w:t>
            </w:r>
          </w:p>
        </w:tc>
        <w:tc>
          <w:tcPr>
            <w:tcW w:w="691" w:type="pct"/>
            <w:tcMar>
              <w:top w:w="15" w:type="dxa"/>
              <w:left w:w="15" w:type="dxa"/>
              <w:bottom w:w="0" w:type="dxa"/>
              <w:right w:w="15" w:type="dxa"/>
            </w:tcMar>
            <w:vAlign w:val="center"/>
          </w:tcPr>
          <w:p w:rsidR="00D13F66" w:rsidRPr="003858BF" w:rsidRDefault="00D13F66" w:rsidP="001116FD">
            <w:pPr>
              <w:pStyle w:val="NormalWeb"/>
              <w:spacing w:before="0" w:beforeAutospacing="0" w:after="0" w:afterAutospacing="0" w:line="276" w:lineRule="auto"/>
              <w:jc w:val="center"/>
              <w:rPr>
                <w:rFonts w:ascii="Arial Narrow" w:hAnsi="Arial Narrow" w:cs="Arial Narrow"/>
              </w:rPr>
            </w:pPr>
            <w:r w:rsidRPr="003858BF">
              <w:rPr>
                <w:rFonts w:ascii="Arial Narrow" w:hAnsi="Arial Narrow"/>
                <w:kern w:val="24"/>
              </w:rPr>
              <w:t>6072</w:t>
            </w:r>
          </w:p>
        </w:tc>
        <w:tc>
          <w:tcPr>
            <w:tcW w:w="1818" w:type="pct"/>
            <w:tcMar>
              <w:top w:w="15" w:type="dxa"/>
              <w:left w:w="108" w:type="dxa"/>
              <w:bottom w:w="0" w:type="dxa"/>
              <w:right w:w="108" w:type="dxa"/>
            </w:tcMar>
            <w:vAlign w:val="center"/>
          </w:tcPr>
          <w:p w:rsidR="00D13F66" w:rsidRPr="003858BF" w:rsidRDefault="00D13F66" w:rsidP="001116FD">
            <w:pPr>
              <w:pStyle w:val="NormalWeb"/>
              <w:spacing w:before="0" w:beforeAutospacing="0" w:after="0" w:afterAutospacing="0" w:line="276" w:lineRule="auto"/>
              <w:jc w:val="center"/>
              <w:rPr>
                <w:rFonts w:ascii="Arial Narrow" w:hAnsi="Arial Narrow" w:cs="Arial Narrow"/>
              </w:rPr>
            </w:pPr>
            <w:r w:rsidRPr="003858BF">
              <w:rPr>
                <w:rFonts w:ascii="Arial Narrow" w:hAnsi="Arial Narrow"/>
                <w:kern w:val="24"/>
              </w:rPr>
              <w:t>3 675</w:t>
            </w:r>
          </w:p>
        </w:tc>
        <w:tc>
          <w:tcPr>
            <w:tcW w:w="1561" w:type="pct"/>
            <w:tcMar>
              <w:top w:w="15" w:type="dxa"/>
              <w:left w:w="15" w:type="dxa"/>
              <w:bottom w:w="0" w:type="dxa"/>
              <w:right w:w="15" w:type="dxa"/>
            </w:tcMar>
          </w:tcPr>
          <w:p w:rsidR="00D13F66" w:rsidRPr="003858BF" w:rsidRDefault="00D13F66" w:rsidP="001116FD">
            <w:pPr>
              <w:pStyle w:val="NormalWeb"/>
              <w:spacing w:before="0" w:beforeAutospacing="0" w:after="0" w:afterAutospacing="0" w:line="276" w:lineRule="auto"/>
              <w:jc w:val="center"/>
              <w:rPr>
                <w:rFonts w:ascii="Arial Narrow" w:hAnsi="Arial Narrow" w:cs="Arial Narrow"/>
              </w:rPr>
            </w:pPr>
            <w:r w:rsidRPr="003858BF">
              <w:rPr>
                <w:rFonts w:ascii="Arial Narrow" w:hAnsi="Arial Narrow"/>
                <w:kern w:val="24"/>
                <w:lang w:val="en-US"/>
              </w:rPr>
              <w:t>1/5 000</w:t>
            </w:r>
          </w:p>
        </w:tc>
      </w:tr>
      <w:tr w:rsidR="00D13F66" w:rsidRPr="003858BF">
        <w:trPr>
          <w:trHeight w:val="502"/>
        </w:trPr>
        <w:tc>
          <w:tcPr>
            <w:tcW w:w="930" w:type="pct"/>
            <w:tcMar>
              <w:top w:w="15" w:type="dxa"/>
              <w:left w:w="15" w:type="dxa"/>
              <w:bottom w:w="0" w:type="dxa"/>
              <w:right w:w="15" w:type="dxa"/>
            </w:tcMar>
          </w:tcPr>
          <w:p w:rsidR="00D13F66" w:rsidRPr="003858BF" w:rsidRDefault="00D13F66" w:rsidP="001116FD">
            <w:pPr>
              <w:rPr>
                <w:rFonts w:cs="Arial Narrow"/>
                <w:color w:val="auto"/>
              </w:rPr>
            </w:pPr>
            <w:r w:rsidRPr="003858BF">
              <w:rPr>
                <w:rFonts w:cs="Arial Narrow"/>
                <w:color w:val="auto"/>
              </w:rPr>
              <w:t>Sages-femmes</w:t>
            </w:r>
          </w:p>
        </w:tc>
        <w:tc>
          <w:tcPr>
            <w:tcW w:w="691" w:type="pct"/>
            <w:tcMar>
              <w:top w:w="15" w:type="dxa"/>
              <w:left w:w="15" w:type="dxa"/>
              <w:bottom w:w="0" w:type="dxa"/>
              <w:right w:w="15" w:type="dxa"/>
            </w:tcMar>
            <w:vAlign w:val="center"/>
          </w:tcPr>
          <w:p w:rsidR="00D13F66" w:rsidRPr="003858BF" w:rsidRDefault="00D13F66" w:rsidP="001116FD">
            <w:pPr>
              <w:pStyle w:val="NormalWeb"/>
              <w:spacing w:before="0" w:beforeAutospacing="0" w:after="0" w:afterAutospacing="0" w:line="276" w:lineRule="auto"/>
              <w:jc w:val="center"/>
              <w:rPr>
                <w:rFonts w:ascii="Arial Narrow" w:hAnsi="Arial Narrow" w:cs="Arial Narrow"/>
              </w:rPr>
            </w:pPr>
            <w:r w:rsidRPr="003858BF">
              <w:rPr>
                <w:rFonts w:ascii="Arial Narrow" w:hAnsi="Arial Narrow"/>
                <w:kern w:val="24"/>
              </w:rPr>
              <w:t>1015</w:t>
            </w:r>
          </w:p>
        </w:tc>
        <w:tc>
          <w:tcPr>
            <w:tcW w:w="1818" w:type="pct"/>
            <w:tcMar>
              <w:top w:w="15" w:type="dxa"/>
              <w:left w:w="15" w:type="dxa"/>
              <w:bottom w:w="0" w:type="dxa"/>
              <w:right w:w="15" w:type="dxa"/>
            </w:tcMar>
            <w:vAlign w:val="center"/>
          </w:tcPr>
          <w:p w:rsidR="00D13F66" w:rsidRPr="003858BF" w:rsidRDefault="00D13F66" w:rsidP="001116FD">
            <w:pPr>
              <w:pStyle w:val="NormalWeb"/>
              <w:spacing w:before="0" w:beforeAutospacing="0" w:after="0" w:afterAutospacing="0" w:line="276" w:lineRule="auto"/>
              <w:jc w:val="center"/>
              <w:rPr>
                <w:rFonts w:ascii="Arial Narrow" w:hAnsi="Arial Narrow" w:cs="Arial Narrow"/>
              </w:rPr>
            </w:pPr>
            <w:r w:rsidRPr="003858BF">
              <w:rPr>
                <w:rFonts w:ascii="Arial Narrow" w:hAnsi="Arial Narrow"/>
                <w:kern w:val="24"/>
              </w:rPr>
              <w:t>4 735</w:t>
            </w:r>
          </w:p>
        </w:tc>
        <w:tc>
          <w:tcPr>
            <w:tcW w:w="1561" w:type="pct"/>
            <w:tcMar>
              <w:top w:w="15" w:type="dxa"/>
              <w:left w:w="15" w:type="dxa"/>
              <w:bottom w:w="0" w:type="dxa"/>
              <w:right w:w="15" w:type="dxa"/>
            </w:tcMar>
          </w:tcPr>
          <w:p w:rsidR="00D13F66" w:rsidRPr="003858BF" w:rsidRDefault="00D13F66" w:rsidP="001116FD">
            <w:pPr>
              <w:pStyle w:val="NormalWeb"/>
              <w:spacing w:before="0" w:beforeAutospacing="0" w:after="0" w:afterAutospacing="0" w:line="276" w:lineRule="auto"/>
              <w:jc w:val="center"/>
              <w:rPr>
                <w:rFonts w:ascii="Arial Narrow" w:hAnsi="Arial Narrow" w:cs="Arial Narrow"/>
              </w:rPr>
            </w:pPr>
            <w:r w:rsidRPr="003858BF">
              <w:rPr>
                <w:rFonts w:ascii="Arial Narrow" w:hAnsi="Arial Narrow"/>
                <w:kern w:val="24"/>
              </w:rPr>
              <w:t>1/ 5 000</w:t>
            </w:r>
            <w:r w:rsidRPr="003858BF">
              <w:rPr>
                <w:rFonts w:ascii="Arial Narrow" w:hAnsi="Arial Narrow" w:cs="Arial Narrow"/>
                <w:lang w:eastAsia="ar-SA"/>
              </w:rPr>
              <w:t xml:space="preserve"> femmes en âge de procréer</w:t>
            </w:r>
          </w:p>
        </w:tc>
      </w:tr>
    </w:tbl>
    <w:p w:rsidR="00D13F66" w:rsidRPr="003858BF" w:rsidRDefault="00D13F66" w:rsidP="003E7073">
      <w:pPr>
        <w:pStyle w:val="StyleTitre2ArialNarrow"/>
        <w:numPr>
          <w:ilvl w:val="0"/>
          <w:numId w:val="0"/>
        </w:numPr>
        <w:spacing w:before="120" w:after="120" w:line="276" w:lineRule="auto"/>
        <w:jc w:val="both"/>
        <w:rPr>
          <w:rFonts w:ascii="Arial Narrow" w:hAnsi="Arial Narrow" w:cs="Arial Narrow"/>
          <w:i/>
          <w:iCs/>
          <w:lang w:val="fr-FR" w:eastAsia="ar-SA"/>
        </w:rPr>
      </w:pPr>
      <w:bookmarkStart w:id="77" w:name="_Toc505840823"/>
      <w:r w:rsidRPr="003858BF">
        <w:rPr>
          <w:rFonts w:ascii="Arial Narrow" w:hAnsi="Arial Narrow" w:cs="Arial Narrow"/>
          <w:i/>
          <w:iCs/>
          <w:lang w:val="fr-FR" w:eastAsia="ar-SA"/>
        </w:rPr>
        <w:t xml:space="preserve">Source : </w:t>
      </w:r>
      <w:proofErr w:type="spellStart"/>
      <w:r w:rsidRPr="003858BF">
        <w:rPr>
          <w:rFonts w:ascii="Arial Narrow" w:hAnsi="Arial Narrow" w:cs="Arial Narrow"/>
          <w:i/>
          <w:iCs/>
          <w:lang w:val="fr-FR" w:eastAsia="ar-SA"/>
        </w:rPr>
        <w:t>MSP</w:t>
      </w:r>
      <w:proofErr w:type="spellEnd"/>
      <w:r w:rsidRPr="003858BF">
        <w:rPr>
          <w:rFonts w:ascii="Arial Narrow" w:hAnsi="Arial Narrow" w:cs="Arial Narrow"/>
          <w:i/>
          <w:iCs/>
          <w:lang w:val="fr-FR" w:eastAsia="ar-SA"/>
        </w:rPr>
        <w:t>/DRH, décembre 2019</w:t>
      </w:r>
    </w:p>
    <w:p w:rsidR="00D13F66" w:rsidRPr="003858BF" w:rsidRDefault="00D13F66" w:rsidP="00D65169">
      <w:pPr>
        <w:pStyle w:val="Titre3"/>
        <w:numPr>
          <w:ilvl w:val="2"/>
          <w:numId w:val="32"/>
        </w:numPr>
        <w:ind w:left="993" w:hanging="851"/>
        <w:rPr>
          <w:rFonts w:cs="Arial Narrow"/>
          <w:i w:val="0"/>
          <w:iCs/>
          <w:color w:val="auto"/>
        </w:rPr>
      </w:pPr>
      <w:bookmarkStart w:id="78" w:name="_Toc55205774"/>
      <w:bookmarkStart w:id="79" w:name="_Toc55219946"/>
      <w:bookmarkStart w:id="80" w:name="_Toc55818924"/>
      <w:bookmarkStart w:id="81" w:name="_Toc61260791"/>
      <w:bookmarkStart w:id="82" w:name="_Toc61261359"/>
      <w:bookmarkEnd w:id="77"/>
      <w:r w:rsidRPr="003858BF">
        <w:rPr>
          <w:rFonts w:cs="Arial Narrow"/>
          <w:iCs/>
          <w:color w:val="auto"/>
        </w:rPr>
        <w:t>Sur le plan de l’offre des soins</w:t>
      </w:r>
      <w:bookmarkEnd w:id="78"/>
      <w:bookmarkEnd w:id="79"/>
      <w:bookmarkEnd w:id="80"/>
      <w:bookmarkEnd w:id="81"/>
      <w:bookmarkEnd w:id="82"/>
    </w:p>
    <w:p w:rsidR="00D13F66" w:rsidRPr="003858BF" w:rsidRDefault="00D13F66" w:rsidP="005812F1">
      <w:pPr>
        <w:ind w:right="1"/>
        <w:rPr>
          <w:rFonts w:cs="Arial Narrow"/>
          <w:color w:val="auto"/>
        </w:rPr>
      </w:pPr>
      <w:r w:rsidRPr="003858BF">
        <w:rPr>
          <w:rFonts w:cs="Arial Narrow"/>
          <w:color w:val="auto"/>
        </w:rPr>
        <w:t xml:space="preserve">Les structures de soins se répartissent en trois sous-secteurs sanitaires qui sont le sous-secteur public, le sous-secteur privé et le sous-secteur de la médecine traditionnelle. </w:t>
      </w:r>
    </w:p>
    <w:p w:rsidR="00D13F66" w:rsidRPr="003858BF" w:rsidRDefault="00D13F66" w:rsidP="00D65169">
      <w:pPr>
        <w:pStyle w:val="Titre3"/>
        <w:numPr>
          <w:ilvl w:val="2"/>
          <w:numId w:val="32"/>
        </w:numPr>
        <w:ind w:left="993" w:hanging="851"/>
        <w:rPr>
          <w:rFonts w:cs="Arial Narrow"/>
          <w:i w:val="0"/>
          <w:iCs/>
          <w:color w:val="auto"/>
        </w:rPr>
      </w:pPr>
      <w:bookmarkStart w:id="83" w:name="_Toc55205775"/>
      <w:bookmarkStart w:id="84" w:name="_Toc55219947"/>
      <w:bookmarkStart w:id="85" w:name="_Toc55818925"/>
      <w:bookmarkStart w:id="86" w:name="_Toc61260792"/>
      <w:bookmarkStart w:id="87" w:name="_Toc61261360"/>
      <w:r w:rsidRPr="003858BF">
        <w:rPr>
          <w:rFonts w:cs="Arial Narrow"/>
          <w:iCs/>
          <w:color w:val="auto"/>
        </w:rPr>
        <w:t>Le sous-secteur public :</w:t>
      </w:r>
      <w:bookmarkEnd w:id="83"/>
      <w:bookmarkEnd w:id="84"/>
      <w:bookmarkEnd w:id="85"/>
      <w:bookmarkEnd w:id="86"/>
      <w:bookmarkEnd w:id="87"/>
    </w:p>
    <w:p w:rsidR="00D13F66" w:rsidRPr="003858BF" w:rsidRDefault="00D13F66" w:rsidP="00594935">
      <w:pPr>
        <w:spacing w:after="0" w:line="259" w:lineRule="auto"/>
        <w:jc w:val="left"/>
        <w:rPr>
          <w:rFonts w:cs="Arial Narrow"/>
          <w:color w:val="auto"/>
        </w:rPr>
      </w:pPr>
      <w:r w:rsidRPr="003858BF">
        <w:rPr>
          <w:rFonts w:cs="Arial Narrow"/>
          <w:color w:val="auto"/>
        </w:rPr>
        <w:t xml:space="preserve"> Il comporte trois niveaux qui assurent des soins : </w:t>
      </w:r>
    </w:p>
    <w:p w:rsidR="00D13F66" w:rsidRPr="003858BF" w:rsidRDefault="00D13F66" w:rsidP="00AC7CBC">
      <w:pPr>
        <w:rPr>
          <w:color w:val="auto"/>
        </w:rPr>
      </w:pPr>
      <w:r w:rsidRPr="003858BF">
        <w:rPr>
          <w:color w:val="auto"/>
        </w:rPr>
        <w:t xml:space="preserve">Le premier niveau est représenté par le district sanitaire avec l’hôpital de District, son réseau des </w:t>
      </w:r>
      <w:proofErr w:type="spellStart"/>
      <w:r w:rsidRPr="003858BF">
        <w:rPr>
          <w:color w:val="auto"/>
        </w:rPr>
        <w:t>CSI</w:t>
      </w:r>
      <w:proofErr w:type="spellEnd"/>
      <w:r w:rsidRPr="003858BF">
        <w:rPr>
          <w:color w:val="auto"/>
        </w:rPr>
        <w:t xml:space="preserve"> et des Cases de santé (CS). </w:t>
      </w:r>
    </w:p>
    <w:p w:rsidR="00D13F66" w:rsidRPr="003858BF" w:rsidRDefault="00D13F66" w:rsidP="00AC7CBC">
      <w:pPr>
        <w:rPr>
          <w:color w:val="auto"/>
        </w:rPr>
      </w:pPr>
      <w:r w:rsidRPr="003858BF">
        <w:rPr>
          <w:color w:val="auto"/>
        </w:rPr>
        <w:t xml:space="preserve">Il comprend deux échelons : </w:t>
      </w:r>
    </w:p>
    <w:p w:rsidR="00D13F66" w:rsidRPr="003858BF" w:rsidRDefault="00D13F66" w:rsidP="00AC7CBC">
      <w:pPr>
        <w:pStyle w:val="Paragraphedeliste"/>
        <w:numPr>
          <w:ilvl w:val="0"/>
          <w:numId w:val="5"/>
        </w:numPr>
        <w:spacing w:after="0"/>
        <w:ind w:right="1"/>
        <w:rPr>
          <w:rFonts w:cs="Arial Narrow"/>
          <w:color w:val="auto"/>
        </w:rPr>
      </w:pPr>
      <w:r w:rsidRPr="003858BF">
        <w:rPr>
          <w:rFonts w:cs="Arial Narrow"/>
          <w:color w:val="auto"/>
        </w:rPr>
        <w:t>le premier échelon de soins est le Centre de Santé Intégrés (</w:t>
      </w:r>
      <w:proofErr w:type="spellStart"/>
      <w:r w:rsidRPr="003858BF">
        <w:rPr>
          <w:rFonts w:cs="Arial Narrow"/>
          <w:color w:val="auto"/>
        </w:rPr>
        <w:t>CSI</w:t>
      </w:r>
      <w:proofErr w:type="spellEnd"/>
      <w:r w:rsidRPr="003858BF">
        <w:rPr>
          <w:rFonts w:cs="Arial Narrow"/>
          <w:color w:val="auto"/>
        </w:rPr>
        <w:t xml:space="preserve">) et les case de santé (CS) qui sont les structures sanitaires de base du système de santé. Le nombre total </w:t>
      </w:r>
      <w:r w:rsidRPr="003858BF">
        <w:rPr>
          <w:rFonts w:ascii="Calibri" w:hAnsi="Calibri" w:cs="Calibri"/>
          <w:color w:val="auto"/>
        </w:rPr>
        <w:t xml:space="preserve">1092 Centres de Santé Intégrés fonctionnels dont 50 tenus par des médecins et 2542 cases de santé fonctionnelles. </w:t>
      </w:r>
      <w:r w:rsidRPr="003858BF">
        <w:rPr>
          <w:rFonts w:cs="Arial Narrow"/>
          <w:color w:val="auto"/>
        </w:rPr>
        <w:t>Le deuxième échelon de soins est l’Hôpital de District (</w:t>
      </w:r>
      <w:proofErr w:type="spellStart"/>
      <w:r w:rsidRPr="003858BF">
        <w:rPr>
          <w:rFonts w:cs="Arial Narrow"/>
          <w:color w:val="auto"/>
        </w:rPr>
        <w:t>HD</w:t>
      </w:r>
      <w:proofErr w:type="spellEnd"/>
      <w:r w:rsidRPr="003858BF">
        <w:rPr>
          <w:rFonts w:cs="Arial Narrow"/>
          <w:color w:val="auto"/>
        </w:rPr>
        <w:t xml:space="preserve">). Ce dernier sert de référence pour les formations sanitaires du district sanitaire. Le nombre étaient en 2019 de 37 </w:t>
      </w:r>
      <w:proofErr w:type="spellStart"/>
      <w:r w:rsidRPr="003858BF">
        <w:rPr>
          <w:rFonts w:cs="Arial Narrow"/>
          <w:color w:val="auto"/>
        </w:rPr>
        <w:t>HD</w:t>
      </w:r>
      <w:proofErr w:type="spellEnd"/>
      <w:r w:rsidRPr="003858BF">
        <w:rPr>
          <w:rFonts w:cs="Arial Narrow"/>
          <w:color w:val="auto"/>
        </w:rPr>
        <w:t xml:space="preserve"> dont 32 avec blocs opératoire fonctionnels, </w:t>
      </w:r>
    </w:p>
    <w:p w:rsidR="00D13F66" w:rsidRPr="003858BF" w:rsidRDefault="00D13F66" w:rsidP="00AC7CBC">
      <w:pPr>
        <w:pStyle w:val="Paragraphedeliste"/>
        <w:numPr>
          <w:ilvl w:val="0"/>
          <w:numId w:val="5"/>
        </w:numPr>
        <w:spacing w:after="0"/>
        <w:ind w:right="1"/>
        <w:rPr>
          <w:rFonts w:cs="Arial Narrow"/>
          <w:color w:val="auto"/>
        </w:rPr>
      </w:pPr>
      <w:r w:rsidRPr="003858BF">
        <w:rPr>
          <w:rFonts w:cs="Arial Narrow"/>
          <w:color w:val="auto"/>
        </w:rPr>
        <w:t>le deuxième niveau est représenté par le Centre hospitalier régional (CHR) et Centres de Santé Mère et Enfant (</w:t>
      </w:r>
      <w:proofErr w:type="spellStart"/>
      <w:r w:rsidRPr="003858BF">
        <w:rPr>
          <w:rFonts w:cs="Arial Narrow"/>
          <w:color w:val="auto"/>
        </w:rPr>
        <w:t>CSME</w:t>
      </w:r>
      <w:proofErr w:type="spellEnd"/>
      <w:r w:rsidRPr="003858BF">
        <w:rPr>
          <w:rFonts w:cs="Arial Narrow"/>
          <w:color w:val="auto"/>
        </w:rPr>
        <w:t>). Ils servent de référence et de recours aux hôpitaux de Districts (</w:t>
      </w:r>
      <w:proofErr w:type="spellStart"/>
      <w:r w:rsidRPr="003858BF">
        <w:rPr>
          <w:rFonts w:cs="Arial Narrow"/>
          <w:color w:val="auto"/>
        </w:rPr>
        <w:t>HD</w:t>
      </w:r>
      <w:proofErr w:type="spellEnd"/>
      <w:r w:rsidRPr="003858BF">
        <w:rPr>
          <w:rFonts w:cs="Arial Narrow"/>
          <w:color w:val="auto"/>
        </w:rPr>
        <w:t>) et les Centres de Santé Intégrés (</w:t>
      </w:r>
      <w:proofErr w:type="spellStart"/>
      <w:r w:rsidRPr="003858BF">
        <w:rPr>
          <w:rFonts w:cs="Arial Narrow"/>
          <w:color w:val="auto"/>
        </w:rPr>
        <w:t>CSI</w:t>
      </w:r>
      <w:proofErr w:type="spellEnd"/>
      <w:r w:rsidRPr="003858BF">
        <w:rPr>
          <w:rFonts w:cs="Arial Narrow"/>
          <w:color w:val="auto"/>
        </w:rPr>
        <w:t>). On dénombre en 2019 : Sept (7) Centres Hospitaliers Régionaux, Sept (7) Centres de Santé Mère et Enfant, Cinq (5) Centres Régionaux de Transfusion Sanguine et 1 Centre bucco-dentaire.</w:t>
      </w:r>
    </w:p>
    <w:p w:rsidR="00D13F66" w:rsidRPr="003858BF" w:rsidRDefault="00D13F66" w:rsidP="00AC7CBC">
      <w:pPr>
        <w:pStyle w:val="Paragraphedeliste"/>
        <w:numPr>
          <w:ilvl w:val="0"/>
          <w:numId w:val="5"/>
        </w:numPr>
        <w:spacing w:after="0"/>
        <w:ind w:right="1"/>
        <w:rPr>
          <w:rFonts w:cs="Arial Narrow"/>
          <w:color w:val="auto"/>
        </w:rPr>
      </w:pPr>
      <w:r w:rsidRPr="003858BF">
        <w:rPr>
          <w:rFonts w:cs="Arial Narrow"/>
          <w:color w:val="auto"/>
        </w:rPr>
        <w:lastRenderedPageBreak/>
        <w:t>le troisième niveau qui est le niveau tertiaire, les prestations des soins sont assurées par un réseau d’établissements composés de 09 Centres Nationaux de référence, quatre (4) Hôpitaux Nationaux et une (1) Maternité Nationale de Référence</w:t>
      </w:r>
      <w:r w:rsidRPr="003858BF">
        <w:rPr>
          <w:rStyle w:val="Appelnotedebasdep"/>
          <w:rFonts w:cs="Arial Narrow"/>
          <w:color w:val="auto"/>
        </w:rPr>
        <w:footnoteReference w:id="20"/>
      </w:r>
      <w:r w:rsidRPr="003858BF">
        <w:rPr>
          <w:rFonts w:cs="Arial Narrow"/>
          <w:color w:val="auto"/>
        </w:rPr>
        <w:t>.</w:t>
      </w:r>
    </w:p>
    <w:p w:rsidR="00AC7CBC" w:rsidRPr="003858BF" w:rsidRDefault="00AC7CBC" w:rsidP="00AC7CBC">
      <w:pPr>
        <w:pStyle w:val="Paragraphedeliste"/>
        <w:spacing w:after="0"/>
        <w:ind w:left="360" w:right="1"/>
        <w:rPr>
          <w:rFonts w:cs="Arial Narrow"/>
          <w:color w:val="auto"/>
        </w:rPr>
      </w:pPr>
    </w:p>
    <w:p w:rsidR="00D13F66" w:rsidRPr="003858BF" w:rsidRDefault="00D13F66" w:rsidP="00D65169">
      <w:pPr>
        <w:pStyle w:val="Titre3"/>
        <w:numPr>
          <w:ilvl w:val="2"/>
          <w:numId w:val="32"/>
        </w:numPr>
        <w:ind w:left="993" w:hanging="851"/>
        <w:rPr>
          <w:rFonts w:cs="Arial Narrow"/>
          <w:color w:val="auto"/>
        </w:rPr>
      </w:pPr>
      <w:bookmarkStart w:id="88" w:name="_Toc55205776"/>
      <w:bookmarkStart w:id="89" w:name="_Toc55219948"/>
      <w:bookmarkStart w:id="90" w:name="_Toc55818926"/>
      <w:bookmarkStart w:id="91" w:name="_Toc61260793"/>
      <w:bookmarkStart w:id="92" w:name="_Toc61261361"/>
      <w:r w:rsidRPr="003858BF">
        <w:rPr>
          <w:rFonts w:cs="Arial Narrow"/>
          <w:color w:val="auto"/>
        </w:rPr>
        <w:t>Le sous-secteur privé :</w:t>
      </w:r>
      <w:bookmarkEnd w:id="88"/>
      <w:bookmarkEnd w:id="89"/>
      <w:bookmarkEnd w:id="90"/>
      <w:bookmarkEnd w:id="91"/>
      <w:bookmarkEnd w:id="92"/>
    </w:p>
    <w:p w:rsidR="00D13F66" w:rsidRPr="003858BF" w:rsidRDefault="00D13F66" w:rsidP="00AC7CBC">
      <w:pPr>
        <w:rPr>
          <w:color w:val="auto"/>
        </w:rPr>
      </w:pPr>
      <w:r w:rsidRPr="003858BF">
        <w:rPr>
          <w:color w:val="auto"/>
        </w:rPr>
        <w:t>En plus des structures de soins publiques, le Niger compte un nombre important de structures de soins privées en 2019. On dénombre 516 établissements dont 57 cliniques et 3 polycliniques, 162 cabinets de Soins et médicaux, 195 salles de soins, 63 infirmeries privées, 10 salles d’accouchements, 3 cabinets d’ophtalmologie, 3 cabinets de kinésithérapie et 3 hôpitaux privés à but non lucratif (</w:t>
      </w:r>
      <w:proofErr w:type="spellStart"/>
      <w:r w:rsidRPr="003858BF">
        <w:rPr>
          <w:color w:val="auto"/>
        </w:rPr>
        <w:t>SOMAIR</w:t>
      </w:r>
      <w:proofErr w:type="spellEnd"/>
      <w:r w:rsidRPr="003858BF">
        <w:rPr>
          <w:color w:val="auto"/>
        </w:rPr>
        <w:t xml:space="preserve">, </w:t>
      </w:r>
      <w:proofErr w:type="spellStart"/>
      <w:r w:rsidRPr="003858BF">
        <w:rPr>
          <w:color w:val="auto"/>
        </w:rPr>
        <w:t>COMINAK</w:t>
      </w:r>
      <w:proofErr w:type="spellEnd"/>
      <w:r w:rsidRPr="003858BF">
        <w:rPr>
          <w:color w:val="auto"/>
        </w:rPr>
        <w:t xml:space="preserve"> et CURE), un hôpital privé confessionnel</w:t>
      </w:r>
      <w:r w:rsidRPr="003858BF">
        <w:rPr>
          <w:rStyle w:val="Appelnotedebasdep"/>
          <w:rFonts w:cs="Arial Narrow"/>
          <w:color w:val="auto"/>
        </w:rPr>
        <w:footnoteReference w:id="21"/>
      </w:r>
      <w:r w:rsidRPr="003858BF">
        <w:rPr>
          <w:color w:val="auto"/>
        </w:rPr>
        <w:t xml:space="preserve"> et </w:t>
      </w:r>
      <w:r w:rsidR="00877C64" w:rsidRPr="003858BF">
        <w:rPr>
          <w:color w:val="auto"/>
        </w:rPr>
        <w:t>14 cabinets dentaires dont 1 à Maradi en Décembre 2020</w:t>
      </w:r>
      <w:r w:rsidRPr="003858BF">
        <w:rPr>
          <w:rStyle w:val="Appelnotedebasdep"/>
          <w:rFonts w:cs="Arial Narrow"/>
          <w:color w:val="auto"/>
        </w:rPr>
        <w:footnoteReference w:id="22"/>
      </w:r>
    </w:p>
    <w:p w:rsidR="00D13F66" w:rsidRPr="003858BF" w:rsidRDefault="00D13F66" w:rsidP="00AC7CBC">
      <w:pPr>
        <w:rPr>
          <w:color w:val="auto"/>
        </w:rPr>
      </w:pPr>
      <w:r w:rsidRPr="003858BF">
        <w:rPr>
          <w:color w:val="auto"/>
        </w:rPr>
        <w:t xml:space="preserve">En effet, le sous-secteur sanitaire privé se développe assez rapidement et concerne principalement les salles de soins et les cabinets de soins. Ces structures sont concentrées dans les grands centres urbains. </w:t>
      </w:r>
    </w:p>
    <w:p w:rsidR="00D13F66" w:rsidRPr="003858BF" w:rsidRDefault="00D13F66" w:rsidP="00D65169">
      <w:pPr>
        <w:pStyle w:val="Titre3"/>
        <w:numPr>
          <w:ilvl w:val="2"/>
          <w:numId w:val="32"/>
        </w:numPr>
        <w:ind w:left="993" w:hanging="851"/>
        <w:rPr>
          <w:rFonts w:cs="Arial Narrow"/>
          <w:i w:val="0"/>
          <w:iCs/>
          <w:color w:val="auto"/>
        </w:rPr>
      </w:pPr>
      <w:bookmarkStart w:id="93" w:name="_Toc55205777"/>
      <w:bookmarkStart w:id="94" w:name="_Toc55219949"/>
      <w:bookmarkStart w:id="95" w:name="_Toc55818927"/>
      <w:bookmarkStart w:id="96" w:name="_Toc61260794"/>
      <w:bookmarkStart w:id="97" w:name="_Toc61261362"/>
      <w:r w:rsidRPr="003858BF">
        <w:rPr>
          <w:rFonts w:cs="Arial Narrow"/>
          <w:iCs/>
          <w:color w:val="auto"/>
        </w:rPr>
        <w:t>Le sous-secteur de la médecine traditionnelle :</w:t>
      </w:r>
      <w:bookmarkEnd w:id="93"/>
      <w:bookmarkEnd w:id="94"/>
      <w:bookmarkEnd w:id="95"/>
      <w:bookmarkEnd w:id="96"/>
      <w:bookmarkEnd w:id="97"/>
    </w:p>
    <w:p w:rsidR="00D13F66" w:rsidRPr="003858BF" w:rsidRDefault="00D13F66" w:rsidP="00AC7CBC">
      <w:pPr>
        <w:rPr>
          <w:color w:val="auto"/>
        </w:rPr>
      </w:pPr>
      <w:r w:rsidRPr="003858BF">
        <w:rPr>
          <w:color w:val="auto"/>
        </w:rPr>
        <w:t>Au Niger 80-85% de la population a recours à la médecine traditionnelle.</w:t>
      </w:r>
      <w:r w:rsidRPr="003858BF">
        <w:rPr>
          <w:rStyle w:val="Appelnotedebasdep"/>
          <w:rFonts w:cs="Arial Narrow"/>
          <w:color w:val="auto"/>
        </w:rPr>
        <w:footnoteReference w:id="23"/>
      </w:r>
      <w:r w:rsidRPr="003858BF">
        <w:rPr>
          <w:color w:val="auto"/>
        </w:rPr>
        <w:t>C’est pourquoi la Déclaration de Politique Sectorielle de Santé (</w:t>
      </w:r>
      <w:proofErr w:type="spellStart"/>
      <w:r w:rsidRPr="003858BF">
        <w:rPr>
          <w:color w:val="auto"/>
        </w:rPr>
        <w:t>PSS</w:t>
      </w:r>
      <w:proofErr w:type="spellEnd"/>
      <w:r w:rsidRPr="003858BF">
        <w:rPr>
          <w:color w:val="auto"/>
        </w:rPr>
        <w:t>) en Juillet 1995, révisée en Mai 2002 avait dédié un axe stratégique à la médecine traditionnelle ; la Déclaration de la Politique Pharmaceutique Nationale avait entre autres objectif la promotion de la recherche et le développement dans le secteur pharmaceutique y compris celui de la Pharmacopée traditionnelle.</w:t>
      </w:r>
    </w:p>
    <w:p w:rsidR="00D13F66" w:rsidRPr="003858BF" w:rsidRDefault="00D13F66" w:rsidP="00AC7CBC">
      <w:pPr>
        <w:rPr>
          <w:color w:val="auto"/>
        </w:rPr>
      </w:pPr>
      <w:r w:rsidRPr="003858BF">
        <w:rPr>
          <w:color w:val="auto"/>
        </w:rPr>
        <w:t xml:space="preserve">Dans le PDS 2017-2021, il a été prévu la poursuite de l’intégration de la médecine traditionnelle dans le système de santé. A cet effet, un Plan Stratégique pour l’intégration de la Médecine Traditionnelle dans le système de soins de santé au Niger pour la période 2017-2021 et un code de déontologie des </w:t>
      </w:r>
      <w:proofErr w:type="spellStart"/>
      <w:r w:rsidRPr="003858BF">
        <w:rPr>
          <w:color w:val="auto"/>
        </w:rPr>
        <w:t>tradipraticiens</w:t>
      </w:r>
      <w:proofErr w:type="spellEnd"/>
      <w:r w:rsidRPr="003858BF">
        <w:rPr>
          <w:color w:val="auto"/>
        </w:rPr>
        <w:t xml:space="preserve"> de santé ont été élaborés. Ces documents n’ont pas connu de validation nationale par manque de financement.</w:t>
      </w:r>
    </w:p>
    <w:p w:rsidR="00D13F66" w:rsidRPr="003858BF" w:rsidRDefault="00D13F66" w:rsidP="00AC7CBC">
      <w:pPr>
        <w:rPr>
          <w:color w:val="auto"/>
        </w:rPr>
      </w:pPr>
      <w:r w:rsidRPr="003858BF">
        <w:rPr>
          <w:color w:val="auto"/>
        </w:rPr>
        <w:t xml:space="preserve"> Pour légiférer l’utilisation des plantes médicinales, plusieurs textes législatifs et réglementaires ont été pris : (i) Ordonnance 97-002 du 10 Janvier 1997 portant législation pharmaceutique et son décret d’application (ii) Arrêté N° 230/</w:t>
      </w:r>
      <w:proofErr w:type="spellStart"/>
      <w:r w:rsidRPr="003858BF">
        <w:rPr>
          <w:color w:val="auto"/>
        </w:rPr>
        <w:t>MSP</w:t>
      </w:r>
      <w:proofErr w:type="spellEnd"/>
      <w:r w:rsidRPr="003858BF">
        <w:rPr>
          <w:color w:val="auto"/>
        </w:rPr>
        <w:t>/</w:t>
      </w:r>
      <w:proofErr w:type="spellStart"/>
      <w:r w:rsidRPr="003858BF">
        <w:rPr>
          <w:color w:val="auto"/>
        </w:rPr>
        <w:t>DPHL</w:t>
      </w:r>
      <w:proofErr w:type="spellEnd"/>
      <w:r w:rsidRPr="003858BF">
        <w:rPr>
          <w:color w:val="auto"/>
        </w:rPr>
        <w:t>/PT portant liste des plantes médicinales au Niger (iii) Loi N°74-7 du 4 Mars 1974 portant code forestier du Niger interdisant l’abattage, la mutilation et l’arrachage de certaines espèces dites protégées.</w:t>
      </w:r>
    </w:p>
    <w:p w:rsidR="00D13F66" w:rsidRPr="003858BF" w:rsidRDefault="00D13F66" w:rsidP="00AC7CBC">
      <w:pPr>
        <w:rPr>
          <w:color w:val="auto"/>
        </w:rPr>
      </w:pPr>
      <w:r w:rsidRPr="003858BF">
        <w:rPr>
          <w:color w:val="auto"/>
        </w:rPr>
        <w:t>Mais le sous-secteur de la médecine traditionnelle fait face à certaines difficultés :</w:t>
      </w:r>
    </w:p>
    <w:p w:rsidR="00D13F66" w:rsidRPr="003858BF" w:rsidRDefault="00D13F66" w:rsidP="00AC7CBC">
      <w:pPr>
        <w:numPr>
          <w:ilvl w:val="0"/>
          <w:numId w:val="6"/>
        </w:numPr>
        <w:spacing w:after="0"/>
        <w:rPr>
          <w:rFonts w:cs="Arial Narrow"/>
          <w:color w:val="auto"/>
        </w:rPr>
      </w:pPr>
      <w:r w:rsidRPr="003858BF">
        <w:rPr>
          <w:rFonts w:cs="Arial Narrow"/>
          <w:color w:val="auto"/>
        </w:rPr>
        <w:t xml:space="preserve">Réticence des </w:t>
      </w:r>
      <w:proofErr w:type="spellStart"/>
      <w:r w:rsidRPr="003858BF">
        <w:rPr>
          <w:rFonts w:cs="Arial Narrow"/>
          <w:color w:val="auto"/>
        </w:rPr>
        <w:t>Tradipraticiens</w:t>
      </w:r>
      <w:proofErr w:type="spellEnd"/>
      <w:r w:rsidRPr="003858BF">
        <w:rPr>
          <w:rFonts w:cs="Arial Narrow"/>
          <w:color w:val="auto"/>
        </w:rPr>
        <w:t xml:space="preserve"> à partager leurs connaissances ;</w:t>
      </w:r>
    </w:p>
    <w:p w:rsidR="00D13F66" w:rsidRPr="003858BF" w:rsidRDefault="00D13F66" w:rsidP="00AC7CBC">
      <w:pPr>
        <w:numPr>
          <w:ilvl w:val="0"/>
          <w:numId w:val="6"/>
        </w:numPr>
        <w:spacing w:after="0"/>
        <w:rPr>
          <w:rFonts w:cs="Arial Narrow"/>
          <w:color w:val="auto"/>
        </w:rPr>
      </w:pPr>
      <w:r w:rsidRPr="003858BF">
        <w:rPr>
          <w:rFonts w:cs="Arial Narrow"/>
          <w:color w:val="auto"/>
        </w:rPr>
        <w:t>Insuffisance du financement de la recherche sur les plantes et la promotion de la Médecine Traditionnelle ;</w:t>
      </w:r>
    </w:p>
    <w:p w:rsidR="00D13F66" w:rsidRPr="003858BF" w:rsidRDefault="00D13F66" w:rsidP="00AC7CBC">
      <w:pPr>
        <w:numPr>
          <w:ilvl w:val="0"/>
          <w:numId w:val="6"/>
        </w:numPr>
        <w:spacing w:after="0"/>
        <w:rPr>
          <w:rFonts w:cs="Arial Narrow"/>
          <w:color w:val="auto"/>
        </w:rPr>
      </w:pPr>
      <w:r w:rsidRPr="003858BF">
        <w:rPr>
          <w:rFonts w:cs="Arial Narrow"/>
          <w:color w:val="auto"/>
        </w:rPr>
        <w:t>Insuffisance dans la production des médicaments traditionnels améliorés ;</w:t>
      </w:r>
    </w:p>
    <w:p w:rsidR="00D13F66" w:rsidRPr="003858BF" w:rsidRDefault="00D13F66" w:rsidP="00AC7CBC">
      <w:pPr>
        <w:numPr>
          <w:ilvl w:val="0"/>
          <w:numId w:val="6"/>
        </w:numPr>
        <w:spacing w:after="0"/>
        <w:rPr>
          <w:rFonts w:cs="Arial Narrow"/>
          <w:color w:val="auto"/>
        </w:rPr>
      </w:pPr>
      <w:r w:rsidRPr="003858BF">
        <w:rPr>
          <w:rFonts w:cs="Arial Narrow"/>
          <w:color w:val="auto"/>
        </w:rPr>
        <w:t xml:space="preserve">Réticence des agents de santé à accepter le </w:t>
      </w:r>
      <w:proofErr w:type="spellStart"/>
      <w:r w:rsidRPr="003858BF">
        <w:rPr>
          <w:rFonts w:cs="Arial Narrow"/>
          <w:color w:val="auto"/>
        </w:rPr>
        <w:t>tradipraticien</w:t>
      </w:r>
      <w:proofErr w:type="spellEnd"/>
      <w:r w:rsidRPr="003858BF">
        <w:rPr>
          <w:rFonts w:cs="Arial Narrow"/>
          <w:color w:val="auto"/>
        </w:rPr>
        <w:t xml:space="preserve"> comme acteur de la Santé ;</w:t>
      </w:r>
    </w:p>
    <w:p w:rsidR="00D13F66" w:rsidRPr="003858BF" w:rsidRDefault="00D13F66" w:rsidP="00AC7CBC">
      <w:pPr>
        <w:numPr>
          <w:ilvl w:val="0"/>
          <w:numId w:val="6"/>
        </w:numPr>
        <w:spacing w:after="0"/>
        <w:rPr>
          <w:rFonts w:cs="Arial Narrow"/>
          <w:color w:val="auto"/>
        </w:rPr>
      </w:pPr>
      <w:r w:rsidRPr="003858BF">
        <w:rPr>
          <w:rFonts w:cs="Arial Narrow"/>
          <w:color w:val="auto"/>
        </w:rPr>
        <w:t>Insuffisance de la collaboration entre les structures de production des Médicaments Traditionnels Améliorés (</w:t>
      </w:r>
      <w:proofErr w:type="spellStart"/>
      <w:r w:rsidRPr="003858BF">
        <w:rPr>
          <w:rFonts w:cs="Arial Narrow"/>
          <w:color w:val="auto"/>
        </w:rPr>
        <w:t>MTA</w:t>
      </w:r>
      <w:proofErr w:type="spellEnd"/>
      <w:r w:rsidRPr="003858BF">
        <w:rPr>
          <w:rFonts w:cs="Arial Narrow"/>
          <w:color w:val="auto"/>
        </w:rPr>
        <w:t>) et les institutions de recherche dans le domaine ;</w:t>
      </w:r>
    </w:p>
    <w:p w:rsidR="00D13F66" w:rsidRPr="003858BF" w:rsidRDefault="00D13F66" w:rsidP="00AC7CBC">
      <w:pPr>
        <w:numPr>
          <w:ilvl w:val="0"/>
          <w:numId w:val="6"/>
        </w:numPr>
        <w:spacing w:after="0"/>
        <w:rPr>
          <w:rFonts w:cs="Arial Narrow"/>
          <w:color w:val="auto"/>
        </w:rPr>
      </w:pPr>
      <w:r w:rsidRPr="003858BF">
        <w:rPr>
          <w:rFonts w:cs="Arial Narrow"/>
          <w:color w:val="auto"/>
        </w:rPr>
        <w:t>Insuffisance de promotion de la médecine traditionnelle.</w:t>
      </w:r>
    </w:p>
    <w:p w:rsidR="00AC7CBC" w:rsidRPr="003858BF" w:rsidRDefault="00AC7CBC" w:rsidP="00AC7CBC">
      <w:pPr>
        <w:spacing w:after="0"/>
        <w:ind w:left="720"/>
        <w:rPr>
          <w:rFonts w:cs="Arial Narrow"/>
          <w:color w:val="auto"/>
        </w:rPr>
      </w:pPr>
    </w:p>
    <w:p w:rsidR="00D13F66" w:rsidRPr="003858BF" w:rsidRDefault="00D13F66" w:rsidP="00D65169">
      <w:pPr>
        <w:pStyle w:val="Titre3"/>
        <w:numPr>
          <w:ilvl w:val="2"/>
          <w:numId w:val="32"/>
        </w:numPr>
        <w:ind w:left="993" w:hanging="851"/>
        <w:rPr>
          <w:rFonts w:cs="Arial Narrow"/>
          <w:b w:val="0"/>
          <w:bCs w:val="0"/>
          <w:color w:val="auto"/>
        </w:rPr>
      </w:pPr>
      <w:bookmarkStart w:id="98" w:name="_Toc55205778"/>
      <w:bookmarkStart w:id="99" w:name="_Toc55219950"/>
      <w:bookmarkStart w:id="100" w:name="_Toc55818928"/>
      <w:bookmarkStart w:id="101" w:name="_Toc61260795"/>
      <w:bookmarkStart w:id="102" w:name="_Toc61261363"/>
      <w:r w:rsidRPr="003858BF">
        <w:rPr>
          <w:rFonts w:cs="Arial Narrow"/>
          <w:color w:val="auto"/>
        </w:rPr>
        <w:lastRenderedPageBreak/>
        <w:t>La participation communautaire</w:t>
      </w:r>
      <w:r w:rsidRPr="003858BF">
        <w:rPr>
          <w:rFonts w:cs="Arial Narrow"/>
          <w:b w:val="0"/>
          <w:bCs w:val="0"/>
          <w:color w:val="auto"/>
        </w:rPr>
        <w:t> :</w:t>
      </w:r>
      <w:bookmarkEnd w:id="98"/>
      <w:bookmarkEnd w:id="99"/>
      <w:bookmarkEnd w:id="100"/>
      <w:bookmarkEnd w:id="101"/>
      <w:bookmarkEnd w:id="102"/>
    </w:p>
    <w:p w:rsidR="00D13F66" w:rsidRPr="003858BF" w:rsidRDefault="00D13F66" w:rsidP="00AC7CBC">
      <w:pPr>
        <w:rPr>
          <w:rFonts w:cs="Arial Narrow"/>
          <w:color w:val="auto"/>
        </w:rPr>
      </w:pPr>
      <w:r w:rsidRPr="003858BF">
        <w:rPr>
          <w:rFonts w:cs="Arial Narrow"/>
          <w:color w:val="auto"/>
        </w:rPr>
        <w:t xml:space="preserve"> Il faut noter aussi la </w:t>
      </w:r>
      <w:r w:rsidRPr="003858BF">
        <w:rPr>
          <w:color w:val="auto"/>
        </w:rPr>
        <w:t>contribution du monde communautaire essentiellement pour les appuis des structures de santé aux activités de prévention, de mobilisation sociale et de plaidoyer et de soins à base communautaire. Cette contribution vient d’être renforcée par l’adoption de la stratégie nationale de participation communautaire et des textes subséquents, il faut noter la disponibilité d’un recueil de textes sur le Recouvrement des Couts/Participation Communautaire (RC/PC). Cependant, on note une insuffisance dans la fonctionnalité des Comités de Gestion (</w:t>
      </w:r>
      <w:proofErr w:type="spellStart"/>
      <w:r w:rsidRPr="003858BF">
        <w:rPr>
          <w:color w:val="auto"/>
        </w:rPr>
        <w:t>COGES</w:t>
      </w:r>
      <w:proofErr w:type="spellEnd"/>
      <w:r w:rsidRPr="003858BF">
        <w:rPr>
          <w:color w:val="auto"/>
        </w:rPr>
        <w:t>) et des Comité de Santé (</w:t>
      </w:r>
      <w:proofErr w:type="spellStart"/>
      <w:r w:rsidRPr="003858BF">
        <w:rPr>
          <w:color w:val="auto"/>
        </w:rPr>
        <w:t>COSAN</w:t>
      </w:r>
      <w:proofErr w:type="spellEnd"/>
      <w:r w:rsidRPr="003858BF">
        <w:rPr>
          <w:color w:val="auto"/>
        </w:rPr>
        <w:t>), de la qualité de leurs membres et de</w:t>
      </w:r>
      <w:r w:rsidRPr="003858BF">
        <w:rPr>
          <w:rFonts w:cs="Arial Narrow"/>
          <w:color w:val="auto"/>
        </w:rPr>
        <w:t xml:space="preserve"> la collaboration avec les agents de santé.</w:t>
      </w: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rPr>
      </w:pPr>
      <w:bookmarkStart w:id="103" w:name="_Toc55205779"/>
      <w:bookmarkStart w:id="104" w:name="_Toc55219951"/>
      <w:bookmarkStart w:id="105" w:name="_Toc55818929"/>
      <w:bookmarkStart w:id="106" w:name="_Toc61260796"/>
      <w:bookmarkStart w:id="107" w:name="_Toc61261364"/>
      <w:r w:rsidRPr="003858BF">
        <w:rPr>
          <w:rFonts w:ascii="Arial Narrow" w:hAnsi="Arial Narrow" w:cs="Times New Roman"/>
          <w:b/>
          <w:bCs/>
          <w:color w:val="auto"/>
        </w:rPr>
        <w:t>Profil sanitaire :</w:t>
      </w:r>
      <w:bookmarkEnd w:id="103"/>
      <w:bookmarkEnd w:id="104"/>
      <w:bookmarkEnd w:id="105"/>
      <w:bookmarkEnd w:id="106"/>
      <w:bookmarkEnd w:id="107"/>
    </w:p>
    <w:p w:rsidR="00D13F66" w:rsidRPr="003858BF" w:rsidRDefault="00D13F66" w:rsidP="00AC7CBC">
      <w:pPr>
        <w:rPr>
          <w:color w:val="auto"/>
        </w:rPr>
      </w:pPr>
      <w:r w:rsidRPr="003858BF">
        <w:rPr>
          <w:color w:val="auto"/>
        </w:rPr>
        <w:t xml:space="preserve"> La situation sanitaire du Niger, malgré les progrès réalisés, reste caractérisée par :</w:t>
      </w:r>
    </w:p>
    <w:p w:rsidR="00D13F66" w:rsidRPr="003858BF" w:rsidRDefault="00D13F66" w:rsidP="00AC7CBC">
      <w:pPr>
        <w:pStyle w:val="Paragraphedeliste"/>
        <w:numPr>
          <w:ilvl w:val="0"/>
          <w:numId w:val="6"/>
        </w:numPr>
        <w:spacing w:after="0"/>
        <w:ind w:right="1"/>
        <w:rPr>
          <w:rFonts w:cs="Arial Narrow"/>
          <w:color w:val="auto"/>
        </w:rPr>
      </w:pPr>
      <w:r w:rsidRPr="003858BF">
        <w:rPr>
          <w:rFonts w:cs="Arial Narrow"/>
          <w:color w:val="auto"/>
        </w:rPr>
        <w:t xml:space="preserve">une irrégularité dans l’accès physique aux soins de santé en raison de la disparité dans la répartition des infrastructures et de l’insuffisance du personnel </w:t>
      </w:r>
      <w:r w:rsidRPr="003858BF" w:rsidDel="008611FE">
        <w:rPr>
          <w:rFonts w:cs="Arial Narrow"/>
          <w:color w:val="auto"/>
        </w:rPr>
        <w:t>(</w:t>
      </w:r>
      <w:r w:rsidRPr="003858BF">
        <w:rPr>
          <w:rFonts w:cs="Arial Narrow"/>
          <w:color w:val="auto"/>
        </w:rPr>
        <w:t>quantitative et qualitative) ;</w:t>
      </w:r>
    </w:p>
    <w:p w:rsidR="00D13F66" w:rsidRPr="003858BF" w:rsidRDefault="00D13F66" w:rsidP="00AC7CBC">
      <w:pPr>
        <w:pStyle w:val="Paragraphedeliste"/>
        <w:numPr>
          <w:ilvl w:val="0"/>
          <w:numId w:val="6"/>
        </w:numPr>
        <w:spacing w:after="0"/>
        <w:ind w:right="1"/>
        <w:rPr>
          <w:rFonts w:cs="Arial Narrow"/>
          <w:color w:val="auto"/>
        </w:rPr>
      </w:pPr>
      <w:r w:rsidRPr="003858BF" w:rsidDel="008611FE">
        <w:rPr>
          <w:rFonts w:cs="Arial Narrow"/>
          <w:color w:val="auto"/>
        </w:rPr>
        <w:t xml:space="preserve">une répartition </w:t>
      </w:r>
      <w:r w:rsidRPr="003858BF">
        <w:rPr>
          <w:rFonts w:cs="Arial Narrow"/>
          <w:color w:val="auto"/>
        </w:rPr>
        <w:t>inéquitable</w:t>
      </w:r>
      <w:r w:rsidRPr="003858BF" w:rsidDel="008611FE">
        <w:rPr>
          <w:rFonts w:cs="Arial Narrow"/>
          <w:color w:val="auto"/>
        </w:rPr>
        <w:t xml:space="preserve"> du personnel</w:t>
      </w:r>
      <w:r w:rsidRPr="003858BF">
        <w:rPr>
          <w:rFonts w:cs="Arial Narrow"/>
          <w:color w:val="auto"/>
        </w:rPr>
        <w:t xml:space="preserve"> entre le milieu urbain et rural ;</w:t>
      </w:r>
    </w:p>
    <w:p w:rsidR="00D13F66" w:rsidRPr="003858BF" w:rsidRDefault="00D13F66" w:rsidP="00AC7CBC">
      <w:pPr>
        <w:pStyle w:val="Paragraphedeliste"/>
        <w:numPr>
          <w:ilvl w:val="0"/>
          <w:numId w:val="6"/>
        </w:numPr>
        <w:spacing w:after="0"/>
        <w:ind w:right="1"/>
        <w:rPr>
          <w:rFonts w:cs="Arial Narrow"/>
          <w:color w:val="auto"/>
        </w:rPr>
      </w:pPr>
      <w:r w:rsidRPr="003858BF" w:rsidDel="008611FE">
        <w:rPr>
          <w:rFonts w:cs="Arial Narrow"/>
          <w:color w:val="auto"/>
        </w:rPr>
        <w:t>une insuffisance dans la maîtrise des effectifs</w:t>
      </w:r>
      <w:r w:rsidRPr="003858BF">
        <w:rPr>
          <w:rFonts w:cs="Arial Narrow"/>
          <w:color w:val="auto"/>
        </w:rPr>
        <w:t> ;</w:t>
      </w:r>
    </w:p>
    <w:p w:rsidR="00D13F66" w:rsidRPr="003858BF" w:rsidRDefault="00D13F66" w:rsidP="00AC7CBC">
      <w:pPr>
        <w:pStyle w:val="Paragraphedeliste"/>
        <w:numPr>
          <w:ilvl w:val="0"/>
          <w:numId w:val="6"/>
        </w:numPr>
        <w:spacing w:after="0"/>
        <w:ind w:right="1"/>
        <w:rPr>
          <w:rFonts w:cs="Arial Narrow"/>
          <w:color w:val="auto"/>
        </w:rPr>
      </w:pPr>
      <w:r w:rsidRPr="003858BF" w:rsidDel="008611FE">
        <w:rPr>
          <w:rFonts w:cs="Arial Narrow"/>
          <w:color w:val="auto"/>
        </w:rPr>
        <w:t xml:space="preserve">une utilisation </w:t>
      </w:r>
      <w:r w:rsidRPr="003858BF">
        <w:rPr>
          <w:rFonts w:cs="Arial Narrow"/>
          <w:color w:val="auto"/>
        </w:rPr>
        <w:t xml:space="preserve">non rationnelle </w:t>
      </w:r>
      <w:r w:rsidRPr="003858BF" w:rsidDel="008611FE">
        <w:rPr>
          <w:rFonts w:cs="Arial Narrow"/>
          <w:color w:val="auto"/>
        </w:rPr>
        <w:t xml:space="preserve">du personnel, des profils de carrière et des systèmes de promotion peu satisfaisants, une formation continue </w:t>
      </w:r>
      <w:r w:rsidRPr="003858BF">
        <w:rPr>
          <w:rFonts w:cs="Arial Narrow"/>
          <w:color w:val="auto"/>
        </w:rPr>
        <w:t>peu efficace ;</w:t>
      </w:r>
    </w:p>
    <w:p w:rsidR="00D13F66" w:rsidRPr="003858BF" w:rsidRDefault="00D13F66" w:rsidP="00AC7CBC">
      <w:pPr>
        <w:pStyle w:val="Paragraphedeliste"/>
        <w:numPr>
          <w:ilvl w:val="0"/>
          <w:numId w:val="6"/>
        </w:numPr>
        <w:spacing w:after="0"/>
        <w:ind w:right="1"/>
        <w:rPr>
          <w:rFonts w:cs="Arial Narrow"/>
          <w:color w:val="auto"/>
        </w:rPr>
      </w:pPr>
      <w:r w:rsidRPr="003858BF">
        <w:rPr>
          <w:rFonts w:cs="Arial Narrow"/>
          <w:color w:val="auto"/>
        </w:rPr>
        <w:t>Des comportements non favorables à la santé ;</w:t>
      </w:r>
    </w:p>
    <w:p w:rsidR="00D13F66" w:rsidRPr="003858BF" w:rsidRDefault="00D13F66" w:rsidP="00AC7CBC">
      <w:pPr>
        <w:pStyle w:val="Paragraphedeliste"/>
        <w:numPr>
          <w:ilvl w:val="0"/>
          <w:numId w:val="6"/>
        </w:numPr>
        <w:spacing w:after="0"/>
        <w:ind w:right="1"/>
        <w:rPr>
          <w:rFonts w:cs="Arial Narrow"/>
          <w:color w:val="auto"/>
        </w:rPr>
      </w:pPr>
      <w:r w:rsidRPr="003858BF">
        <w:rPr>
          <w:rFonts w:cs="Arial Narrow"/>
          <w:color w:val="auto"/>
        </w:rPr>
        <w:t>Un habitat souvent insalubre et un approvisionnement insuffisant en eau potable ;</w:t>
      </w:r>
    </w:p>
    <w:p w:rsidR="00D13F66" w:rsidRPr="003858BF" w:rsidRDefault="00D13F66" w:rsidP="00AC7CBC">
      <w:pPr>
        <w:pStyle w:val="Paragraphedeliste"/>
        <w:numPr>
          <w:ilvl w:val="0"/>
          <w:numId w:val="6"/>
        </w:numPr>
        <w:spacing w:after="0"/>
        <w:ind w:right="1"/>
        <w:rPr>
          <w:rFonts w:cs="Arial Narrow"/>
          <w:color w:val="auto"/>
        </w:rPr>
      </w:pPr>
      <w:r w:rsidRPr="003858BF">
        <w:rPr>
          <w:rFonts w:cs="Arial Narrow"/>
          <w:color w:val="auto"/>
        </w:rPr>
        <w:t>Des taux de mortalité et de morbidité élevés surtout chez les enfants ;</w:t>
      </w:r>
    </w:p>
    <w:p w:rsidR="00D13F66" w:rsidRPr="003858BF" w:rsidRDefault="00D13F66" w:rsidP="00AC7CBC">
      <w:pPr>
        <w:pStyle w:val="Paragraphedeliste"/>
        <w:numPr>
          <w:ilvl w:val="0"/>
          <w:numId w:val="6"/>
        </w:numPr>
        <w:spacing w:after="0"/>
        <w:ind w:right="1"/>
        <w:rPr>
          <w:rFonts w:cs="Arial Narrow"/>
          <w:color w:val="auto"/>
        </w:rPr>
      </w:pPr>
      <w:r w:rsidRPr="003858BF">
        <w:rPr>
          <w:rFonts w:cs="Arial Narrow"/>
          <w:color w:val="auto"/>
        </w:rPr>
        <w:t>Un faible taux d’accès aux infrastructures d’assainissement de base (couverture en latrine en milieu urbain et rural).</w:t>
      </w:r>
    </w:p>
    <w:p w:rsidR="00D13F66" w:rsidRPr="003858BF" w:rsidRDefault="00D13F66" w:rsidP="00AC7CBC">
      <w:pPr>
        <w:rPr>
          <w:color w:val="auto"/>
        </w:rPr>
      </w:pPr>
      <w:r w:rsidRPr="003858BF">
        <w:rPr>
          <w:color w:val="auto"/>
        </w:rPr>
        <w:t xml:space="preserve"> L’</w:t>
      </w:r>
      <w:proofErr w:type="spellStart"/>
      <w:r w:rsidRPr="003858BF">
        <w:rPr>
          <w:color w:val="auto"/>
        </w:rPr>
        <w:t>Etude</w:t>
      </w:r>
      <w:proofErr w:type="spellEnd"/>
      <w:r w:rsidRPr="003858BF">
        <w:rPr>
          <w:color w:val="auto"/>
        </w:rPr>
        <w:t xml:space="preserve"> Nationale d’</w:t>
      </w:r>
      <w:proofErr w:type="spellStart"/>
      <w:r w:rsidRPr="003858BF">
        <w:rPr>
          <w:color w:val="auto"/>
        </w:rPr>
        <w:t>Evaluation</w:t>
      </w:r>
      <w:proofErr w:type="spellEnd"/>
      <w:r w:rsidRPr="003858BF">
        <w:rPr>
          <w:color w:val="auto"/>
        </w:rPr>
        <w:t xml:space="preserve"> d’Indicateurs </w:t>
      </w:r>
      <w:proofErr w:type="spellStart"/>
      <w:r w:rsidRPr="003858BF">
        <w:rPr>
          <w:color w:val="auto"/>
        </w:rPr>
        <w:t>Socio-Economiques</w:t>
      </w:r>
      <w:proofErr w:type="spellEnd"/>
      <w:r w:rsidRPr="003858BF">
        <w:rPr>
          <w:color w:val="auto"/>
        </w:rPr>
        <w:t xml:space="preserve"> et Démographiques (</w:t>
      </w:r>
      <w:proofErr w:type="spellStart"/>
      <w:r w:rsidRPr="003858BF">
        <w:rPr>
          <w:color w:val="auto"/>
        </w:rPr>
        <w:t>ENISED</w:t>
      </w:r>
      <w:proofErr w:type="spellEnd"/>
      <w:r w:rsidRPr="003858BF">
        <w:rPr>
          <w:color w:val="auto"/>
        </w:rPr>
        <w:t>), fait apparaître un taux brut de mortalité élevé au sein de la population de l'ordre de 9,12 pour 1000 pour un taux de natalité de 49,4 pour 1000 en 2015. La mère et l'enfant constituent les groupes les plus vulnérables. En effet, le ratio de mortalité maternelle est de 520 pour 100 000 naissances vivantes. Selon la même source, le taux de mortalité infantile est de 51,29 pour 1000 naissances vivantes et celui de la mortalité infanto-juvénile de 126 pour 1000 naissances vivantes.</w:t>
      </w:r>
      <w:r w:rsidRPr="003858BF">
        <w:rPr>
          <w:rStyle w:val="Appelnotedebasdep"/>
          <w:rFonts w:cs="Arial Narrow"/>
          <w:color w:val="auto"/>
        </w:rPr>
        <w:footnoteReference w:id="24"/>
      </w:r>
    </w:p>
    <w:p w:rsidR="00D13F66" w:rsidRPr="003858BF" w:rsidRDefault="00D13F66" w:rsidP="00AC7CBC">
      <w:pPr>
        <w:rPr>
          <w:color w:val="auto"/>
        </w:rPr>
      </w:pPr>
      <w:r w:rsidRPr="003858BF">
        <w:rPr>
          <w:color w:val="auto"/>
        </w:rPr>
        <w:t xml:space="preserve"> La situation de la santé des personnes âgées est influencée par les affections liées au vieillissement ainsi qu’aux maladies non transmissibles. </w:t>
      </w:r>
    </w:p>
    <w:p w:rsidR="00D13F66" w:rsidRPr="003858BF" w:rsidRDefault="00D13F66" w:rsidP="00AC7CBC">
      <w:pPr>
        <w:rPr>
          <w:color w:val="auto"/>
        </w:rPr>
      </w:pPr>
      <w:r w:rsidRPr="003858BF">
        <w:rPr>
          <w:color w:val="auto"/>
        </w:rPr>
        <w:t>Le profil épidémiologique du pays est marqué par la persistance d'une forte charge de morbidité due aux endémo-épidémies y compris l'infection à VIH et par l'augmentation progressive du fardeau des maladies non transmissibles.</w:t>
      </w:r>
      <w:r w:rsidRPr="003858BF">
        <w:rPr>
          <w:rStyle w:val="Appelnotedebasdep"/>
          <w:rFonts w:cs="Arial Narrow"/>
          <w:color w:val="auto"/>
        </w:rPr>
        <w:footnoteReference w:id="25"/>
      </w:r>
    </w:p>
    <w:p w:rsidR="00D13F66" w:rsidRPr="003858BF" w:rsidRDefault="00D13F66" w:rsidP="00AC7CBC">
      <w:pPr>
        <w:rPr>
          <w:color w:val="auto"/>
        </w:rPr>
      </w:pPr>
      <w:r w:rsidRPr="003858BF">
        <w:rPr>
          <w:color w:val="auto"/>
        </w:rPr>
        <w:t xml:space="preserve"> Les principales maladies d'importance en santé publique sont le paludisme, les infections respiratoires aiguës, la malnutrition, les maladies diarrhéiques, l’infection à VIH/Sida et les </w:t>
      </w:r>
      <w:proofErr w:type="spellStart"/>
      <w:r w:rsidRPr="003858BF">
        <w:rPr>
          <w:color w:val="auto"/>
        </w:rPr>
        <w:t>IST</w:t>
      </w:r>
      <w:proofErr w:type="spellEnd"/>
      <w:r w:rsidRPr="003858BF">
        <w:rPr>
          <w:color w:val="auto"/>
        </w:rPr>
        <w:t xml:space="preserve">, la tuberculose, la lèpre et les maladies tropicales négligées. En outre, le Niger est régulièrement confronté à des flambées épidémiques (méningite cérébro-spinale, rougeole, choléra,). Des efforts importants de prévention par la vaccination sont faits à travers le Programme </w:t>
      </w:r>
      <w:proofErr w:type="spellStart"/>
      <w:r w:rsidRPr="003858BF">
        <w:rPr>
          <w:color w:val="auto"/>
        </w:rPr>
        <w:t>Elargi</w:t>
      </w:r>
      <w:proofErr w:type="spellEnd"/>
      <w:r w:rsidRPr="003858BF">
        <w:rPr>
          <w:color w:val="auto"/>
        </w:rPr>
        <w:t xml:space="preserve"> de Vaccination (</w:t>
      </w:r>
      <w:proofErr w:type="spellStart"/>
      <w:r w:rsidRPr="003858BF">
        <w:rPr>
          <w:color w:val="auto"/>
        </w:rPr>
        <w:t>PEV</w:t>
      </w:r>
      <w:proofErr w:type="spellEnd"/>
      <w:r w:rsidRPr="003858BF">
        <w:rPr>
          <w:color w:val="auto"/>
        </w:rPr>
        <w:t>).</w:t>
      </w:r>
      <w:r w:rsidRPr="003858BF">
        <w:rPr>
          <w:rStyle w:val="Appelnotedebasdep"/>
          <w:rFonts w:cs="Arial Narrow"/>
          <w:color w:val="auto"/>
        </w:rPr>
        <w:footnoteReference w:id="26"/>
      </w:r>
    </w:p>
    <w:p w:rsidR="00D13F66" w:rsidRPr="003858BF" w:rsidRDefault="00D13F66" w:rsidP="00AC7CBC">
      <w:pPr>
        <w:rPr>
          <w:color w:val="auto"/>
        </w:rPr>
      </w:pPr>
      <w:r w:rsidRPr="003858BF">
        <w:rPr>
          <w:color w:val="auto"/>
        </w:rPr>
        <w:t xml:space="preserve"> Les maladies non transmissibles sont en augmentation. Elles regroupent entre autres, les affections cardio-vasculaires, les troubles mentaux et maladies mentales, les maladies métaboliques comme le diabète, la malnutrition et autres carences nutritionnelles, les cancers, les maladies génétiques et les traumatismes dus aux accidents de la route.</w:t>
      </w:r>
    </w:p>
    <w:p w:rsidR="006832BD" w:rsidRPr="003858BF" w:rsidRDefault="00D13F66" w:rsidP="006832BD">
      <w:pPr>
        <w:pStyle w:val="Titre1"/>
        <w:numPr>
          <w:ilvl w:val="0"/>
          <w:numId w:val="32"/>
        </w:numPr>
        <w:tabs>
          <w:tab w:val="left" w:pos="-142"/>
          <w:tab w:val="left" w:pos="426"/>
          <w:tab w:val="left" w:pos="993"/>
        </w:tabs>
        <w:spacing w:before="0"/>
        <w:ind w:left="0" w:hanging="284"/>
        <w:rPr>
          <w:rFonts w:ascii="Arial Narrow" w:hAnsi="Arial Narrow" w:cs="Times New Roman"/>
          <w:b/>
          <w:bCs/>
          <w:color w:val="auto"/>
        </w:rPr>
      </w:pPr>
      <w:bookmarkStart w:id="108" w:name="_Toc55205403"/>
      <w:bookmarkStart w:id="109" w:name="_Toc55205780"/>
      <w:bookmarkStart w:id="110" w:name="_Toc55219952"/>
      <w:bookmarkStart w:id="111" w:name="_Toc55818930"/>
      <w:bookmarkStart w:id="112" w:name="_Toc61260797"/>
      <w:bookmarkStart w:id="113" w:name="_Toc61261365"/>
      <w:r w:rsidRPr="003858BF">
        <w:rPr>
          <w:rFonts w:ascii="Arial Narrow" w:hAnsi="Arial Narrow" w:cs="Times New Roman"/>
          <w:b/>
          <w:bCs/>
          <w:color w:val="auto"/>
        </w:rPr>
        <w:lastRenderedPageBreak/>
        <w:t xml:space="preserve">Analyse de la situation des maladies bucco-dentaires et le </w:t>
      </w:r>
      <w:proofErr w:type="spellStart"/>
      <w:r w:rsidRPr="003858BF">
        <w:rPr>
          <w:rFonts w:ascii="Arial Narrow" w:hAnsi="Arial Narrow" w:cs="Times New Roman"/>
          <w:b/>
          <w:bCs/>
          <w:color w:val="auto"/>
        </w:rPr>
        <w:t>Noma</w:t>
      </w:r>
      <w:bookmarkEnd w:id="108"/>
      <w:bookmarkEnd w:id="109"/>
      <w:bookmarkEnd w:id="110"/>
      <w:bookmarkEnd w:id="111"/>
      <w:bookmarkEnd w:id="112"/>
      <w:bookmarkEnd w:id="113"/>
      <w:proofErr w:type="spellEnd"/>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sz w:val="24"/>
          <w:szCs w:val="24"/>
          <w:u w:color="000000"/>
        </w:rPr>
      </w:pPr>
      <w:bookmarkStart w:id="114" w:name="_Toc55205781"/>
      <w:bookmarkStart w:id="115" w:name="_Toc55219953"/>
      <w:bookmarkStart w:id="116" w:name="_Toc55818931"/>
      <w:bookmarkStart w:id="117" w:name="_Toc61260798"/>
      <w:bookmarkStart w:id="118" w:name="_Toc61261366"/>
      <w:r w:rsidRPr="003858BF">
        <w:rPr>
          <w:rFonts w:ascii="Arial Narrow" w:hAnsi="Arial Narrow" w:cs="Times New Roman"/>
          <w:b/>
          <w:bCs/>
          <w:color w:val="auto"/>
          <w:sz w:val="24"/>
          <w:szCs w:val="24"/>
          <w:u w:color="000000"/>
        </w:rPr>
        <w:t xml:space="preserve">Situation des maladies bucco-dentaires et </w:t>
      </w:r>
      <w:proofErr w:type="spellStart"/>
      <w:r w:rsidRPr="003858BF">
        <w:rPr>
          <w:rFonts w:ascii="Arial Narrow" w:hAnsi="Arial Narrow" w:cs="Times New Roman"/>
          <w:b/>
          <w:bCs/>
          <w:color w:val="auto"/>
          <w:sz w:val="24"/>
          <w:szCs w:val="24"/>
          <w:u w:color="000000"/>
        </w:rPr>
        <w:t>Noma</w:t>
      </w:r>
      <w:proofErr w:type="spellEnd"/>
      <w:r w:rsidRPr="003858BF">
        <w:rPr>
          <w:rFonts w:ascii="Arial Narrow" w:hAnsi="Arial Narrow" w:cs="Times New Roman"/>
          <w:b/>
          <w:bCs/>
          <w:color w:val="auto"/>
          <w:sz w:val="24"/>
          <w:szCs w:val="24"/>
          <w:u w:color="000000"/>
        </w:rPr>
        <w:t xml:space="preserve"> dans le monde et en Afrique</w:t>
      </w:r>
      <w:bookmarkEnd w:id="114"/>
      <w:bookmarkEnd w:id="115"/>
      <w:bookmarkEnd w:id="116"/>
      <w:bookmarkEnd w:id="117"/>
      <w:bookmarkEnd w:id="118"/>
    </w:p>
    <w:p w:rsidR="00D13F66" w:rsidRPr="003858BF" w:rsidRDefault="00D13F66" w:rsidP="00D65169">
      <w:pPr>
        <w:pStyle w:val="Titre3"/>
        <w:numPr>
          <w:ilvl w:val="2"/>
          <w:numId w:val="32"/>
        </w:numPr>
        <w:ind w:left="993" w:hanging="851"/>
        <w:rPr>
          <w:rFonts w:ascii="Times New Roman" w:hAnsi="Times New Roman" w:cs="Times New Roman"/>
          <w:color w:val="auto"/>
          <w:sz w:val="48"/>
          <w:szCs w:val="48"/>
        </w:rPr>
      </w:pPr>
      <w:bookmarkStart w:id="119" w:name="_Toc55205782"/>
      <w:bookmarkStart w:id="120" w:name="_Toc55219954"/>
      <w:bookmarkStart w:id="121" w:name="_Toc55818932"/>
      <w:bookmarkStart w:id="122" w:name="_Toc61260799"/>
      <w:bookmarkStart w:id="123" w:name="_Toc61261367"/>
      <w:r w:rsidRPr="003858BF">
        <w:rPr>
          <w:rFonts w:cs="Arial Narrow"/>
          <w:color w:val="auto"/>
        </w:rPr>
        <w:t>Situation dans le monde :</w:t>
      </w:r>
      <w:bookmarkEnd w:id="119"/>
      <w:bookmarkEnd w:id="120"/>
      <w:bookmarkEnd w:id="121"/>
      <w:bookmarkEnd w:id="122"/>
      <w:bookmarkEnd w:id="123"/>
    </w:p>
    <w:p w:rsidR="00D13F66" w:rsidRPr="003858BF" w:rsidRDefault="00D13F66" w:rsidP="006832BD">
      <w:pPr>
        <w:rPr>
          <w:color w:val="auto"/>
        </w:rPr>
      </w:pPr>
      <w:r w:rsidRPr="003858BF">
        <w:rPr>
          <w:color w:val="auto"/>
        </w:rPr>
        <w:t>Les maladies bucco-dentaires font partie des maladies les plus répandues dans le monde et ont un lourd fardeau sanitaire et économique, réduisant considérablement la qualité de vie des personnes touchées.</w:t>
      </w:r>
    </w:p>
    <w:p w:rsidR="00D13F66" w:rsidRPr="003858BF" w:rsidRDefault="00D13F66" w:rsidP="006832BD">
      <w:pPr>
        <w:rPr>
          <w:color w:val="auto"/>
        </w:rPr>
      </w:pPr>
      <w:r w:rsidRPr="003858BF">
        <w:rPr>
          <w:color w:val="auto"/>
        </w:rPr>
        <w:t xml:space="preserve">Les maladies bucco-dentaires les plus répandues et les plus importantes dans le monde sont les caries dentaires, les maladies parodontales, la perte de dents et les cancers des lèvres et de la cavité buccale et les manifestations </w:t>
      </w:r>
      <w:proofErr w:type="spellStart"/>
      <w:r w:rsidRPr="003858BF">
        <w:rPr>
          <w:color w:val="auto"/>
        </w:rPr>
        <w:t>bucco</w:t>
      </w:r>
      <w:r w:rsidRPr="003858BF">
        <w:rPr>
          <w:color w:val="auto"/>
        </w:rPr>
        <w:noBreakHyphen/>
        <w:t>dentaires</w:t>
      </w:r>
      <w:proofErr w:type="spellEnd"/>
      <w:r w:rsidRPr="003858BF">
        <w:rPr>
          <w:color w:val="auto"/>
        </w:rPr>
        <w:t xml:space="preserve"> de l’infection à VIH.</w:t>
      </w:r>
      <w:r w:rsidRPr="003858BF">
        <w:rPr>
          <w:rStyle w:val="Appelnotedebasdep"/>
          <w:rFonts w:cs="Arial Narrow"/>
          <w:color w:val="auto"/>
        </w:rPr>
        <w:footnoteReference w:id="27"/>
      </w:r>
    </w:p>
    <w:p w:rsidR="00D13F66" w:rsidRPr="003858BF" w:rsidRDefault="00D13F66" w:rsidP="006832BD">
      <w:pPr>
        <w:rPr>
          <w:color w:val="auto"/>
        </w:rPr>
      </w:pPr>
      <w:r w:rsidRPr="003858BF">
        <w:rPr>
          <w:color w:val="auto"/>
        </w:rPr>
        <w:t xml:space="preserve">Selon </w:t>
      </w:r>
      <w:r w:rsidRPr="003858BF">
        <w:rPr>
          <w:i/>
          <w:iCs/>
          <w:color w:val="auto"/>
        </w:rPr>
        <w:t xml:space="preserve">Global </w:t>
      </w:r>
      <w:proofErr w:type="spellStart"/>
      <w:r w:rsidRPr="003858BF">
        <w:rPr>
          <w:i/>
          <w:iCs/>
          <w:color w:val="auto"/>
        </w:rPr>
        <w:t>Burden</w:t>
      </w:r>
      <w:proofErr w:type="spellEnd"/>
      <w:r w:rsidRPr="003858BF">
        <w:rPr>
          <w:i/>
          <w:iCs/>
          <w:color w:val="auto"/>
        </w:rPr>
        <w:t xml:space="preserve"> of </w:t>
      </w:r>
      <w:proofErr w:type="spellStart"/>
      <w:r w:rsidRPr="003858BF">
        <w:rPr>
          <w:i/>
          <w:iCs/>
          <w:color w:val="auto"/>
        </w:rPr>
        <w:t>Disease</w:t>
      </w:r>
      <w:proofErr w:type="spellEnd"/>
      <w:r w:rsidRPr="003858BF">
        <w:rPr>
          <w:i/>
          <w:iCs/>
          <w:color w:val="auto"/>
        </w:rPr>
        <w:t xml:space="preserve"> 2017,</w:t>
      </w:r>
      <w:r w:rsidRPr="003858BF">
        <w:rPr>
          <w:color w:val="auto"/>
        </w:rPr>
        <w:t xml:space="preserve"> on estime que près de 3,5 milliards de personnes sont touchées par des affections bucco-dentaires, la plus fréquente étant la carie des dents définitives dont environ 2,3 milliards de personnes en souffrent et plus de 530 millions d’enfants de caries des dents de lait.</w:t>
      </w:r>
      <w:r w:rsidRPr="003858BF">
        <w:rPr>
          <w:rStyle w:val="Appelnotedebasdep"/>
          <w:rFonts w:cs="Arial Narrow"/>
          <w:color w:val="auto"/>
        </w:rPr>
        <w:footnoteReference w:id="28"/>
      </w:r>
      <w:r w:rsidRPr="003858BF">
        <w:rPr>
          <w:color w:val="auto"/>
        </w:rPr>
        <w:t xml:space="preserve"> Les maladies parodontales sévères qui peuvent entraîner la chute des dents sont très fréquentes, touchant près de 10 % de la population mondiale. Le cancer des lèvres ou de la bouche est l’un des trois cancers les plus courants dans certains pays d’Asie et du Pacifique. </w:t>
      </w:r>
    </w:p>
    <w:p w:rsidR="00D13F66" w:rsidRPr="003858BF" w:rsidRDefault="00D13F66" w:rsidP="006832BD">
      <w:pPr>
        <w:rPr>
          <w:color w:val="auto"/>
        </w:rPr>
      </w:pPr>
      <w:r w:rsidRPr="003858BF">
        <w:rPr>
          <w:color w:val="auto"/>
        </w:rPr>
        <w:t xml:space="preserve">Le </w:t>
      </w:r>
      <w:proofErr w:type="spellStart"/>
      <w:r w:rsidRPr="003858BF">
        <w:rPr>
          <w:color w:val="auto"/>
        </w:rPr>
        <w:t>Noma</w:t>
      </w:r>
      <w:proofErr w:type="spellEnd"/>
      <w:r w:rsidRPr="003858BF">
        <w:rPr>
          <w:color w:val="auto"/>
        </w:rPr>
        <w:t xml:space="preserve"> constitue une des formes les plus compliquées des maladies buccodentaires. Il s’agit d’une stomatite nécrosante, destructrice des tissus de la cavité buccale et des mâchoires. Plus de 100 000 enfants sont touchés par le </w:t>
      </w:r>
      <w:proofErr w:type="spellStart"/>
      <w:r w:rsidRPr="003858BF">
        <w:rPr>
          <w:color w:val="auto"/>
        </w:rPr>
        <w:t>Noma</w:t>
      </w:r>
      <w:proofErr w:type="spellEnd"/>
      <w:r w:rsidRPr="003858BF">
        <w:rPr>
          <w:color w:val="auto"/>
        </w:rPr>
        <w:t>, dont environ 80 000 morts chaque année dans le monde.</w:t>
      </w:r>
    </w:p>
    <w:p w:rsidR="00D13F66" w:rsidRPr="003858BF" w:rsidRDefault="00D13F66" w:rsidP="006832BD">
      <w:pPr>
        <w:rPr>
          <w:color w:val="auto"/>
        </w:rPr>
      </w:pPr>
      <w:r w:rsidRPr="003858BF">
        <w:rPr>
          <w:color w:val="auto"/>
        </w:rPr>
        <w:t xml:space="preserve">Elle se caractérise par une létalité de 70 à 90 % de façon générale. Il atteint surtout les enfants de moins de 6 ans, coïncidant avec la période de retard de croissance linéaire chez les enfants. La plupart des cas de </w:t>
      </w:r>
      <w:proofErr w:type="spellStart"/>
      <w:r w:rsidRPr="003858BF">
        <w:rPr>
          <w:color w:val="auto"/>
        </w:rPr>
        <w:t>Noma</w:t>
      </w:r>
      <w:proofErr w:type="spellEnd"/>
      <w:r w:rsidRPr="003858BF">
        <w:rPr>
          <w:color w:val="auto"/>
        </w:rPr>
        <w:t xml:space="preserve"> (80 %) se déclarent dans les pays de la ceinture sahélienne, tels que le Tchad, le Nigeria ou encore le Niger, mais aussi en Asie ou en Amérique du Sud. Autrefois, le </w:t>
      </w:r>
      <w:proofErr w:type="spellStart"/>
      <w:r w:rsidRPr="003858BF">
        <w:rPr>
          <w:color w:val="auto"/>
        </w:rPr>
        <w:t>Noma</w:t>
      </w:r>
      <w:proofErr w:type="spellEnd"/>
      <w:r w:rsidRPr="003858BF">
        <w:rPr>
          <w:color w:val="auto"/>
        </w:rPr>
        <w:t xml:space="preserve"> sévissait également en Europe où il était associé à la pauvreté et à la présence d'autres maladies infectieuses comme la rougeole ou la tuberculose.</w:t>
      </w:r>
      <w:r w:rsidRPr="003858BF">
        <w:rPr>
          <w:rStyle w:val="Appelnotedebasdep"/>
          <w:rFonts w:cs="Arial Narrow"/>
          <w:color w:val="auto"/>
        </w:rPr>
        <w:footnoteReference w:id="29"/>
      </w:r>
    </w:p>
    <w:p w:rsidR="00D13F66" w:rsidRPr="003858BF" w:rsidRDefault="00D13F66" w:rsidP="006832BD">
      <w:pPr>
        <w:rPr>
          <w:color w:val="auto"/>
          <w:sz w:val="16"/>
          <w:szCs w:val="16"/>
        </w:rPr>
      </w:pPr>
      <w:r w:rsidRPr="003858BF">
        <w:rPr>
          <w:color w:val="auto"/>
        </w:rPr>
        <w:t xml:space="preserve">Le traitement des affections bucco-dentaires est coûteux et ne fait habituellement pas partie de la Couverture Sanitaire Universelle (CSU). Dans la plupart des pays à revenu élevé, les traitements dentaires représentent 5 % des dépenses totales de santé et 20 % des dépenses de santé à la charge du patient. La plupart des pays à revenu faible ou intermédiaire compte tenu de l’urbanisation et de l’évolution des conditions de vie, la prévalence des affections </w:t>
      </w:r>
      <w:proofErr w:type="spellStart"/>
      <w:r w:rsidRPr="003858BF">
        <w:rPr>
          <w:color w:val="auto"/>
        </w:rPr>
        <w:t>bucco</w:t>
      </w:r>
      <w:r w:rsidRPr="003858BF">
        <w:rPr>
          <w:color w:val="auto"/>
        </w:rPr>
        <w:noBreakHyphen/>
        <w:t>dentaires</w:t>
      </w:r>
      <w:proofErr w:type="spellEnd"/>
      <w:r w:rsidRPr="003858BF">
        <w:rPr>
          <w:color w:val="auto"/>
        </w:rPr>
        <w:t xml:space="preserve"> continue à augmenter avant tout à cause de l’exposition inadéquate au fluorure (dans l’eau potable et les produits d’hygiène bucco-dentaire comme la pâte dentifrice) et des difficultés d’accès aux services de soins </w:t>
      </w:r>
      <w:proofErr w:type="spellStart"/>
      <w:r w:rsidRPr="003858BF">
        <w:rPr>
          <w:color w:val="auto"/>
        </w:rPr>
        <w:t>bucco</w:t>
      </w:r>
      <w:r w:rsidRPr="003858BF">
        <w:rPr>
          <w:color w:val="auto"/>
        </w:rPr>
        <w:noBreakHyphen/>
        <w:t>dentaires</w:t>
      </w:r>
      <w:proofErr w:type="spellEnd"/>
      <w:r w:rsidRPr="003858BF">
        <w:rPr>
          <w:color w:val="auto"/>
        </w:rPr>
        <w:t xml:space="preserve"> communautaires. </w:t>
      </w:r>
      <w:r w:rsidRPr="003858BF">
        <w:rPr>
          <w:rStyle w:val="Appelnotedebasdep"/>
          <w:rFonts w:cs="Arial Narrow"/>
          <w:color w:val="auto"/>
        </w:rPr>
        <w:footnoteReference w:id="30"/>
      </w:r>
    </w:p>
    <w:p w:rsidR="00D13F66" w:rsidRPr="003858BF" w:rsidRDefault="00D13F66" w:rsidP="006832BD">
      <w:pPr>
        <w:rPr>
          <w:color w:val="auto"/>
          <w:sz w:val="16"/>
          <w:szCs w:val="16"/>
        </w:rPr>
      </w:pPr>
      <w:r w:rsidRPr="003858BF">
        <w:rPr>
          <w:color w:val="auto"/>
        </w:rPr>
        <w:t xml:space="preserve">L’accès aux services de santé </w:t>
      </w:r>
      <w:proofErr w:type="spellStart"/>
      <w:r w:rsidRPr="003858BF">
        <w:rPr>
          <w:color w:val="auto"/>
        </w:rPr>
        <w:t>bucco</w:t>
      </w:r>
      <w:r w:rsidRPr="003858BF">
        <w:rPr>
          <w:color w:val="auto"/>
        </w:rPr>
        <w:noBreakHyphen/>
        <w:t>dentaire</w:t>
      </w:r>
      <w:proofErr w:type="spellEnd"/>
      <w:r w:rsidRPr="003858BF">
        <w:rPr>
          <w:color w:val="auto"/>
        </w:rPr>
        <w:t xml:space="preserve"> pour les adultes qui disent en avoir besoin s’échelonne entre 35 % dans les pays à bas revenu, 60 % dans les pays à revenu intermédiaire de la tranche inférieure, 75 % dans les pays à revenu intermédiaire de la tranche supérieure et 82 % dans les pays à haut revenu</w:t>
      </w:r>
      <w:r w:rsidRPr="003858BF">
        <w:rPr>
          <w:color w:val="auto"/>
          <w:sz w:val="16"/>
          <w:szCs w:val="16"/>
        </w:rPr>
        <w:t>.</w:t>
      </w:r>
      <w:r w:rsidRPr="003858BF">
        <w:rPr>
          <w:rStyle w:val="Appelnotedebasdep"/>
          <w:rFonts w:cs="Arial Narrow"/>
          <w:color w:val="auto"/>
          <w:sz w:val="16"/>
          <w:szCs w:val="16"/>
        </w:rPr>
        <w:footnoteReference w:id="31"/>
      </w:r>
    </w:p>
    <w:p w:rsidR="00D13F66" w:rsidRPr="003858BF" w:rsidRDefault="00D13F66" w:rsidP="006832BD">
      <w:pPr>
        <w:rPr>
          <w:color w:val="auto"/>
          <w:sz w:val="20"/>
          <w:szCs w:val="20"/>
        </w:rPr>
      </w:pPr>
      <w:r w:rsidRPr="003858BF">
        <w:rPr>
          <w:color w:val="auto"/>
        </w:rPr>
        <w:t>Cependant, Certaines interventions sont particulièrement avantageuses et économiquement efficaces comme : l’amélioration de l’hygiène buccodentaire et de la nutrition, la promotion d’un allaitement exclusif au sein au cours des 6 premiers mois de la vie, les soins prénatals optimums et la vaccination à temps contre les maladies courantes de l’enfant</w:t>
      </w:r>
      <w:r w:rsidRPr="003858BF">
        <w:rPr>
          <w:rStyle w:val="Appelnotedebasdep"/>
          <w:rFonts w:cs="Arial Narrow"/>
          <w:color w:val="auto"/>
        </w:rPr>
        <w:footnoteReference w:id="32"/>
      </w:r>
      <w:r w:rsidR="006832BD" w:rsidRPr="003858BF">
        <w:rPr>
          <w:color w:val="auto"/>
        </w:rPr>
        <w:t>.</w:t>
      </w:r>
    </w:p>
    <w:p w:rsidR="00D13F66" w:rsidRPr="003858BF" w:rsidRDefault="00D13F66" w:rsidP="00D65169">
      <w:pPr>
        <w:pStyle w:val="Titre3"/>
        <w:numPr>
          <w:ilvl w:val="2"/>
          <w:numId w:val="32"/>
        </w:numPr>
        <w:ind w:left="993" w:hanging="851"/>
        <w:rPr>
          <w:rFonts w:cs="Arial Narrow"/>
          <w:color w:val="auto"/>
        </w:rPr>
      </w:pPr>
      <w:bookmarkStart w:id="124" w:name="_Toc55205783"/>
      <w:bookmarkStart w:id="125" w:name="_Toc55219955"/>
      <w:bookmarkStart w:id="126" w:name="_Toc55818933"/>
      <w:bookmarkStart w:id="127" w:name="_Toc61260800"/>
      <w:bookmarkStart w:id="128" w:name="_Toc61261368"/>
      <w:r w:rsidRPr="003858BF">
        <w:rPr>
          <w:rFonts w:cs="Arial Narrow"/>
          <w:color w:val="auto"/>
        </w:rPr>
        <w:lastRenderedPageBreak/>
        <w:t>Situation en Afrique :</w:t>
      </w:r>
      <w:bookmarkEnd w:id="124"/>
      <w:bookmarkEnd w:id="125"/>
      <w:bookmarkEnd w:id="126"/>
      <w:bookmarkEnd w:id="127"/>
      <w:bookmarkEnd w:id="128"/>
    </w:p>
    <w:p w:rsidR="00D13F66" w:rsidRPr="003858BF" w:rsidRDefault="00D13F66" w:rsidP="006832BD">
      <w:pPr>
        <w:rPr>
          <w:color w:val="auto"/>
        </w:rPr>
      </w:pPr>
      <w:r w:rsidRPr="003858BF">
        <w:rPr>
          <w:color w:val="auto"/>
        </w:rPr>
        <w:t xml:space="preserve">L’Afrique concentre 80% des cas de </w:t>
      </w:r>
      <w:proofErr w:type="spellStart"/>
      <w:r w:rsidRPr="003858BF">
        <w:rPr>
          <w:color w:val="auto"/>
        </w:rPr>
        <w:t>Noma</w:t>
      </w:r>
      <w:proofErr w:type="spellEnd"/>
      <w:r w:rsidRPr="003858BF">
        <w:rPr>
          <w:color w:val="auto"/>
        </w:rPr>
        <w:t xml:space="preserve">, et 39 des 46 pays du continent africain sont touchés par le </w:t>
      </w:r>
      <w:proofErr w:type="spellStart"/>
      <w:r w:rsidRPr="003858BF">
        <w:rPr>
          <w:color w:val="auto"/>
        </w:rPr>
        <w:t>Noma</w:t>
      </w:r>
      <w:proofErr w:type="spellEnd"/>
      <w:r w:rsidRPr="003858BF">
        <w:rPr>
          <w:color w:val="auto"/>
        </w:rPr>
        <w:t>. L’incidence annuelle est de 20 cas pour 100 000, avec un taux de mortalité d’environ 70%-90%en absence de traitement. En 2017, des auteurs estiment que l'incidence serait de 30 000 à 40 000 cas par an, avec une mortalité de 85%. La prévalence des survivants serait de 210 000 cas</w:t>
      </w:r>
      <w:r w:rsidRPr="003858BF">
        <w:rPr>
          <w:rStyle w:val="Appelnotedebasdep"/>
          <w:rFonts w:cs="Arial Narrow"/>
          <w:color w:val="auto"/>
        </w:rPr>
        <w:footnoteReference w:id="33"/>
      </w:r>
      <w:r w:rsidRPr="003858BF">
        <w:rPr>
          <w:color w:val="auto"/>
        </w:rPr>
        <w:t>.</w:t>
      </w:r>
    </w:p>
    <w:p w:rsidR="00D13F66" w:rsidRPr="003858BF" w:rsidRDefault="00D13F66" w:rsidP="006832BD">
      <w:pPr>
        <w:rPr>
          <w:color w:val="auto"/>
        </w:rPr>
      </w:pPr>
      <w:r w:rsidRPr="003858BF">
        <w:rPr>
          <w:color w:val="auto"/>
        </w:rPr>
        <w:t xml:space="preserve">Le </w:t>
      </w:r>
      <w:proofErr w:type="spellStart"/>
      <w:r w:rsidRPr="003858BF">
        <w:rPr>
          <w:color w:val="auto"/>
        </w:rPr>
        <w:t>Noma</w:t>
      </w:r>
      <w:proofErr w:type="spellEnd"/>
      <w:r w:rsidRPr="003858BF">
        <w:rPr>
          <w:color w:val="auto"/>
        </w:rPr>
        <w:t xml:space="preserve"> comme la plupart des maladies bucco-dentaires seraient en augmentation en Afrique, due à une détérioration générale des conditions de vie : malnutrition, mauvaise hygiène, </w:t>
      </w:r>
      <w:proofErr w:type="spellStart"/>
      <w:r w:rsidRPr="003858BF">
        <w:rPr>
          <w:color w:val="auto"/>
        </w:rPr>
        <w:t>vih</w:t>
      </w:r>
      <w:proofErr w:type="spellEnd"/>
      <w:r w:rsidRPr="003858BF">
        <w:rPr>
          <w:color w:val="auto"/>
        </w:rPr>
        <w:t>/sida, conflits, corruption</w:t>
      </w:r>
      <w:r w:rsidRPr="003858BF">
        <w:rPr>
          <w:rStyle w:val="Appelnotedebasdep"/>
          <w:rFonts w:cs="Arial Narrow"/>
          <w:color w:val="auto"/>
        </w:rPr>
        <w:footnoteReference w:id="34"/>
      </w:r>
      <w:r w:rsidRPr="003858BF">
        <w:rPr>
          <w:color w:val="auto"/>
        </w:rPr>
        <w:t>, etc.</w:t>
      </w:r>
    </w:p>
    <w:p w:rsidR="00D13F66" w:rsidRPr="003858BF" w:rsidRDefault="00D13F66" w:rsidP="006832BD">
      <w:pPr>
        <w:rPr>
          <w:color w:val="auto"/>
        </w:rPr>
      </w:pPr>
      <w:r w:rsidRPr="003858BF">
        <w:rPr>
          <w:color w:val="auto"/>
        </w:rPr>
        <w:t>Il faut également, bien que la Région compte des dentistes qualifiés, les soins dentaires se limitent pour la majorité de la population principalement au traitement de la douleur et aux soins d’urgence. Le nombre de professionnels de la santé bucco-dentaire nécessaire dans un pays dépend de nombreux facteurs, dont le besoin et la demande. Actuellement, le ratio dentiste population dans la Région est estimé à environ 1 pour 150 000 personnes, contre environ 1 pour 2 000 personnes dans les pays à revenu élevé.</w:t>
      </w:r>
      <w:r w:rsidRPr="003858BF">
        <w:rPr>
          <w:rStyle w:val="Appelnotedebasdep"/>
          <w:rFonts w:cs="Arial Narrow"/>
          <w:color w:val="auto"/>
        </w:rPr>
        <w:footnoteReference w:id="35"/>
      </w:r>
    </w:p>
    <w:p w:rsidR="00D13F66" w:rsidRPr="003858BF" w:rsidRDefault="00D13F66" w:rsidP="00D65169">
      <w:pPr>
        <w:pStyle w:val="Titre3"/>
        <w:numPr>
          <w:ilvl w:val="2"/>
          <w:numId w:val="32"/>
        </w:numPr>
        <w:ind w:left="993" w:hanging="851"/>
        <w:rPr>
          <w:rFonts w:cs="Arial Narrow"/>
          <w:color w:val="auto"/>
        </w:rPr>
      </w:pPr>
      <w:bookmarkStart w:id="129" w:name="_Toc61260801"/>
      <w:bookmarkStart w:id="130" w:name="_Toc61261369"/>
      <w:r w:rsidRPr="003858BF">
        <w:rPr>
          <w:rFonts w:cs="Arial Narrow"/>
          <w:color w:val="auto"/>
        </w:rPr>
        <w:t xml:space="preserve">Situation au Niger selon les annuaires statistiques </w:t>
      </w:r>
      <w:proofErr w:type="spellStart"/>
      <w:r w:rsidRPr="003858BF">
        <w:rPr>
          <w:rFonts w:cs="Arial Narrow"/>
          <w:color w:val="auto"/>
        </w:rPr>
        <w:t>MSP</w:t>
      </w:r>
      <w:proofErr w:type="spellEnd"/>
      <w:r w:rsidRPr="003858BF">
        <w:rPr>
          <w:rFonts w:cs="Arial Narrow"/>
          <w:color w:val="auto"/>
        </w:rPr>
        <w:t xml:space="preserve"> 2015-2018</w:t>
      </w:r>
      <w:bookmarkEnd w:id="129"/>
      <w:bookmarkEnd w:id="130"/>
    </w:p>
    <w:p w:rsidR="00D13F66" w:rsidRPr="003858BF" w:rsidRDefault="00D13F66" w:rsidP="006832BD">
      <w:pPr>
        <w:rPr>
          <w:rFonts w:cs="Arial Narrow"/>
          <w:color w:val="auto"/>
          <w:highlight w:val="cyan"/>
        </w:rPr>
      </w:pPr>
      <w:r w:rsidRPr="003858BF">
        <w:rPr>
          <w:rFonts w:cs="Arial Narrow"/>
          <w:color w:val="auto"/>
        </w:rPr>
        <w:t xml:space="preserve">Au Niger, de 2015 à 2018 on dénombre 933 cas de </w:t>
      </w:r>
      <w:proofErr w:type="spellStart"/>
      <w:r w:rsidRPr="003858BF">
        <w:rPr>
          <w:color w:val="auto"/>
        </w:rPr>
        <w:t>Noma</w:t>
      </w:r>
      <w:proofErr w:type="spellEnd"/>
      <w:r w:rsidRPr="003858BF">
        <w:rPr>
          <w:color w:val="auto"/>
        </w:rPr>
        <w:t xml:space="preserve"> dont 86 décès et 728 488 cas des maladies bucco-dentaires (Gingivite </w:t>
      </w:r>
      <w:proofErr w:type="spellStart"/>
      <w:r w:rsidRPr="003858BF">
        <w:rPr>
          <w:color w:val="auto"/>
        </w:rPr>
        <w:t>CIM</w:t>
      </w:r>
      <w:proofErr w:type="spellEnd"/>
      <w:r w:rsidRPr="003858BF">
        <w:rPr>
          <w:color w:val="auto"/>
        </w:rPr>
        <w:t xml:space="preserve">-10-K05 et les affections bucco-dentaires </w:t>
      </w:r>
      <w:proofErr w:type="spellStart"/>
      <w:r w:rsidRPr="003858BF">
        <w:rPr>
          <w:color w:val="auto"/>
        </w:rPr>
        <w:t>CIM</w:t>
      </w:r>
      <w:proofErr w:type="spellEnd"/>
      <w:r w:rsidRPr="003858BF">
        <w:rPr>
          <w:color w:val="auto"/>
        </w:rPr>
        <w:t>-10-K08).</w:t>
      </w:r>
      <w:r w:rsidR="007C7D6D" w:rsidRPr="003858BF">
        <w:rPr>
          <w:color w:val="auto"/>
        </w:rPr>
        <w:t xml:space="preserve"> </w:t>
      </w:r>
      <w:r w:rsidRPr="003858BF">
        <w:rPr>
          <w:color w:val="auto"/>
        </w:rPr>
        <w:t xml:space="preserve">Pour le </w:t>
      </w:r>
      <w:proofErr w:type="spellStart"/>
      <w:r w:rsidRPr="003858BF">
        <w:rPr>
          <w:color w:val="auto"/>
        </w:rPr>
        <w:t>Noma</w:t>
      </w:r>
      <w:proofErr w:type="spellEnd"/>
      <w:r w:rsidRPr="003858BF">
        <w:rPr>
          <w:color w:val="auto"/>
        </w:rPr>
        <w:t xml:space="preserve">, la tranche d’âge la plus touchée en </w:t>
      </w:r>
      <w:proofErr w:type="gramStart"/>
      <w:r w:rsidRPr="003858BF">
        <w:rPr>
          <w:color w:val="auto"/>
        </w:rPr>
        <w:t>terme</w:t>
      </w:r>
      <w:proofErr w:type="gramEnd"/>
      <w:r w:rsidRPr="003858BF">
        <w:rPr>
          <w:color w:val="auto"/>
        </w:rPr>
        <w:t xml:space="preserve"> de nombre de cas et de décès est de </w:t>
      </w:r>
      <w:proofErr w:type="spellStart"/>
      <w:r w:rsidRPr="003858BF">
        <w:rPr>
          <w:color w:val="auto"/>
        </w:rPr>
        <w:t>1an</w:t>
      </w:r>
      <w:proofErr w:type="spellEnd"/>
      <w:r w:rsidRPr="003858BF">
        <w:rPr>
          <w:color w:val="auto"/>
        </w:rPr>
        <w:t xml:space="preserve"> à 4 ans.</w:t>
      </w:r>
      <w:r w:rsidR="007C7D6D" w:rsidRPr="003858BF">
        <w:rPr>
          <w:color w:val="auto"/>
        </w:rPr>
        <w:t xml:space="preserve"> </w:t>
      </w:r>
      <w:r w:rsidRPr="003858BF">
        <w:rPr>
          <w:color w:val="auto"/>
        </w:rPr>
        <w:t>Les régions les plus affectées sont de celles de Maradi, Tahoua et Zinder en terme</w:t>
      </w:r>
      <w:r w:rsidR="006832BD" w:rsidRPr="003858BF">
        <w:rPr>
          <w:color w:val="auto"/>
        </w:rPr>
        <w:t>s</w:t>
      </w:r>
      <w:r w:rsidRPr="003858BF">
        <w:rPr>
          <w:color w:val="auto"/>
        </w:rPr>
        <w:t xml:space="preserve"> des maladies bucco-dentaires, respectivement</w:t>
      </w:r>
      <w:r w:rsidR="00181232">
        <w:rPr>
          <w:color w:val="auto"/>
        </w:rPr>
        <w:t xml:space="preserve"> </w:t>
      </w:r>
      <w:r w:rsidRPr="003858BF">
        <w:rPr>
          <w:color w:val="auto"/>
        </w:rPr>
        <w:t xml:space="preserve">116601 cas, 99586 cas et 98597 cas. Concernant le </w:t>
      </w:r>
      <w:proofErr w:type="spellStart"/>
      <w:r w:rsidRPr="003858BF">
        <w:rPr>
          <w:color w:val="auto"/>
        </w:rPr>
        <w:t>Noma</w:t>
      </w:r>
      <w:proofErr w:type="spellEnd"/>
      <w:r w:rsidRPr="003858BF">
        <w:rPr>
          <w:color w:val="auto"/>
        </w:rPr>
        <w:t>, Maradi et Tahoua sont les plus touchées, avec respectivement 213 cas 58 décès et 200 cas 4 décès</w:t>
      </w:r>
      <w:r w:rsidRPr="003858BF">
        <w:rPr>
          <w:color w:val="auto"/>
        </w:rPr>
        <w:footnoteReference w:id="36"/>
      </w:r>
      <w:r w:rsidRPr="003858BF">
        <w:rPr>
          <w:color w:val="auto"/>
        </w:rPr>
        <w:t xml:space="preserve">.Cette situation pourrait être expliquée d’une part au nombre élevés de cas de malnutrition globale aigue et chronique dans ces régions et d’autre part aux flambés de paludisme et des périodes de disette en fin de saison </w:t>
      </w:r>
      <w:proofErr w:type="spellStart"/>
      <w:r w:rsidRPr="003858BF">
        <w:rPr>
          <w:color w:val="auto"/>
        </w:rPr>
        <w:t>seche</w:t>
      </w:r>
      <w:proofErr w:type="spellEnd"/>
      <w:r w:rsidRPr="003858BF">
        <w:rPr>
          <w:color w:val="auto"/>
        </w:rPr>
        <w:t xml:space="preserve">. Les principales pathologies rencontrées sont : les caries dentaires, les maladies parodontales, les traumatismes maxillo-faciaux, les tumeurs de la cavité buccale, les anomalies </w:t>
      </w:r>
      <w:proofErr w:type="spellStart"/>
      <w:r w:rsidRPr="003858BF">
        <w:rPr>
          <w:color w:val="auto"/>
        </w:rPr>
        <w:t>dentofaciales</w:t>
      </w:r>
      <w:proofErr w:type="spellEnd"/>
      <w:r w:rsidRPr="003858BF">
        <w:rPr>
          <w:color w:val="auto"/>
        </w:rPr>
        <w:t xml:space="preserve">, les manifestations bucco-dentaires des maladies générales et de l’infection à VIH et le </w:t>
      </w:r>
      <w:proofErr w:type="spellStart"/>
      <w:r w:rsidRPr="003858BF">
        <w:rPr>
          <w:color w:val="auto"/>
        </w:rPr>
        <w:t>Noma</w:t>
      </w:r>
      <w:proofErr w:type="spellEnd"/>
      <w:r w:rsidRPr="003858BF">
        <w:rPr>
          <w:color w:val="auto"/>
        </w:rPr>
        <w:t>. Les affections bucco-dentaires ont un impact négatif important sur la vie socioprofessionnelle de la population. L’évolution de ces affections par faute de traitement, sont responsables de troubles fonctionnels et nutritionnels bien connus. Elle</w:t>
      </w:r>
      <w:r w:rsidRPr="003858BF">
        <w:rPr>
          <w:rFonts w:cs="Arial Narrow"/>
          <w:color w:val="auto"/>
        </w:rPr>
        <w:t>s sont souvent causes de complications locales (cellulites circonscrites et diffuses) et générales (les endocardites,) pouvant mettre en jeu le pronostic vital du patient.</w:t>
      </w:r>
    </w:p>
    <w:p w:rsidR="00D13F66" w:rsidRPr="003858BF" w:rsidRDefault="00D13F66" w:rsidP="007F323C">
      <w:pPr>
        <w:spacing w:after="131" w:line="259" w:lineRule="auto"/>
        <w:jc w:val="left"/>
        <w:rPr>
          <w:rFonts w:cs="Arial Narrow"/>
          <w:color w:val="auto"/>
        </w:rPr>
        <w:sectPr w:rsidR="00D13F66" w:rsidRPr="003858BF" w:rsidSect="0075231A">
          <w:pgSz w:w="11906" w:h="16838"/>
          <w:pgMar w:top="1418" w:right="1418" w:bottom="1418" w:left="1418" w:header="709" w:footer="709" w:gutter="0"/>
          <w:pgNumType w:start="1"/>
          <w:cols w:space="708"/>
          <w:docGrid w:linePitch="360"/>
        </w:sectPr>
      </w:pPr>
    </w:p>
    <w:p w:rsidR="00D13F66" w:rsidRPr="003858BF" w:rsidRDefault="00D13F66" w:rsidP="007F323C">
      <w:pPr>
        <w:pStyle w:val="Titre2"/>
        <w:rPr>
          <w:rFonts w:ascii="Arial Narrow" w:hAnsi="Arial Narrow" w:cs="Arial Narrow"/>
          <w:color w:val="auto"/>
        </w:rPr>
      </w:pPr>
      <w:bookmarkStart w:id="131" w:name="_Toc55219957"/>
      <w:bookmarkStart w:id="132" w:name="_Toc55818935"/>
      <w:bookmarkStart w:id="133" w:name="_Toc61260802"/>
      <w:bookmarkStart w:id="134" w:name="_Toc61261370"/>
      <w:r w:rsidRPr="003858BF">
        <w:rPr>
          <w:rFonts w:ascii="Arial Narrow" w:hAnsi="Arial Narrow" w:cs="Arial Narrow"/>
          <w:b/>
          <w:bCs/>
          <w:color w:val="auto"/>
        </w:rPr>
        <w:lastRenderedPageBreak/>
        <w:t>Tableau N° III</w:t>
      </w:r>
      <w:r w:rsidRPr="003858BF">
        <w:rPr>
          <w:rFonts w:ascii="Arial Narrow" w:hAnsi="Arial Narrow" w:cs="Arial Narrow"/>
          <w:color w:val="auto"/>
        </w:rPr>
        <w:t xml:space="preserve"> : </w:t>
      </w:r>
      <w:r w:rsidRPr="003858BF">
        <w:rPr>
          <w:rFonts w:ascii="Arial Narrow" w:hAnsi="Arial Narrow" w:cs="Arial Narrow"/>
          <w:color w:val="auto"/>
          <w:sz w:val="24"/>
          <w:szCs w:val="24"/>
        </w:rPr>
        <w:t xml:space="preserve">récapitulatifs des maladies bucco-dentaires et le </w:t>
      </w:r>
      <w:proofErr w:type="spellStart"/>
      <w:r w:rsidRPr="003858BF">
        <w:rPr>
          <w:rFonts w:ascii="Arial Narrow" w:hAnsi="Arial Narrow" w:cs="Arial Narrow"/>
          <w:color w:val="auto"/>
          <w:sz w:val="24"/>
          <w:szCs w:val="24"/>
        </w:rPr>
        <w:t>Noma</w:t>
      </w:r>
      <w:proofErr w:type="spellEnd"/>
      <w:r w:rsidRPr="003858BF">
        <w:rPr>
          <w:rFonts w:ascii="Arial Narrow" w:hAnsi="Arial Narrow" w:cs="Arial Narrow"/>
          <w:color w:val="auto"/>
          <w:sz w:val="24"/>
          <w:szCs w:val="24"/>
        </w:rPr>
        <w:t xml:space="preserve"> par région au Niger de 2015 à 2018</w:t>
      </w:r>
      <w:bookmarkEnd w:id="131"/>
      <w:bookmarkEnd w:id="132"/>
      <w:bookmarkEnd w:id="133"/>
      <w:bookmarkEnd w:id="134"/>
    </w:p>
    <w:tbl>
      <w:tblPr>
        <w:tblW w:w="14134" w:type="dxa"/>
        <w:tblInd w:w="-150" w:type="dxa"/>
        <w:tblCellMar>
          <w:left w:w="70" w:type="dxa"/>
          <w:right w:w="70" w:type="dxa"/>
        </w:tblCellMar>
        <w:tblLook w:val="00A0"/>
      </w:tblPr>
      <w:tblGrid>
        <w:gridCol w:w="807"/>
        <w:gridCol w:w="578"/>
        <w:gridCol w:w="1253"/>
        <w:gridCol w:w="660"/>
        <w:gridCol w:w="1253"/>
        <w:gridCol w:w="751"/>
        <w:gridCol w:w="1253"/>
        <w:gridCol w:w="578"/>
        <w:gridCol w:w="1253"/>
        <w:gridCol w:w="578"/>
        <w:gridCol w:w="1253"/>
        <w:gridCol w:w="660"/>
        <w:gridCol w:w="1253"/>
        <w:gridCol w:w="751"/>
        <w:gridCol w:w="1253"/>
      </w:tblGrid>
      <w:tr w:rsidR="00D13F66" w:rsidRPr="003858BF">
        <w:trPr>
          <w:trHeight w:val="115"/>
        </w:trPr>
        <w:tc>
          <w:tcPr>
            <w:tcW w:w="807" w:type="dxa"/>
            <w:vMerge w:val="restart"/>
            <w:tcBorders>
              <w:top w:val="single" w:sz="8" w:space="0" w:color="auto"/>
              <w:left w:val="single" w:sz="8" w:space="0" w:color="auto"/>
              <w:bottom w:val="single" w:sz="8" w:space="0" w:color="000000"/>
              <w:right w:val="single" w:sz="8" w:space="0" w:color="auto"/>
            </w:tcBorders>
            <w:vAlign w:val="center"/>
          </w:tcPr>
          <w:p w:rsidR="00D13F66" w:rsidRPr="003858BF" w:rsidRDefault="00D13F66" w:rsidP="002E2621">
            <w:pPr>
              <w:spacing w:after="0"/>
              <w:rPr>
                <w:rFonts w:cs="Arial Narrow"/>
                <w:i/>
                <w:iCs/>
                <w:color w:val="auto"/>
                <w:sz w:val="20"/>
                <w:szCs w:val="20"/>
              </w:rPr>
            </w:pPr>
            <w:r w:rsidRPr="003858BF">
              <w:rPr>
                <w:rFonts w:cs="Arial Narrow"/>
                <w:i/>
                <w:iCs/>
                <w:color w:val="auto"/>
                <w:sz w:val="20"/>
                <w:szCs w:val="20"/>
              </w:rPr>
              <w:t>Régions</w:t>
            </w:r>
          </w:p>
        </w:tc>
        <w:tc>
          <w:tcPr>
            <w:tcW w:w="13327" w:type="dxa"/>
            <w:gridSpan w:val="14"/>
            <w:tcBorders>
              <w:top w:val="single" w:sz="8" w:space="0" w:color="auto"/>
              <w:left w:val="nil"/>
              <w:bottom w:val="single" w:sz="8" w:space="0" w:color="auto"/>
              <w:right w:val="single" w:sz="8" w:space="0" w:color="000000"/>
            </w:tcBorders>
            <w:vAlign w:val="center"/>
          </w:tcPr>
          <w:p w:rsidR="00D13F66" w:rsidRPr="003858BF" w:rsidRDefault="00D13F66" w:rsidP="002E2621">
            <w:pPr>
              <w:spacing w:after="0"/>
              <w:jc w:val="center"/>
              <w:rPr>
                <w:rFonts w:cs="Arial Narrow"/>
                <w:b/>
                <w:bCs/>
                <w:i/>
                <w:iCs/>
                <w:color w:val="auto"/>
                <w:sz w:val="20"/>
                <w:szCs w:val="20"/>
              </w:rPr>
            </w:pPr>
            <w:r w:rsidRPr="003858BF">
              <w:rPr>
                <w:rFonts w:cs="Arial Narrow"/>
                <w:b/>
                <w:bCs/>
                <w:i/>
                <w:iCs/>
                <w:color w:val="auto"/>
                <w:sz w:val="20"/>
                <w:szCs w:val="20"/>
              </w:rPr>
              <w:t>Tranches d’âge</w:t>
            </w:r>
          </w:p>
        </w:tc>
      </w:tr>
      <w:tr w:rsidR="00D13F66" w:rsidRPr="003858BF">
        <w:trPr>
          <w:trHeight w:val="205"/>
        </w:trPr>
        <w:tc>
          <w:tcPr>
            <w:tcW w:w="807" w:type="dxa"/>
            <w:vMerge/>
            <w:tcBorders>
              <w:top w:val="single" w:sz="8" w:space="0" w:color="auto"/>
              <w:left w:val="single" w:sz="8" w:space="0" w:color="auto"/>
              <w:bottom w:val="single" w:sz="8" w:space="0" w:color="000000"/>
              <w:right w:val="single" w:sz="8" w:space="0" w:color="auto"/>
            </w:tcBorders>
            <w:vAlign w:val="center"/>
          </w:tcPr>
          <w:p w:rsidR="00D13F66" w:rsidRPr="003858BF" w:rsidRDefault="00D13F66" w:rsidP="002E2621">
            <w:pPr>
              <w:spacing w:after="0"/>
              <w:jc w:val="left"/>
              <w:rPr>
                <w:rFonts w:cs="Arial Narrow"/>
                <w:i/>
                <w:iCs/>
                <w:color w:val="auto"/>
                <w:sz w:val="20"/>
                <w:szCs w:val="20"/>
              </w:rPr>
            </w:pPr>
          </w:p>
        </w:tc>
        <w:tc>
          <w:tcPr>
            <w:tcW w:w="1831" w:type="dxa"/>
            <w:gridSpan w:val="2"/>
            <w:tcBorders>
              <w:top w:val="single" w:sz="8" w:space="0" w:color="auto"/>
              <w:left w:val="nil"/>
              <w:bottom w:val="single" w:sz="8" w:space="0" w:color="auto"/>
              <w:right w:val="single" w:sz="8" w:space="0" w:color="000000"/>
            </w:tcBorders>
            <w:vAlign w:val="center"/>
          </w:tcPr>
          <w:p w:rsidR="00D13F66" w:rsidRPr="003858BF" w:rsidRDefault="00D13F66" w:rsidP="002E2621">
            <w:pPr>
              <w:spacing w:after="0"/>
              <w:jc w:val="center"/>
              <w:rPr>
                <w:rFonts w:cs="Arial Narrow"/>
                <w:b/>
                <w:bCs/>
                <w:i/>
                <w:iCs/>
                <w:color w:val="auto"/>
                <w:sz w:val="20"/>
                <w:szCs w:val="20"/>
              </w:rPr>
            </w:pPr>
            <w:r w:rsidRPr="003858BF">
              <w:rPr>
                <w:rFonts w:cs="Arial Narrow"/>
                <w:b/>
                <w:bCs/>
                <w:i/>
                <w:iCs/>
                <w:color w:val="auto"/>
                <w:sz w:val="20"/>
                <w:szCs w:val="20"/>
              </w:rPr>
              <w:t>&lt; 2 mois</w:t>
            </w:r>
          </w:p>
        </w:tc>
        <w:tc>
          <w:tcPr>
            <w:tcW w:w="1913" w:type="dxa"/>
            <w:gridSpan w:val="2"/>
            <w:tcBorders>
              <w:top w:val="single" w:sz="8" w:space="0" w:color="auto"/>
              <w:left w:val="nil"/>
              <w:bottom w:val="single" w:sz="8" w:space="0" w:color="auto"/>
              <w:right w:val="single" w:sz="8" w:space="0" w:color="000000"/>
            </w:tcBorders>
            <w:vAlign w:val="center"/>
          </w:tcPr>
          <w:p w:rsidR="00D13F66" w:rsidRPr="003858BF" w:rsidRDefault="00D13F66" w:rsidP="002E2621">
            <w:pPr>
              <w:spacing w:after="0"/>
              <w:jc w:val="center"/>
              <w:rPr>
                <w:rFonts w:cs="Arial Narrow"/>
                <w:b/>
                <w:bCs/>
                <w:i/>
                <w:iCs/>
                <w:color w:val="auto"/>
                <w:sz w:val="20"/>
                <w:szCs w:val="20"/>
              </w:rPr>
            </w:pPr>
            <w:r w:rsidRPr="003858BF">
              <w:rPr>
                <w:rFonts w:cs="Arial Narrow"/>
                <w:b/>
                <w:bCs/>
                <w:i/>
                <w:iCs/>
                <w:color w:val="auto"/>
                <w:sz w:val="20"/>
                <w:szCs w:val="20"/>
              </w:rPr>
              <w:t>2-11 mois</w:t>
            </w:r>
          </w:p>
        </w:tc>
        <w:tc>
          <w:tcPr>
            <w:tcW w:w="2004" w:type="dxa"/>
            <w:gridSpan w:val="2"/>
            <w:tcBorders>
              <w:top w:val="single" w:sz="8" w:space="0" w:color="auto"/>
              <w:left w:val="nil"/>
              <w:bottom w:val="single" w:sz="8" w:space="0" w:color="auto"/>
              <w:right w:val="single" w:sz="8" w:space="0" w:color="000000"/>
            </w:tcBorders>
            <w:vAlign w:val="center"/>
          </w:tcPr>
          <w:p w:rsidR="00D13F66" w:rsidRPr="003858BF" w:rsidRDefault="00D13F66" w:rsidP="002E2621">
            <w:pPr>
              <w:spacing w:after="0"/>
              <w:jc w:val="center"/>
              <w:rPr>
                <w:rFonts w:cs="Arial Narrow"/>
                <w:b/>
                <w:bCs/>
                <w:i/>
                <w:iCs/>
                <w:color w:val="auto"/>
                <w:sz w:val="20"/>
                <w:szCs w:val="20"/>
              </w:rPr>
            </w:pPr>
            <w:r w:rsidRPr="003858BF">
              <w:rPr>
                <w:rFonts w:cs="Arial Narrow"/>
                <w:b/>
                <w:bCs/>
                <w:i/>
                <w:iCs/>
                <w:color w:val="auto"/>
                <w:sz w:val="20"/>
                <w:szCs w:val="20"/>
              </w:rPr>
              <w:t>1-4 ans</w:t>
            </w:r>
          </w:p>
        </w:tc>
        <w:tc>
          <w:tcPr>
            <w:tcW w:w="1831" w:type="dxa"/>
            <w:gridSpan w:val="2"/>
            <w:tcBorders>
              <w:top w:val="single" w:sz="8" w:space="0" w:color="auto"/>
              <w:left w:val="nil"/>
              <w:bottom w:val="single" w:sz="8" w:space="0" w:color="auto"/>
              <w:right w:val="single" w:sz="8" w:space="0" w:color="000000"/>
            </w:tcBorders>
            <w:vAlign w:val="center"/>
          </w:tcPr>
          <w:p w:rsidR="00D13F66" w:rsidRPr="003858BF" w:rsidRDefault="00D13F66" w:rsidP="002E2621">
            <w:pPr>
              <w:spacing w:after="0"/>
              <w:jc w:val="center"/>
              <w:rPr>
                <w:rFonts w:cs="Arial Narrow"/>
                <w:b/>
                <w:bCs/>
                <w:i/>
                <w:iCs/>
                <w:color w:val="auto"/>
                <w:sz w:val="20"/>
                <w:szCs w:val="20"/>
              </w:rPr>
            </w:pPr>
            <w:r w:rsidRPr="003858BF">
              <w:rPr>
                <w:rFonts w:cs="Arial Narrow"/>
                <w:b/>
                <w:bCs/>
                <w:i/>
                <w:iCs/>
                <w:color w:val="auto"/>
                <w:sz w:val="20"/>
                <w:szCs w:val="20"/>
              </w:rPr>
              <w:t>5-9 ans</w:t>
            </w:r>
          </w:p>
        </w:tc>
        <w:tc>
          <w:tcPr>
            <w:tcW w:w="1831" w:type="dxa"/>
            <w:gridSpan w:val="2"/>
            <w:tcBorders>
              <w:top w:val="single" w:sz="8" w:space="0" w:color="auto"/>
              <w:left w:val="nil"/>
              <w:bottom w:val="single" w:sz="8" w:space="0" w:color="auto"/>
              <w:right w:val="single" w:sz="8" w:space="0" w:color="000000"/>
            </w:tcBorders>
            <w:vAlign w:val="center"/>
          </w:tcPr>
          <w:p w:rsidR="00D13F66" w:rsidRPr="003858BF" w:rsidRDefault="00D13F66" w:rsidP="002E2621">
            <w:pPr>
              <w:spacing w:after="0"/>
              <w:jc w:val="center"/>
              <w:rPr>
                <w:rFonts w:cs="Arial Narrow"/>
                <w:b/>
                <w:bCs/>
                <w:i/>
                <w:iCs/>
                <w:color w:val="auto"/>
                <w:sz w:val="20"/>
                <w:szCs w:val="20"/>
              </w:rPr>
            </w:pPr>
            <w:r w:rsidRPr="003858BF">
              <w:rPr>
                <w:rFonts w:cs="Arial Narrow"/>
                <w:b/>
                <w:bCs/>
                <w:i/>
                <w:iCs/>
                <w:color w:val="auto"/>
                <w:sz w:val="20"/>
                <w:szCs w:val="20"/>
              </w:rPr>
              <w:t>10-24 ans</w:t>
            </w:r>
          </w:p>
        </w:tc>
        <w:tc>
          <w:tcPr>
            <w:tcW w:w="1913" w:type="dxa"/>
            <w:gridSpan w:val="2"/>
            <w:tcBorders>
              <w:top w:val="single" w:sz="8" w:space="0" w:color="auto"/>
              <w:left w:val="nil"/>
              <w:bottom w:val="single" w:sz="8" w:space="0" w:color="auto"/>
              <w:right w:val="single" w:sz="8" w:space="0" w:color="000000"/>
            </w:tcBorders>
            <w:vAlign w:val="center"/>
          </w:tcPr>
          <w:p w:rsidR="00D13F66" w:rsidRPr="003858BF" w:rsidRDefault="00D13F66" w:rsidP="002E2621">
            <w:pPr>
              <w:spacing w:after="0"/>
              <w:jc w:val="center"/>
              <w:rPr>
                <w:rFonts w:cs="Arial Narrow"/>
                <w:b/>
                <w:bCs/>
                <w:i/>
                <w:iCs/>
                <w:color w:val="auto"/>
                <w:sz w:val="20"/>
                <w:szCs w:val="20"/>
              </w:rPr>
            </w:pPr>
            <w:r w:rsidRPr="003858BF">
              <w:rPr>
                <w:rFonts w:cs="Arial Narrow"/>
                <w:b/>
                <w:bCs/>
                <w:i/>
                <w:iCs/>
                <w:color w:val="auto"/>
                <w:sz w:val="20"/>
                <w:szCs w:val="20"/>
              </w:rPr>
              <w:t>25 ans +</w:t>
            </w:r>
          </w:p>
        </w:tc>
        <w:tc>
          <w:tcPr>
            <w:tcW w:w="2004" w:type="dxa"/>
            <w:gridSpan w:val="2"/>
            <w:tcBorders>
              <w:top w:val="single" w:sz="8" w:space="0" w:color="auto"/>
              <w:left w:val="nil"/>
              <w:bottom w:val="single" w:sz="8" w:space="0" w:color="auto"/>
              <w:right w:val="single" w:sz="8" w:space="0" w:color="000000"/>
            </w:tcBorders>
            <w:vAlign w:val="center"/>
          </w:tcPr>
          <w:p w:rsidR="00D13F66" w:rsidRPr="003858BF" w:rsidRDefault="00D13F66" w:rsidP="002E2621">
            <w:pPr>
              <w:spacing w:after="0"/>
              <w:jc w:val="center"/>
              <w:rPr>
                <w:rFonts w:cs="Arial Narrow"/>
                <w:b/>
                <w:bCs/>
                <w:i/>
                <w:iCs/>
                <w:color w:val="auto"/>
                <w:sz w:val="20"/>
                <w:szCs w:val="20"/>
              </w:rPr>
            </w:pPr>
            <w:r w:rsidRPr="003858BF">
              <w:rPr>
                <w:rFonts w:cs="Arial Narrow"/>
                <w:b/>
                <w:bCs/>
                <w:i/>
                <w:iCs/>
                <w:color w:val="auto"/>
                <w:sz w:val="20"/>
                <w:szCs w:val="20"/>
              </w:rPr>
              <w:t>Total</w:t>
            </w:r>
          </w:p>
        </w:tc>
      </w:tr>
      <w:tr w:rsidR="00D13F66" w:rsidRPr="003858BF">
        <w:trPr>
          <w:trHeight w:val="525"/>
        </w:trPr>
        <w:tc>
          <w:tcPr>
            <w:tcW w:w="807" w:type="dxa"/>
            <w:tcBorders>
              <w:top w:val="nil"/>
              <w:left w:val="single" w:sz="8" w:space="0" w:color="auto"/>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r w:rsidRPr="003858BF">
              <w:rPr>
                <w:rFonts w:cs="Arial Narrow"/>
                <w:i/>
                <w:iCs/>
                <w:color w:val="auto"/>
                <w:sz w:val="20"/>
                <w:szCs w:val="20"/>
              </w:rPr>
              <w:t> </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proofErr w:type="spellStart"/>
            <w:r w:rsidRPr="003858BF">
              <w:rPr>
                <w:rFonts w:cs="Arial Narrow"/>
                <w:i/>
                <w:iCs/>
                <w:color w:val="auto"/>
                <w:sz w:val="20"/>
                <w:szCs w:val="20"/>
              </w:rPr>
              <w:t>Noma</w:t>
            </w:r>
            <w:proofErr w:type="spellEnd"/>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color w:val="auto"/>
                <w:sz w:val="20"/>
                <w:szCs w:val="20"/>
              </w:rPr>
            </w:pPr>
            <w:r w:rsidRPr="003858BF">
              <w:rPr>
                <w:rFonts w:cs="Arial Narrow"/>
                <w:color w:val="auto"/>
                <w:sz w:val="20"/>
                <w:szCs w:val="20"/>
              </w:rPr>
              <w:t>affections buccodentaires</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proofErr w:type="spellStart"/>
            <w:r w:rsidRPr="003858BF">
              <w:rPr>
                <w:rFonts w:cs="Arial Narrow"/>
                <w:i/>
                <w:iCs/>
                <w:color w:val="auto"/>
                <w:sz w:val="20"/>
                <w:szCs w:val="20"/>
              </w:rPr>
              <w:t>Noma</w:t>
            </w:r>
            <w:proofErr w:type="spellEnd"/>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color w:val="auto"/>
                <w:sz w:val="20"/>
                <w:szCs w:val="20"/>
              </w:rPr>
            </w:pPr>
            <w:r w:rsidRPr="003858BF">
              <w:rPr>
                <w:rFonts w:cs="Arial Narrow"/>
                <w:color w:val="auto"/>
                <w:sz w:val="20"/>
                <w:szCs w:val="20"/>
              </w:rPr>
              <w:t>affections buccodentaires</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proofErr w:type="spellStart"/>
            <w:r w:rsidRPr="003858BF">
              <w:rPr>
                <w:rFonts w:cs="Arial Narrow"/>
                <w:i/>
                <w:iCs/>
                <w:color w:val="auto"/>
                <w:sz w:val="20"/>
                <w:szCs w:val="20"/>
              </w:rPr>
              <w:t>Noma</w:t>
            </w:r>
            <w:proofErr w:type="spellEnd"/>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color w:val="auto"/>
                <w:sz w:val="20"/>
                <w:szCs w:val="20"/>
              </w:rPr>
            </w:pPr>
            <w:r w:rsidRPr="003858BF">
              <w:rPr>
                <w:rFonts w:cs="Arial Narrow"/>
                <w:color w:val="auto"/>
                <w:sz w:val="20"/>
                <w:szCs w:val="20"/>
              </w:rPr>
              <w:t>affections buccodentaires</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proofErr w:type="spellStart"/>
            <w:r w:rsidRPr="003858BF">
              <w:rPr>
                <w:rFonts w:cs="Arial Narrow"/>
                <w:i/>
                <w:iCs/>
                <w:color w:val="auto"/>
                <w:sz w:val="20"/>
                <w:szCs w:val="20"/>
              </w:rPr>
              <w:t>Noma</w:t>
            </w:r>
            <w:proofErr w:type="spellEnd"/>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color w:val="auto"/>
                <w:sz w:val="20"/>
                <w:szCs w:val="20"/>
              </w:rPr>
            </w:pPr>
            <w:r w:rsidRPr="003858BF">
              <w:rPr>
                <w:rFonts w:cs="Arial Narrow"/>
                <w:color w:val="auto"/>
                <w:sz w:val="20"/>
                <w:szCs w:val="20"/>
              </w:rPr>
              <w:t>affections buccodentaires</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proofErr w:type="spellStart"/>
            <w:r w:rsidRPr="003858BF">
              <w:rPr>
                <w:rFonts w:cs="Arial Narrow"/>
                <w:i/>
                <w:iCs/>
                <w:color w:val="auto"/>
                <w:sz w:val="20"/>
                <w:szCs w:val="20"/>
              </w:rPr>
              <w:t>Noma</w:t>
            </w:r>
            <w:proofErr w:type="spellEnd"/>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color w:val="auto"/>
                <w:sz w:val="20"/>
                <w:szCs w:val="20"/>
              </w:rPr>
            </w:pPr>
            <w:r w:rsidRPr="003858BF">
              <w:rPr>
                <w:rFonts w:cs="Arial Narrow"/>
                <w:color w:val="auto"/>
                <w:sz w:val="20"/>
                <w:szCs w:val="20"/>
              </w:rPr>
              <w:t>affections buccodentaires</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proofErr w:type="spellStart"/>
            <w:r w:rsidRPr="003858BF">
              <w:rPr>
                <w:rFonts w:cs="Arial Narrow"/>
                <w:i/>
                <w:iCs/>
                <w:color w:val="auto"/>
                <w:sz w:val="20"/>
                <w:szCs w:val="20"/>
              </w:rPr>
              <w:t>Noma</w:t>
            </w:r>
            <w:proofErr w:type="spellEnd"/>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color w:val="auto"/>
                <w:sz w:val="20"/>
                <w:szCs w:val="20"/>
              </w:rPr>
            </w:pPr>
            <w:r w:rsidRPr="003858BF">
              <w:rPr>
                <w:rFonts w:cs="Arial Narrow"/>
                <w:color w:val="auto"/>
                <w:sz w:val="20"/>
                <w:szCs w:val="20"/>
              </w:rPr>
              <w:t>affections buccodentaires</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proofErr w:type="spellStart"/>
            <w:r w:rsidRPr="003858BF">
              <w:rPr>
                <w:rFonts w:cs="Arial Narrow"/>
                <w:i/>
                <w:iCs/>
                <w:color w:val="auto"/>
                <w:sz w:val="20"/>
                <w:szCs w:val="20"/>
              </w:rPr>
              <w:t>Noma</w:t>
            </w:r>
            <w:proofErr w:type="spellEnd"/>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rPr>
                <w:rFonts w:cs="Arial Narrow"/>
                <w:color w:val="auto"/>
                <w:sz w:val="20"/>
                <w:szCs w:val="20"/>
              </w:rPr>
            </w:pPr>
            <w:r w:rsidRPr="003858BF">
              <w:rPr>
                <w:rFonts w:cs="Arial Narrow"/>
                <w:color w:val="auto"/>
                <w:sz w:val="20"/>
                <w:szCs w:val="20"/>
              </w:rPr>
              <w:t>affections buccodentaires</w:t>
            </w:r>
          </w:p>
        </w:tc>
      </w:tr>
      <w:tr w:rsidR="00D13F66" w:rsidRPr="003858BF">
        <w:trPr>
          <w:trHeight w:val="175"/>
        </w:trPr>
        <w:tc>
          <w:tcPr>
            <w:tcW w:w="807" w:type="dxa"/>
            <w:tcBorders>
              <w:top w:val="nil"/>
              <w:left w:val="single" w:sz="8" w:space="0" w:color="auto"/>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r w:rsidRPr="003858BF">
              <w:rPr>
                <w:rFonts w:cs="Arial Narrow"/>
                <w:i/>
                <w:iCs/>
                <w:color w:val="auto"/>
                <w:sz w:val="20"/>
                <w:szCs w:val="20"/>
              </w:rPr>
              <w:t>Agadez</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776</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4879</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14382</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5613</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10870</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19892</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2</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56412</w:t>
            </w:r>
          </w:p>
        </w:tc>
      </w:tr>
      <w:tr w:rsidR="00D13F66" w:rsidRPr="003858BF">
        <w:trPr>
          <w:trHeight w:val="265"/>
        </w:trPr>
        <w:tc>
          <w:tcPr>
            <w:tcW w:w="807" w:type="dxa"/>
            <w:tcBorders>
              <w:top w:val="nil"/>
              <w:left w:val="single" w:sz="8" w:space="0" w:color="auto"/>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r w:rsidRPr="003858BF">
              <w:rPr>
                <w:rFonts w:cs="Arial Narrow"/>
                <w:i/>
                <w:iCs/>
                <w:color w:val="auto"/>
                <w:sz w:val="20"/>
                <w:szCs w:val="20"/>
              </w:rPr>
              <w:t>Diffa</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398</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3738</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4</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7160</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3371</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2</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3772</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9186</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6</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27625</w:t>
            </w:r>
          </w:p>
        </w:tc>
      </w:tr>
      <w:tr w:rsidR="00D13F66" w:rsidRPr="003858BF">
        <w:trPr>
          <w:trHeight w:val="315"/>
        </w:trPr>
        <w:tc>
          <w:tcPr>
            <w:tcW w:w="807" w:type="dxa"/>
            <w:tcBorders>
              <w:top w:val="nil"/>
              <w:left w:val="single" w:sz="8" w:space="0" w:color="auto"/>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r w:rsidRPr="003858BF">
              <w:rPr>
                <w:rFonts w:cs="Arial Narrow"/>
                <w:i/>
                <w:iCs/>
                <w:color w:val="auto"/>
                <w:sz w:val="20"/>
                <w:szCs w:val="20"/>
              </w:rPr>
              <w:t>Dosso</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1014</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(4/1)</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9261</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(10/9)</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19345</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20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4515</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4151</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16</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7998</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(61/10)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46284</w:t>
            </w:r>
          </w:p>
        </w:tc>
      </w:tr>
      <w:tr w:rsidR="00D13F66" w:rsidRPr="003858BF">
        <w:trPr>
          <w:trHeight w:val="315"/>
        </w:trPr>
        <w:tc>
          <w:tcPr>
            <w:tcW w:w="807" w:type="dxa"/>
            <w:tcBorders>
              <w:top w:val="nil"/>
              <w:left w:val="single" w:sz="8" w:space="0" w:color="auto"/>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r w:rsidRPr="003858BF">
              <w:rPr>
                <w:rFonts w:cs="Arial Narrow"/>
                <w:i/>
                <w:iCs/>
                <w:color w:val="auto"/>
                <w:sz w:val="20"/>
                <w:szCs w:val="20"/>
              </w:rPr>
              <w:t>Maradi</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2748</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(9/12)</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29801</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(86/42)</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54667</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16</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7379</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16</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7451</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(86/4)</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14455</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(213/58)</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116601</w:t>
            </w:r>
          </w:p>
        </w:tc>
      </w:tr>
      <w:tr w:rsidR="00D13F66" w:rsidRPr="003858BF">
        <w:trPr>
          <w:trHeight w:val="251"/>
        </w:trPr>
        <w:tc>
          <w:tcPr>
            <w:tcW w:w="807" w:type="dxa"/>
            <w:tcBorders>
              <w:top w:val="nil"/>
              <w:left w:val="single" w:sz="8" w:space="0" w:color="auto"/>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r w:rsidRPr="003858BF">
              <w:rPr>
                <w:rFonts w:cs="Arial Narrow"/>
                <w:i/>
                <w:iCs/>
                <w:color w:val="auto"/>
                <w:sz w:val="20"/>
                <w:szCs w:val="20"/>
              </w:rPr>
              <w:t>Niamey</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2299</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9447</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15073</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5</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4347</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4056</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7075</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6</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42297</w:t>
            </w:r>
          </w:p>
        </w:tc>
      </w:tr>
      <w:tr w:rsidR="00D13F66" w:rsidRPr="003858BF">
        <w:trPr>
          <w:trHeight w:val="315"/>
        </w:trPr>
        <w:tc>
          <w:tcPr>
            <w:tcW w:w="807" w:type="dxa"/>
            <w:tcBorders>
              <w:top w:val="nil"/>
              <w:left w:val="single" w:sz="8" w:space="0" w:color="auto"/>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r w:rsidRPr="003858BF">
              <w:rPr>
                <w:rFonts w:cs="Arial Narrow"/>
                <w:i/>
                <w:iCs/>
                <w:color w:val="auto"/>
                <w:sz w:val="20"/>
                <w:szCs w:val="20"/>
              </w:rPr>
              <w:t>Tahoua</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1215</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3</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18785</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(38/2)</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39129</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14</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11256</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(8/1)</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10304</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(187/1)</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18897</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(200/4)</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99586</w:t>
            </w:r>
          </w:p>
        </w:tc>
      </w:tr>
      <w:tr w:rsidR="00D13F66" w:rsidRPr="003858BF">
        <w:trPr>
          <w:trHeight w:val="315"/>
        </w:trPr>
        <w:tc>
          <w:tcPr>
            <w:tcW w:w="807" w:type="dxa"/>
            <w:tcBorders>
              <w:top w:val="nil"/>
              <w:left w:val="single" w:sz="8" w:space="0" w:color="auto"/>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proofErr w:type="spellStart"/>
            <w:r w:rsidRPr="003858BF">
              <w:rPr>
                <w:rFonts w:cs="Arial Narrow"/>
                <w:i/>
                <w:iCs/>
                <w:color w:val="auto"/>
                <w:sz w:val="20"/>
                <w:szCs w:val="20"/>
              </w:rPr>
              <w:t>Tillaberi</w:t>
            </w:r>
            <w:proofErr w:type="spellEnd"/>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0</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950</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(1/2)</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8279</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(37/4)</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19406</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7</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6235</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4</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7863</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(32/2)</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14847</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(81/8)</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57580</w:t>
            </w:r>
          </w:p>
        </w:tc>
      </w:tr>
      <w:tr w:rsidR="00D13F66" w:rsidRPr="003858BF">
        <w:trPr>
          <w:trHeight w:val="150"/>
        </w:trPr>
        <w:tc>
          <w:tcPr>
            <w:tcW w:w="807" w:type="dxa"/>
            <w:tcBorders>
              <w:top w:val="nil"/>
              <w:left w:val="single" w:sz="8" w:space="0" w:color="auto"/>
              <w:bottom w:val="single" w:sz="8" w:space="0" w:color="auto"/>
              <w:right w:val="single" w:sz="8" w:space="0" w:color="auto"/>
            </w:tcBorders>
            <w:vAlign w:val="center"/>
          </w:tcPr>
          <w:p w:rsidR="00D13F66" w:rsidRPr="003858BF" w:rsidRDefault="00D13F66" w:rsidP="002E2621">
            <w:pPr>
              <w:spacing w:after="0"/>
              <w:rPr>
                <w:rFonts w:cs="Arial Narrow"/>
                <w:i/>
                <w:iCs/>
                <w:color w:val="auto"/>
                <w:sz w:val="20"/>
                <w:szCs w:val="20"/>
              </w:rPr>
            </w:pPr>
            <w:r w:rsidRPr="003858BF">
              <w:rPr>
                <w:rFonts w:cs="Arial Narrow"/>
                <w:i/>
                <w:iCs/>
                <w:color w:val="auto"/>
                <w:sz w:val="20"/>
                <w:szCs w:val="20"/>
              </w:rPr>
              <w:t>Zinder</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2</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1705</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(4/2)</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21976</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(6/5)</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43007</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21</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8924</w:t>
            </w:r>
          </w:p>
        </w:tc>
        <w:tc>
          <w:tcPr>
            <w:tcW w:w="578"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7</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8061</w:t>
            </w:r>
          </w:p>
        </w:tc>
        <w:tc>
          <w:tcPr>
            <w:tcW w:w="660"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9</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14924</w:t>
            </w:r>
          </w:p>
        </w:tc>
        <w:tc>
          <w:tcPr>
            <w:tcW w:w="751"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(49/6)</w:t>
            </w:r>
          </w:p>
        </w:tc>
        <w:tc>
          <w:tcPr>
            <w:tcW w:w="1253" w:type="dxa"/>
            <w:tcBorders>
              <w:top w:val="nil"/>
              <w:left w:val="nil"/>
              <w:bottom w:val="single" w:sz="8" w:space="0" w:color="auto"/>
              <w:right w:val="single" w:sz="8" w:space="0" w:color="auto"/>
            </w:tcBorders>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98597</w:t>
            </w:r>
          </w:p>
        </w:tc>
      </w:tr>
      <w:tr w:rsidR="00D13F66" w:rsidRPr="003858BF">
        <w:trPr>
          <w:trHeight w:val="181"/>
        </w:trPr>
        <w:tc>
          <w:tcPr>
            <w:tcW w:w="807" w:type="dxa"/>
            <w:tcBorders>
              <w:top w:val="nil"/>
              <w:left w:val="single" w:sz="8" w:space="0" w:color="auto"/>
              <w:bottom w:val="single" w:sz="8" w:space="0" w:color="auto"/>
              <w:right w:val="single" w:sz="8" w:space="0" w:color="auto"/>
            </w:tcBorders>
            <w:shd w:val="clear" w:color="auto" w:fill="F2F2F2"/>
            <w:vAlign w:val="center"/>
          </w:tcPr>
          <w:p w:rsidR="00D13F66" w:rsidRPr="003858BF" w:rsidRDefault="00D13F66" w:rsidP="002E2621">
            <w:pPr>
              <w:spacing w:after="0"/>
              <w:rPr>
                <w:rFonts w:cs="Arial Narrow"/>
                <w:b/>
                <w:bCs/>
                <w:i/>
                <w:iCs/>
                <w:color w:val="auto"/>
                <w:sz w:val="20"/>
                <w:szCs w:val="20"/>
              </w:rPr>
            </w:pPr>
            <w:r w:rsidRPr="003858BF">
              <w:rPr>
                <w:rFonts w:cs="Arial Narrow"/>
                <w:b/>
                <w:bCs/>
                <w:i/>
                <w:iCs/>
                <w:color w:val="auto"/>
                <w:sz w:val="20"/>
                <w:szCs w:val="20"/>
              </w:rPr>
              <w:t>Niger</w:t>
            </w:r>
          </w:p>
        </w:tc>
        <w:tc>
          <w:tcPr>
            <w:tcW w:w="578"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5</w:t>
            </w:r>
          </w:p>
        </w:tc>
        <w:tc>
          <w:tcPr>
            <w:tcW w:w="1253"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15097</w:t>
            </w:r>
          </w:p>
        </w:tc>
        <w:tc>
          <w:tcPr>
            <w:tcW w:w="660"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(86/16)</w:t>
            </w:r>
          </w:p>
        </w:tc>
        <w:tc>
          <w:tcPr>
            <w:tcW w:w="1253"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142570</w:t>
            </w:r>
          </w:p>
        </w:tc>
        <w:tc>
          <w:tcPr>
            <w:tcW w:w="751"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(306/52)</w:t>
            </w:r>
          </w:p>
        </w:tc>
        <w:tc>
          <w:tcPr>
            <w:tcW w:w="1253"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286007</w:t>
            </w:r>
          </w:p>
        </w:tc>
        <w:tc>
          <w:tcPr>
            <w:tcW w:w="578"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95</w:t>
            </w:r>
          </w:p>
        </w:tc>
        <w:tc>
          <w:tcPr>
            <w:tcW w:w="1253"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66794</w:t>
            </w:r>
          </w:p>
        </w:tc>
        <w:tc>
          <w:tcPr>
            <w:tcW w:w="578"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(69/1)</w:t>
            </w:r>
          </w:p>
        </w:tc>
        <w:tc>
          <w:tcPr>
            <w:tcW w:w="1253"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84743</w:t>
            </w:r>
          </w:p>
        </w:tc>
        <w:tc>
          <w:tcPr>
            <w:tcW w:w="660"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(382/7)</w:t>
            </w:r>
          </w:p>
        </w:tc>
        <w:tc>
          <w:tcPr>
            <w:tcW w:w="1253"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133277</w:t>
            </w:r>
          </w:p>
        </w:tc>
        <w:tc>
          <w:tcPr>
            <w:tcW w:w="751"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(933/86)</w:t>
            </w:r>
          </w:p>
        </w:tc>
        <w:tc>
          <w:tcPr>
            <w:tcW w:w="1253" w:type="dxa"/>
            <w:tcBorders>
              <w:top w:val="nil"/>
              <w:left w:val="nil"/>
              <w:bottom w:val="single" w:sz="8" w:space="0" w:color="auto"/>
              <w:right w:val="single" w:sz="8" w:space="0" w:color="auto"/>
            </w:tcBorders>
            <w:shd w:val="clear" w:color="auto" w:fill="F2F2F2"/>
            <w:vAlign w:val="center"/>
          </w:tcPr>
          <w:p w:rsidR="00D13F66" w:rsidRPr="003858BF" w:rsidRDefault="00D13F66" w:rsidP="002E2621">
            <w:pPr>
              <w:spacing w:after="0"/>
              <w:jc w:val="center"/>
              <w:rPr>
                <w:rFonts w:cs="Arial Narrow"/>
                <w:b/>
                <w:bCs/>
                <w:color w:val="auto"/>
                <w:sz w:val="20"/>
                <w:szCs w:val="20"/>
              </w:rPr>
            </w:pPr>
            <w:r w:rsidRPr="003858BF">
              <w:rPr>
                <w:rFonts w:cs="Arial Narrow"/>
                <w:b/>
                <w:bCs/>
                <w:color w:val="auto"/>
                <w:sz w:val="20"/>
                <w:szCs w:val="20"/>
              </w:rPr>
              <w:t>728488</w:t>
            </w:r>
          </w:p>
        </w:tc>
      </w:tr>
    </w:tbl>
    <w:p w:rsidR="00D13F66" w:rsidRPr="003858BF" w:rsidRDefault="00D13F66" w:rsidP="00594935">
      <w:pPr>
        <w:pStyle w:val="Sansinterligne"/>
        <w:tabs>
          <w:tab w:val="right" w:pos="2880"/>
        </w:tabs>
        <w:spacing w:line="276" w:lineRule="auto"/>
        <w:jc w:val="both"/>
        <w:rPr>
          <w:rFonts w:ascii="Arial Narrow" w:hAnsi="Arial Narrow" w:cs="Arial Narrow"/>
          <w:i/>
          <w:sz w:val="20"/>
          <w:szCs w:val="20"/>
        </w:rPr>
      </w:pPr>
      <w:r w:rsidRPr="003858BF">
        <w:rPr>
          <w:rFonts w:ascii="Arial Narrow" w:hAnsi="Arial Narrow" w:cs="Arial Narrow"/>
          <w:i/>
          <w:sz w:val="20"/>
          <w:szCs w:val="20"/>
        </w:rPr>
        <w:t xml:space="preserve">Source : Récapitulatif par région annuaires Statistiques </w:t>
      </w:r>
      <w:proofErr w:type="spellStart"/>
      <w:r w:rsidRPr="003858BF">
        <w:rPr>
          <w:rFonts w:ascii="Arial Narrow" w:hAnsi="Arial Narrow" w:cs="Arial Narrow"/>
          <w:i/>
          <w:sz w:val="20"/>
          <w:szCs w:val="20"/>
        </w:rPr>
        <w:t>MSP</w:t>
      </w:r>
      <w:proofErr w:type="spellEnd"/>
      <w:r w:rsidRPr="003858BF">
        <w:rPr>
          <w:rFonts w:ascii="Arial Narrow" w:hAnsi="Arial Narrow" w:cs="Arial Narrow"/>
          <w:i/>
          <w:sz w:val="20"/>
          <w:szCs w:val="20"/>
        </w:rPr>
        <w:t xml:space="preserve"> 2015-2018</w:t>
      </w:r>
    </w:p>
    <w:p w:rsidR="00D13F66" w:rsidRPr="003858BF" w:rsidRDefault="00D13F66" w:rsidP="00594935">
      <w:pPr>
        <w:pStyle w:val="Sansinterligne"/>
        <w:tabs>
          <w:tab w:val="right" w:pos="2880"/>
        </w:tabs>
        <w:spacing w:line="276" w:lineRule="auto"/>
        <w:jc w:val="both"/>
        <w:rPr>
          <w:rFonts w:ascii="Arial Narrow" w:hAnsi="Arial Narrow" w:cs="Arial Narrow"/>
          <w:sz w:val="24"/>
          <w:szCs w:val="24"/>
        </w:rPr>
        <w:sectPr w:rsidR="00D13F66" w:rsidRPr="003858BF" w:rsidSect="00596825">
          <w:pgSz w:w="16838" w:h="11906" w:orient="landscape"/>
          <w:pgMar w:top="1418" w:right="1418" w:bottom="1418" w:left="1418" w:header="708" w:footer="708" w:gutter="0"/>
          <w:cols w:space="708"/>
          <w:docGrid w:linePitch="360"/>
        </w:sectPr>
      </w:pP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rPr>
      </w:pPr>
      <w:bookmarkStart w:id="135" w:name="_Toc55205785"/>
      <w:bookmarkStart w:id="136" w:name="_Toc55219958"/>
      <w:bookmarkStart w:id="137" w:name="_Toc55818936"/>
      <w:bookmarkStart w:id="138" w:name="_Toc61260803"/>
      <w:bookmarkStart w:id="139" w:name="_Toc61261371"/>
      <w:r w:rsidRPr="003858BF">
        <w:rPr>
          <w:rFonts w:ascii="Arial Narrow" w:hAnsi="Arial Narrow" w:cs="Times New Roman"/>
          <w:b/>
          <w:bCs/>
          <w:color w:val="auto"/>
        </w:rPr>
        <w:lastRenderedPageBreak/>
        <w:t>Facteurs de risque :</w:t>
      </w:r>
      <w:bookmarkEnd w:id="135"/>
      <w:bookmarkEnd w:id="136"/>
      <w:bookmarkEnd w:id="137"/>
      <w:bookmarkEnd w:id="138"/>
      <w:bookmarkEnd w:id="139"/>
    </w:p>
    <w:p w:rsidR="00D13F66" w:rsidRPr="003858BF" w:rsidRDefault="00D13F66" w:rsidP="0026329B">
      <w:pPr>
        <w:spacing w:after="60"/>
        <w:rPr>
          <w:color w:val="auto"/>
        </w:rPr>
      </w:pPr>
      <w:r w:rsidRPr="003858BF">
        <w:rPr>
          <w:color w:val="auto"/>
        </w:rPr>
        <w:t xml:space="preserve">Les maladies bucco-dentaires et le </w:t>
      </w:r>
      <w:proofErr w:type="spellStart"/>
      <w:r w:rsidRPr="003858BF">
        <w:rPr>
          <w:color w:val="auto"/>
        </w:rPr>
        <w:t>Noma</w:t>
      </w:r>
      <w:proofErr w:type="spellEnd"/>
      <w:r w:rsidRPr="003858BF">
        <w:rPr>
          <w:color w:val="auto"/>
        </w:rPr>
        <w:t xml:space="preserve"> comme certaines maladies cardiovasculaires, affections respiratoires chroniques, diabète, cancer etc.ont des facteurs de risque communs qui sont souvent liés aux comportements et au mode de vie, cependant, ils sont généralement évitables. </w:t>
      </w:r>
    </w:p>
    <w:p w:rsidR="00D13F66" w:rsidRPr="003858BF" w:rsidRDefault="00D13F66" w:rsidP="0026329B">
      <w:pPr>
        <w:spacing w:after="60"/>
        <w:rPr>
          <w:color w:val="auto"/>
        </w:rPr>
      </w:pPr>
      <w:r w:rsidRPr="003858BF">
        <w:rPr>
          <w:color w:val="auto"/>
        </w:rPr>
        <w:t>La connaissance de ces facteurs de risque et leur surveillance sont indispensables pour la lutte intégrée contre ces maladies. Ces facteurs se résument en trois (3) grandes catégories qui sont :</w:t>
      </w:r>
    </w:p>
    <w:p w:rsidR="00D13F66" w:rsidRPr="003858BF" w:rsidRDefault="00D13F66" w:rsidP="0026329B">
      <w:pPr>
        <w:pStyle w:val="Paragraphedeliste"/>
        <w:numPr>
          <w:ilvl w:val="0"/>
          <w:numId w:val="9"/>
        </w:numPr>
        <w:spacing w:after="60"/>
        <w:rPr>
          <w:rFonts w:cs="Arial Narrow"/>
          <w:color w:val="auto"/>
        </w:rPr>
      </w:pPr>
      <w:r w:rsidRPr="003858BF">
        <w:rPr>
          <w:rFonts w:cs="Arial Narrow"/>
          <w:color w:val="auto"/>
        </w:rPr>
        <w:t xml:space="preserve">Les facteurs de risques liés aux comportements des individus : </w:t>
      </w:r>
    </w:p>
    <w:p w:rsidR="00D13F66" w:rsidRPr="003858BF" w:rsidRDefault="00D13F66" w:rsidP="0026329B">
      <w:pPr>
        <w:pStyle w:val="Paragraphedeliste"/>
        <w:numPr>
          <w:ilvl w:val="0"/>
          <w:numId w:val="10"/>
        </w:numPr>
        <w:spacing w:after="60"/>
        <w:rPr>
          <w:rFonts w:cs="Arial Narrow"/>
          <w:color w:val="auto"/>
        </w:rPr>
      </w:pPr>
      <w:r w:rsidRPr="003858BF">
        <w:rPr>
          <w:rFonts w:cs="Arial Narrow"/>
          <w:color w:val="auto"/>
        </w:rPr>
        <w:t>Consommation de tabac, de l’alcool ;</w:t>
      </w:r>
    </w:p>
    <w:p w:rsidR="00D13F66" w:rsidRPr="003858BF" w:rsidRDefault="00D13F66" w:rsidP="0026329B">
      <w:pPr>
        <w:pStyle w:val="Paragraphedeliste"/>
        <w:numPr>
          <w:ilvl w:val="0"/>
          <w:numId w:val="10"/>
        </w:numPr>
        <w:spacing w:after="60"/>
        <w:rPr>
          <w:rFonts w:cs="Arial Narrow"/>
          <w:color w:val="auto"/>
        </w:rPr>
      </w:pPr>
      <w:r w:rsidRPr="003858BF">
        <w:rPr>
          <w:rFonts w:cs="Arial Narrow"/>
          <w:color w:val="auto"/>
        </w:rPr>
        <w:t>Mauvaise alimentation (surtout les aliments riches en sucre) ;</w:t>
      </w:r>
    </w:p>
    <w:p w:rsidR="00D13F66" w:rsidRPr="003858BF" w:rsidRDefault="00D13F66" w:rsidP="0026329B">
      <w:pPr>
        <w:pStyle w:val="Paragraphedeliste"/>
        <w:numPr>
          <w:ilvl w:val="0"/>
          <w:numId w:val="10"/>
        </w:numPr>
        <w:spacing w:after="60"/>
        <w:rPr>
          <w:rFonts w:cs="Arial Narrow"/>
          <w:color w:val="auto"/>
        </w:rPr>
      </w:pPr>
      <w:r w:rsidRPr="003858BF">
        <w:rPr>
          <w:rFonts w:cs="Arial Narrow"/>
          <w:color w:val="auto"/>
        </w:rPr>
        <w:t>Suivi de la période post sevrage de l’enfant (malnutrition, soins des infections, etc.) ;</w:t>
      </w:r>
    </w:p>
    <w:p w:rsidR="00D13F66" w:rsidRPr="003858BF" w:rsidRDefault="00D13F66" w:rsidP="0026329B">
      <w:pPr>
        <w:pStyle w:val="Paragraphedeliste"/>
        <w:numPr>
          <w:ilvl w:val="0"/>
          <w:numId w:val="10"/>
        </w:numPr>
        <w:spacing w:after="60"/>
        <w:rPr>
          <w:rFonts w:cs="Arial Narrow"/>
          <w:color w:val="auto"/>
        </w:rPr>
      </w:pPr>
      <w:r w:rsidRPr="003858BF">
        <w:rPr>
          <w:rFonts w:cs="Arial Narrow"/>
          <w:color w:val="auto"/>
        </w:rPr>
        <w:t>Mauvaise hygiène bucco-dentaire ;</w:t>
      </w:r>
    </w:p>
    <w:p w:rsidR="00D13F66" w:rsidRPr="003858BF" w:rsidRDefault="00D13F66" w:rsidP="0026329B">
      <w:pPr>
        <w:pStyle w:val="Paragraphedeliste"/>
        <w:numPr>
          <w:ilvl w:val="0"/>
          <w:numId w:val="10"/>
        </w:numPr>
        <w:spacing w:after="60"/>
        <w:rPr>
          <w:rFonts w:cs="Arial Narrow"/>
          <w:color w:val="auto"/>
        </w:rPr>
      </w:pPr>
      <w:r w:rsidRPr="003858BF">
        <w:rPr>
          <w:rFonts w:cs="Arial Narrow"/>
          <w:color w:val="auto"/>
        </w:rPr>
        <w:t>Certaines pratiques traditionnelles : le limage des dents, l’extraction volontaire des dents saines ou malades, le tatouage des gencives</w:t>
      </w:r>
      <w:r w:rsidR="000B3918" w:rsidRPr="003858BF">
        <w:rPr>
          <w:rFonts w:cs="Arial Narrow"/>
          <w:color w:val="auto"/>
        </w:rPr>
        <w:t xml:space="preserve"> </w:t>
      </w:r>
      <w:r w:rsidRPr="003858BF">
        <w:rPr>
          <w:rFonts w:cs="Arial Narrow"/>
          <w:color w:val="auto"/>
        </w:rPr>
        <w:t>qui conduisent aux infections pouvant conduire à de graves complications.</w:t>
      </w:r>
    </w:p>
    <w:p w:rsidR="00D13F66" w:rsidRPr="003858BF" w:rsidRDefault="00D13F66" w:rsidP="0026329B">
      <w:pPr>
        <w:pStyle w:val="Paragraphedeliste"/>
        <w:numPr>
          <w:ilvl w:val="0"/>
          <w:numId w:val="9"/>
        </w:numPr>
        <w:spacing w:after="60"/>
        <w:rPr>
          <w:rFonts w:cs="Arial Narrow"/>
          <w:color w:val="auto"/>
        </w:rPr>
      </w:pPr>
      <w:r w:rsidRPr="003858BF">
        <w:rPr>
          <w:rFonts w:cs="Arial Narrow"/>
          <w:color w:val="auto"/>
        </w:rPr>
        <w:t>Les facteurs socio sanitaires :</w:t>
      </w:r>
    </w:p>
    <w:p w:rsidR="00D13F66" w:rsidRPr="003858BF" w:rsidRDefault="00D13F66" w:rsidP="0026329B">
      <w:pPr>
        <w:pStyle w:val="Paragraphedeliste"/>
        <w:numPr>
          <w:ilvl w:val="0"/>
          <w:numId w:val="11"/>
        </w:numPr>
        <w:spacing w:after="60"/>
        <w:rPr>
          <w:rFonts w:cs="Arial Narrow"/>
          <w:color w:val="auto"/>
        </w:rPr>
      </w:pPr>
      <w:r w:rsidRPr="003858BF">
        <w:rPr>
          <w:rFonts w:cs="Arial Narrow"/>
          <w:color w:val="auto"/>
        </w:rPr>
        <w:t>Les enfants entre 2 et 6 ans gravement immunodéprimés ;</w:t>
      </w:r>
    </w:p>
    <w:p w:rsidR="00D13F66" w:rsidRPr="003858BF" w:rsidRDefault="00D13F66" w:rsidP="0026329B">
      <w:pPr>
        <w:pStyle w:val="Paragraphedeliste"/>
        <w:numPr>
          <w:ilvl w:val="0"/>
          <w:numId w:val="11"/>
        </w:numPr>
        <w:spacing w:after="60"/>
        <w:rPr>
          <w:rFonts w:cs="Arial Narrow"/>
          <w:color w:val="auto"/>
        </w:rPr>
      </w:pPr>
      <w:r w:rsidRPr="003858BF">
        <w:rPr>
          <w:rFonts w:cs="Arial Narrow"/>
          <w:color w:val="auto"/>
        </w:rPr>
        <w:t>Malnutrition, Paludisme, Kwashiorkor, Rougeole ; Infection à VIH, adolescents ou adultes présentant de déficits immunitaires.</w:t>
      </w:r>
    </w:p>
    <w:p w:rsidR="00D13F66" w:rsidRPr="003858BF" w:rsidRDefault="00D13F66" w:rsidP="0026329B">
      <w:pPr>
        <w:pStyle w:val="Paragraphedeliste"/>
        <w:numPr>
          <w:ilvl w:val="0"/>
          <w:numId w:val="9"/>
        </w:numPr>
        <w:spacing w:after="60"/>
        <w:rPr>
          <w:rFonts w:cs="Arial Narrow"/>
          <w:color w:val="auto"/>
        </w:rPr>
      </w:pPr>
      <w:r w:rsidRPr="003858BF">
        <w:rPr>
          <w:rFonts w:cs="Arial Narrow"/>
          <w:color w:val="auto"/>
        </w:rPr>
        <w:t>Les facteurs de risque liés à l’économie :</w:t>
      </w:r>
    </w:p>
    <w:p w:rsidR="00D13F66" w:rsidRPr="003858BF" w:rsidRDefault="00D13F66" w:rsidP="0026329B">
      <w:pPr>
        <w:pStyle w:val="Paragraphedeliste"/>
        <w:numPr>
          <w:ilvl w:val="0"/>
          <w:numId w:val="12"/>
        </w:numPr>
        <w:spacing w:after="60"/>
        <w:rPr>
          <w:rFonts w:cs="Arial Narrow"/>
          <w:color w:val="auto"/>
        </w:rPr>
      </w:pPr>
      <w:r w:rsidRPr="003858BF">
        <w:rPr>
          <w:rFonts w:cs="Arial Narrow"/>
          <w:color w:val="auto"/>
        </w:rPr>
        <w:t>Mauvaises conditions de vie (faible accès aux infrastructures d’hygiène et d’assainissement, accès à l’eau potable, etc.) ;</w:t>
      </w:r>
    </w:p>
    <w:p w:rsidR="00D13F66" w:rsidRPr="003858BF" w:rsidRDefault="00D13F66" w:rsidP="0026329B">
      <w:pPr>
        <w:pStyle w:val="Paragraphedeliste"/>
        <w:numPr>
          <w:ilvl w:val="0"/>
          <w:numId w:val="12"/>
        </w:numPr>
        <w:spacing w:after="60"/>
        <w:rPr>
          <w:rFonts w:cs="Arial Narrow"/>
          <w:color w:val="auto"/>
        </w:rPr>
      </w:pPr>
      <w:r w:rsidRPr="003858BF">
        <w:rPr>
          <w:rFonts w:cs="Arial Narrow"/>
          <w:color w:val="auto"/>
        </w:rPr>
        <w:t>Vie dans un pays aux ressources limitées ;</w:t>
      </w:r>
    </w:p>
    <w:p w:rsidR="00D13F66" w:rsidRPr="003858BF" w:rsidRDefault="00D13F66" w:rsidP="0026329B">
      <w:pPr>
        <w:pStyle w:val="Paragraphedeliste"/>
        <w:numPr>
          <w:ilvl w:val="0"/>
          <w:numId w:val="12"/>
        </w:numPr>
        <w:spacing w:after="60"/>
        <w:rPr>
          <w:rFonts w:cs="Arial Narrow"/>
          <w:color w:val="auto"/>
        </w:rPr>
      </w:pPr>
      <w:r w:rsidRPr="003858BF">
        <w:rPr>
          <w:rFonts w:cs="Arial Narrow"/>
          <w:color w:val="auto"/>
        </w:rPr>
        <w:t>Extrême pauvreté et le statut socio-économique bas des individus et des ménages.</w:t>
      </w:r>
    </w:p>
    <w:p w:rsidR="00D13F66" w:rsidRPr="003858BF" w:rsidRDefault="00D13F66" w:rsidP="0026329B">
      <w:pPr>
        <w:spacing w:after="60"/>
        <w:ind w:left="446"/>
        <w:rPr>
          <w:rFonts w:cs="Arial Narrow"/>
          <w:color w:val="auto"/>
        </w:rPr>
      </w:pPr>
      <w:r w:rsidRPr="003858BF">
        <w:rPr>
          <w:rFonts w:cs="Arial Narrow"/>
          <w:b/>
          <w:bCs/>
          <w:color w:val="auto"/>
        </w:rPr>
        <w:t>NB </w:t>
      </w:r>
      <w:r w:rsidRPr="003858BF">
        <w:rPr>
          <w:rFonts w:cs="Arial Narrow"/>
          <w:color w:val="auto"/>
        </w:rPr>
        <w:t>: Ce sont les populations avec un statut socio-économique bas qui supportent le poids le plus lourd des maladies bucco-dentaires ainsi que d’autres problèmes de santé publique.</w:t>
      </w:r>
    </w:p>
    <w:p w:rsidR="00C865FD" w:rsidRPr="003858BF" w:rsidRDefault="00C865FD" w:rsidP="0026329B">
      <w:pPr>
        <w:spacing w:after="60"/>
        <w:ind w:left="446"/>
        <w:rPr>
          <w:rFonts w:cs="Arial Narrow"/>
          <w:color w:val="auto"/>
          <w:sz w:val="16"/>
          <w:szCs w:val="16"/>
        </w:rPr>
      </w:pPr>
    </w:p>
    <w:p w:rsidR="00D13F66" w:rsidRPr="003858BF" w:rsidRDefault="00D13F66" w:rsidP="0026329B">
      <w:pPr>
        <w:pStyle w:val="Titre2"/>
        <w:numPr>
          <w:ilvl w:val="1"/>
          <w:numId w:val="32"/>
        </w:numPr>
        <w:tabs>
          <w:tab w:val="left" w:pos="0"/>
          <w:tab w:val="left" w:pos="142"/>
          <w:tab w:val="left" w:pos="993"/>
        </w:tabs>
        <w:spacing w:before="0" w:after="60"/>
        <w:ind w:left="0" w:hanging="284"/>
        <w:rPr>
          <w:rFonts w:ascii="Arial Narrow" w:hAnsi="Arial Narrow" w:cs="Times New Roman"/>
          <w:b/>
          <w:bCs/>
          <w:color w:val="auto"/>
        </w:rPr>
      </w:pPr>
      <w:bookmarkStart w:id="140" w:name="_Toc55205786"/>
      <w:bookmarkStart w:id="141" w:name="_Toc55219959"/>
      <w:bookmarkStart w:id="142" w:name="_Toc55818937"/>
      <w:bookmarkStart w:id="143" w:name="_Toc61260804"/>
      <w:bookmarkStart w:id="144" w:name="_Toc61261372"/>
      <w:r w:rsidRPr="003858BF">
        <w:rPr>
          <w:rFonts w:ascii="Arial Narrow" w:hAnsi="Arial Narrow" w:cs="Times New Roman"/>
          <w:b/>
          <w:bCs/>
          <w:color w:val="auto"/>
        </w:rPr>
        <w:t xml:space="preserve">Maladies bucco-dentaires prioritaires selon les cibles mondiales de </w:t>
      </w:r>
      <w:bookmarkEnd w:id="140"/>
      <w:bookmarkEnd w:id="141"/>
      <w:bookmarkEnd w:id="142"/>
      <w:r w:rsidRPr="003858BF">
        <w:rPr>
          <w:rFonts w:ascii="Arial Narrow" w:hAnsi="Arial Narrow" w:cs="Times New Roman"/>
          <w:b/>
          <w:bCs/>
          <w:color w:val="auto"/>
        </w:rPr>
        <w:t>l’OMS :</w:t>
      </w:r>
      <w:bookmarkEnd w:id="143"/>
      <w:bookmarkEnd w:id="144"/>
    </w:p>
    <w:p w:rsidR="00D13F66" w:rsidRPr="003858BF" w:rsidRDefault="00D13F66" w:rsidP="0026329B">
      <w:pPr>
        <w:spacing w:after="60"/>
        <w:rPr>
          <w:color w:val="auto"/>
        </w:rPr>
      </w:pPr>
      <w:r w:rsidRPr="003858BF">
        <w:rPr>
          <w:color w:val="auto"/>
        </w:rPr>
        <w:t>Selon l’OMS, l’on dénombre plusieurs formes de maladies bucco-dentaires qui se traduisent par des signes et symptômes différents. Cependant, seul un nombre relativement faible d’entre elles sont responsables d’une grande part de la charge de douleurs et d’incapacités au sein de la population. Parmi ces maladies bucco-dentaires, l’OMS a donné priorité à sept maladies et affections bucco-dentaires de par leur large répartition et leur fardeau sur la population africaine. Par ailleurs, ces maladies peuvent être évitées ou traitées dès leur apparition. Elles sont :</w:t>
      </w:r>
    </w:p>
    <w:p w:rsidR="00D13F66" w:rsidRPr="003858BF" w:rsidRDefault="00D13F66" w:rsidP="0026329B">
      <w:pPr>
        <w:numPr>
          <w:ilvl w:val="0"/>
          <w:numId w:val="36"/>
        </w:numPr>
        <w:spacing w:after="60"/>
        <w:rPr>
          <w:rFonts w:cs="Arial Narrow"/>
          <w:color w:val="auto"/>
        </w:rPr>
      </w:pPr>
      <w:r w:rsidRPr="003858BF">
        <w:rPr>
          <w:rFonts w:cs="Arial Narrow"/>
          <w:color w:val="auto"/>
        </w:rPr>
        <w:t>Les caries et les cavités dentaires ;</w:t>
      </w:r>
    </w:p>
    <w:p w:rsidR="00D13F66" w:rsidRPr="003858BF" w:rsidRDefault="00D13F66" w:rsidP="0026329B">
      <w:pPr>
        <w:numPr>
          <w:ilvl w:val="0"/>
          <w:numId w:val="36"/>
        </w:numPr>
        <w:spacing w:after="60"/>
        <w:rPr>
          <w:rFonts w:cs="Arial Narrow"/>
          <w:color w:val="auto"/>
        </w:rPr>
      </w:pPr>
      <w:r w:rsidRPr="003858BF">
        <w:rPr>
          <w:rFonts w:cs="Arial Narrow"/>
          <w:color w:val="auto"/>
        </w:rPr>
        <w:t>Les maladies parodontales (de la gencive) ;</w:t>
      </w:r>
    </w:p>
    <w:p w:rsidR="00D13F66" w:rsidRPr="003858BF" w:rsidRDefault="00D13F66" w:rsidP="0026329B">
      <w:pPr>
        <w:numPr>
          <w:ilvl w:val="0"/>
          <w:numId w:val="36"/>
        </w:numPr>
        <w:spacing w:after="60"/>
        <w:rPr>
          <w:rFonts w:cs="Arial Narrow"/>
          <w:color w:val="auto"/>
        </w:rPr>
      </w:pPr>
      <w:r w:rsidRPr="003858BF">
        <w:rPr>
          <w:rFonts w:cs="Arial Narrow"/>
          <w:color w:val="auto"/>
        </w:rPr>
        <w:t>Les cancers de la bouche et de la gorge ;</w:t>
      </w:r>
    </w:p>
    <w:p w:rsidR="00D13F66" w:rsidRPr="003858BF" w:rsidRDefault="00D13F66" w:rsidP="0026329B">
      <w:pPr>
        <w:numPr>
          <w:ilvl w:val="0"/>
          <w:numId w:val="36"/>
        </w:numPr>
        <w:spacing w:after="60"/>
        <w:rPr>
          <w:rFonts w:cs="Arial Narrow"/>
          <w:color w:val="auto"/>
        </w:rPr>
      </w:pPr>
      <w:r w:rsidRPr="003858BF">
        <w:rPr>
          <w:rFonts w:cs="Arial Narrow"/>
          <w:color w:val="auto"/>
        </w:rPr>
        <w:t xml:space="preserve">Le </w:t>
      </w:r>
      <w:proofErr w:type="spellStart"/>
      <w:r w:rsidRPr="003858BF">
        <w:rPr>
          <w:rFonts w:cs="Arial Narrow"/>
          <w:color w:val="auto"/>
        </w:rPr>
        <w:t>Noma</w:t>
      </w:r>
      <w:proofErr w:type="spellEnd"/>
      <w:r w:rsidRPr="003858BF">
        <w:rPr>
          <w:rFonts w:cs="Arial Narrow"/>
          <w:color w:val="auto"/>
        </w:rPr>
        <w:t> ;</w:t>
      </w:r>
      <w:r w:rsidRPr="003858BF">
        <w:rPr>
          <w:rFonts w:cs="Arial Narrow"/>
          <w:color w:val="auto"/>
        </w:rPr>
        <w:tab/>
      </w:r>
    </w:p>
    <w:p w:rsidR="00D13F66" w:rsidRPr="003858BF" w:rsidRDefault="00D13F66" w:rsidP="0026329B">
      <w:pPr>
        <w:numPr>
          <w:ilvl w:val="0"/>
          <w:numId w:val="36"/>
        </w:numPr>
        <w:spacing w:after="60"/>
        <w:rPr>
          <w:rFonts w:cs="Arial Narrow"/>
          <w:color w:val="auto"/>
        </w:rPr>
      </w:pPr>
      <w:r w:rsidRPr="003858BF">
        <w:rPr>
          <w:rFonts w:cs="Arial Narrow"/>
          <w:color w:val="auto"/>
        </w:rPr>
        <w:t xml:space="preserve">Les manifestations buccales du VIH et du sida ; </w:t>
      </w:r>
    </w:p>
    <w:p w:rsidR="00D13F66" w:rsidRPr="003858BF" w:rsidRDefault="00D13F66" w:rsidP="0026329B">
      <w:pPr>
        <w:numPr>
          <w:ilvl w:val="0"/>
          <w:numId w:val="36"/>
        </w:numPr>
        <w:spacing w:after="60"/>
        <w:rPr>
          <w:rFonts w:cs="Arial Narrow"/>
          <w:color w:val="auto"/>
        </w:rPr>
      </w:pPr>
      <w:r w:rsidRPr="003858BF">
        <w:rPr>
          <w:rFonts w:cs="Arial Narrow"/>
          <w:color w:val="auto"/>
        </w:rPr>
        <w:t>Les traumatismes maxillo-faciaux dus à des accidents et à la violence ;</w:t>
      </w:r>
    </w:p>
    <w:p w:rsidR="00D13F66" w:rsidRPr="003858BF" w:rsidRDefault="00D13F66" w:rsidP="0026329B">
      <w:pPr>
        <w:numPr>
          <w:ilvl w:val="0"/>
          <w:numId w:val="36"/>
        </w:numPr>
        <w:spacing w:after="60"/>
        <w:rPr>
          <w:rFonts w:cs="Arial Narrow"/>
          <w:color w:val="auto"/>
        </w:rPr>
      </w:pPr>
      <w:r w:rsidRPr="003858BF">
        <w:rPr>
          <w:rFonts w:cs="Arial Narrow"/>
          <w:color w:val="auto"/>
        </w:rPr>
        <w:t>Les fentes labiales et palatines.</w:t>
      </w:r>
    </w:p>
    <w:p w:rsidR="00D13F66" w:rsidRPr="003858BF" w:rsidRDefault="00D13F66" w:rsidP="0026329B">
      <w:pPr>
        <w:spacing w:after="60"/>
        <w:rPr>
          <w:color w:val="auto"/>
        </w:rPr>
      </w:pPr>
      <w:r w:rsidRPr="003858BF">
        <w:rPr>
          <w:color w:val="auto"/>
        </w:rPr>
        <w:t>Chacune de ces affections pèse un lourd tribut sur les populations Nigériennes. Aucune étude n’est encore disponible sur la prévalence de ces affections au niveau de la population générale. Cependant, avec les rapports annuels des structures sanitaires, les personnes ayant eu recours aux services de santé en 2018 et 2019.</w:t>
      </w:r>
    </w:p>
    <w:p w:rsidR="00D13F66" w:rsidRPr="003858BF" w:rsidRDefault="00D13F66" w:rsidP="0026329B">
      <w:pPr>
        <w:spacing w:after="60"/>
        <w:rPr>
          <w:color w:val="auto"/>
        </w:rPr>
      </w:pPr>
      <w:r w:rsidRPr="003858BF">
        <w:rPr>
          <w:color w:val="auto"/>
        </w:rPr>
        <w:lastRenderedPageBreak/>
        <w:t xml:space="preserve">Ainsi, il a été notifié respectivement selon les annuaires statistiques 2018 et 2019 du </w:t>
      </w:r>
      <w:proofErr w:type="spellStart"/>
      <w:r w:rsidRPr="003858BF">
        <w:rPr>
          <w:color w:val="auto"/>
        </w:rPr>
        <w:t>MSP</w:t>
      </w:r>
      <w:proofErr w:type="spellEnd"/>
      <w:r w:rsidRPr="003858BF">
        <w:rPr>
          <w:color w:val="auto"/>
        </w:rPr>
        <w:t xml:space="preserve"> : 13 754 cas de gingivites, 140131 cas d’autres affections bucco-dentaires et 421 cas de </w:t>
      </w:r>
      <w:proofErr w:type="spellStart"/>
      <w:r w:rsidRPr="003858BF">
        <w:rPr>
          <w:color w:val="auto"/>
        </w:rPr>
        <w:t>Noma</w:t>
      </w:r>
      <w:proofErr w:type="spellEnd"/>
      <w:r w:rsidRPr="003858BF">
        <w:rPr>
          <w:color w:val="auto"/>
        </w:rPr>
        <w:t xml:space="preserve"> avec 86 décès</w:t>
      </w:r>
      <w:r w:rsidRPr="003858BF">
        <w:rPr>
          <w:rStyle w:val="Appelnotedebasdep"/>
          <w:rFonts w:cs="Arial Narrow"/>
          <w:color w:val="auto"/>
        </w:rPr>
        <w:footnoteReference w:id="37"/>
      </w:r>
      <w:r w:rsidRPr="003858BF">
        <w:rPr>
          <w:color w:val="auto"/>
        </w:rPr>
        <w:t xml:space="preserve">. En 2019 : 14252 cas de caries dont 11 décès, autres affections bucco-dentaires 129205 cas avec 107 décès et 587 cas de </w:t>
      </w:r>
      <w:proofErr w:type="spellStart"/>
      <w:r w:rsidRPr="003858BF">
        <w:rPr>
          <w:color w:val="auto"/>
        </w:rPr>
        <w:t>Noma</w:t>
      </w:r>
      <w:proofErr w:type="spellEnd"/>
      <w:r w:rsidRPr="003858BF">
        <w:rPr>
          <w:rStyle w:val="Appelnotedebasdep"/>
          <w:rFonts w:cs="Arial Narrow"/>
          <w:color w:val="auto"/>
        </w:rPr>
        <w:footnoteReference w:id="38"/>
      </w:r>
      <w:r w:rsidRPr="003858BF">
        <w:rPr>
          <w:color w:val="auto"/>
        </w:rPr>
        <w:t>.</w:t>
      </w:r>
    </w:p>
    <w:p w:rsidR="002143B7" w:rsidRPr="003858BF" w:rsidRDefault="002143B7" w:rsidP="00C865FD">
      <w:pPr>
        <w:rPr>
          <w:color w:val="auto"/>
        </w:rPr>
      </w:pPr>
    </w:p>
    <w:p w:rsidR="002143B7" w:rsidRPr="003858BF" w:rsidRDefault="002143B7" w:rsidP="00C865FD">
      <w:pPr>
        <w:rPr>
          <w:color w:val="auto"/>
        </w:rPr>
      </w:pPr>
    </w:p>
    <w:p w:rsidR="0026329B" w:rsidRDefault="0026329B">
      <w:pPr>
        <w:spacing w:after="0"/>
        <w:jc w:val="left"/>
        <w:rPr>
          <w:rFonts w:eastAsia="Times New Roman" w:cs="Times New Roman"/>
          <w:b/>
          <w:bCs/>
          <w:color w:val="auto"/>
          <w:sz w:val="32"/>
          <w:szCs w:val="32"/>
        </w:rPr>
      </w:pPr>
      <w:bookmarkStart w:id="145" w:name="_Toc55205787"/>
      <w:bookmarkStart w:id="146" w:name="_Toc55219960"/>
      <w:bookmarkStart w:id="147" w:name="_Toc55818938"/>
      <w:bookmarkStart w:id="148" w:name="_Toc61260805"/>
      <w:bookmarkStart w:id="149" w:name="_Toc61261373"/>
      <w:r>
        <w:rPr>
          <w:rFonts w:cs="Times New Roman"/>
          <w:b/>
          <w:bCs/>
          <w:color w:val="auto"/>
        </w:rPr>
        <w:br w:type="page"/>
      </w:r>
    </w:p>
    <w:p w:rsidR="00D13F66" w:rsidRPr="003858BF" w:rsidRDefault="00D13F66" w:rsidP="00D65169">
      <w:pPr>
        <w:pStyle w:val="Titre1"/>
        <w:numPr>
          <w:ilvl w:val="0"/>
          <w:numId w:val="32"/>
        </w:numPr>
        <w:tabs>
          <w:tab w:val="left" w:pos="-142"/>
          <w:tab w:val="left" w:pos="426"/>
          <w:tab w:val="left" w:pos="993"/>
        </w:tabs>
        <w:spacing w:before="0"/>
        <w:ind w:left="0" w:hanging="284"/>
        <w:rPr>
          <w:rFonts w:ascii="Arial Narrow" w:hAnsi="Arial Narrow" w:cs="Times New Roman"/>
          <w:b/>
          <w:bCs/>
          <w:color w:val="auto"/>
        </w:rPr>
      </w:pPr>
      <w:r w:rsidRPr="003858BF">
        <w:rPr>
          <w:rFonts w:ascii="Arial Narrow" w:hAnsi="Arial Narrow" w:cs="Times New Roman"/>
          <w:b/>
          <w:bCs/>
          <w:color w:val="auto"/>
        </w:rPr>
        <w:lastRenderedPageBreak/>
        <w:t>État de lieux des capacités et mesures de lutte contre les maladies</w:t>
      </w:r>
      <w:r w:rsidR="00AC7CBC" w:rsidRPr="003858BF">
        <w:rPr>
          <w:rFonts w:ascii="Arial Narrow" w:hAnsi="Arial Narrow" w:cs="Times New Roman"/>
          <w:b/>
          <w:bCs/>
          <w:color w:val="auto"/>
        </w:rPr>
        <w:t xml:space="preserve"> </w:t>
      </w:r>
      <w:r w:rsidRPr="003858BF">
        <w:rPr>
          <w:rFonts w:ascii="Arial Narrow" w:hAnsi="Arial Narrow" w:cs="Times New Roman"/>
          <w:b/>
          <w:bCs/>
          <w:color w:val="auto"/>
        </w:rPr>
        <w:t xml:space="preserve">bucco-dentaires et </w:t>
      </w:r>
      <w:proofErr w:type="spellStart"/>
      <w:r w:rsidRPr="003858BF">
        <w:rPr>
          <w:rFonts w:ascii="Arial Narrow" w:hAnsi="Arial Narrow" w:cs="Times New Roman"/>
          <w:b/>
          <w:bCs/>
          <w:color w:val="auto"/>
        </w:rPr>
        <w:t>Noma</w:t>
      </w:r>
      <w:bookmarkEnd w:id="145"/>
      <w:bookmarkEnd w:id="146"/>
      <w:bookmarkEnd w:id="147"/>
      <w:proofErr w:type="spellEnd"/>
      <w:r w:rsidRPr="003858BF">
        <w:rPr>
          <w:rFonts w:ascii="Arial Narrow" w:hAnsi="Arial Narrow" w:cs="Times New Roman"/>
          <w:b/>
          <w:bCs/>
          <w:color w:val="auto"/>
        </w:rPr>
        <w:t> :</w:t>
      </w:r>
      <w:bookmarkEnd w:id="148"/>
      <w:bookmarkEnd w:id="149"/>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rPr>
      </w:pPr>
      <w:bookmarkStart w:id="150" w:name="_Toc55205788"/>
      <w:bookmarkStart w:id="151" w:name="_Toc55219961"/>
      <w:bookmarkStart w:id="152" w:name="_Toc55818939"/>
      <w:bookmarkStart w:id="153" w:name="_Toc61260806"/>
      <w:bookmarkStart w:id="154" w:name="_Toc61261374"/>
      <w:r w:rsidRPr="003858BF">
        <w:rPr>
          <w:rFonts w:ascii="Arial Narrow" w:hAnsi="Arial Narrow" w:cs="Times New Roman"/>
          <w:b/>
          <w:bCs/>
          <w:color w:val="auto"/>
        </w:rPr>
        <w:t xml:space="preserve">Organisation de la lutte contre les maladies bucco-dentaires et le </w:t>
      </w:r>
      <w:proofErr w:type="spellStart"/>
      <w:r w:rsidRPr="003858BF">
        <w:rPr>
          <w:rFonts w:ascii="Arial Narrow" w:hAnsi="Arial Narrow" w:cs="Times New Roman"/>
          <w:b/>
          <w:bCs/>
          <w:color w:val="auto"/>
        </w:rPr>
        <w:t>Noma</w:t>
      </w:r>
      <w:proofErr w:type="spellEnd"/>
      <w:r w:rsidRPr="003858BF">
        <w:rPr>
          <w:rFonts w:ascii="Arial Narrow" w:hAnsi="Arial Narrow" w:cs="Times New Roman"/>
          <w:b/>
          <w:bCs/>
          <w:color w:val="auto"/>
        </w:rPr>
        <w:t> :</w:t>
      </w:r>
      <w:bookmarkEnd w:id="150"/>
      <w:bookmarkEnd w:id="151"/>
      <w:bookmarkEnd w:id="152"/>
      <w:bookmarkEnd w:id="153"/>
      <w:bookmarkEnd w:id="154"/>
    </w:p>
    <w:p w:rsidR="00D13F66" w:rsidRPr="003858BF" w:rsidRDefault="00D13F66" w:rsidP="002143B7">
      <w:pPr>
        <w:rPr>
          <w:color w:val="auto"/>
        </w:rPr>
      </w:pPr>
      <w:r w:rsidRPr="003858BF">
        <w:rPr>
          <w:color w:val="auto"/>
        </w:rPr>
        <w:t xml:space="preserve">Les maladies bucco-dentaires et le </w:t>
      </w:r>
      <w:proofErr w:type="spellStart"/>
      <w:r w:rsidRPr="003858BF">
        <w:rPr>
          <w:color w:val="auto"/>
        </w:rPr>
        <w:t>Noma</w:t>
      </w:r>
      <w:proofErr w:type="spellEnd"/>
      <w:r w:rsidRPr="003858BF">
        <w:rPr>
          <w:color w:val="auto"/>
        </w:rPr>
        <w:t xml:space="preserve"> ont fait l’objet d’un programme National au sein du Ministère de la Santé Publique, rattaché à la Direction des </w:t>
      </w:r>
      <w:proofErr w:type="spellStart"/>
      <w:r w:rsidRPr="003858BF">
        <w:rPr>
          <w:color w:val="auto"/>
        </w:rPr>
        <w:t>Etudes</w:t>
      </w:r>
      <w:proofErr w:type="spellEnd"/>
      <w:r w:rsidRPr="003858BF">
        <w:rPr>
          <w:color w:val="auto"/>
        </w:rPr>
        <w:t xml:space="preserve"> et de la Programmation (</w:t>
      </w:r>
      <w:proofErr w:type="spellStart"/>
      <w:r w:rsidRPr="003858BF">
        <w:rPr>
          <w:color w:val="auto"/>
        </w:rPr>
        <w:t>DEP</w:t>
      </w:r>
      <w:proofErr w:type="spellEnd"/>
      <w:r w:rsidRPr="003858BF">
        <w:rPr>
          <w:color w:val="auto"/>
        </w:rPr>
        <w:t xml:space="preserve">). Ainsi le </w:t>
      </w:r>
      <w:proofErr w:type="spellStart"/>
      <w:r w:rsidRPr="003858BF">
        <w:rPr>
          <w:color w:val="auto"/>
        </w:rPr>
        <w:t>PNLMBD</w:t>
      </w:r>
      <w:proofErr w:type="spellEnd"/>
      <w:r w:rsidRPr="003858BF">
        <w:rPr>
          <w:color w:val="auto"/>
        </w:rPr>
        <w:t>/N, créé par arrêter N°256/</w:t>
      </w:r>
      <w:proofErr w:type="spellStart"/>
      <w:r w:rsidRPr="003858BF">
        <w:rPr>
          <w:color w:val="auto"/>
        </w:rPr>
        <w:t>MSP</w:t>
      </w:r>
      <w:proofErr w:type="spellEnd"/>
      <w:r w:rsidRPr="003858BF">
        <w:rPr>
          <w:color w:val="auto"/>
        </w:rPr>
        <w:t>/</w:t>
      </w:r>
      <w:proofErr w:type="spellStart"/>
      <w:r w:rsidRPr="003858BF">
        <w:rPr>
          <w:color w:val="auto"/>
        </w:rPr>
        <w:t>SG</w:t>
      </w:r>
      <w:proofErr w:type="spellEnd"/>
      <w:r w:rsidRPr="003858BF">
        <w:rPr>
          <w:color w:val="auto"/>
        </w:rPr>
        <w:t xml:space="preserve"> du 30 Novembre 1999 modifié par arrêté N° 000101/</w:t>
      </w:r>
      <w:proofErr w:type="spellStart"/>
      <w:r w:rsidRPr="003858BF">
        <w:rPr>
          <w:color w:val="auto"/>
        </w:rPr>
        <w:t>MSP</w:t>
      </w:r>
      <w:proofErr w:type="spellEnd"/>
      <w:r w:rsidRPr="003858BF">
        <w:rPr>
          <w:color w:val="auto"/>
        </w:rPr>
        <w:t>/</w:t>
      </w:r>
      <w:proofErr w:type="spellStart"/>
      <w:r w:rsidRPr="003858BF">
        <w:rPr>
          <w:color w:val="auto"/>
        </w:rPr>
        <w:t>DGSP</w:t>
      </w:r>
      <w:proofErr w:type="spellEnd"/>
      <w:r w:rsidRPr="003858BF">
        <w:rPr>
          <w:color w:val="auto"/>
        </w:rPr>
        <w:t xml:space="preserve"> du 31/03/2011 le </w:t>
      </w:r>
      <w:proofErr w:type="spellStart"/>
      <w:r w:rsidRPr="003858BF">
        <w:rPr>
          <w:color w:val="auto"/>
        </w:rPr>
        <w:t>PNLMBD</w:t>
      </w:r>
      <w:proofErr w:type="spellEnd"/>
      <w:r w:rsidRPr="003858BF">
        <w:rPr>
          <w:color w:val="auto"/>
        </w:rPr>
        <w:t xml:space="preserve">/N, est dirigé par un coordonnateur. </w:t>
      </w:r>
    </w:p>
    <w:p w:rsidR="00D13F66" w:rsidRPr="003858BF" w:rsidRDefault="00D13F66" w:rsidP="002143B7">
      <w:pPr>
        <w:spacing w:after="0"/>
        <w:rPr>
          <w:rFonts w:cs="Arial Narrow"/>
          <w:color w:val="auto"/>
        </w:rPr>
      </w:pPr>
      <w:r w:rsidRPr="003858BF">
        <w:rPr>
          <w:rFonts w:cs="Arial Narrow"/>
          <w:color w:val="auto"/>
        </w:rPr>
        <w:t>Du point vu organisationnel, le Programme comprend :</w:t>
      </w:r>
    </w:p>
    <w:p w:rsidR="00D13F66" w:rsidRPr="003858BF" w:rsidRDefault="00D13F66" w:rsidP="002143B7">
      <w:pPr>
        <w:pStyle w:val="Paragraphedeliste"/>
        <w:numPr>
          <w:ilvl w:val="0"/>
          <w:numId w:val="16"/>
        </w:numPr>
        <w:spacing w:after="0"/>
        <w:rPr>
          <w:rFonts w:cs="Arial Narrow"/>
          <w:color w:val="auto"/>
        </w:rPr>
      </w:pPr>
      <w:r w:rsidRPr="003858BF">
        <w:rPr>
          <w:rFonts w:cs="Arial Narrow"/>
          <w:color w:val="auto"/>
        </w:rPr>
        <w:t>une coordination ;</w:t>
      </w:r>
    </w:p>
    <w:p w:rsidR="00D13F66" w:rsidRPr="003858BF" w:rsidRDefault="00D13F66" w:rsidP="002143B7">
      <w:pPr>
        <w:pStyle w:val="Paragraphedeliste"/>
        <w:numPr>
          <w:ilvl w:val="0"/>
          <w:numId w:val="16"/>
        </w:numPr>
        <w:spacing w:after="0"/>
        <w:rPr>
          <w:rFonts w:cs="Arial Narrow"/>
          <w:color w:val="auto"/>
        </w:rPr>
      </w:pPr>
      <w:r w:rsidRPr="003858BF">
        <w:rPr>
          <w:rFonts w:cs="Arial Narrow"/>
          <w:color w:val="auto"/>
        </w:rPr>
        <w:t>un secrétariat ;</w:t>
      </w:r>
    </w:p>
    <w:p w:rsidR="00D13F66" w:rsidRPr="003858BF" w:rsidRDefault="00D13F66" w:rsidP="002143B7">
      <w:pPr>
        <w:pStyle w:val="Paragraphedeliste"/>
        <w:numPr>
          <w:ilvl w:val="0"/>
          <w:numId w:val="16"/>
        </w:numPr>
        <w:spacing w:after="0"/>
        <w:rPr>
          <w:rFonts w:cs="Arial Narrow"/>
          <w:color w:val="auto"/>
        </w:rPr>
      </w:pPr>
      <w:r w:rsidRPr="003858BF">
        <w:rPr>
          <w:rFonts w:cs="Arial Narrow"/>
          <w:color w:val="auto"/>
        </w:rPr>
        <w:t>un bureau de gestion administrative et financière ;</w:t>
      </w:r>
    </w:p>
    <w:p w:rsidR="00D13F66" w:rsidRPr="003858BF" w:rsidRDefault="00D13F66" w:rsidP="002143B7">
      <w:pPr>
        <w:pStyle w:val="Paragraphedeliste"/>
        <w:numPr>
          <w:ilvl w:val="0"/>
          <w:numId w:val="16"/>
        </w:numPr>
        <w:spacing w:after="0"/>
        <w:rPr>
          <w:rFonts w:cs="Arial Narrow"/>
          <w:color w:val="auto"/>
        </w:rPr>
      </w:pPr>
      <w:r w:rsidRPr="003858BF">
        <w:rPr>
          <w:rFonts w:cs="Arial Narrow"/>
          <w:color w:val="auto"/>
        </w:rPr>
        <w:t>un bureau mobilisation sociale ;</w:t>
      </w:r>
    </w:p>
    <w:p w:rsidR="00D13F66" w:rsidRPr="003858BF" w:rsidRDefault="00D13F66" w:rsidP="002143B7">
      <w:pPr>
        <w:numPr>
          <w:ilvl w:val="0"/>
          <w:numId w:val="16"/>
        </w:numPr>
        <w:spacing w:after="0"/>
        <w:rPr>
          <w:rFonts w:cs="Arial Narrow"/>
          <w:color w:val="auto"/>
        </w:rPr>
      </w:pPr>
      <w:r w:rsidRPr="003858BF">
        <w:rPr>
          <w:rFonts w:cs="Arial Narrow"/>
          <w:color w:val="auto"/>
        </w:rPr>
        <w:t>un bureau de surveillance épidémiologique ;</w:t>
      </w:r>
    </w:p>
    <w:p w:rsidR="00D13F66" w:rsidRPr="003858BF" w:rsidRDefault="00D13F66" w:rsidP="002143B7">
      <w:pPr>
        <w:numPr>
          <w:ilvl w:val="0"/>
          <w:numId w:val="16"/>
        </w:numPr>
        <w:spacing w:after="0"/>
        <w:rPr>
          <w:rFonts w:cs="Arial Narrow"/>
          <w:color w:val="auto"/>
        </w:rPr>
      </w:pPr>
      <w:r w:rsidRPr="003858BF">
        <w:rPr>
          <w:rFonts w:cs="Arial Narrow"/>
          <w:color w:val="auto"/>
        </w:rPr>
        <w:t>un bureau de prise en charge clinique.</w:t>
      </w:r>
    </w:p>
    <w:p w:rsidR="00D13F66" w:rsidRPr="003858BF" w:rsidRDefault="00D13F66" w:rsidP="002143B7">
      <w:pPr>
        <w:rPr>
          <w:color w:val="auto"/>
        </w:rPr>
      </w:pPr>
      <w:r w:rsidRPr="003858BF">
        <w:rPr>
          <w:color w:val="auto"/>
        </w:rPr>
        <w:t xml:space="preserve">Il est chargé de la planification, de la coordination de la mise en œuvre des interventions et du suivi-évaluation. Il a permis d’élaborer, d’adopter et de mettre en œuvre : un plan stratégique 2006-2010, des plans plan d’action </w:t>
      </w:r>
      <w:proofErr w:type="gramStart"/>
      <w:r w:rsidRPr="003858BF">
        <w:rPr>
          <w:color w:val="auto"/>
        </w:rPr>
        <w:t>national triennal</w:t>
      </w:r>
      <w:proofErr w:type="gramEnd"/>
      <w:r w:rsidRPr="003858BF">
        <w:rPr>
          <w:color w:val="auto"/>
        </w:rPr>
        <w:t xml:space="preserve"> de lutte contre le </w:t>
      </w:r>
      <w:proofErr w:type="spellStart"/>
      <w:r w:rsidRPr="003858BF">
        <w:rPr>
          <w:color w:val="auto"/>
        </w:rPr>
        <w:t>Noma</w:t>
      </w:r>
      <w:proofErr w:type="spellEnd"/>
      <w:r w:rsidRPr="003858BF">
        <w:rPr>
          <w:color w:val="auto"/>
        </w:rPr>
        <w:t xml:space="preserve"> de 2015 à 2017 et des plans d’action annuels. Le programme national de lutte contre les maladies bucco-dentaires et le </w:t>
      </w:r>
      <w:proofErr w:type="spellStart"/>
      <w:r w:rsidRPr="003858BF">
        <w:rPr>
          <w:color w:val="auto"/>
        </w:rPr>
        <w:t>Noma</w:t>
      </w:r>
      <w:proofErr w:type="spellEnd"/>
      <w:r w:rsidRPr="003858BF">
        <w:rPr>
          <w:color w:val="auto"/>
        </w:rPr>
        <w:t xml:space="preserve"> en lien étroite avec le plan de développement sanitaire 2017-2021. Sa mission est en parfaite cohérence avec la politique nationale de santé et le plan de développement sanitaire 2017-2021. Elle est sous-tendue par un mécanisme/outil clair.</w:t>
      </w:r>
      <w:r w:rsidR="00AC7CBC" w:rsidRPr="003858BF">
        <w:rPr>
          <w:color w:val="auto"/>
        </w:rPr>
        <w:t xml:space="preserve"> </w:t>
      </w:r>
    </w:p>
    <w:p w:rsidR="00D13F66" w:rsidRPr="003858BF" w:rsidRDefault="00D13F66" w:rsidP="00397C9A">
      <w:pPr>
        <w:spacing w:after="0" w:line="360" w:lineRule="auto"/>
        <w:rPr>
          <w:rFonts w:cs="Arial Narrow"/>
          <w:color w:val="auto"/>
        </w:rPr>
      </w:pPr>
      <w:r w:rsidRPr="003858BF">
        <w:rPr>
          <w:rFonts w:cs="Arial Narrow"/>
          <w:color w:val="auto"/>
        </w:rPr>
        <w:t>Les axes stratégiques d’interventions sont :</w:t>
      </w:r>
    </w:p>
    <w:p w:rsidR="00D13F66" w:rsidRPr="003858BF" w:rsidRDefault="00D13F66" w:rsidP="002143B7">
      <w:pPr>
        <w:pStyle w:val="Paragraphedeliste"/>
        <w:numPr>
          <w:ilvl w:val="0"/>
          <w:numId w:val="9"/>
        </w:numPr>
        <w:rPr>
          <w:rFonts w:cs="Arial Narrow"/>
          <w:color w:val="auto"/>
        </w:rPr>
      </w:pPr>
      <w:r w:rsidRPr="003858BF">
        <w:rPr>
          <w:rFonts w:cs="Arial Narrow"/>
          <w:color w:val="auto"/>
        </w:rPr>
        <w:t xml:space="preserve">Prévention des maladies bucco-dentaires et le </w:t>
      </w:r>
      <w:proofErr w:type="spellStart"/>
      <w:r w:rsidRPr="003858BF">
        <w:rPr>
          <w:rFonts w:cs="Arial Narrow"/>
          <w:color w:val="auto"/>
        </w:rPr>
        <w:t>Noma</w:t>
      </w:r>
      <w:proofErr w:type="spellEnd"/>
      <w:r w:rsidRPr="003858BF">
        <w:rPr>
          <w:rFonts w:cs="Arial Narrow"/>
          <w:color w:val="auto"/>
        </w:rPr>
        <w:t xml:space="preserve"> à travers </w:t>
      </w:r>
      <w:proofErr w:type="gramStart"/>
      <w:r w:rsidRPr="003858BF">
        <w:rPr>
          <w:rFonts w:cs="Arial Narrow"/>
          <w:color w:val="auto"/>
        </w:rPr>
        <w:t>:la</w:t>
      </w:r>
      <w:proofErr w:type="gramEnd"/>
      <w:r w:rsidRPr="003858BF">
        <w:rPr>
          <w:rFonts w:cs="Arial Narrow"/>
          <w:color w:val="auto"/>
        </w:rPr>
        <w:t xml:space="preserve"> sensibilisation des populations, la recherche active dépistage des cas, la formation du personnel socio-sanitaires et les acteurs communautaires et la promotion de la vaccination ;</w:t>
      </w:r>
    </w:p>
    <w:p w:rsidR="00D13F66" w:rsidRPr="003858BF" w:rsidRDefault="00D13F66" w:rsidP="002143B7">
      <w:pPr>
        <w:pStyle w:val="Paragraphedeliste"/>
        <w:numPr>
          <w:ilvl w:val="0"/>
          <w:numId w:val="9"/>
        </w:numPr>
        <w:rPr>
          <w:rFonts w:cs="Arial Narrow"/>
          <w:color w:val="auto"/>
        </w:rPr>
      </w:pPr>
      <w:r w:rsidRPr="003858BF">
        <w:rPr>
          <w:rFonts w:cs="Arial Narrow"/>
          <w:color w:val="auto"/>
        </w:rPr>
        <w:t>La prise en charge médico-chirurgicale des cas à travers les centres de santé à tous les niveaux de la pyramide sanitaire du pays et certaines Organisations Non Gouvernementales (</w:t>
      </w:r>
      <w:proofErr w:type="spellStart"/>
      <w:r w:rsidRPr="003858BF">
        <w:rPr>
          <w:rFonts w:cs="Arial Narrow"/>
          <w:i/>
          <w:iCs/>
          <w:color w:val="auto"/>
        </w:rPr>
        <w:t>HILFSAKTION</w:t>
      </w:r>
      <w:proofErr w:type="spellEnd"/>
      <w:r w:rsidR="00584277" w:rsidRPr="003858BF">
        <w:rPr>
          <w:rFonts w:cs="Arial Narrow"/>
          <w:i/>
          <w:iCs/>
          <w:color w:val="auto"/>
        </w:rPr>
        <w:t xml:space="preserve"> </w:t>
      </w:r>
      <w:proofErr w:type="spellStart"/>
      <w:r w:rsidRPr="003858BF">
        <w:rPr>
          <w:rFonts w:cs="Arial Narrow"/>
          <w:i/>
          <w:iCs/>
          <w:color w:val="auto"/>
        </w:rPr>
        <w:t>Noma</w:t>
      </w:r>
      <w:proofErr w:type="spellEnd"/>
      <w:r w:rsidRPr="003858BF">
        <w:rPr>
          <w:rFonts w:cs="Arial Narrow"/>
          <w:i/>
          <w:iCs/>
          <w:color w:val="auto"/>
        </w:rPr>
        <w:t xml:space="preserve">, </w:t>
      </w:r>
      <w:r w:rsidRPr="003858BF">
        <w:rPr>
          <w:rFonts w:cs="Arial Narrow"/>
          <w:color w:val="auto"/>
        </w:rPr>
        <w:t>Sentinelle…) ;</w:t>
      </w:r>
    </w:p>
    <w:p w:rsidR="00D13F66" w:rsidRPr="003858BF" w:rsidRDefault="00877C64" w:rsidP="002143B7">
      <w:pPr>
        <w:pStyle w:val="Paragraphedeliste"/>
        <w:numPr>
          <w:ilvl w:val="0"/>
          <w:numId w:val="9"/>
        </w:numPr>
        <w:rPr>
          <w:rFonts w:cs="Arial Narrow"/>
          <w:color w:val="auto"/>
        </w:rPr>
      </w:pPr>
      <w:r w:rsidRPr="003858BF">
        <w:rPr>
          <w:rFonts w:cs="Arial Narrow"/>
          <w:color w:val="auto"/>
        </w:rPr>
        <w:t xml:space="preserve">Le dépistage de la malnutrition au niveau communautaire et la prise en charge des cas de malnutris (aigue et sévère) à travers les centres </w:t>
      </w:r>
      <w:proofErr w:type="spellStart"/>
      <w:r w:rsidRPr="003858BF">
        <w:rPr>
          <w:rFonts w:cs="Arial Narrow"/>
          <w:color w:val="auto"/>
        </w:rPr>
        <w:t>CRENI</w:t>
      </w:r>
      <w:proofErr w:type="spellEnd"/>
      <w:r w:rsidRPr="003858BF">
        <w:rPr>
          <w:rFonts w:cs="Arial Narrow"/>
          <w:color w:val="auto"/>
        </w:rPr>
        <w:t xml:space="preserve"> ;</w:t>
      </w:r>
    </w:p>
    <w:p w:rsidR="00D13F66" w:rsidRPr="003858BF" w:rsidRDefault="00877C64" w:rsidP="002143B7">
      <w:pPr>
        <w:pStyle w:val="Paragraphedeliste"/>
        <w:numPr>
          <w:ilvl w:val="0"/>
          <w:numId w:val="9"/>
        </w:numPr>
        <w:rPr>
          <w:rFonts w:cs="Arial Narrow"/>
          <w:color w:val="auto"/>
        </w:rPr>
      </w:pPr>
      <w:r w:rsidRPr="003858BF">
        <w:rPr>
          <w:rFonts w:cs="Arial Narrow"/>
          <w:color w:val="auto"/>
        </w:rPr>
        <w:t>La recherche scientifique à travers l’Université Abdoul Moumouni</w:t>
      </w:r>
      <w:r w:rsidR="00584277" w:rsidRPr="003858BF">
        <w:rPr>
          <w:rFonts w:cs="Arial Narrow"/>
          <w:color w:val="auto"/>
        </w:rPr>
        <w:t xml:space="preserve"> </w:t>
      </w:r>
      <w:proofErr w:type="spellStart"/>
      <w:r w:rsidRPr="003858BF">
        <w:rPr>
          <w:rFonts w:cs="Arial Narrow"/>
          <w:color w:val="auto"/>
        </w:rPr>
        <w:t>Djofo</w:t>
      </w:r>
      <w:proofErr w:type="spellEnd"/>
      <w:r w:rsidRPr="003858BF">
        <w:rPr>
          <w:rFonts w:cs="Arial Narrow"/>
          <w:color w:val="auto"/>
        </w:rPr>
        <w:t xml:space="preserve"> et celle de Cambridge ;</w:t>
      </w:r>
    </w:p>
    <w:p w:rsidR="00D13F66" w:rsidRPr="003858BF" w:rsidRDefault="00877C64" w:rsidP="002143B7">
      <w:pPr>
        <w:pStyle w:val="Paragraphedeliste"/>
        <w:numPr>
          <w:ilvl w:val="0"/>
          <w:numId w:val="9"/>
        </w:numPr>
        <w:rPr>
          <w:rFonts w:cs="Arial Narrow"/>
          <w:color w:val="auto"/>
        </w:rPr>
      </w:pPr>
      <w:r w:rsidRPr="003858BF">
        <w:rPr>
          <w:rFonts w:cs="Arial Narrow"/>
          <w:color w:val="auto"/>
        </w:rPr>
        <w:t>La formation</w:t>
      </w:r>
      <w:r w:rsidR="00584277" w:rsidRPr="003858BF">
        <w:rPr>
          <w:rFonts w:cs="Arial Narrow"/>
          <w:color w:val="auto"/>
        </w:rPr>
        <w:t xml:space="preserve"> </w:t>
      </w:r>
      <w:r w:rsidRPr="003858BF">
        <w:rPr>
          <w:rFonts w:cs="Arial Narrow"/>
          <w:color w:val="auto"/>
        </w:rPr>
        <w:t xml:space="preserve">des acteurs de la lutte contre les </w:t>
      </w:r>
      <w:proofErr w:type="spellStart"/>
      <w:r w:rsidRPr="003858BF">
        <w:rPr>
          <w:rFonts w:cs="Arial Narrow"/>
          <w:color w:val="auto"/>
        </w:rPr>
        <w:t>MBD</w:t>
      </w:r>
      <w:proofErr w:type="spellEnd"/>
      <w:r w:rsidRPr="003858BF">
        <w:rPr>
          <w:rFonts w:cs="Arial Narrow"/>
          <w:color w:val="auto"/>
        </w:rPr>
        <w:t>/</w:t>
      </w:r>
      <w:r w:rsidR="00F33717" w:rsidRPr="003858BF">
        <w:rPr>
          <w:rFonts w:cs="Arial Narrow"/>
          <w:color w:val="auto"/>
        </w:rPr>
        <w:t>N ;</w:t>
      </w:r>
    </w:p>
    <w:p w:rsidR="00D13F66" w:rsidRPr="003858BF" w:rsidRDefault="00D13F66" w:rsidP="002143B7">
      <w:pPr>
        <w:pStyle w:val="Paragraphedeliste"/>
        <w:numPr>
          <w:ilvl w:val="0"/>
          <w:numId w:val="9"/>
        </w:numPr>
        <w:rPr>
          <w:rFonts w:cs="Arial Narrow"/>
          <w:color w:val="auto"/>
        </w:rPr>
      </w:pPr>
      <w:r w:rsidRPr="003858BF">
        <w:rPr>
          <w:rFonts w:cs="Arial Narrow"/>
          <w:color w:val="auto"/>
        </w:rPr>
        <w:t xml:space="preserve">Et la Réinsertion sociale des cas de </w:t>
      </w:r>
      <w:proofErr w:type="spellStart"/>
      <w:r w:rsidRPr="003858BF">
        <w:rPr>
          <w:rFonts w:cs="Arial Narrow"/>
          <w:color w:val="auto"/>
        </w:rPr>
        <w:t>Noma</w:t>
      </w:r>
      <w:proofErr w:type="spellEnd"/>
      <w:r w:rsidRPr="003858BF">
        <w:rPr>
          <w:rFonts w:cs="Arial Narrow"/>
          <w:color w:val="auto"/>
        </w:rPr>
        <w:t>.</w:t>
      </w:r>
    </w:p>
    <w:p w:rsidR="00D13F66" w:rsidRPr="003858BF" w:rsidRDefault="00D13F66" w:rsidP="002143B7">
      <w:pPr>
        <w:rPr>
          <w:color w:val="auto"/>
        </w:rPr>
      </w:pPr>
      <w:r w:rsidRPr="003858BF">
        <w:rPr>
          <w:color w:val="auto"/>
        </w:rPr>
        <w:t>Le financement des activités du programme est assuré en grande partie par les partenaires. Cependant, il dispose d’une ligne budgétaire pour la mise en œuvre de ses activités.</w:t>
      </w:r>
    </w:p>
    <w:p w:rsidR="00D13F66" w:rsidRPr="003858BF" w:rsidRDefault="00D13F66" w:rsidP="002143B7">
      <w:pPr>
        <w:rPr>
          <w:color w:val="auto"/>
        </w:rPr>
      </w:pPr>
      <w:r w:rsidRPr="003858BF">
        <w:rPr>
          <w:color w:val="auto"/>
        </w:rPr>
        <w:t xml:space="preserve">D’autres directions du Ministère de la santé mènent dans le cadre de leur mission des activités de lutte contre les maladies bucco-dentaires et le </w:t>
      </w:r>
      <w:proofErr w:type="spellStart"/>
      <w:r w:rsidRPr="003858BF">
        <w:rPr>
          <w:color w:val="auto"/>
        </w:rPr>
        <w:t>Noma</w:t>
      </w:r>
      <w:proofErr w:type="spellEnd"/>
      <w:r w:rsidRPr="003858BF">
        <w:rPr>
          <w:color w:val="auto"/>
        </w:rPr>
        <w:t>. Il s’agit notamment des directions chargées de la nutrition (stratégie de lutte contre la malnutrition), de l’Hygiène Publique et l’</w:t>
      </w:r>
      <w:proofErr w:type="spellStart"/>
      <w:r w:rsidRPr="003858BF">
        <w:rPr>
          <w:color w:val="auto"/>
        </w:rPr>
        <w:t>Education</w:t>
      </w:r>
      <w:proofErr w:type="spellEnd"/>
      <w:r w:rsidRPr="003858BF">
        <w:rPr>
          <w:color w:val="auto"/>
        </w:rPr>
        <w:t xml:space="preserve"> pour la Santé (hygiène général) et la promotion de la santé (tabac, alcool, santé jeune) </w:t>
      </w: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rPr>
      </w:pPr>
      <w:bookmarkStart w:id="155" w:name="_Toc55205789"/>
      <w:bookmarkStart w:id="156" w:name="_Toc55219962"/>
      <w:bookmarkStart w:id="157" w:name="_Toc55818940"/>
      <w:bookmarkStart w:id="158" w:name="_Toc61260807"/>
      <w:bookmarkStart w:id="159" w:name="_Toc61261375"/>
      <w:r w:rsidRPr="003858BF">
        <w:rPr>
          <w:rFonts w:ascii="Arial Narrow" w:hAnsi="Arial Narrow" w:cs="Times New Roman"/>
          <w:b/>
          <w:bCs/>
          <w:color w:val="auto"/>
        </w:rPr>
        <w:t xml:space="preserve">Collaboration multisectorielle, partenariats contre les maladies bucco-dentaires et le </w:t>
      </w:r>
      <w:proofErr w:type="spellStart"/>
      <w:r w:rsidRPr="003858BF">
        <w:rPr>
          <w:rFonts w:ascii="Arial Narrow" w:hAnsi="Arial Narrow" w:cs="Times New Roman"/>
          <w:b/>
          <w:bCs/>
          <w:color w:val="auto"/>
        </w:rPr>
        <w:t>Noma</w:t>
      </w:r>
      <w:proofErr w:type="spellEnd"/>
      <w:r w:rsidRPr="003858BF">
        <w:rPr>
          <w:rFonts w:ascii="Arial Narrow" w:hAnsi="Arial Narrow" w:cs="Times New Roman"/>
          <w:b/>
          <w:bCs/>
          <w:color w:val="auto"/>
        </w:rPr>
        <w:t> :</w:t>
      </w:r>
      <w:bookmarkEnd w:id="155"/>
      <w:bookmarkEnd w:id="156"/>
      <w:bookmarkEnd w:id="157"/>
      <w:bookmarkEnd w:id="158"/>
      <w:bookmarkEnd w:id="159"/>
    </w:p>
    <w:p w:rsidR="00D13F66" w:rsidRPr="003858BF" w:rsidRDefault="00D13F66" w:rsidP="002143B7">
      <w:pPr>
        <w:rPr>
          <w:color w:val="auto"/>
        </w:rPr>
      </w:pPr>
      <w:r w:rsidRPr="003858BF">
        <w:rPr>
          <w:color w:val="auto"/>
        </w:rPr>
        <w:t xml:space="preserve">En dehors des aspects sanitaires, le développement des maladies bucco-dentaires et le </w:t>
      </w:r>
      <w:proofErr w:type="spellStart"/>
      <w:r w:rsidRPr="003858BF">
        <w:rPr>
          <w:color w:val="auto"/>
        </w:rPr>
        <w:t>Noma</w:t>
      </w:r>
      <w:proofErr w:type="spellEnd"/>
      <w:r w:rsidRPr="003858BF">
        <w:rPr>
          <w:color w:val="auto"/>
        </w:rPr>
        <w:t xml:space="preserve"> est lié à des déterminants comportementaux, environnementaux, socioéconomiques et culturels. A cet effet, d’autres secteurs ministériels peuvent être fortement impliqués dans la lutte contre les maladies bucco-</w:t>
      </w:r>
      <w:r w:rsidRPr="003858BF">
        <w:rPr>
          <w:color w:val="auto"/>
        </w:rPr>
        <w:lastRenderedPageBreak/>
        <w:t xml:space="preserve">dentaires et le </w:t>
      </w:r>
      <w:proofErr w:type="spellStart"/>
      <w:r w:rsidRPr="003858BF">
        <w:rPr>
          <w:color w:val="auto"/>
        </w:rPr>
        <w:t>Noma</w:t>
      </w:r>
      <w:proofErr w:type="spellEnd"/>
      <w:r w:rsidRPr="003858BF">
        <w:rPr>
          <w:color w:val="auto"/>
        </w:rPr>
        <w:t xml:space="preserve"> et leurs facteurs de risque. Cela peut se faire à travers ces différents politiques, Stratégies, Plans et Programmes suivants :</w:t>
      </w:r>
    </w:p>
    <w:p w:rsidR="00D13F66" w:rsidRPr="003858BF" w:rsidRDefault="00D13F66" w:rsidP="00D65169">
      <w:pPr>
        <w:pStyle w:val="Paragraphedeliste"/>
        <w:numPr>
          <w:ilvl w:val="0"/>
          <w:numId w:val="39"/>
        </w:numPr>
        <w:spacing w:after="0" w:line="360" w:lineRule="auto"/>
        <w:ind w:right="1"/>
        <w:rPr>
          <w:rFonts w:cs="Arial Narrow"/>
          <w:color w:val="auto"/>
        </w:rPr>
      </w:pPr>
      <w:r w:rsidRPr="003858BF">
        <w:rPr>
          <w:rFonts w:cs="Arial Narrow"/>
          <w:color w:val="auto"/>
        </w:rPr>
        <w:t>La politique Nation de Santé (</w:t>
      </w:r>
      <w:proofErr w:type="spellStart"/>
      <w:r w:rsidRPr="003858BF">
        <w:rPr>
          <w:rFonts w:cs="Arial Narrow"/>
          <w:color w:val="auto"/>
        </w:rPr>
        <w:t>PNS</w:t>
      </w:r>
      <w:proofErr w:type="spellEnd"/>
      <w:r w:rsidRPr="003858BF">
        <w:rPr>
          <w:rFonts w:cs="Arial Narrow"/>
          <w:color w:val="auto"/>
        </w:rPr>
        <w:t>) 2017-2021</w:t>
      </w:r>
    </w:p>
    <w:p w:rsidR="00D13F66" w:rsidRPr="003858BF" w:rsidRDefault="00D13F66" w:rsidP="002143B7">
      <w:pPr>
        <w:pStyle w:val="Paragraphedeliste"/>
        <w:numPr>
          <w:ilvl w:val="0"/>
          <w:numId w:val="39"/>
        </w:numPr>
        <w:spacing w:after="0"/>
        <w:ind w:right="1"/>
        <w:rPr>
          <w:rFonts w:cs="Arial Narrow"/>
          <w:color w:val="auto"/>
        </w:rPr>
      </w:pPr>
      <w:r w:rsidRPr="003858BF">
        <w:rPr>
          <w:rFonts w:cs="Arial Narrow"/>
          <w:color w:val="auto"/>
        </w:rPr>
        <w:t>la Plan de Développement Sanitaire 2017-2021 dans son Programme 3 </w:t>
      </w:r>
      <w:proofErr w:type="gramStart"/>
      <w:r w:rsidRPr="003858BF">
        <w:rPr>
          <w:rFonts w:cs="Arial Narrow"/>
          <w:color w:val="auto"/>
        </w:rPr>
        <w:t>:Prestations</w:t>
      </w:r>
      <w:proofErr w:type="gramEnd"/>
      <w:r w:rsidRPr="003858BF">
        <w:rPr>
          <w:rFonts w:cs="Arial Narrow"/>
          <w:color w:val="auto"/>
        </w:rPr>
        <w:t xml:space="preserve"> des soins et services de santé (Lutte contre les maladies tropicales négligées)</w:t>
      </w:r>
    </w:p>
    <w:p w:rsidR="00D13F66" w:rsidRPr="003858BF" w:rsidRDefault="00D13F66" w:rsidP="002143B7">
      <w:pPr>
        <w:pStyle w:val="Paragraphedeliste"/>
        <w:numPr>
          <w:ilvl w:val="0"/>
          <w:numId w:val="39"/>
        </w:numPr>
        <w:spacing w:after="0"/>
        <w:ind w:right="1"/>
        <w:rPr>
          <w:rFonts w:cs="Arial Narrow"/>
          <w:color w:val="auto"/>
        </w:rPr>
      </w:pPr>
      <w:r w:rsidRPr="003858BF">
        <w:rPr>
          <w:rFonts w:cs="Arial Narrow"/>
          <w:color w:val="auto"/>
        </w:rPr>
        <w:t>la Politique Nationale de Sécurité Nutritionnelle (</w:t>
      </w:r>
      <w:proofErr w:type="spellStart"/>
      <w:r w:rsidRPr="003858BF">
        <w:rPr>
          <w:rFonts w:cs="Arial Narrow"/>
          <w:color w:val="auto"/>
        </w:rPr>
        <w:t>PNSN</w:t>
      </w:r>
      <w:proofErr w:type="spellEnd"/>
      <w:r w:rsidRPr="003858BF">
        <w:rPr>
          <w:rFonts w:cs="Arial Narrow"/>
          <w:color w:val="auto"/>
        </w:rPr>
        <w:t>) 2016-2025, dans ses engagements 2 et 7 qui stipulent :</w:t>
      </w:r>
    </w:p>
    <w:p w:rsidR="00D13F66" w:rsidRPr="003858BF" w:rsidRDefault="00D13F66" w:rsidP="002143B7">
      <w:pPr>
        <w:pStyle w:val="Paragraphedeliste"/>
        <w:numPr>
          <w:ilvl w:val="0"/>
          <w:numId w:val="38"/>
        </w:numPr>
        <w:autoSpaceDE w:val="0"/>
        <w:autoSpaceDN w:val="0"/>
        <w:adjustRightInd w:val="0"/>
        <w:spacing w:after="0"/>
        <w:ind w:left="1068"/>
        <w:rPr>
          <w:rFonts w:cs="Arial Narrow"/>
          <w:color w:val="auto"/>
          <w:lang w:eastAsia="en-US"/>
        </w:rPr>
      </w:pPr>
      <w:r w:rsidRPr="003858BF">
        <w:rPr>
          <w:rFonts w:cs="Arial Narrow"/>
          <w:color w:val="auto"/>
          <w:lang w:eastAsia="en-US"/>
        </w:rPr>
        <w:t xml:space="preserve">Engagement 2 : Le Niger s’engage à assurer une nutrition et un développement optimal pour chaque enfant, une nutrition adéquate durant l’adolescence en particulier pour les jeunes filles, et un apport nutritionnel approprié pendant la grossesse et l’allaitement. </w:t>
      </w:r>
    </w:p>
    <w:p w:rsidR="00D13F66" w:rsidRPr="003858BF" w:rsidRDefault="00D13F66" w:rsidP="002143B7">
      <w:pPr>
        <w:pStyle w:val="Default"/>
        <w:numPr>
          <w:ilvl w:val="0"/>
          <w:numId w:val="38"/>
        </w:numPr>
        <w:ind w:left="1068"/>
        <w:jc w:val="both"/>
        <w:rPr>
          <w:rFonts w:ascii="Arial Narrow" w:hAnsi="Arial Narrow" w:cs="Arial Narrow"/>
          <w:color w:val="auto"/>
        </w:rPr>
      </w:pPr>
      <w:r w:rsidRPr="003858BF">
        <w:rPr>
          <w:rFonts w:ascii="Arial Narrow" w:hAnsi="Arial Narrow" w:cs="Arial Narrow"/>
          <w:color w:val="auto"/>
        </w:rPr>
        <w:t xml:space="preserve">Engagement 7 : Le Niger s’engage à lutter contre le surpoids et l’obésité, y compris la surnutrition des enfants, et à réduire l’incidence des maladies non transmissibles (prévenir et contrôler les maladies liées à la mauvaise alimentation et ses conséquences). </w:t>
      </w:r>
    </w:p>
    <w:p w:rsidR="00D13F66" w:rsidRPr="003858BF" w:rsidRDefault="00D13F66" w:rsidP="002143B7">
      <w:pPr>
        <w:numPr>
          <w:ilvl w:val="0"/>
          <w:numId w:val="15"/>
        </w:numPr>
        <w:spacing w:after="0"/>
        <w:ind w:right="1" w:hanging="360"/>
        <w:rPr>
          <w:rFonts w:cs="Arial Narrow"/>
          <w:color w:val="auto"/>
        </w:rPr>
      </w:pPr>
      <w:r w:rsidRPr="003858BF">
        <w:rPr>
          <w:rFonts w:cs="Arial Narrow"/>
          <w:color w:val="auto"/>
        </w:rPr>
        <w:t>Plan d’action multisectoriel 2017-2019 de la politique nationale de sécurité nutritionnelle (</w:t>
      </w:r>
      <w:proofErr w:type="spellStart"/>
      <w:r w:rsidRPr="003858BF">
        <w:rPr>
          <w:rFonts w:cs="Arial Narrow"/>
          <w:color w:val="auto"/>
        </w:rPr>
        <w:t>PNSN</w:t>
      </w:r>
      <w:proofErr w:type="spellEnd"/>
      <w:r w:rsidRPr="003858BF">
        <w:rPr>
          <w:rFonts w:cs="Arial Narrow"/>
          <w:color w:val="auto"/>
        </w:rPr>
        <w:t>)</w:t>
      </w:r>
    </w:p>
    <w:p w:rsidR="00D13F66" w:rsidRPr="003858BF" w:rsidRDefault="00D13F66" w:rsidP="002143B7">
      <w:pPr>
        <w:numPr>
          <w:ilvl w:val="0"/>
          <w:numId w:val="15"/>
        </w:numPr>
        <w:spacing w:after="0"/>
        <w:ind w:right="1" w:hanging="360"/>
        <w:rPr>
          <w:rFonts w:cs="Arial Narrow"/>
          <w:color w:val="auto"/>
        </w:rPr>
      </w:pPr>
      <w:r w:rsidRPr="003858BF">
        <w:rPr>
          <w:rFonts w:cs="Arial Narrow"/>
          <w:color w:val="auto"/>
        </w:rPr>
        <w:t xml:space="preserve">le Plan de développement </w:t>
      </w:r>
      <w:proofErr w:type="spellStart"/>
      <w:r w:rsidRPr="003858BF">
        <w:rPr>
          <w:rFonts w:cs="Arial Narrow"/>
          <w:color w:val="auto"/>
        </w:rPr>
        <w:t>Economique</w:t>
      </w:r>
      <w:proofErr w:type="spellEnd"/>
      <w:r w:rsidRPr="003858BF">
        <w:rPr>
          <w:rFonts w:cs="Arial Narrow"/>
          <w:color w:val="auto"/>
        </w:rPr>
        <w:t xml:space="preserve"> et Social (</w:t>
      </w:r>
      <w:proofErr w:type="spellStart"/>
      <w:r w:rsidRPr="003858BF">
        <w:rPr>
          <w:rFonts w:cs="Arial Narrow"/>
          <w:color w:val="auto"/>
        </w:rPr>
        <w:t>PDES</w:t>
      </w:r>
      <w:proofErr w:type="spellEnd"/>
      <w:r w:rsidRPr="003858BF">
        <w:rPr>
          <w:rFonts w:cs="Arial Narrow"/>
          <w:color w:val="auto"/>
        </w:rPr>
        <w:t>) 2017-2021 a consacré son sous- programme 3.3 à la sécurité nutritionnelle au sein de l’axe Développement Social et Transition Démographique ;</w:t>
      </w:r>
    </w:p>
    <w:p w:rsidR="00D13F66" w:rsidRPr="003858BF" w:rsidRDefault="00D13F66" w:rsidP="002143B7">
      <w:pPr>
        <w:numPr>
          <w:ilvl w:val="0"/>
          <w:numId w:val="15"/>
        </w:numPr>
        <w:spacing w:after="0"/>
        <w:ind w:right="1" w:hanging="360"/>
        <w:rPr>
          <w:rFonts w:cs="Arial Narrow"/>
          <w:color w:val="auto"/>
        </w:rPr>
      </w:pPr>
      <w:r w:rsidRPr="003858BF">
        <w:rPr>
          <w:rFonts w:cs="Arial Narrow"/>
          <w:color w:val="auto"/>
        </w:rPr>
        <w:t>le Plan Stratégique National Multisectoriel de Lutte contre les Maladies non Transmissibles 2019-2021</w:t>
      </w:r>
    </w:p>
    <w:p w:rsidR="00D13F66" w:rsidRPr="003858BF" w:rsidRDefault="00AC7CBC" w:rsidP="002143B7">
      <w:pPr>
        <w:numPr>
          <w:ilvl w:val="0"/>
          <w:numId w:val="15"/>
        </w:numPr>
        <w:spacing w:after="0"/>
        <w:ind w:right="1" w:hanging="360"/>
        <w:rPr>
          <w:rFonts w:cs="Arial Narrow"/>
          <w:color w:val="auto"/>
        </w:rPr>
      </w:pPr>
      <w:r w:rsidRPr="003858BF">
        <w:rPr>
          <w:rFonts w:cs="Arial Narrow"/>
          <w:color w:val="auto"/>
        </w:rPr>
        <w:t xml:space="preserve"> </w:t>
      </w:r>
      <w:r w:rsidR="00D13F66" w:rsidRPr="003858BF">
        <w:rPr>
          <w:rFonts w:cs="Arial Narrow"/>
          <w:color w:val="auto"/>
        </w:rPr>
        <w:t>le développement d’une stratégie de réduction de la pauvreté ;</w:t>
      </w:r>
    </w:p>
    <w:p w:rsidR="00D13F66" w:rsidRPr="003858BF" w:rsidRDefault="00D13F66" w:rsidP="002143B7">
      <w:pPr>
        <w:numPr>
          <w:ilvl w:val="0"/>
          <w:numId w:val="15"/>
        </w:numPr>
        <w:spacing w:after="0"/>
        <w:ind w:right="1" w:hanging="360"/>
        <w:rPr>
          <w:rFonts w:cs="Arial Narrow"/>
          <w:color w:val="auto"/>
        </w:rPr>
      </w:pPr>
      <w:r w:rsidRPr="003858BF">
        <w:rPr>
          <w:rFonts w:cs="Arial Narrow"/>
          <w:color w:val="auto"/>
        </w:rPr>
        <w:t xml:space="preserve">le développement de la Stratégie pour la Prévention de la Malnutrition chronique </w:t>
      </w:r>
      <w:r w:rsidRPr="003858BF">
        <w:rPr>
          <w:rFonts w:cs="Arial Narrow"/>
          <w:b/>
          <w:bCs/>
          <w:i/>
          <w:iCs/>
          <w:color w:val="auto"/>
        </w:rPr>
        <w:t>« </w:t>
      </w:r>
      <w:proofErr w:type="spellStart"/>
      <w:r w:rsidRPr="003858BF">
        <w:rPr>
          <w:rFonts w:cs="Arial Narrow"/>
          <w:b/>
          <w:bCs/>
          <w:i/>
          <w:iCs/>
          <w:color w:val="auto"/>
        </w:rPr>
        <w:t>WADATA</w:t>
      </w:r>
      <w:proofErr w:type="spellEnd"/>
      <w:r w:rsidRPr="003858BF">
        <w:rPr>
          <w:rFonts w:cs="Arial Narrow"/>
          <w:b/>
          <w:bCs/>
          <w:i/>
          <w:iCs/>
          <w:color w:val="auto"/>
        </w:rPr>
        <w:t xml:space="preserve"> </w:t>
      </w:r>
      <w:proofErr w:type="spellStart"/>
      <w:r w:rsidRPr="003858BF">
        <w:rPr>
          <w:rFonts w:cs="Arial Narrow"/>
          <w:b/>
          <w:bCs/>
          <w:i/>
          <w:iCs/>
          <w:color w:val="auto"/>
        </w:rPr>
        <w:t>YARA</w:t>
      </w:r>
      <w:proofErr w:type="spellEnd"/>
      <w:r w:rsidRPr="003858BF">
        <w:rPr>
          <w:rFonts w:cs="Arial Narrow"/>
          <w:b/>
          <w:bCs/>
          <w:i/>
          <w:iCs/>
          <w:color w:val="auto"/>
        </w:rPr>
        <w:t xml:space="preserve"> » </w:t>
      </w:r>
      <w:r w:rsidRPr="003858BF">
        <w:rPr>
          <w:rFonts w:cs="Arial Narrow"/>
          <w:i/>
          <w:iCs/>
          <w:color w:val="auto"/>
        </w:rPr>
        <w:t>2013</w:t>
      </w:r>
      <w:r w:rsidRPr="003858BF">
        <w:rPr>
          <w:rFonts w:cs="Arial Narrow"/>
          <w:color w:val="auto"/>
        </w:rPr>
        <w:t>-2017 ;</w:t>
      </w:r>
    </w:p>
    <w:p w:rsidR="00D13F66" w:rsidRPr="003858BF" w:rsidRDefault="00D13F66" w:rsidP="002143B7">
      <w:pPr>
        <w:numPr>
          <w:ilvl w:val="0"/>
          <w:numId w:val="15"/>
        </w:numPr>
        <w:spacing w:after="0"/>
        <w:ind w:right="1" w:hanging="360"/>
        <w:rPr>
          <w:rFonts w:cs="Arial Narrow"/>
          <w:color w:val="auto"/>
        </w:rPr>
      </w:pPr>
      <w:r w:rsidRPr="003858BF">
        <w:rPr>
          <w:rFonts w:ascii="Ronnia EB" w:hAnsi="Ronnia EB" w:cs="Ronnia EB"/>
          <w:color w:val="auto"/>
          <w:lang w:eastAsia="en-US"/>
        </w:rPr>
        <w:t>le Plan</w:t>
      </w:r>
      <w:r w:rsidRPr="003858BF">
        <w:rPr>
          <w:rFonts w:cs="Arial Narrow"/>
          <w:color w:val="auto"/>
        </w:rPr>
        <w:t xml:space="preserve"> Stratégique National Multisectoriel de Lutte contre les Maladies non Transmissibles 2019-2021 ;</w:t>
      </w:r>
    </w:p>
    <w:p w:rsidR="00D13F66" w:rsidRPr="003858BF" w:rsidRDefault="00D13F66" w:rsidP="002143B7">
      <w:pPr>
        <w:numPr>
          <w:ilvl w:val="0"/>
          <w:numId w:val="15"/>
        </w:numPr>
        <w:spacing w:after="0"/>
        <w:ind w:right="1" w:hanging="360"/>
        <w:rPr>
          <w:rFonts w:cs="Arial Narrow"/>
          <w:color w:val="auto"/>
        </w:rPr>
      </w:pPr>
      <w:r w:rsidRPr="003858BF">
        <w:rPr>
          <w:rFonts w:cs="Arial Narrow"/>
          <w:color w:val="auto"/>
        </w:rPr>
        <w:t>la Stratégie Nationale d’Alimentation du Nourrisson et du Jeune Enfant (</w:t>
      </w:r>
      <w:proofErr w:type="spellStart"/>
      <w:r w:rsidRPr="003858BF">
        <w:rPr>
          <w:rFonts w:cs="Arial Narrow"/>
          <w:color w:val="auto"/>
        </w:rPr>
        <w:t>ANJE</w:t>
      </w:r>
      <w:proofErr w:type="spellEnd"/>
      <w:r w:rsidRPr="003858BF">
        <w:rPr>
          <w:rFonts w:cs="Arial Narrow"/>
          <w:color w:val="auto"/>
        </w:rPr>
        <w:t>) 2017-201 ;</w:t>
      </w:r>
    </w:p>
    <w:p w:rsidR="00D13F66" w:rsidRPr="003858BF" w:rsidRDefault="00D13F66" w:rsidP="002143B7">
      <w:pPr>
        <w:numPr>
          <w:ilvl w:val="0"/>
          <w:numId w:val="15"/>
        </w:numPr>
        <w:spacing w:after="0"/>
        <w:ind w:right="1" w:hanging="360"/>
        <w:rPr>
          <w:rFonts w:cs="Arial Narrow"/>
          <w:color w:val="auto"/>
        </w:rPr>
      </w:pPr>
      <w:r w:rsidRPr="003858BF">
        <w:rPr>
          <w:rFonts w:cs="Arial Narrow"/>
          <w:color w:val="auto"/>
        </w:rPr>
        <w:t>la stratégie nationale d’hygiène publique 2020-2030</w:t>
      </w:r>
    </w:p>
    <w:p w:rsidR="00D13F66" w:rsidRPr="003858BF" w:rsidRDefault="00D13F66" w:rsidP="002143B7">
      <w:pPr>
        <w:numPr>
          <w:ilvl w:val="0"/>
          <w:numId w:val="15"/>
        </w:numPr>
        <w:spacing w:after="0"/>
        <w:ind w:right="1" w:hanging="360"/>
        <w:rPr>
          <w:rFonts w:cs="Arial Narrow"/>
          <w:color w:val="auto"/>
        </w:rPr>
      </w:pPr>
      <w:r w:rsidRPr="003858BF">
        <w:rPr>
          <w:rFonts w:cs="Arial Narrow"/>
          <w:color w:val="auto"/>
        </w:rPr>
        <w:t xml:space="preserve">le Plan d’action national triennal de lutte contre le </w:t>
      </w:r>
      <w:proofErr w:type="spellStart"/>
      <w:r w:rsidRPr="003858BF">
        <w:rPr>
          <w:rFonts w:cs="Arial Narrow"/>
          <w:color w:val="auto"/>
        </w:rPr>
        <w:t>Noma</w:t>
      </w:r>
      <w:proofErr w:type="spellEnd"/>
      <w:r w:rsidR="00AC7CBC" w:rsidRPr="003858BF">
        <w:rPr>
          <w:rFonts w:cs="Arial Narrow"/>
          <w:color w:val="auto"/>
        </w:rPr>
        <w:t xml:space="preserve"> </w:t>
      </w:r>
      <w:r w:rsidRPr="003858BF">
        <w:rPr>
          <w:rFonts w:cs="Arial Narrow"/>
          <w:color w:val="auto"/>
        </w:rPr>
        <w:t>2016-2018 ;</w:t>
      </w:r>
    </w:p>
    <w:p w:rsidR="00D13F66" w:rsidRPr="003858BF" w:rsidRDefault="00D13F66" w:rsidP="002143B7">
      <w:pPr>
        <w:numPr>
          <w:ilvl w:val="0"/>
          <w:numId w:val="15"/>
        </w:numPr>
        <w:spacing w:after="0"/>
        <w:ind w:right="1" w:hanging="360"/>
        <w:rPr>
          <w:rFonts w:cs="Arial Narrow"/>
          <w:color w:val="auto"/>
        </w:rPr>
      </w:pPr>
      <w:r w:rsidRPr="003858BF">
        <w:rPr>
          <w:rFonts w:cs="Arial Narrow"/>
          <w:color w:val="auto"/>
        </w:rPr>
        <w:t xml:space="preserve">la mise en œuvre d’une politique nationale de communication en faveur d’une bonne dentaire ; </w:t>
      </w:r>
    </w:p>
    <w:p w:rsidR="00D13F66" w:rsidRPr="003858BF" w:rsidRDefault="00D13F66" w:rsidP="002143B7">
      <w:pPr>
        <w:numPr>
          <w:ilvl w:val="0"/>
          <w:numId w:val="15"/>
        </w:numPr>
        <w:spacing w:after="0"/>
        <w:ind w:right="1" w:hanging="360"/>
        <w:rPr>
          <w:rFonts w:cs="Arial Narrow"/>
          <w:color w:val="auto"/>
        </w:rPr>
      </w:pPr>
      <w:r w:rsidRPr="003858BF">
        <w:rPr>
          <w:rFonts w:cs="Arial Narrow"/>
          <w:color w:val="auto"/>
        </w:rPr>
        <w:t>L’élaboration et l’application des textes relatifs à l’importation d’une alimentation saine.</w:t>
      </w:r>
    </w:p>
    <w:p w:rsidR="00D13F66" w:rsidRPr="003858BF" w:rsidRDefault="00D13F66" w:rsidP="002143B7">
      <w:pPr>
        <w:rPr>
          <w:color w:val="auto"/>
          <w:lang w:eastAsia="en-US"/>
        </w:rPr>
      </w:pPr>
      <w:r w:rsidRPr="003858BF">
        <w:rPr>
          <w:color w:val="auto"/>
        </w:rPr>
        <w:t xml:space="preserve">En plus de ces politiques, </w:t>
      </w:r>
      <w:r w:rsidRPr="003858BF">
        <w:rPr>
          <w:color w:val="auto"/>
          <w:lang w:eastAsia="en-US"/>
        </w:rPr>
        <w:t>stratégies, plans et programmes émanant du Ministère de la Santé Publique, il faut noter la collaboration des autres ministères, tels que ceux qui œuvrent pour la promotion de l’accès à l’eau, à l’assainissement et à l’hygiène, l’</w:t>
      </w:r>
      <w:proofErr w:type="spellStart"/>
      <w:r w:rsidRPr="003858BF">
        <w:rPr>
          <w:color w:val="auto"/>
          <w:lang w:eastAsia="en-US"/>
        </w:rPr>
        <w:t>Education</w:t>
      </w:r>
      <w:proofErr w:type="spellEnd"/>
      <w:r w:rsidRPr="003858BF">
        <w:rPr>
          <w:color w:val="auto"/>
          <w:lang w:eastAsia="en-US"/>
        </w:rPr>
        <w:t xml:space="preserve"> etc., et qui ont un impact positif sur la santé de la population et la lutte contre les </w:t>
      </w:r>
      <w:proofErr w:type="spellStart"/>
      <w:r w:rsidRPr="003858BF">
        <w:rPr>
          <w:color w:val="auto"/>
          <w:lang w:eastAsia="en-US"/>
        </w:rPr>
        <w:t>MBD</w:t>
      </w:r>
      <w:proofErr w:type="spellEnd"/>
      <w:r w:rsidRPr="003858BF">
        <w:rPr>
          <w:color w:val="auto"/>
          <w:lang w:eastAsia="en-US"/>
        </w:rPr>
        <w:t xml:space="preserve">/N. </w:t>
      </w:r>
    </w:p>
    <w:p w:rsidR="00D13F66" w:rsidRPr="003858BF" w:rsidRDefault="00D13F66" w:rsidP="002143B7">
      <w:pPr>
        <w:rPr>
          <w:color w:val="auto"/>
        </w:rPr>
      </w:pPr>
      <w:r w:rsidRPr="003858BF">
        <w:rPr>
          <w:color w:val="auto"/>
        </w:rPr>
        <w:t xml:space="preserve">Cependant, cette lutte n’est pas suffisamment coordonnée car, aucun cadre de concertation multisectorielle n’a été mis en place. Cela ne favorise ni l’efficience dans la mobilisation et l’utilisation des ressources ni l’efficacité des actions entreprises à l’échelle publique, d’où la persistance des facteurs de risques et des maladies bucco-dentaires le </w:t>
      </w:r>
      <w:proofErr w:type="spellStart"/>
      <w:r w:rsidRPr="003858BF">
        <w:rPr>
          <w:color w:val="auto"/>
        </w:rPr>
        <w:t>Noma</w:t>
      </w:r>
      <w:proofErr w:type="spellEnd"/>
      <w:r w:rsidR="002143B7" w:rsidRPr="003858BF">
        <w:rPr>
          <w:color w:val="auto"/>
        </w:rPr>
        <w:t xml:space="preserve"> </w:t>
      </w:r>
      <w:r w:rsidRPr="003858BF">
        <w:rPr>
          <w:color w:val="auto"/>
        </w:rPr>
        <w:t xml:space="preserve">en dépit des efforts consentis dans les différents secteurs de développement. </w:t>
      </w:r>
    </w:p>
    <w:p w:rsidR="00D13F66" w:rsidRPr="003858BF" w:rsidRDefault="00D13F66" w:rsidP="002143B7">
      <w:pPr>
        <w:rPr>
          <w:color w:val="auto"/>
        </w:rPr>
      </w:pPr>
      <w:r w:rsidRPr="003858BF">
        <w:rPr>
          <w:color w:val="auto"/>
        </w:rPr>
        <w:t xml:space="preserve">Plusieurs partenaires techniques et financiers accompagnent directement ou à travers des associations/ONG, le Programme National de lutte contre les Maladies Bucco-dentaires et le </w:t>
      </w:r>
      <w:proofErr w:type="spellStart"/>
      <w:r w:rsidRPr="003858BF">
        <w:rPr>
          <w:color w:val="auto"/>
        </w:rPr>
        <w:t>Noma</w:t>
      </w:r>
      <w:proofErr w:type="spellEnd"/>
      <w:r w:rsidRPr="003858BF">
        <w:rPr>
          <w:color w:val="auto"/>
        </w:rPr>
        <w:t xml:space="preserve"> dans la mise en œuvre des activités de lutte contre ces affections bucco-dentaires et le </w:t>
      </w:r>
      <w:proofErr w:type="spellStart"/>
      <w:r w:rsidRPr="003858BF">
        <w:rPr>
          <w:color w:val="auto"/>
        </w:rPr>
        <w:t>Noma</w:t>
      </w:r>
      <w:proofErr w:type="spellEnd"/>
      <w:r w:rsidRPr="003858BF">
        <w:rPr>
          <w:color w:val="auto"/>
        </w:rPr>
        <w:t xml:space="preserve">. Les principaux sont cités dans ce tableau ci-dessous. </w:t>
      </w:r>
    </w:p>
    <w:p w:rsidR="00D13F66" w:rsidRPr="003858BF" w:rsidRDefault="00D13F66" w:rsidP="00FD128C">
      <w:pPr>
        <w:pStyle w:val="Titre2"/>
        <w:rPr>
          <w:rFonts w:ascii="Arial Narrow" w:hAnsi="Arial Narrow" w:cs="Arial Narrow"/>
          <w:color w:val="auto"/>
        </w:rPr>
      </w:pPr>
      <w:bookmarkStart w:id="160" w:name="_Toc1120506"/>
      <w:bookmarkStart w:id="161" w:name="_Toc55219963"/>
      <w:bookmarkStart w:id="162" w:name="_Toc55818941"/>
      <w:bookmarkStart w:id="163" w:name="_Toc61260808"/>
      <w:bookmarkStart w:id="164" w:name="_Toc61261376"/>
      <w:r w:rsidRPr="003858BF">
        <w:rPr>
          <w:rFonts w:ascii="Arial Narrow" w:hAnsi="Arial Narrow" w:cs="Arial Narrow"/>
          <w:b/>
          <w:bCs/>
          <w:color w:val="auto"/>
        </w:rPr>
        <w:t xml:space="preserve">Tableau </w:t>
      </w:r>
      <w:proofErr w:type="spellStart"/>
      <w:r w:rsidRPr="003858BF">
        <w:rPr>
          <w:rFonts w:ascii="Arial Narrow" w:hAnsi="Arial Narrow" w:cs="Arial Narrow"/>
          <w:b/>
          <w:bCs/>
          <w:color w:val="auto"/>
        </w:rPr>
        <w:t>N°IV</w:t>
      </w:r>
      <w:proofErr w:type="spellEnd"/>
      <w:r w:rsidR="002143B7" w:rsidRPr="003858BF">
        <w:rPr>
          <w:rFonts w:ascii="Arial Narrow" w:hAnsi="Arial Narrow" w:cs="Arial Narrow"/>
          <w:b/>
          <w:bCs/>
          <w:color w:val="auto"/>
        </w:rPr>
        <w:t xml:space="preserve"> </w:t>
      </w:r>
      <w:r w:rsidRPr="003858BF">
        <w:rPr>
          <w:rFonts w:ascii="Arial Narrow" w:hAnsi="Arial Narrow" w:cs="Arial Narrow"/>
          <w:color w:val="auto"/>
        </w:rPr>
        <w:t>:</w:t>
      </w:r>
      <w:r w:rsidR="003F7E5B" w:rsidRPr="003858BF">
        <w:rPr>
          <w:rFonts w:ascii="Arial Narrow" w:hAnsi="Arial Narrow" w:cs="Arial Narrow"/>
          <w:color w:val="auto"/>
        </w:rPr>
        <w:t xml:space="preserve"> </w:t>
      </w:r>
      <w:r w:rsidRPr="003858BF">
        <w:rPr>
          <w:rFonts w:ascii="Arial Narrow" w:hAnsi="Arial Narrow" w:cs="Arial Narrow"/>
          <w:color w:val="auto"/>
        </w:rPr>
        <w:t>Principaux partenaires et domaines d'intervention dans la lutte cont</w:t>
      </w:r>
      <w:bookmarkEnd w:id="160"/>
      <w:r w:rsidRPr="003858BF">
        <w:rPr>
          <w:rFonts w:ascii="Arial Narrow" w:hAnsi="Arial Narrow" w:cs="Arial Narrow"/>
          <w:color w:val="auto"/>
        </w:rPr>
        <w:t xml:space="preserve">re les maladies bucco-dentaires et le </w:t>
      </w:r>
      <w:proofErr w:type="spellStart"/>
      <w:r w:rsidRPr="003858BF">
        <w:rPr>
          <w:rFonts w:ascii="Arial Narrow" w:hAnsi="Arial Narrow" w:cs="Arial Narrow"/>
          <w:color w:val="auto"/>
        </w:rPr>
        <w:t>Noma</w:t>
      </w:r>
      <w:proofErr w:type="spellEnd"/>
      <w:r w:rsidRPr="003858BF">
        <w:rPr>
          <w:rFonts w:ascii="Arial Narrow" w:hAnsi="Arial Narrow" w:cs="Arial Narrow"/>
          <w:color w:val="auto"/>
        </w:rPr>
        <w:t xml:space="preserve"> au Niger</w:t>
      </w:r>
      <w:bookmarkEnd w:id="161"/>
      <w:bookmarkEnd w:id="162"/>
      <w:bookmarkEnd w:id="163"/>
      <w:bookmarkEnd w:id="164"/>
      <w:r w:rsidR="007E7830" w:rsidRPr="003858BF">
        <w:rPr>
          <w:rFonts w:ascii="Arial Narrow" w:hAnsi="Arial Narrow" w:cs="Arial Narrow"/>
          <w:color w:val="auto"/>
        </w:rPr>
        <w:t>.</w:t>
      </w:r>
    </w:p>
    <w:p w:rsidR="007E7830" w:rsidRDefault="007E7830" w:rsidP="007E7830">
      <w:pPr>
        <w:rPr>
          <w:color w:val="auto"/>
        </w:rPr>
      </w:pPr>
    </w:p>
    <w:p w:rsidR="00181232" w:rsidRPr="003858BF" w:rsidRDefault="00181232" w:rsidP="007E7830">
      <w:pPr>
        <w:rPr>
          <w:color w:val="auto"/>
        </w:rPr>
      </w:pPr>
    </w:p>
    <w:tbl>
      <w:tblPr>
        <w:tblW w:w="5000" w:type="pct"/>
        <w:tblInd w:w="-3" w:type="dxa"/>
        <w:tblCellMar>
          <w:top w:w="8" w:type="dxa"/>
          <w:right w:w="0" w:type="dxa"/>
        </w:tblCellMar>
        <w:tblLook w:val="00A0"/>
      </w:tblPr>
      <w:tblGrid>
        <w:gridCol w:w="3398"/>
        <w:gridCol w:w="5785"/>
      </w:tblGrid>
      <w:tr w:rsidR="00D13F66" w:rsidRPr="003858BF">
        <w:trPr>
          <w:trHeight w:val="293"/>
        </w:trPr>
        <w:tc>
          <w:tcPr>
            <w:tcW w:w="1850" w:type="pct"/>
            <w:tcBorders>
              <w:top w:val="single" w:sz="4" w:space="0" w:color="000000"/>
              <w:left w:val="single" w:sz="4" w:space="0" w:color="000000"/>
              <w:bottom w:val="single" w:sz="4" w:space="0" w:color="000000"/>
              <w:right w:val="single" w:sz="4" w:space="0" w:color="000000"/>
            </w:tcBorders>
            <w:shd w:val="clear" w:color="auto" w:fill="00B0F0"/>
          </w:tcPr>
          <w:p w:rsidR="00D13F66" w:rsidRPr="003858BF" w:rsidRDefault="00D13F66" w:rsidP="007E7830">
            <w:pPr>
              <w:spacing w:after="0"/>
              <w:jc w:val="left"/>
              <w:rPr>
                <w:rFonts w:cs="Arial Narrow"/>
                <w:color w:val="auto"/>
                <w:sz w:val="20"/>
                <w:szCs w:val="20"/>
              </w:rPr>
            </w:pPr>
            <w:r w:rsidRPr="003858BF">
              <w:rPr>
                <w:rFonts w:cs="Arial Narrow"/>
                <w:b/>
                <w:bCs/>
                <w:color w:val="auto"/>
                <w:sz w:val="20"/>
                <w:szCs w:val="20"/>
              </w:rPr>
              <w:lastRenderedPageBreak/>
              <w:t xml:space="preserve">Partenaires </w:t>
            </w:r>
          </w:p>
        </w:tc>
        <w:tc>
          <w:tcPr>
            <w:tcW w:w="3150" w:type="pct"/>
            <w:tcBorders>
              <w:top w:val="single" w:sz="4" w:space="0" w:color="000000"/>
              <w:left w:val="single" w:sz="4" w:space="0" w:color="000000"/>
              <w:bottom w:val="single" w:sz="4" w:space="0" w:color="000000"/>
              <w:right w:val="single" w:sz="4" w:space="0" w:color="000000"/>
            </w:tcBorders>
            <w:shd w:val="clear" w:color="auto" w:fill="00B0F0"/>
          </w:tcPr>
          <w:p w:rsidR="00D13F66" w:rsidRPr="003858BF" w:rsidRDefault="00D13F66" w:rsidP="007E7830">
            <w:pPr>
              <w:spacing w:after="0"/>
              <w:ind w:left="2"/>
              <w:jc w:val="left"/>
              <w:rPr>
                <w:rFonts w:cs="Arial Narrow"/>
                <w:color w:val="auto"/>
                <w:sz w:val="20"/>
                <w:szCs w:val="20"/>
              </w:rPr>
            </w:pPr>
            <w:r w:rsidRPr="003858BF">
              <w:rPr>
                <w:rFonts w:cs="Arial Narrow"/>
                <w:b/>
                <w:bCs/>
                <w:color w:val="auto"/>
                <w:sz w:val="20"/>
                <w:szCs w:val="20"/>
              </w:rPr>
              <w:t xml:space="preserve">Domaines d’intervention </w:t>
            </w:r>
          </w:p>
        </w:tc>
      </w:tr>
      <w:tr w:rsidR="00D13F66" w:rsidRPr="003858BF">
        <w:trPr>
          <w:trHeight w:val="286"/>
        </w:trPr>
        <w:tc>
          <w:tcPr>
            <w:tcW w:w="18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rPr>
                <w:rFonts w:cs="Arial Narrow"/>
                <w:color w:val="auto"/>
                <w:sz w:val="20"/>
                <w:szCs w:val="20"/>
              </w:rPr>
            </w:pPr>
            <w:r w:rsidRPr="003858BF">
              <w:rPr>
                <w:rFonts w:cs="Arial Narrow"/>
                <w:color w:val="auto"/>
                <w:sz w:val="20"/>
                <w:szCs w:val="20"/>
              </w:rPr>
              <w:t xml:space="preserve">Organisation Mondiale de la Santé </w:t>
            </w:r>
          </w:p>
        </w:tc>
        <w:tc>
          <w:tcPr>
            <w:tcW w:w="31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ind w:left="2"/>
              <w:rPr>
                <w:rFonts w:cs="Arial Narrow"/>
                <w:color w:val="auto"/>
                <w:sz w:val="20"/>
                <w:szCs w:val="20"/>
              </w:rPr>
            </w:pPr>
            <w:r w:rsidRPr="003858BF">
              <w:rPr>
                <w:rFonts w:cs="Arial Narrow"/>
                <w:color w:val="auto"/>
                <w:sz w:val="20"/>
                <w:szCs w:val="20"/>
              </w:rPr>
              <w:t xml:space="preserve">Prévention, Prise en charge et prévention Maladies bucco-dentaires et </w:t>
            </w:r>
            <w:proofErr w:type="spellStart"/>
            <w:r w:rsidRPr="003858BF">
              <w:rPr>
                <w:rFonts w:cs="Arial Narrow"/>
                <w:color w:val="auto"/>
                <w:sz w:val="20"/>
                <w:szCs w:val="20"/>
              </w:rPr>
              <w:t>Noma</w:t>
            </w:r>
            <w:proofErr w:type="spellEnd"/>
          </w:p>
        </w:tc>
      </w:tr>
      <w:tr w:rsidR="00D13F66" w:rsidRPr="003858BF">
        <w:trPr>
          <w:trHeight w:val="286"/>
        </w:trPr>
        <w:tc>
          <w:tcPr>
            <w:tcW w:w="1850" w:type="pct"/>
            <w:tcBorders>
              <w:top w:val="single" w:sz="4" w:space="0" w:color="000000"/>
              <w:left w:val="single" w:sz="4" w:space="0" w:color="000000"/>
              <w:bottom w:val="single" w:sz="4" w:space="0" w:color="000000"/>
              <w:right w:val="single" w:sz="4" w:space="0" w:color="000000"/>
            </w:tcBorders>
          </w:tcPr>
          <w:p w:rsidR="00D13F66" w:rsidRPr="003858BF" w:rsidRDefault="00877C64" w:rsidP="007E7830">
            <w:pPr>
              <w:spacing w:after="0"/>
              <w:rPr>
                <w:rFonts w:cs="Arial Narrow"/>
                <w:b/>
                <w:bCs/>
                <w:color w:val="auto"/>
                <w:sz w:val="20"/>
                <w:szCs w:val="20"/>
              </w:rPr>
            </w:pPr>
            <w:r w:rsidRPr="003858BF">
              <w:rPr>
                <w:rFonts w:cs="Arial Narrow"/>
                <w:color w:val="auto"/>
                <w:sz w:val="20"/>
                <w:szCs w:val="20"/>
              </w:rPr>
              <w:t>Fonds C</w:t>
            </w:r>
            <w:r w:rsidR="00D13F66" w:rsidRPr="003858BF">
              <w:rPr>
                <w:rFonts w:cs="Arial Narrow"/>
                <w:color w:val="auto"/>
                <w:sz w:val="20"/>
                <w:szCs w:val="20"/>
              </w:rPr>
              <w:t>ommun secteur santé</w:t>
            </w:r>
          </w:p>
        </w:tc>
        <w:tc>
          <w:tcPr>
            <w:tcW w:w="31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ind w:left="2"/>
              <w:rPr>
                <w:rFonts w:cs="Arial Narrow"/>
                <w:color w:val="auto"/>
                <w:sz w:val="20"/>
                <w:szCs w:val="20"/>
              </w:rPr>
            </w:pPr>
            <w:r w:rsidRPr="003858BF">
              <w:rPr>
                <w:rFonts w:cs="Arial Narrow"/>
                <w:color w:val="auto"/>
                <w:sz w:val="20"/>
                <w:szCs w:val="20"/>
              </w:rPr>
              <w:t xml:space="preserve">Prévention et prise en charge Maladies bucco-dentaires et </w:t>
            </w:r>
            <w:proofErr w:type="spellStart"/>
            <w:r w:rsidRPr="003858BF">
              <w:rPr>
                <w:rFonts w:cs="Arial Narrow"/>
                <w:color w:val="auto"/>
                <w:sz w:val="20"/>
                <w:szCs w:val="20"/>
              </w:rPr>
              <w:t>Noma</w:t>
            </w:r>
            <w:proofErr w:type="spellEnd"/>
          </w:p>
        </w:tc>
      </w:tr>
      <w:tr w:rsidR="00D13F66" w:rsidRPr="003858BF" w:rsidTr="007E7830">
        <w:trPr>
          <w:trHeight w:val="639"/>
        </w:trPr>
        <w:tc>
          <w:tcPr>
            <w:tcW w:w="18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rPr>
                <w:rFonts w:cs="Arial Narrow"/>
                <w:color w:val="auto"/>
                <w:sz w:val="20"/>
                <w:szCs w:val="20"/>
              </w:rPr>
            </w:pPr>
            <w:r w:rsidRPr="003858BF">
              <w:rPr>
                <w:rFonts w:cs="Arial Narrow"/>
                <w:color w:val="auto"/>
                <w:sz w:val="20"/>
                <w:szCs w:val="20"/>
              </w:rPr>
              <w:t>Banque International de développement (BID)</w:t>
            </w:r>
          </w:p>
        </w:tc>
        <w:tc>
          <w:tcPr>
            <w:tcW w:w="31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ind w:left="2"/>
              <w:rPr>
                <w:rFonts w:cs="Arial Narrow"/>
                <w:color w:val="auto"/>
                <w:sz w:val="20"/>
                <w:szCs w:val="20"/>
              </w:rPr>
            </w:pPr>
            <w:r w:rsidRPr="003858BF">
              <w:rPr>
                <w:rFonts w:cs="Arial Narrow"/>
                <w:color w:val="auto"/>
                <w:sz w:val="20"/>
                <w:szCs w:val="20"/>
              </w:rPr>
              <w:t xml:space="preserve">Prévention et prise en charge Maladies bucco-dentaires et </w:t>
            </w:r>
            <w:proofErr w:type="spellStart"/>
            <w:r w:rsidRPr="003858BF">
              <w:rPr>
                <w:rFonts w:cs="Arial Narrow"/>
                <w:color w:val="auto"/>
                <w:sz w:val="20"/>
                <w:szCs w:val="20"/>
              </w:rPr>
              <w:t>Noma</w:t>
            </w:r>
            <w:proofErr w:type="spellEnd"/>
          </w:p>
        </w:tc>
      </w:tr>
      <w:tr w:rsidR="00D13F66" w:rsidRPr="003858BF">
        <w:trPr>
          <w:trHeight w:val="286"/>
        </w:trPr>
        <w:tc>
          <w:tcPr>
            <w:tcW w:w="18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rPr>
                <w:rFonts w:cs="Arial Narrow"/>
                <w:color w:val="auto"/>
                <w:sz w:val="20"/>
                <w:szCs w:val="20"/>
              </w:rPr>
            </w:pPr>
            <w:proofErr w:type="spellStart"/>
            <w:r w:rsidRPr="003858BF">
              <w:rPr>
                <w:rFonts w:cs="Arial Narrow"/>
                <w:color w:val="auto"/>
                <w:sz w:val="20"/>
                <w:szCs w:val="20"/>
              </w:rPr>
              <w:t>HILFSAKTION</w:t>
            </w:r>
            <w:proofErr w:type="spellEnd"/>
            <w:r w:rsidR="00E03BEE" w:rsidRPr="003858BF">
              <w:rPr>
                <w:rFonts w:cs="Arial Narrow"/>
                <w:color w:val="auto"/>
                <w:sz w:val="20"/>
                <w:szCs w:val="20"/>
              </w:rPr>
              <w:t xml:space="preserve"> </w:t>
            </w:r>
            <w:proofErr w:type="spellStart"/>
            <w:r w:rsidR="00877C64" w:rsidRPr="003858BF">
              <w:rPr>
                <w:rFonts w:cs="Arial Narrow"/>
                <w:color w:val="auto"/>
                <w:sz w:val="20"/>
                <w:szCs w:val="20"/>
              </w:rPr>
              <w:t>NOMA</w:t>
            </w:r>
            <w:proofErr w:type="spellEnd"/>
          </w:p>
        </w:tc>
        <w:tc>
          <w:tcPr>
            <w:tcW w:w="31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ind w:left="2"/>
              <w:rPr>
                <w:rFonts w:cs="Arial Narrow"/>
                <w:color w:val="auto"/>
                <w:sz w:val="20"/>
                <w:szCs w:val="20"/>
              </w:rPr>
            </w:pPr>
            <w:r w:rsidRPr="003858BF">
              <w:rPr>
                <w:rFonts w:cs="Arial Narrow"/>
                <w:color w:val="auto"/>
                <w:sz w:val="20"/>
                <w:szCs w:val="20"/>
              </w:rPr>
              <w:t xml:space="preserve">Prévention et prise en charge Maladies bucco-dentaires et </w:t>
            </w:r>
            <w:proofErr w:type="spellStart"/>
            <w:r w:rsidRPr="003858BF">
              <w:rPr>
                <w:rFonts w:cs="Arial Narrow"/>
                <w:color w:val="auto"/>
                <w:sz w:val="20"/>
                <w:szCs w:val="20"/>
              </w:rPr>
              <w:t>Noma</w:t>
            </w:r>
            <w:proofErr w:type="spellEnd"/>
            <w:r w:rsidRPr="003858BF">
              <w:rPr>
                <w:rFonts w:cs="Arial Narrow"/>
                <w:color w:val="auto"/>
                <w:sz w:val="20"/>
                <w:szCs w:val="20"/>
              </w:rPr>
              <w:t> ;</w:t>
            </w:r>
          </w:p>
          <w:p w:rsidR="00D13F66" w:rsidRPr="003858BF" w:rsidRDefault="00D13F66" w:rsidP="007E7830">
            <w:pPr>
              <w:spacing w:after="0"/>
              <w:ind w:left="2"/>
              <w:rPr>
                <w:rFonts w:cs="Arial Narrow"/>
                <w:color w:val="auto"/>
                <w:sz w:val="20"/>
                <w:szCs w:val="20"/>
              </w:rPr>
            </w:pPr>
            <w:r w:rsidRPr="003858BF">
              <w:rPr>
                <w:rFonts w:cs="Arial Narrow"/>
                <w:color w:val="auto"/>
                <w:sz w:val="20"/>
                <w:szCs w:val="20"/>
              </w:rPr>
              <w:t>Recherche à travers l’Université Abdoul Moumouni</w:t>
            </w:r>
            <w:r w:rsidR="00E03BEE" w:rsidRPr="003858BF">
              <w:rPr>
                <w:rFonts w:cs="Arial Narrow"/>
                <w:color w:val="auto"/>
                <w:sz w:val="20"/>
                <w:szCs w:val="20"/>
              </w:rPr>
              <w:t xml:space="preserve"> </w:t>
            </w:r>
            <w:proofErr w:type="spellStart"/>
            <w:r w:rsidRPr="003858BF">
              <w:rPr>
                <w:rFonts w:cs="Arial Narrow"/>
                <w:color w:val="auto"/>
                <w:sz w:val="20"/>
                <w:szCs w:val="20"/>
              </w:rPr>
              <w:t>D</w:t>
            </w:r>
            <w:r w:rsidR="00E03BEE" w:rsidRPr="003858BF">
              <w:rPr>
                <w:rFonts w:cs="Arial Narrow"/>
                <w:color w:val="auto"/>
                <w:sz w:val="20"/>
                <w:szCs w:val="20"/>
              </w:rPr>
              <w:t>i</w:t>
            </w:r>
            <w:r w:rsidRPr="003858BF">
              <w:rPr>
                <w:rFonts w:cs="Arial Narrow"/>
                <w:color w:val="auto"/>
                <w:sz w:val="20"/>
                <w:szCs w:val="20"/>
              </w:rPr>
              <w:t>ofo</w:t>
            </w:r>
            <w:proofErr w:type="spellEnd"/>
            <w:r w:rsidRPr="003858BF">
              <w:rPr>
                <w:rFonts w:cs="Arial Narrow"/>
                <w:color w:val="auto"/>
                <w:sz w:val="20"/>
                <w:szCs w:val="20"/>
              </w:rPr>
              <w:t xml:space="preserve"> et celle de Cambridge ;</w:t>
            </w:r>
          </w:p>
          <w:p w:rsidR="00D13F66" w:rsidRPr="003858BF" w:rsidRDefault="00D13F66" w:rsidP="007E7830">
            <w:pPr>
              <w:spacing w:after="0"/>
              <w:ind w:left="2"/>
              <w:rPr>
                <w:rFonts w:cs="Arial Narrow"/>
                <w:color w:val="auto"/>
                <w:sz w:val="20"/>
                <w:szCs w:val="20"/>
              </w:rPr>
            </w:pPr>
            <w:r w:rsidRPr="003858BF">
              <w:rPr>
                <w:rFonts w:cs="Arial Narrow"/>
                <w:color w:val="auto"/>
                <w:sz w:val="20"/>
                <w:szCs w:val="20"/>
              </w:rPr>
              <w:t>Formation et Réinsertion sociale.</w:t>
            </w:r>
          </w:p>
        </w:tc>
      </w:tr>
      <w:tr w:rsidR="00D13F66" w:rsidRPr="003858BF">
        <w:trPr>
          <w:trHeight w:val="286"/>
        </w:trPr>
        <w:tc>
          <w:tcPr>
            <w:tcW w:w="18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rPr>
                <w:rFonts w:cs="Arial Narrow"/>
                <w:color w:val="auto"/>
                <w:sz w:val="20"/>
                <w:szCs w:val="20"/>
              </w:rPr>
            </w:pPr>
            <w:proofErr w:type="spellStart"/>
            <w:r w:rsidRPr="003858BF">
              <w:rPr>
                <w:rFonts w:cs="Arial Narrow"/>
                <w:color w:val="auto"/>
                <w:sz w:val="20"/>
                <w:szCs w:val="20"/>
              </w:rPr>
              <w:t>CleftKinder</w:t>
            </w:r>
            <w:proofErr w:type="spellEnd"/>
            <w:r w:rsidRPr="003858BF">
              <w:rPr>
                <w:rFonts w:cs="Arial Narrow"/>
                <w:color w:val="auto"/>
                <w:sz w:val="20"/>
                <w:szCs w:val="20"/>
              </w:rPr>
              <w:t xml:space="preserve">, </w:t>
            </w:r>
          </w:p>
        </w:tc>
        <w:tc>
          <w:tcPr>
            <w:tcW w:w="31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ind w:left="2"/>
              <w:rPr>
                <w:rFonts w:cs="Arial Narrow"/>
                <w:color w:val="auto"/>
                <w:sz w:val="20"/>
                <w:szCs w:val="20"/>
              </w:rPr>
            </w:pPr>
            <w:r w:rsidRPr="003858BF">
              <w:rPr>
                <w:rFonts w:cs="Arial Narrow"/>
                <w:color w:val="auto"/>
                <w:sz w:val="20"/>
                <w:szCs w:val="20"/>
              </w:rPr>
              <w:t xml:space="preserve">Prise en charge intégralement gratuite des fentes </w:t>
            </w:r>
            <w:proofErr w:type="spellStart"/>
            <w:r w:rsidRPr="003858BF">
              <w:rPr>
                <w:rFonts w:cs="Arial Narrow"/>
                <w:color w:val="auto"/>
                <w:sz w:val="20"/>
                <w:szCs w:val="20"/>
              </w:rPr>
              <w:t>labio-palatines</w:t>
            </w:r>
            <w:proofErr w:type="spellEnd"/>
          </w:p>
        </w:tc>
      </w:tr>
      <w:tr w:rsidR="00D13F66" w:rsidRPr="003858BF">
        <w:trPr>
          <w:trHeight w:val="286"/>
        </w:trPr>
        <w:tc>
          <w:tcPr>
            <w:tcW w:w="18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rPr>
                <w:rFonts w:cs="Arial Narrow"/>
                <w:color w:val="auto"/>
                <w:sz w:val="20"/>
                <w:szCs w:val="20"/>
              </w:rPr>
            </w:pPr>
            <w:proofErr w:type="spellStart"/>
            <w:r w:rsidRPr="003858BF">
              <w:rPr>
                <w:rFonts w:cs="Arial Narrow"/>
                <w:color w:val="auto"/>
                <w:sz w:val="20"/>
                <w:szCs w:val="20"/>
              </w:rPr>
              <w:t>Campaner</w:t>
            </w:r>
            <w:proofErr w:type="spellEnd"/>
          </w:p>
        </w:tc>
        <w:tc>
          <w:tcPr>
            <w:tcW w:w="31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ind w:left="2"/>
              <w:rPr>
                <w:rFonts w:cs="Arial Narrow"/>
                <w:color w:val="auto"/>
                <w:sz w:val="20"/>
                <w:szCs w:val="20"/>
              </w:rPr>
            </w:pPr>
            <w:r w:rsidRPr="003858BF">
              <w:rPr>
                <w:rFonts w:cs="Arial Narrow"/>
                <w:color w:val="auto"/>
                <w:sz w:val="20"/>
                <w:szCs w:val="20"/>
              </w:rPr>
              <w:t xml:space="preserve">Prise des cas de </w:t>
            </w:r>
            <w:proofErr w:type="spellStart"/>
            <w:r w:rsidRPr="003858BF">
              <w:rPr>
                <w:rFonts w:cs="Arial Narrow"/>
                <w:color w:val="auto"/>
                <w:sz w:val="20"/>
                <w:szCs w:val="20"/>
              </w:rPr>
              <w:t>Noma</w:t>
            </w:r>
            <w:proofErr w:type="spellEnd"/>
            <w:r w:rsidRPr="003858BF">
              <w:rPr>
                <w:rFonts w:cs="Arial Narrow"/>
                <w:color w:val="auto"/>
                <w:sz w:val="20"/>
                <w:szCs w:val="20"/>
              </w:rPr>
              <w:t>, Réinsertion et prévention.</w:t>
            </w:r>
          </w:p>
        </w:tc>
      </w:tr>
      <w:tr w:rsidR="00D13F66" w:rsidRPr="003858BF">
        <w:trPr>
          <w:trHeight w:val="286"/>
        </w:trPr>
        <w:tc>
          <w:tcPr>
            <w:tcW w:w="18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rPr>
                <w:rFonts w:cs="Arial Narrow"/>
                <w:color w:val="auto"/>
                <w:sz w:val="20"/>
                <w:szCs w:val="20"/>
              </w:rPr>
            </w:pPr>
            <w:r w:rsidRPr="003858BF">
              <w:rPr>
                <w:rFonts w:cs="Arial Narrow"/>
                <w:color w:val="auto"/>
                <w:sz w:val="20"/>
                <w:szCs w:val="20"/>
              </w:rPr>
              <w:t>ONG Sentinelle</w:t>
            </w:r>
          </w:p>
        </w:tc>
        <w:tc>
          <w:tcPr>
            <w:tcW w:w="31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ind w:left="2"/>
              <w:rPr>
                <w:rFonts w:cs="Arial Narrow"/>
                <w:color w:val="auto"/>
                <w:sz w:val="20"/>
                <w:szCs w:val="20"/>
              </w:rPr>
            </w:pPr>
            <w:r w:rsidRPr="003858BF">
              <w:rPr>
                <w:rFonts w:cs="Arial Narrow"/>
                <w:color w:val="auto"/>
                <w:sz w:val="20"/>
                <w:szCs w:val="20"/>
              </w:rPr>
              <w:t xml:space="preserve">Recherche active et la prise en charge des cas de </w:t>
            </w:r>
            <w:proofErr w:type="spellStart"/>
            <w:r w:rsidRPr="003858BF">
              <w:rPr>
                <w:rFonts w:cs="Arial Narrow"/>
                <w:color w:val="auto"/>
                <w:sz w:val="20"/>
                <w:szCs w:val="20"/>
              </w:rPr>
              <w:t>Noma</w:t>
            </w:r>
            <w:proofErr w:type="spellEnd"/>
          </w:p>
        </w:tc>
      </w:tr>
      <w:tr w:rsidR="00D13F66" w:rsidRPr="003858BF">
        <w:trPr>
          <w:trHeight w:val="545"/>
        </w:trPr>
        <w:tc>
          <w:tcPr>
            <w:tcW w:w="18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ind w:left="86"/>
              <w:rPr>
                <w:rFonts w:cs="Arial Narrow"/>
                <w:color w:val="auto"/>
                <w:sz w:val="20"/>
                <w:szCs w:val="20"/>
              </w:rPr>
            </w:pPr>
            <w:proofErr w:type="spellStart"/>
            <w:r w:rsidRPr="003858BF">
              <w:rPr>
                <w:rFonts w:cs="Arial Narrow"/>
                <w:color w:val="auto"/>
                <w:sz w:val="20"/>
                <w:szCs w:val="20"/>
              </w:rPr>
              <w:t>UAMD</w:t>
            </w:r>
            <w:proofErr w:type="spellEnd"/>
            <w:r w:rsidRPr="003858BF">
              <w:rPr>
                <w:rFonts w:cs="Arial Narrow"/>
                <w:color w:val="auto"/>
                <w:sz w:val="20"/>
                <w:szCs w:val="20"/>
              </w:rPr>
              <w:t xml:space="preserve">, </w:t>
            </w:r>
            <w:proofErr w:type="spellStart"/>
            <w:r w:rsidRPr="003858BF">
              <w:rPr>
                <w:rFonts w:cs="Arial Narrow"/>
                <w:color w:val="auto"/>
                <w:sz w:val="20"/>
                <w:szCs w:val="20"/>
              </w:rPr>
              <w:t>CERMES</w:t>
            </w:r>
            <w:proofErr w:type="spellEnd"/>
            <w:r w:rsidRPr="003858BF">
              <w:rPr>
                <w:rFonts w:cs="Arial Narrow"/>
                <w:color w:val="auto"/>
                <w:sz w:val="20"/>
                <w:szCs w:val="20"/>
              </w:rPr>
              <w:t xml:space="preserve"> et l’Université de Cambridge</w:t>
            </w:r>
          </w:p>
        </w:tc>
        <w:tc>
          <w:tcPr>
            <w:tcW w:w="3150" w:type="pct"/>
            <w:tcBorders>
              <w:top w:val="single" w:sz="4" w:space="0" w:color="000000"/>
              <w:left w:val="single" w:sz="4" w:space="0" w:color="000000"/>
              <w:bottom w:val="single" w:sz="4" w:space="0" w:color="000000"/>
              <w:right w:val="single" w:sz="4" w:space="0" w:color="000000"/>
            </w:tcBorders>
          </w:tcPr>
          <w:p w:rsidR="00D13F66" w:rsidRPr="003858BF" w:rsidRDefault="00D13F66" w:rsidP="007E7830">
            <w:pPr>
              <w:spacing w:after="0"/>
              <w:ind w:left="2"/>
              <w:rPr>
                <w:rFonts w:cs="Arial Narrow"/>
                <w:color w:val="auto"/>
                <w:sz w:val="20"/>
                <w:szCs w:val="20"/>
              </w:rPr>
            </w:pPr>
            <w:r w:rsidRPr="003858BF">
              <w:rPr>
                <w:rFonts w:cs="Arial Narrow"/>
                <w:color w:val="auto"/>
                <w:sz w:val="20"/>
                <w:szCs w:val="20"/>
              </w:rPr>
              <w:t>Recherche scientifique</w:t>
            </w:r>
          </w:p>
        </w:tc>
      </w:tr>
    </w:tbl>
    <w:p w:rsidR="00D13F66" w:rsidRPr="003858BF" w:rsidRDefault="00D13F66" w:rsidP="007E7830">
      <w:pPr>
        <w:pStyle w:val="Paragraphedeliste"/>
        <w:spacing w:after="0"/>
        <w:ind w:right="-9"/>
        <w:jc w:val="left"/>
        <w:rPr>
          <w:rFonts w:cs="Arial Narrow"/>
          <w:color w:val="auto"/>
          <w:sz w:val="22"/>
          <w:szCs w:val="22"/>
        </w:rPr>
      </w:pPr>
    </w:p>
    <w:p w:rsidR="00D13F66" w:rsidRPr="003858BF" w:rsidRDefault="00D13F66" w:rsidP="0023329C">
      <w:pPr>
        <w:pStyle w:val="Paragraphedeliste"/>
        <w:spacing w:after="16" w:line="259" w:lineRule="auto"/>
        <w:ind w:right="-9"/>
        <w:jc w:val="left"/>
        <w:rPr>
          <w:rFonts w:cs="Arial Narrow"/>
          <w:color w:val="auto"/>
          <w:sz w:val="22"/>
          <w:szCs w:val="22"/>
        </w:rPr>
      </w:pP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rPr>
      </w:pPr>
      <w:bookmarkStart w:id="165" w:name="_Toc55205790"/>
      <w:bookmarkStart w:id="166" w:name="_Toc55219964"/>
      <w:bookmarkStart w:id="167" w:name="_Toc55818942"/>
      <w:bookmarkStart w:id="168" w:name="_Toc61260809"/>
      <w:bookmarkStart w:id="169" w:name="_Toc61261377"/>
      <w:r w:rsidRPr="003858BF">
        <w:rPr>
          <w:rFonts w:ascii="Arial Narrow" w:hAnsi="Arial Narrow" w:cs="Times New Roman"/>
          <w:b/>
          <w:bCs/>
          <w:color w:val="auto"/>
        </w:rPr>
        <w:t xml:space="preserve">Organisation de la prise en charge des maladies bucco-dentaires et le </w:t>
      </w:r>
      <w:proofErr w:type="spellStart"/>
      <w:r w:rsidRPr="003858BF">
        <w:rPr>
          <w:rFonts w:ascii="Arial Narrow" w:hAnsi="Arial Narrow" w:cs="Times New Roman"/>
          <w:b/>
          <w:bCs/>
          <w:color w:val="auto"/>
        </w:rPr>
        <w:t>Noma</w:t>
      </w:r>
      <w:proofErr w:type="spellEnd"/>
      <w:r w:rsidRPr="003858BF">
        <w:rPr>
          <w:rFonts w:ascii="Arial Narrow" w:hAnsi="Arial Narrow" w:cs="Times New Roman"/>
          <w:b/>
          <w:bCs/>
          <w:color w:val="auto"/>
        </w:rPr>
        <w:t xml:space="preserve"> et ressources publiques :</w:t>
      </w:r>
      <w:bookmarkEnd w:id="165"/>
      <w:bookmarkEnd w:id="166"/>
      <w:bookmarkEnd w:id="167"/>
      <w:bookmarkEnd w:id="168"/>
      <w:bookmarkEnd w:id="169"/>
    </w:p>
    <w:p w:rsidR="00D13F66" w:rsidRPr="003858BF" w:rsidRDefault="00D13F66" w:rsidP="007E7830">
      <w:pPr>
        <w:rPr>
          <w:rFonts w:cs="Arial Narrow"/>
          <w:color w:val="auto"/>
        </w:rPr>
      </w:pPr>
      <w:r w:rsidRPr="003858BF">
        <w:rPr>
          <w:rFonts w:cs="Arial Narrow"/>
          <w:color w:val="auto"/>
        </w:rPr>
        <w:t>L’organisation s’articule autour des axes stratégiques suivan</w:t>
      </w:r>
      <w:r w:rsidR="00877C64" w:rsidRPr="003858BF">
        <w:rPr>
          <w:rFonts w:cs="Arial Narrow"/>
          <w:color w:val="auto"/>
        </w:rPr>
        <w:t>ts</w:t>
      </w:r>
      <w:r w:rsidRPr="003858BF">
        <w:rPr>
          <w:rFonts w:cs="Arial Narrow"/>
          <w:color w:val="auto"/>
        </w:rPr>
        <w:t> :</w:t>
      </w:r>
    </w:p>
    <w:p w:rsidR="00D13F66" w:rsidRPr="003858BF" w:rsidRDefault="00D13F66" w:rsidP="007E7830">
      <w:pPr>
        <w:pStyle w:val="Paragraphedeliste"/>
        <w:numPr>
          <w:ilvl w:val="0"/>
          <w:numId w:val="37"/>
        </w:numPr>
        <w:tabs>
          <w:tab w:val="left" w:pos="709"/>
        </w:tabs>
        <w:rPr>
          <w:rFonts w:cs="Arial Narrow"/>
          <w:b/>
          <w:bCs/>
          <w:color w:val="auto"/>
        </w:rPr>
      </w:pPr>
      <w:r w:rsidRPr="003858BF">
        <w:rPr>
          <w:rFonts w:cs="Arial Narrow"/>
          <w:b/>
          <w:bCs/>
          <w:color w:val="auto"/>
        </w:rPr>
        <w:t>La Prévention :</w:t>
      </w:r>
    </w:p>
    <w:p w:rsidR="00D13F66" w:rsidRPr="003858BF" w:rsidRDefault="00D13F66" w:rsidP="007E7830">
      <w:pPr>
        <w:spacing w:after="0"/>
        <w:rPr>
          <w:rFonts w:cs="Arial Narrow"/>
          <w:color w:val="auto"/>
        </w:rPr>
      </w:pPr>
      <w:r w:rsidRPr="003858BF">
        <w:rPr>
          <w:rFonts w:cs="Arial Narrow"/>
          <w:color w:val="auto"/>
        </w:rPr>
        <w:t>Elle se fait à travers :</w:t>
      </w:r>
    </w:p>
    <w:p w:rsidR="00D13F66" w:rsidRPr="003858BF" w:rsidRDefault="00D13F66" w:rsidP="007E7830">
      <w:pPr>
        <w:pStyle w:val="Paragraphedeliste"/>
        <w:numPr>
          <w:ilvl w:val="0"/>
          <w:numId w:val="17"/>
        </w:numPr>
        <w:spacing w:after="0"/>
        <w:rPr>
          <w:rFonts w:cs="Arial Narrow"/>
          <w:color w:val="auto"/>
        </w:rPr>
      </w:pPr>
      <w:r w:rsidRPr="003858BF">
        <w:rPr>
          <w:rFonts w:cs="Arial Narrow"/>
          <w:color w:val="auto"/>
        </w:rPr>
        <w:t xml:space="preserve">les séances de sensibilisation que mènent les agents, les relais communautaires, les </w:t>
      </w:r>
      <w:proofErr w:type="spellStart"/>
      <w:r w:rsidRPr="003858BF">
        <w:rPr>
          <w:rFonts w:cs="Arial Narrow"/>
          <w:color w:val="auto"/>
        </w:rPr>
        <w:t>tradipraticiens</w:t>
      </w:r>
      <w:proofErr w:type="spellEnd"/>
      <w:r w:rsidRPr="003858BF">
        <w:rPr>
          <w:rFonts w:cs="Arial Narrow"/>
          <w:color w:val="auto"/>
        </w:rPr>
        <w:t xml:space="preserve"> en utilisant parfois les radios (communautaires, privées et la radio nationale) et les regroupements sociaux (marché, point d’eau, etc.). Toutefois, l’organisation de ces activités n’est pas suffisamment coordonnée.</w:t>
      </w:r>
      <w:r w:rsidR="00AC7CBC" w:rsidRPr="003858BF">
        <w:rPr>
          <w:rFonts w:cs="Arial Narrow"/>
          <w:color w:val="auto"/>
        </w:rPr>
        <w:t xml:space="preserve"> </w:t>
      </w:r>
      <w:r w:rsidRPr="003858BF">
        <w:rPr>
          <w:rFonts w:cs="Arial Narrow"/>
          <w:color w:val="auto"/>
        </w:rPr>
        <w:t>Ces différents acteurs ne sont pas suffisamment formés et ne disposent pas souvent d’outils de communication tels que les boites à images, les affiches et autres supports ;</w:t>
      </w:r>
    </w:p>
    <w:p w:rsidR="00D13F66" w:rsidRPr="003858BF" w:rsidRDefault="00D13F66" w:rsidP="007E7830">
      <w:pPr>
        <w:pStyle w:val="Paragraphedeliste"/>
        <w:numPr>
          <w:ilvl w:val="0"/>
          <w:numId w:val="17"/>
        </w:numPr>
        <w:spacing w:after="0"/>
        <w:rPr>
          <w:rFonts w:cs="Arial Narrow"/>
          <w:color w:val="auto"/>
        </w:rPr>
      </w:pPr>
      <w:r w:rsidRPr="003858BF">
        <w:rPr>
          <w:rFonts w:cs="Arial Narrow"/>
          <w:color w:val="auto"/>
        </w:rPr>
        <w:t xml:space="preserve">le dépistage, la prise en charge de la malnutrition (aigue et sévère) à travers les centres </w:t>
      </w:r>
      <w:proofErr w:type="spellStart"/>
      <w:r w:rsidRPr="003858BF">
        <w:rPr>
          <w:rFonts w:cs="Arial Narrow"/>
          <w:color w:val="auto"/>
        </w:rPr>
        <w:t>CRENA</w:t>
      </w:r>
      <w:proofErr w:type="spellEnd"/>
      <w:r w:rsidRPr="003858BF">
        <w:rPr>
          <w:rFonts w:cs="Arial Narrow"/>
          <w:color w:val="auto"/>
        </w:rPr>
        <w:t xml:space="preserve"> et </w:t>
      </w:r>
      <w:proofErr w:type="spellStart"/>
      <w:r w:rsidRPr="003858BF">
        <w:rPr>
          <w:rFonts w:cs="Arial Narrow"/>
          <w:color w:val="auto"/>
        </w:rPr>
        <w:t>CRENI</w:t>
      </w:r>
      <w:proofErr w:type="spellEnd"/>
      <w:r w:rsidRPr="003858BF">
        <w:rPr>
          <w:rFonts w:cs="Arial Narrow"/>
          <w:color w:val="auto"/>
        </w:rPr>
        <w:t> et la distribution des vivres et compléments alimentaires ;</w:t>
      </w:r>
    </w:p>
    <w:p w:rsidR="00D13F66" w:rsidRPr="003858BF" w:rsidRDefault="00D13F66" w:rsidP="007E7830">
      <w:pPr>
        <w:pStyle w:val="Paragraphedeliste"/>
        <w:numPr>
          <w:ilvl w:val="0"/>
          <w:numId w:val="17"/>
        </w:numPr>
        <w:spacing w:after="0"/>
        <w:rPr>
          <w:rFonts w:cs="Arial Narrow"/>
          <w:color w:val="auto"/>
        </w:rPr>
      </w:pPr>
      <w:r w:rsidRPr="003858BF">
        <w:rPr>
          <w:rFonts w:cs="Arial Narrow"/>
          <w:color w:val="auto"/>
        </w:rPr>
        <w:t>la Promotion de la vaccination ;</w:t>
      </w:r>
    </w:p>
    <w:p w:rsidR="00D13F66" w:rsidRPr="003858BF" w:rsidRDefault="00D13F66" w:rsidP="007E7830">
      <w:pPr>
        <w:pStyle w:val="Paragraphedeliste"/>
        <w:numPr>
          <w:ilvl w:val="0"/>
          <w:numId w:val="17"/>
        </w:numPr>
        <w:spacing w:after="0"/>
        <w:rPr>
          <w:rFonts w:cs="Arial Narrow"/>
          <w:color w:val="auto"/>
        </w:rPr>
      </w:pPr>
      <w:r w:rsidRPr="003858BF">
        <w:rPr>
          <w:rFonts w:cs="Arial Narrow"/>
          <w:color w:val="auto"/>
        </w:rPr>
        <w:t xml:space="preserve">la formation du personnel socio-sanitaire et des acteurs communautaires (relais communautaires, </w:t>
      </w:r>
      <w:proofErr w:type="spellStart"/>
      <w:r w:rsidRPr="003858BF">
        <w:rPr>
          <w:rFonts w:cs="Arial Narrow"/>
          <w:color w:val="auto"/>
        </w:rPr>
        <w:t>tradipraticiens</w:t>
      </w:r>
      <w:proofErr w:type="spellEnd"/>
      <w:r w:rsidRPr="003858BF">
        <w:rPr>
          <w:rFonts w:cs="Arial Narrow"/>
          <w:color w:val="auto"/>
        </w:rPr>
        <w:t>).</w:t>
      </w:r>
    </w:p>
    <w:p w:rsidR="00D13F66" w:rsidRPr="003858BF" w:rsidRDefault="00D13F66" w:rsidP="007E7830">
      <w:pPr>
        <w:pStyle w:val="Paragraphedeliste"/>
        <w:numPr>
          <w:ilvl w:val="0"/>
          <w:numId w:val="37"/>
        </w:numPr>
        <w:rPr>
          <w:rFonts w:cs="Arial Narrow"/>
          <w:b/>
          <w:bCs/>
          <w:color w:val="auto"/>
        </w:rPr>
      </w:pPr>
      <w:r w:rsidRPr="003858BF">
        <w:rPr>
          <w:rFonts w:cs="Arial Narrow"/>
          <w:b/>
          <w:bCs/>
          <w:color w:val="auto"/>
        </w:rPr>
        <w:t>La prise en charge :</w:t>
      </w:r>
    </w:p>
    <w:p w:rsidR="00D13F66" w:rsidRPr="003858BF" w:rsidRDefault="00D13F66" w:rsidP="007E7830">
      <w:pPr>
        <w:rPr>
          <w:color w:val="auto"/>
        </w:rPr>
      </w:pPr>
      <w:r w:rsidRPr="003858BF">
        <w:rPr>
          <w:color w:val="auto"/>
        </w:rPr>
        <w:t>Elle se fait à travers le réseau des centres de santé intégrés (</w:t>
      </w:r>
      <w:proofErr w:type="spellStart"/>
      <w:r w:rsidRPr="003858BF">
        <w:rPr>
          <w:color w:val="auto"/>
        </w:rPr>
        <w:t>CSI</w:t>
      </w:r>
      <w:proofErr w:type="spellEnd"/>
      <w:r w:rsidRPr="003858BF">
        <w:rPr>
          <w:color w:val="auto"/>
        </w:rPr>
        <w:t>), les hôpitaux de districts sanitaires (</w:t>
      </w:r>
      <w:proofErr w:type="spellStart"/>
      <w:r w:rsidRPr="003858BF">
        <w:rPr>
          <w:color w:val="auto"/>
        </w:rPr>
        <w:t>HD</w:t>
      </w:r>
      <w:proofErr w:type="spellEnd"/>
      <w:r w:rsidRPr="003858BF">
        <w:rPr>
          <w:color w:val="auto"/>
        </w:rPr>
        <w:t>), les centres hospitaliers régionaux (CHR), les hôpitaux nationaux (</w:t>
      </w:r>
      <w:proofErr w:type="spellStart"/>
      <w:r w:rsidRPr="003858BF">
        <w:rPr>
          <w:color w:val="auto"/>
        </w:rPr>
        <w:t>HN</w:t>
      </w:r>
      <w:proofErr w:type="spellEnd"/>
      <w:r w:rsidRPr="003858BF">
        <w:rPr>
          <w:color w:val="auto"/>
        </w:rPr>
        <w:t xml:space="preserve">), le centre bucco-dentaire </w:t>
      </w:r>
      <w:proofErr w:type="spellStart"/>
      <w:r w:rsidRPr="003858BF">
        <w:rPr>
          <w:color w:val="auto"/>
        </w:rPr>
        <w:t>Noma</w:t>
      </w:r>
      <w:proofErr w:type="spellEnd"/>
      <w:r w:rsidRPr="003858BF">
        <w:rPr>
          <w:color w:val="auto"/>
        </w:rPr>
        <w:t xml:space="preserve"> et des cabinets dentaires. Au niveau périphérique, cette prise en charge est faite par les Centres de santé Intégrés et les hôpitaux de districts à travers les soins de santé primaires. Bien que le diagnostic et la prise en charge de certaines affections bucco-dentaires soit possible dans ces structures, cependant, elles ne sont pas suffisamment outillées pour la confirmation diagnostique et le suivi de patients. </w:t>
      </w:r>
    </w:p>
    <w:p w:rsidR="00D13F66" w:rsidRPr="003858BF" w:rsidRDefault="00D13F66" w:rsidP="007E7830">
      <w:pPr>
        <w:rPr>
          <w:color w:val="auto"/>
        </w:rPr>
      </w:pPr>
      <w:r w:rsidRPr="003858BF">
        <w:rPr>
          <w:color w:val="auto"/>
        </w:rPr>
        <w:t xml:space="preserve">Les cas suspects sont la plupart du temps référés dans les CHR, le CHU, le centre bucco bucco-dentaire ou les cliniques privées de soins de Niamey ou à l’intérieur du pays. Pour le </w:t>
      </w:r>
      <w:proofErr w:type="spellStart"/>
      <w:r w:rsidRPr="003858BF">
        <w:rPr>
          <w:color w:val="auto"/>
        </w:rPr>
        <w:t>Noma</w:t>
      </w:r>
      <w:proofErr w:type="spellEnd"/>
      <w:r w:rsidRPr="003858BF">
        <w:rPr>
          <w:color w:val="auto"/>
        </w:rPr>
        <w:t xml:space="preserve">, la Prise en charge médico-chirurgicale se fait avec un plateau technique unique dans la sous-région de l’Afrique de l’ouest. Cette prise en charge se fait au niveau du centre </w:t>
      </w:r>
      <w:proofErr w:type="spellStart"/>
      <w:r w:rsidRPr="003858BF">
        <w:rPr>
          <w:color w:val="auto"/>
        </w:rPr>
        <w:t>Noma</w:t>
      </w:r>
      <w:proofErr w:type="spellEnd"/>
      <w:r w:rsidRPr="003858BF">
        <w:rPr>
          <w:color w:val="auto"/>
        </w:rPr>
        <w:t xml:space="preserve"> de Niamey, l’antenne de Zinder, la clinique </w:t>
      </w:r>
      <w:proofErr w:type="spellStart"/>
      <w:r w:rsidRPr="003858BF">
        <w:rPr>
          <w:color w:val="auto"/>
        </w:rPr>
        <w:t>Majia</w:t>
      </w:r>
      <w:proofErr w:type="spellEnd"/>
      <w:r w:rsidRPr="003858BF">
        <w:rPr>
          <w:color w:val="auto"/>
        </w:rPr>
        <w:t xml:space="preserve"> et les centre d’accueil d’Agadez, Maradi, Tahoua et Niamey. Cette prise en charge se fait également à travers la physiothérapie, la psychothérapie et la Réinsertion sociale des cas. </w:t>
      </w:r>
    </w:p>
    <w:p w:rsidR="00D13F66" w:rsidRPr="003858BF" w:rsidRDefault="00D13F66" w:rsidP="007E7830">
      <w:pPr>
        <w:rPr>
          <w:color w:val="auto"/>
        </w:rPr>
      </w:pPr>
      <w:r w:rsidRPr="003858BF">
        <w:rPr>
          <w:color w:val="auto"/>
        </w:rPr>
        <w:t xml:space="preserve">Outre Il faut noter que la prise en charge du </w:t>
      </w:r>
      <w:proofErr w:type="spellStart"/>
      <w:r w:rsidRPr="003858BF">
        <w:rPr>
          <w:color w:val="auto"/>
        </w:rPr>
        <w:t>Noma</w:t>
      </w:r>
      <w:proofErr w:type="spellEnd"/>
      <w:r w:rsidRPr="003858BF">
        <w:rPr>
          <w:color w:val="auto"/>
        </w:rPr>
        <w:t xml:space="preserve"> est totalement gratuite.</w:t>
      </w:r>
    </w:p>
    <w:p w:rsidR="00D13F66" w:rsidRPr="003858BF" w:rsidRDefault="00D13F66" w:rsidP="007E7830">
      <w:pPr>
        <w:rPr>
          <w:color w:val="auto"/>
        </w:rPr>
      </w:pPr>
      <w:r w:rsidRPr="003858BF">
        <w:rPr>
          <w:color w:val="auto"/>
        </w:rPr>
        <w:lastRenderedPageBreak/>
        <w:t xml:space="preserve">Concernant la formation des agents, en dehors de la formation de base, les professionnels de santé des structures publiques et privées bénéficient peu de formations continues et de recyclages sur les maladies bucco-dentaires et le </w:t>
      </w:r>
      <w:proofErr w:type="spellStart"/>
      <w:r w:rsidRPr="003858BF">
        <w:rPr>
          <w:color w:val="auto"/>
        </w:rPr>
        <w:t>Noma</w:t>
      </w:r>
      <w:proofErr w:type="spellEnd"/>
      <w:r w:rsidRPr="003858BF">
        <w:rPr>
          <w:color w:val="auto"/>
        </w:rPr>
        <w:t xml:space="preserve">., si bien qu’ils ne sont pas assez outillés pour la prise en charge et le suivi des patients. Il n’existe pas de directives ou de guides spécifiques pour la prise en charge de ces affections. </w:t>
      </w: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rPr>
      </w:pPr>
      <w:bookmarkStart w:id="170" w:name="_Toc55205791"/>
      <w:bookmarkStart w:id="171" w:name="_Toc55219965"/>
      <w:bookmarkStart w:id="172" w:name="_Toc55818943"/>
      <w:bookmarkStart w:id="173" w:name="_Toc61260810"/>
      <w:bookmarkStart w:id="174" w:name="_Toc61261378"/>
      <w:r w:rsidRPr="003858BF">
        <w:rPr>
          <w:rFonts w:ascii="Arial Narrow" w:hAnsi="Arial Narrow" w:cs="Times New Roman"/>
          <w:b/>
          <w:bCs/>
          <w:color w:val="auto"/>
        </w:rPr>
        <w:t>Ressources humaines et infrastructures</w:t>
      </w:r>
      <w:bookmarkEnd w:id="170"/>
      <w:bookmarkEnd w:id="171"/>
      <w:bookmarkEnd w:id="172"/>
      <w:bookmarkEnd w:id="173"/>
      <w:bookmarkEnd w:id="174"/>
    </w:p>
    <w:p w:rsidR="00D13F66" w:rsidRPr="003858BF" w:rsidRDefault="00D13F66" w:rsidP="00D65169">
      <w:pPr>
        <w:pStyle w:val="Paragraphedeliste"/>
        <w:numPr>
          <w:ilvl w:val="0"/>
          <w:numId w:val="18"/>
        </w:numPr>
        <w:spacing w:after="16" w:line="259" w:lineRule="auto"/>
        <w:ind w:right="-9"/>
        <w:rPr>
          <w:rFonts w:cs="Arial Narrow"/>
          <w:b/>
          <w:bCs/>
          <w:i/>
          <w:iCs/>
          <w:color w:val="auto"/>
        </w:rPr>
      </w:pPr>
      <w:r w:rsidRPr="003858BF">
        <w:rPr>
          <w:rFonts w:cs="Arial Narrow"/>
          <w:b/>
          <w:bCs/>
          <w:i/>
          <w:iCs/>
          <w:color w:val="auto"/>
        </w:rPr>
        <w:t>Ressources humaines</w:t>
      </w:r>
      <w:r w:rsidR="00AC7CBC" w:rsidRPr="003858BF">
        <w:rPr>
          <w:rFonts w:cs="Arial Narrow"/>
          <w:b/>
          <w:bCs/>
          <w:i/>
          <w:iCs/>
          <w:color w:val="auto"/>
        </w:rPr>
        <w:t xml:space="preserve"> </w:t>
      </w:r>
    </w:p>
    <w:p w:rsidR="00D13F66" w:rsidRPr="003858BF" w:rsidRDefault="00D13F66" w:rsidP="007E7830">
      <w:pPr>
        <w:rPr>
          <w:color w:val="auto"/>
        </w:rPr>
      </w:pPr>
      <w:r w:rsidRPr="003858BF">
        <w:rPr>
          <w:color w:val="auto"/>
        </w:rPr>
        <w:t xml:space="preserve">En termes de ressources humaines, en plus du personnel au niveau des </w:t>
      </w:r>
      <w:proofErr w:type="spellStart"/>
      <w:r w:rsidRPr="003858BF">
        <w:rPr>
          <w:color w:val="auto"/>
        </w:rPr>
        <w:t>CSI</w:t>
      </w:r>
      <w:proofErr w:type="spellEnd"/>
      <w:r w:rsidRPr="003858BF">
        <w:rPr>
          <w:color w:val="auto"/>
        </w:rPr>
        <w:t xml:space="preserve"> et les hôpitaux de District qui assurent les soins de santé primaire pour les affections bucco-dentaires et le </w:t>
      </w:r>
      <w:proofErr w:type="spellStart"/>
      <w:r w:rsidRPr="003858BF">
        <w:rPr>
          <w:color w:val="auto"/>
        </w:rPr>
        <w:t>Noma</w:t>
      </w:r>
      <w:proofErr w:type="spellEnd"/>
      <w:r w:rsidRPr="003858BF">
        <w:rPr>
          <w:color w:val="auto"/>
        </w:rPr>
        <w:t>, on note une amélioration de la disponibilité des spécialistes dans les hôpitaux nationaux et les centres hospitaliers régionaux. Ces derniers exercent essentiellement dans la capitale Niamey et au niveau de quelques centres hospitaliers régionaux où leur présence est souvent provisoire faute de motivation financière, de formation continue et ou pour des raisons d’insuffisance en équipement spécifique.</w:t>
      </w:r>
      <w:r w:rsidR="00AC7CBC" w:rsidRPr="003858BF">
        <w:rPr>
          <w:color w:val="auto"/>
        </w:rPr>
        <w:t xml:space="preserve"> </w:t>
      </w:r>
      <w:r w:rsidRPr="003858BF">
        <w:rPr>
          <w:color w:val="auto"/>
        </w:rPr>
        <w:t xml:space="preserve">(Voir tableau en annexe). </w:t>
      </w:r>
    </w:p>
    <w:p w:rsidR="00D13F66" w:rsidRPr="003858BF" w:rsidRDefault="00D13F66" w:rsidP="00980DDF">
      <w:pPr>
        <w:spacing w:after="117" w:line="259" w:lineRule="auto"/>
        <w:jc w:val="left"/>
        <w:rPr>
          <w:b/>
          <w:bCs/>
          <w:color w:val="auto"/>
        </w:rPr>
        <w:sectPr w:rsidR="00D13F66" w:rsidRPr="003858BF" w:rsidSect="00FC1591">
          <w:pgSz w:w="11906" w:h="16838"/>
          <w:pgMar w:top="1418" w:right="1418" w:bottom="1418" w:left="1418" w:header="709" w:footer="709" w:gutter="0"/>
          <w:cols w:space="708"/>
          <w:docGrid w:linePitch="360"/>
        </w:sectPr>
      </w:pPr>
    </w:p>
    <w:p w:rsidR="00D13F66" w:rsidRPr="003858BF" w:rsidRDefault="00D13F66" w:rsidP="0074715E">
      <w:pPr>
        <w:pStyle w:val="Titre2"/>
        <w:rPr>
          <w:rFonts w:cs="Times New Roman"/>
          <w:color w:val="auto"/>
          <w:highlight w:val="cyan"/>
        </w:rPr>
      </w:pPr>
      <w:bookmarkStart w:id="175" w:name="_Toc55219966"/>
      <w:bookmarkStart w:id="176" w:name="_Toc55818944"/>
      <w:bookmarkStart w:id="177" w:name="_Toc61260811"/>
      <w:bookmarkStart w:id="178" w:name="_Toc61261379"/>
      <w:r w:rsidRPr="003858BF">
        <w:rPr>
          <w:rFonts w:ascii="Arial Narrow" w:hAnsi="Arial Narrow" w:cs="Arial Narrow"/>
          <w:b/>
          <w:bCs/>
          <w:color w:val="auto"/>
        </w:rPr>
        <w:lastRenderedPageBreak/>
        <w:t xml:space="preserve">Tableau </w:t>
      </w:r>
      <w:proofErr w:type="spellStart"/>
      <w:r w:rsidRPr="003858BF">
        <w:rPr>
          <w:rFonts w:ascii="Arial Narrow" w:hAnsi="Arial Narrow" w:cs="Arial Narrow"/>
          <w:b/>
          <w:bCs/>
          <w:color w:val="auto"/>
        </w:rPr>
        <w:t>N°V</w:t>
      </w:r>
      <w:proofErr w:type="spellEnd"/>
      <w:r w:rsidRPr="003858BF">
        <w:rPr>
          <w:rFonts w:ascii="Arial Narrow" w:hAnsi="Arial Narrow" w:cs="Arial Narrow"/>
          <w:b/>
          <w:bCs/>
          <w:color w:val="auto"/>
        </w:rPr>
        <w:t xml:space="preserve"> :</w:t>
      </w:r>
      <w:r w:rsidRPr="003858BF">
        <w:rPr>
          <w:rFonts w:ascii="Arial Narrow" w:hAnsi="Arial Narrow" w:cs="Arial Narrow"/>
          <w:color w:val="auto"/>
        </w:rPr>
        <w:t xml:space="preserve"> Répartition des différents personnels dentaires publics en 2</w:t>
      </w:r>
      <w:bookmarkEnd w:id="175"/>
      <w:bookmarkEnd w:id="176"/>
      <w:r w:rsidR="007A643C" w:rsidRPr="003858BF">
        <w:rPr>
          <w:rFonts w:ascii="Arial Narrow" w:hAnsi="Arial Narrow" w:cs="Arial Narrow"/>
          <w:color w:val="auto"/>
        </w:rPr>
        <w:t>020</w:t>
      </w:r>
      <w:bookmarkEnd w:id="177"/>
      <w:bookmarkEnd w:id="178"/>
    </w:p>
    <w:tbl>
      <w:tblPr>
        <w:tblW w:w="5429" w:type="pct"/>
        <w:tblInd w:w="-294" w:type="dxa"/>
        <w:tblLayout w:type="fixed"/>
        <w:tblCellMar>
          <w:left w:w="0" w:type="dxa"/>
          <w:right w:w="0" w:type="dxa"/>
        </w:tblCellMar>
        <w:tblLook w:val="0000"/>
      </w:tblPr>
      <w:tblGrid>
        <w:gridCol w:w="2011"/>
        <w:gridCol w:w="1337"/>
        <w:gridCol w:w="732"/>
        <w:gridCol w:w="686"/>
        <w:gridCol w:w="695"/>
        <w:gridCol w:w="716"/>
        <w:gridCol w:w="1122"/>
        <w:gridCol w:w="1094"/>
        <w:gridCol w:w="858"/>
        <w:gridCol w:w="987"/>
        <w:gridCol w:w="1045"/>
        <w:gridCol w:w="938"/>
        <w:gridCol w:w="848"/>
        <w:gridCol w:w="710"/>
        <w:gridCol w:w="848"/>
        <w:gridCol w:w="744"/>
      </w:tblGrid>
      <w:tr w:rsidR="000B3918" w:rsidRPr="003858BF" w:rsidTr="00E80D57">
        <w:trPr>
          <w:trHeight w:val="448"/>
        </w:trPr>
        <w:tc>
          <w:tcPr>
            <w:tcW w:w="654" w:type="pct"/>
            <w:tcBorders>
              <w:top w:val="single" w:sz="8" w:space="0" w:color="000000"/>
              <w:left w:val="single" w:sz="8" w:space="0" w:color="000000"/>
              <w:bottom w:val="single" w:sz="8" w:space="0" w:color="000000"/>
              <w:right w:val="single" w:sz="8" w:space="0" w:color="000000"/>
            </w:tcBorders>
            <w:shd w:val="clear" w:color="auto" w:fill="00B0F0"/>
          </w:tcPr>
          <w:p w:rsidR="001242B4" w:rsidRPr="003858BF" w:rsidRDefault="001242B4" w:rsidP="007E7830">
            <w:pPr>
              <w:spacing w:after="0"/>
              <w:jc w:val="left"/>
              <w:rPr>
                <w:rFonts w:cs="Arial Narrow"/>
                <w:color w:val="auto"/>
                <w:sz w:val="22"/>
                <w:szCs w:val="22"/>
              </w:rPr>
            </w:pPr>
            <w:r w:rsidRPr="003858BF">
              <w:rPr>
                <w:rFonts w:cs="Arial Narrow"/>
                <w:b/>
                <w:bCs/>
                <w:color w:val="auto"/>
                <w:sz w:val="22"/>
                <w:szCs w:val="22"/>
              </w:rPr>
              <w:t>Situation du personnel</w:t>
            </w:r>
          </w:p>
        </w:tc>
        <w:tc>
          <w:tcPr>
            <w:tcW w:w="435" w:type="pct"/>
            <w:tcBorders>
              <w:top w:val="single" w:sz="8" w:space="0" w:color="000000"/>
              <w:left w:val="single" w:sz="8" w:space="0" w:color="000000"/>
              <w:bottom w:val="single" w:sz="8" w:space="0" w:color="000000"/>
              <w:right w:val="single" w:sz="8" w:space="0" w:color="000000"/>
            </w:tcBorders>
            <w:shd w:val="clear" w:color="auto" w:fill="00B0F0"/>
          </w:tcPr>
          <w:p w:rsidR="00DC3D61" w:rsidRPr="003858BF" w:rsidRDefault="001242B4" w:rsidP="007E7830">
            <w:pPr>
              <w:spacing w:after="0"/>
              <w:ind w:firstLineChars="100" w:firstLine="221"/>
              <w:jc w:val="left"/>
              <w:rPr>
                <w:rFonts w:cs="Arial Narrow"/>
                <w:b/>
                <w:bCs/>
                <w:color w:val="auto"/>
                <w:sz w:val="22"/>
                <w:szCs w:val="22"/>
              </w:rPr>
            </w:pPr>
            <w:proofErr w:type="spellStart"/>
            <w:r w:rsidRPr="003858BF">
              <w:rPr>
                <w:rFonts w:cs="Calibri"/>
                <w:b/>
                <w:bCs/>
                <w:color w:val="auto"/>
                <w:sz w:val="22"/>
                <w:szCs w:val="22"/>
              </w:rPr>
              <w:t>PNLMBD</w:t>
            </w:r>
            <w:proofErr w:type="spellEnd"/>
            <w:r w:rsidRPr="003858BF">
              <w:rPr>
                <w:rFonts w:cs="Calibri"/>
                <w:b/>
                <w:bCs/>
                <w:color w:val="auto"/>
                <w:sz w:val="22"/>
                <w:szCs w:val="22"/>
              </w:rPr>
              <w:t>/N</w:t>
            </w:r>
          </w:p>
        </w:tc>
        <w:tc>
          <w:tcPr>
            <w:tcW w:w="238" w:type="pct"/>
            <w:tcBorders>
              <w:top w:val="single" w:sz="8" w:space="0" w:color="000000"/>
              <w:left w:val="single" w:sz="8" w:space="0" w:color="000000"/>
              <w:bottom w:val="single" w:sz="8" w:space="0" w:color="000000"/>
              <w:right w:val="single" w:sz="8" w:space="0" w:color="000000"/>
            </w:tcBorders>
            <w:shd w:val="clear" w:color="auto" w:fill="00B0F0"/>
          </w:tcPr>
          <w:p w:rsidR="001242B4" w:rsidRPr="003858BF" w:rsidRDefault="00877C64" w:rsidP="007E7830">
            <w:pPr>
              <w:spacing w:after="0"/>
              <w:jc w:val="left"/>
              <w:rPr>
                <w:rFonts w:cs="Arial Narrow"/>
                <w:b/>
                <w:bCs/>
                <w:color w:val="auto"/>
                <w:sz w:val="22"/>
                <w:szCs w:val="22"/>
              </w:rPr>
            </w:pPr>
            <w:proofErr w:type="spellStart"/>
            <w:r w:rsidRPr="003858BF">
              <w:rPr>
                <w:rFonts w:cs="Arial Narrow"/>
                <w:b/>
                <w:bCs/>
                <w:color w:val="auto"/>
                <w:sz w:val="22"/>
                <w:szCs w:val="22"/>
              </w:rPr>
              <w:t>HGRNY</w:t>
            </w:r>
            <w:proofErr w:type="spellEnd"/>
          </w:p>
        </w:tc>
        <w:tc>
          <w:tcPr>
            <w:tcW w:w="223" w:type="pct"/>
            <w:tcBorders>
              <w:top w:val="single" w:sz="8" w:space="0" w:color="000000"/>
              <w:left w:val="single" w:sz="8" w:space="0" w:color="000000"/>
              <w:bottom w:val="single" w:sz="8" w:space="0" w:color="000000"/>
              <w:right w:val="single" w:sz="8" w:space="0" w:color="000000"/>
            </w:tcBorders>
            <w:shd w:val="clear" w:color="auto" w:fill="00B0F0"/>
          </w:tcPr>
          <w:p w:rsidR="001242B4" w:rsidRPr="003858BF" w:rsidRDefault="00877C64" w:rsidP="007E7830">
            <w:pPr>
              <w:spacing w:after="0"/>
              <w:jc w:val="left"/>
              <w:rPr>
                <w:rFonts w:cs="Arial Narrow"/>
                <w:b/>
                <w:bCs/>
                <w:color w:val="auto"/>
                <w:sz w:val="22"/>
                <w:szCs w:val="22"/>
              </w:rPr>
            </w:pPr>
            <w:proofErr w:type="spellStart"/>
            <w:r w:rsidRPr="003858BF">
              <w:rPr>
                <w:rFonts w:cs="Arial Narrow"/>
                <w:b/>
                <w:bCs/>
                <w:color w:val="auto"/>
                <w:sz w:val="22"/>
                <w:szCs w:val="22"/>
              </w:rPr>
              <w:t>HGRMI</w:t>
            </w:r>
            <w:proofErr w:type="spellEnd"/>
          </w:p>
        </w:tc>
        <w:tc>
          <w:tcPr>
            <w:tcW w:w="226"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tcPr>
          <w:p w:rsidR="001242B4" w:rsidRPr="003858BF" w:rsidRDefault="00877C64" w:rsidP="007E7830">
            <w:pPr>
              <w:spacing w:after="0"/>
              <w:jc w:val="left"/>
              <w:rPr>
                <w:rFonts w:cs="Arial Narrow"/>
                <w:color w:val="auto"/>
                <w:sz w:val="22"/>
                <w:szCs w:val="22"/>
              </w:rPr>
            </w:pPr>
            <w:r w:rsidRPr="003858BF">
              <w:rPr>
                <w:rFonts w:cs="Arial Narrow"/>
                <w:b/>
                <w:bCs/>
                <w:color w:val="auto"/>
                <w:sz w:val="22"/>
                <w:szCs w:val="22"/>
              </w:rPr>
              <w:t>FAN</w:t>
            </w:r>
          </w:p>
        </w:tc>
        <w:tc>
          <w:tcPr>
            <w:tcW w:w="233"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tcPr>
          <w:p w:rsidR="001242B4" w:rsidRPr="003858BF" w:rsidRDefault="00877C64" w:rsidP="007E7830">
            <w:pPr>
              <w:spacing w:after="0"/>
              <w:jc w:val="left"/>
              <w:rPr>
                <w:rFonts w:cs="Arial Narrow"/>
                <w:color w:val="auto"/>
                <w:sz w:val="22"/>
                <w:szCs w:val="22"/>
              </w:rPr>
            </w:pPr>
            <w:proofErr w:type="spellStart"/>
            <w:r w:rsidRPr="003858BF">
              <w:rPr>
                <w:rFonts w:cs="Arial Narrow"/>
                <w:b/>
                <w:bCs/>
                <w:color w:val="auto"/>
                <w:sz w:val="22"/>
                <w:szCs w:val="22"/>
              </w:rPr>
              <w:t>HNN</w:t>
            </w:r>
            <w:proofErr w:type="spellEnd"/>
          </w:p>
        </w:tc>
        <w:tc>
          <w:tcPr>
            <w:tcW w:w="365"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tcPr>
          <w:p w:rsidR="001242B4" w:rsidRPr="003858BF" w:rsidRDefault="00877C64" w:rsidP="007E7830">
            <w:pPr>
              <w:spacing w:after="0"/>
              <w:jc w:val="left"/>
              <w:rPr>
                <w:rFonts w:cs="Arial Narrow"/>
                <w:color w:val="auto"/>
                <w:sz w:val="22"/>
                <w:szCs w:val="22"/>
              </w:rPr>
            </w:pPr>
            <w:proofErr w:type="spellStart"/>
            <w:r w:rsidRPr="003858BF">
              <w:rPr>
                <w:rFonts w:cs="Arial Narrow"/>
                <w:b/>
                <w:bCs/>
                <w:color w:val="auto"/>
                <w:sz w:val="22"/>
                <w:szCs w:val="22"/>
              </w:rPr>
              <w:t>Lamordé</w:t>
            </w:r>
            <w:proofErr w:type="spellEnd"/>
          </w:p>
        </w:tc>
        <w:tc>
          <w:tcPr>
            <w:tcW w:w="356"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tcPr>
          <w:p w:rsidR="001242B4" w:rsidRPr="003858BF" w:rsidRDefault="00877C64" w:rsidP="007E7830">
            <w:pPr>
              <w:spacing w:after="0"/>
              <w:jc w:val="left"/>
              <w:rPr>
                <w:rFonts w:cs="Arial Narrow"/>
                <w:color w:val="auto"/>
                <w:sz w:val="22"/>
                <w:szCs w:val="22"/>
              </w:rPr>
            </w:pPr>
            <w:r w:rsidRPr="003858BF">
              <w:rPr>
                <w:rFonts w:cs="Arial Narrow"/>
                <w:b/>
                <w:bCs/>
                <w:color w:val="auto"/>
                <w:sz w:val="22"/>
                <w:szCs w:val="22"/>
              </w:rPr>
              <w:t xml:space="preserve">CHR </w:t>
            </w:r>
            <w:proofErr w:type="spellStart"/>
            <w:r w:rsidRPr="003858BF">
              <w:rPr>
                <w:rFonts w:cs="Arial Narrow"/>
                <w:b/>
                <w:bCs/>
                <w:color w:val="auto"/>
                <w:sz w:val="22"/>
                <w:szCs w:val="22"/>
              </w:rPr>
              <w:t>Ny</w:t>
            </w:r>
            <w:proofErr w:type="spellEnd"/>
          </w:p>
        </w:tc>
        <w:tc>
          <w:tcPr>
            <w:tcW w:w="279"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tcPr>
          <w:p w:rsidR="001242B4" w:rsidRPr="003858BF" w:rsidRDefault="00877C64" w:rsidP="007E7830">
            <w:pPr>
              <w:spacing w:after="0"/>
              <w:jc w:val="left"/>
              <w:rPr>
                <w:rFonts w:cs="Arial Narrow"/>
                <w:color w:val="auto"/>
                <w:sz w:val="22"/>
                <w:szCs w:val="22"/>
              </w:rPr>
            </w:pPr>
            <w:r w:rsidRPr="003858BF">
              <w:rPr>
                <w:rFonts w:cs="Arial Narrow"/>
                <w:b/>
                <w:bCs/>
                <w:color w:val="auto"/>
                <w:sz w:val="22"/>
                <w:szCs w:val="22"/>
              </w:rPr>
              <w:t>Dosso</w:t>
            </w:r>
          </w:p>
        </w:tc>
        <w:tc>
          <w:tcPr>
            <w:tcW w:w="321"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tcPr>
          <w:p w:rsidR="001242B4" w:rsidRPr="003858BF" w:rsidRDefault="00877C64" w:rsidP="007E7830">
            <w:pPr>
              <w:spacing w:after="0"/>
              <w:jc w:val="left"/>
              <w:rPr>
                <w:rFonts w:cs="Arial Narrow"/>
                <w:color w:val="auto"/>
                <w:sz w:val="22"/>
                <w:szCs w:val="22"/>
              </w:rPr>
            </w:pPr>
            <w:r w:rsidRPr="003858BF">
              <w:rPr>
                <w:rFonts w:cs="Arial Narrow"/>
                <w:b/>
                <w:bCs/>
                <w:color w:val="auto"/>
                <w:sz w:val="22"/>
                <w:szCs w:val="22"/>
              </w:rPr>
              <w:t>Tahoua</w:t>
            </w:r>
          </w:p>
        </w:tc>
        <w:tc>
          <w:tcPr>
            <w:tcW w:w="340"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tcPr>
          <w:p w:rsidR="001242B4" w:rsidRPr="003858BF" w:rsidRDefault="00877C64" w:rsidP="007E7830">
            <w:pPr>
              <w:spacing w:after="0"/>
              <w:jc w:val="left"/>
              <w:rPr>
                <w:rFonts w:cs="Arial Narrow"/>
                <w:color w:val="auto"/>
                <w:sz w:val="22"/>
                <w:szCs w:val="22"/>
              </w:rPr>
            </w:pPr>
            <w:r w:rsidRPr="003858BF">
              <w:rPr>
                <w:rFonts w:cs="Arial Narrow"/>
                <w:b/>
                <w:bCs/>
                <w:color w:val="auto"/>
                <w:sz w:val="22"/>
                <w:szCs w:val="22"/>
              </w:rPr>
              <w:t>Agadez</w:t>
            </w:r>
          </w:p>
        </w:tc>
        <w:tc>
          <w:tcPr>
            <w:tcW w:w="305"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tcPr>
          <w:p w:rsidR="001242B4" w:rsidRPr="003858BF" w:rsidRDefault="00877C64" w:rsidP="007E7830">
            <w:pPr>
              <w:spacing w:after="0"/>
              <w:jc w:val="left"/>
              <w:rPr>
                <w:rFonts w:cs="Arial Narrow"/>
                <w:color w:val="auto"/>
                <w:sz w:val="22"/>
                <w:szCs w:val="22"/>
              </w:rPr>
            </w:pPr>
            <w:r w:rsidRPr="003858BF">
              <w:rPr>
                <w:rFonts w:cs="Arial Narrow"/>
                <w:b/>
                <w:bCs/>
                <w:color w:val="auto"/>
                <w:sz w:val="22"/>
                <w:szCs w:val="22"/>
              </w:rPr>
              <w:t>Maradi</w:t>
            </w:r>
          </w:p>
        </w:tc>
        <w:tc>
          <w:tcPr>
            <w:tcW w:w="276"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tcPr>
          <w:p w:rsidR="001242B4" w:rsidRPr="003858BF" w:rsidRDefault="00877C64" w:rsidP="007E7830">
            <w:pPr>
              <w:spacing w:after="0"/>
              <w:jc w:val="left"/>
              <w:rPr>
                <w:rFonts w:cs="Arial Narrow"/>
                <w:color w:val="auto"/>
                <w:sz w:val="22"/>
                <w:szCs w:val="22"/>
              </w:rPr>
            </w:pPr>
            <w:r w:rsidRPr="003858BF">
              <w:rPr>
                <w:rFonts w:cs="Arial Narrow"/>
                <w:b/>
                <w:bCs/>
                <w:color w:val="auto"/>
                <w:sz w:val="22"/>
                <w:szCs w:val="22"/>
              </w:rPr>
              <w:t>Diffa</w:t>
            </w:r>
          </w:p>
        </w:tc>
        <w:tc>
          <w:tcPr>
            <w:tcW w:w="231"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tcPr>
          <w:p w:rsidR="001242B4" w:rsidRPr="003858BF" w:rsidRDefault="00877C64" w:rsidP="007E7830">
            <w:pPr>
              <w:spacing w:after="0"/>
              <w:jc w:val="left"/>
              <w:rPr>
                <w:rFonts w:cs="Arial Narrow"/>
                <w:color w:val="auto"/>
                <w:sz w:val="22"/>
                <w:szCs w:val="22"/>
              </w:rPr>
            </w:pPr>
            <w:proofErr w:type="spellStart"/>
            <w:r w:rsidRPr="003858BF">
              <w:rPr>
                <w:rFonts w:cs="Arial Narrow"/>
                <w:b/>
                <w:bCs/>
                <w:color w:val="auto"/>
                <w:sz w:val="22"/>
                <w:szCs w:val="22"/>
              </w:rPr>
              <w:t>HNZ</w:t>
            </w:r>
            <w:proofErr w:type="spellEnd"/>
          </w:p>
        </w:tc>
        <w:tc>
          <w:tcPr>
            <w:tcW w:w="276"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tcPr>
          <w:p w:rsidR="001242B4" w:rsidRPr="003858BF" w:rsidRDefault="00877C64" w:rsidP="007E7830">
            <w:pPr>
              <w:spacing w:after="0"/>
              <w:jc w:val="left"/>
              <w:rPr>
                <w:rFonts w:cs="Arial Narrow"/>
                <w:color w:val="auto"/>
                <w:sz w:val="22"/>
                <w:szCs w:val="22"/>
              </w:rPr>
            </w:pPr>
            <w:proofErr w:type="spellStart"/>
            <w:r w:rsidRPr="003858BF">
              <w:rPr>
                <w:rFonts w:cs="Arial Narrow"/>
                <w:b/>
                <w:bCs/>
                <w:color w:val="auto"/>
                <w:sz w:val="22"/>
                <w:szCs w:val="22"/>
              </w:rPr>
              <w:t>CBDZ</w:t>
            </w:r>
            <w:proofErr w:type="spellEnd"/>
          </w:p>
        </w:tc>
        <w:tc>
          <w:tcPr>
            <w:tcW w:w="242" w:type="pct"/>
            <w:tcBorders>
              <w:top w:val="single" w:sz="8" w:space="0" w:color="000000"/>
              <w:left w:val="single" w:sz="8" w:space="0" w:color="000000"/>
              <w:bottom w:val="single" w:sz="8" w:space="0" w:color="000000"/>
              <w:right w:val="single" w:sz="8" w:space="0" w:color="000000"/>
            </w:tcBorders>
            <w:shd w:val="clear" w:color="auto" w:fill="00B0F0"/>
            <w:tcMar>
              <w:top w:w="72" w:type="dxa"/>
              <w:left w:w="144" w:type="dxa"/>
              <w:bottom w:w="72" w:type="dxa"/>
              <w:right w:w="144" w:type="dxa"/>
            </w:tcMar>
          </w:tcPr>
          <w:p w:rsidR="001242B4" w:rsidRPr="003858BF" w:rsidRDefault="001242B4" w:rsidP="007E7830">
            <w:pPr>
              <w:spacing w:after="0"/>
              <w:jc w:val="left"/>
              <w:rPr>
                <w:rFonts w:cs="Arial Narrow"/>
                <w:color w:val="auto"/>
                <w:sz w:val="22"/>
                <w:szCs w:val="22"/>
              </w:rPr>
            </w:pPr>
            <w:r w:rsidRPr="003858BF">
              <w:rPr>
                <w:rFonts w:cs="Arial Narrow"/>
                <w:b/>
                <w:bCs/>
                <w:color w:val="auto"/>
                <w:sz w:val="22"/>
                <w:szCs w:val="22"/>
              </w:rPr>
              <w:t>Total</w:t>
            </w:r>
          </w:p>
        </w:tc>
      </w:tr>
      <w:tr w:rsidR="00E80D57" w:rsidRPr="003858BF" w:rsidTr="00E80D57">
        <w:trPr>
          <w:trHeight w:val="114"/>
        </w:trPr>
        <w:tc>
          <w:tcPr>
            <w:tcW w:w="654" w:type="pct"/>
            <w:tcBorders>
              <w:top w:val="single" w:sz="8" w:space="0" w:color="000000"/>
              <w:left w:val="single" w:sz="8" w:space="0" w:color="000000"/>
              <w:bottom w:val="single" w:sz="8" w:space="0" w:color="000000"/>
              <w:right w:val="single" w:sz="8" w:space="0" w:color="000000"/>
            </w:tcBorders>
          </w:tcPr>
          <w:p w:rsidR="00E80D57" w:rsidRPr="003858BF" w:rsidRDefault="00877C64" w:rsidP="007E7830">
            <w:pPr>
              <w:spacing w:after="0"/>
              <w:jc w:val="left"/>
              <w:rPr>
                <w:rFonts w:cs="Arial Narrow"/>
                <w:color w:val="auto"/>
                <w:sz w:val="22"/>
                <w:szCs w:val="22"/>
              </w:rPr>
            </w:pPr>
            <w:r w:rsidRPr="003858BF">
              <w:rPr>
                <w:rFonts w:cs="Arial Narrow"/>
                <w:b/>
                <w:bCs/>
                <w:color w:val="auto"/>
                <w:sz w:val="22"/>
                <w:szCs w:val="22"/>
              </w:rPr>
              <w:t xml:space="preserve">Ch. </w:t>
            </w:r>
            <w:proofErr w:type="spellStart"/>
            <w:r w:rsidRPr="003858BF">
              <w:rPr>
                <w:rFonts w:cs="Arial Narrow"/>
                <w:b/>
                <w:bCs/>
                <w:color w:val="auto"/>
                <w:sz w:val="22"/>
                <w:szCs w:val="22"/>
              </w:rPr>
              <w:t>Maxillo-Facial</w:t>
            </w:r>
            <w:proofErr w:type="spellEnd"/>
          </w:p>
        </w:tc>
        <w:tc>
          <w:tcPr>
            <w:tcW w:w="435" w:type="pct"/>
            <w:tcBorders>
              <w:top w:val="single" w:sz="8" w:space="0" w:color="000000"/>
              <w:left w:val="single" w:sz="8" w:space="0" w:color="000000"/>
              <w:bottom w:val="single" w:sz="8" w:space="0" w:color="000000"/>
              <w:right w:val="single" w:sz="8" w:space="0" w:color="000000"/>
            </w:tcBorders>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238" w:type="pct"/>
            <w:tcBorders>
              <w:top w:val="single" w:sz="8" w:space="0" w:color="000000"/>
              <w:left w:val="single" w:sz="8" w:space="0" w:color="000000"/>
              <w:bottom w:val="single" w:sz="8" w:space="0" w:color="000000"/>
              <w:right w:val="single" w:sz="8" w:space="0" w:color="000000"/>
            </w:tcBorders>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1</w:t>
            </w:r>
          </w:p>
        </w:tc>
        <w:tc>
          <w:tcPr>
            <w:tcW w:w="223" w:type="pct"/>
            <w:tcBorders>
              <w:top w:val="single" w:sz="8" w:space="0" w:color="000000"/>
              <w:left w:val="single" w:sz="8" w:space="0" w:color="000000"/>
              <w:bottom w:val="single" w:sz="8" w:space="0" w:color="000000"/>
              <w:right w:val="single" w:sz="8" w:space="0" w:color="000000"/>
            </w:tcBorders>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22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0</w:t>
            </w:r>
          </w:p>
        </w:tc>
        <w:tc>
          <w:tcPr>
            <w:tcW w:w="2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2</w:t>
            </w:r>
          </w:p>
        </w:tc>
        <w:tc>
          <w:tcPr>
            <w:tcW w:w="36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0</w:t>
            </w:r>
          </w:p>
        </w:tc>
        <w:tc>
          <w:tcPr>
            <w:tcW w:w="35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0</w:t>
            </w:r>
          </w:p>
        </w:tc>
        <w:tc>
          <w:tcPr>
            <w:tcW w:w="27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0</w:t>
            </w:r>
          </w:p>
        </w:tc>
        <w:tc>
          <w:tcPr>
            <w:tcW w:w="32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0</w:t>
            </w:r>
          </w:p>
        </w:tc>
        <w:tc>
          <w:tcPr>
            <w:tcW w:w="34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0</w:t>
            </w:r>
          </w:p>
        </w:tc>
        <w:tc>
          <w:tcPr>
            <w:tcW w:w="30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1</w:t>
            </w:r>
          </w:p>
        </w:tc>
        <w:tc>
          <w:tcPr>
            <w:tcW w:w="2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1</w:t>
            </w:r>
          </w:p>
        </w:tc>
        <w:tc>
          <w:tcPr>
            <w:tcW w:w="23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0</w:t>
            </w:r>
          </w:p>
        </w:tc>
        <w:tc>
          <w:tcPr>
            <w:tcW w:w="2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0</w:t>
            </w:r>
          </w:p>
        </w:tc>
        <w:tc>
          <w:tcPr>
            <w:tcW w:w="24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Calibri"/>
                <w:b/>
                <w:bCs/>
                <w:color w:val="auto"/>
                <w:sz w:val="22"/>
                <w:szCs w:val="22"/>
              </w:rPr>
              <w:t>5</w:t>
            </w:r>
          </w:p>
        </w:tc>
      </w:tr>
      <w:tr w:rsidR="00E80D57" w:rsidRPr="003858BF" w:rsidTr="00E80D57">
        <w:trPr>
          <w:trHeight w:val="323"/>
        </w:trPr>
        <w:tc>
          <w:tcPr>
            <w:tcW w:w="654" w:type="pct"/>
            <w:tcBorders>
              <w:top w:val="single" w:sz="8" w:space="0" w:color="000000"/>
              <w:left w:val="single" w:sz="8" w:space="0" w:color="000000"/>
              <w:bottom w:val="single" w:sz="8" w:space="0" w:color="000000"/>
              <w:right w:val="single" w:sz="8" w:space="0" w:color="000000"/>
            </w:tcBorders>
          </w:tcPr>
          <w:p w:rsidR="00E80D57" w:rsidRPr="003858BF" w:rsidRDefault="00877C64" w:rsidP="007E7830">
            <w:pPr>
              <w:spacing w:after="0"/>
              <w:jc w:val="left"/>
              <w:rPr>
                <w:rFonts w:cs="Arial Narrow"/>
                <w:b/>
                <w:bCs/>
                <w:color w:val="auto"/>
                <w:sz w:val="22"/>
                <w:szCs w:val="22"/>
              </w:rPr>
            </w:pPr>
            <w:proofErr w:type="spellStart"/>
            <w:r w:rsidRPr="003858BF">
              <w:rPr>
                <w:rFonts w:cs="Arial Narrow"/>
                <w:b/>
                <w:bCs/>
                <w:color w:val="auto"/>
                <w:sz w:val="22"/>
                <w:szCs w:val="22"/>
              </w:rPr>
              <w:t>Chirurgien-Dentiste</w:t>
            </w:r>
            <w:proofErr w:type="spellEnd"/>
          </w:p>
        </w:tc>
        <w:tc>
          <w:tcPr>
            <w:tcW w:w="435" w:type="pct"/>
            <w:tcBorders>
              <w:top w:val="single" w:sz="8" w:space="0" w:color="000000"/>
              <w:left w:val="single" w:sz="8" w:space="0" w:color="000000"/>
              <w:bottom w:val="single" w:sz="8" w:space="0" w:color="000000"/>
              <w:right w:val="single" w:sz="8" w:space="0" w:color="000000"/>
            </w:tcBorders>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2</w:t>
            </w:r>
          </w:p>
        </w:tc>
        <w:tc>
          <w:tcPr>
            <w:tcW w:w="238" w:type="pct"/>
            <w:tcBorders>
              <w:top w:val="single" w:sz="8" w:space="0" w:color="000000"/>
              <w:left w:val="single" w:sz="8" w:space="0" w:color="000000"/>
              <w:bottom w:val="single" w:sz="8" w:space="0" w:color="000000"/>
              <w:right w:val="single" w:sz="8" w:space="0" w:color="000000"/>
            </w:tcBorders>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2</w:t>
            </w:r>
          </w:p>
        </w:tc>
        <w:tc>
          <w:tcPr>
            <w:tcW w:w="223" w:type="pct"/>
            <w:tcBorders>
              <w:top w:val="single" w:sz="8" w:space="0" w:color="000000"/>
              <w:left w:val="single" w:sz="8" w:space="0" w:color="000000"/>
              <w:bottom w:val="single" w:sz="8" w:space="0" w:color="000000"/>
              <w:right w:val="single" w:sz="8" w:space="0" w:color="000000"/>
            </w:tcBorders>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22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6</w:t>
            </w:r>
          </w:p>
        </w:tc>
        <w:tc>
          <w:tcPr>
            <w:tcW w:w="2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5</w:t>
            </w:r>
          </w:p>
        </w:tc>
        <w:tc>
          <w:tcPr>
            <w:tcW w:w="36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2</w:t>
            </w:r>
          </w:p>
        </w:tc>
        <w:tc>
          <w:tcPr>
            <w:tcW w:w="35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1</w:t>
            </w:r>
          </w:p>
        </w:tc>
        <w:tc>
          <w:tcPr>
            <w:tcW w:w="27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1</w:t>
            </w:r>
          </w:p>
        </w:tc>
        <w:tc>
          <w:tcPr>
            <w:tcW w:w="32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2</w:t>
            </w:r>
          </w:p>
        </w:tc>
        <w:tc>
          <w:tcPr>
            <w:tcW w:w="34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2</w:t>
            </w:r>
          </w:p>
        </w:tc>
        <w:tc>
          <w:tcPr>
            <w:tcW w:w="30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2</w:t>
            </w:r>
          </w:p>
        </w:tc>
        <w:tc>
          <w:tcPr>
            <w:tcW w:w="2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2</w:t>
            </w:r>
          </w:p>
        </w:tc>
        <w:tc>
          <w:tcPr>
            <w:tcW w:w="23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2</w:t>
            </w:r>
          </w:p>
        </w:tc>
        <w:tc>
          <w:tcPr>
            <w:tcW w:w="2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1</w:t>
            </w:r>
          </w:p>
        </w:tc>
        <w:tc>
          <w:tcPr>
            <w:tcW w:w="24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Calibri"/>
                <w:b/>
                <w:bCs/>
                <w:color w:val="auto"/>
                <w:sz w:val="22"/>
                <w:szCs w:val="22"/>
              </w:rPr>
              <w:t>30</w:t>
            </w:r>
          </w:p>
        </w:tc>
      </w:tr>
      <w:tr w:rsidR="00E80D57" w:rsidRPr="003858BF" w:rsidTr="00E80D57">
        <w:trPr>
          <w:trHeight w:val="237"/>
        </w:trPr>
        <w:tc>
          <w:tcPr>
            <w:tcW w:w="654" w:type="pct"/>
            <w:tcBorders>
              <w:top w:val="single" w:sz="8" w:space="0" w:color="000000"/>
              <w:left w:val="single" w:sz="8" w:space="0" w:color="000000"/>
              <w:bottom w:val="single" w:sz="8" w:space="0" w:color="000000"/>
              <w:right w:val="single" w:sz="8" w:space="0" w:color="000000"/>
            </w:tcBorders>
          </w:tcPr>
          <w:p w:rsidR="00E80D57" w:rsidRPr="003858BF" w:rsidRDefault="00877C64" w:rsidP="007E7830">
            <w:pPr>
              <w:spacing w:after="0"/>
              <w:jc w:val="left"/>
              <w:rPr>
                <w:rFonts w:cs="Arial Narrow"/>
                <w:b/>
                <w:bCs/>
                <w:color w:val="auto"/>
                <w:sz w:val="22"/>
                <w:szCs w:val="22"/>
              </w:rPr>
            </w:pPr>
            <w:r w:rsidRPr="003858BF">
              <w:rPr>
                <w:rFonts w:cs="Arial Narrow"/>
                <w:b/>
                <w:bCs/>
                <w:color w:val="auto"/>
                <w:sz w:val="22"/>
                <w:szCs w:val="22"/>
              </w:rPr>
              <w:t>Assistant Dentaire</w:t>
            </w:r>
          </w:p>
        </w:tc>
        <w:tc>
          <w:tcPr>
            <w:tcW w:w="435" w:type="pct"/>
            <w:tcBorders>
              <w:top w:val="single" w:sz="8" w:space="0" w:color="000000"/>
              <w:left w:val="single" w:sz="8" w:space="0" w:color="000000"/>
              <w:bottom w:val="single" w:sz="8" w:space="0" w:color="000000"/>
              <w:right w:val="single" w:sz="8" w:space="0" w:color="000000"/>
            </w:tcBorders>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238" w:type="pct"/>
            <w:tcBorders>
              <w:top w:val="single" w:sz="8" w:space="0" w:color="000000"/>
              <w:left w:val="single" w:sz="8" w:space="0" w:color="000000"/>
              <w:bottom w:val="single" w:sz="8" w:space="0" w:color="000000"/>
              <w:right w:val="single" w:sz="8" w:space="0" w:color="000000"/>
            </w:tcBorders>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223" w:type="pct"/>
            <w:tcBorders>
              <w:top w:val="single" w:sz="8" w:space="0" w:color="000000"/>
              <w:left w:val="single" w:sz="8" w:space="0" w:color="000000"/>
              <w:bottom w:val="single" w:sz="8" w:space="0" w:color="000000"/>
              <w:right w:val="single" w:sz="8" w:space="0" w:color="000000"/>
            </w:tcBorders>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22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1</w:t>
            </w:r>
          </w:p>
        </w:tc>
        <w:tc>
          <w:tcPr>
            <w:tcW w:w="2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5</w:t>
            </w:r>
          </w:p>
        </w:tc>
        <w:tc>
          <w:tcPr>
            <w:tcW w:w="36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1</w:t>
            </w:r>
          </w:p>
        </w:tc>
        <w:tc>
          <w:tcPr>
            <w:tcW w:w="35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3</w:t>
            </w:r>
          </w:p>
        </w:tc>
        <w:tc>
          <w:tcPr>
            <w:tcW w:w="27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1</w:t>
            </w:r>
          </w:p>
        </w:tc>
        <w:tc>
          <w:tcPr>
            <w:tcW w:w="32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1</w:t>
            </w:r>
          </w:p>
        </w:tc>
        <w:tc>
          <w:tcPr>
            <w:tcW w:w="3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highlight w:val="magenta"/>
              </w:rPr>
            </w:pPr>
            <w:r w:rsidRPr="003858BF">
              <w:rPr>
                <w:rFonts w:cs="Arial Narrow"/>
                <w:b/>
                <w:bCs/>
                <w:color w:val="auto"/>
                <w:sz w:val="22"/>
                <w:szCs w:val="22"/>
              </w:rPr>
              <w:t>0</w:t>
            </w:r>
          </w:p>
        </w:tc>
        <w:tc>
          <w:tcPr>
            <w:tcW w:w="30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1</w:t>
            </w:r>
          </w:p>
        </w:tc>
        <w:tc>
          <w:tcPr>
            <w:tcW w:w="2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23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1</w:t>
            </w:r>
          </w:p>
        </w:tc>
        <w:tc>
          <w:tcPr>
            <w:tcW w:w="2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5</w:t>
            </w:r>
          </w:p>
        </w:tc>
        <w:tc>
          <w:tcPr>
            <w:tcW w:w="24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Calibri"/>
                <w:b/>
                <w:bCs/>
                <w:color w:val="auto"/>
                <w:sz w:val="22"/>
                <w:szCs w:val="22"/>
              </w:rPr>
              <w:t>19</w:t>
            </w:r>
          </w:p>
        </w:tc>
      </w:tr>
      <w:tr w:rsidR="00E80D57" w:rsidRPr="003858BF" w:rsidTr="00E80D57">
        <w:trPr>
          <w:trHeight w:val="265"/>
        </w:trPr>
        <w:tc>
          <w:tcPr>
            <w:tcW w:w="654" w:type="pct"/>
            <w:tcBorders>
              <w:top w:val="single" w:sz="8" w:space="0" w:color="000000"/>
              <w:left w:val="single" w:sz="8" w:space="0" w:color="000000"/>
              <w:bottom w:val="single" w:sz="8" w:space="0" w:color="000000"/>
              <w:right w:val="single" w:sz="8" w:space="0" w:color="000000"/>
            </w:tcBorders>
          </w:tcPr>
          <w:p w:rsidR="00E80D57" w:rsidRPr="003858BF" w:rsidRDefault="00877C64" w:rsidP="007E7830">
            <w:pPr>
              <w:spacing w:after="0"/>
              <w:jc w:val="left"/>
              <w:rPr>
                <w:rFonts w:cs="Arial Narrow"/>
                <w:b/>
                <w:bCs/>
                <w:color w:val="auto"/>
                <w:sz w:val="22"/>
                <w:szCs w:val="22"/>
              </w:rPr>
            </w:pPr>
            <w:proofErr w:type="spellStart"/>
            <w:r w:rsidRPr="003858BF">
              <w:rPr>
                <w:rFonts w:cs="Arial Narrow"/>
                <w:b/>
                <w:bCs/>
                <w:color w:val="auto"/>
                <w:sz w:val="22"/>
                <w:szCs w:val="22"/>
                <w:lang w:val="en-GB"/>
              </w:rPr>
              <w:t>Prothèsistes</w:t>
            </w:r>
            <w:proofErr w:type="spellEnd"/>
          </w:p>
        </w:tc>
        <w:tc>
          <w:tcPr>
            <w:tcW w:w="435" w:type="pct"/>
            <w:tcBorders>
              <w:top w:val="single" w:sz="8" w:space="0" w:color="000000"/>
              <w:left w:val="single" w:sz="8" w:space="0" w:color="000000"/>
              <w:bottom w:val="single" w:sz="8" w:space="0" w:color="000000"/>
              <w:right w:val="single" w:sz="8" w:space="0" w:color="000000"/>
            </w:tcBorders>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238" w:type="pct"/>
            <w:tcBorders>
              <w:top w:val="single" w:sz="8" w:space="0" w:color="000000"/>
              <w:left w:val="single" w:sz="8" w:space="0" w:color="000000"/>
              <w:bottom w:val="single" w:sz="8" w:space="0" w:color="000000"/>
              <w:right w:val="single" w:sz="8" w:space="0" w:color="000000"/>
            </w:tcBorders>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223" w:type="pct"/>
            <w:tcBorders>
              <w:top w:val="single" w:sz="8" w:space="0" w:color="000000"/>
              <w:left w:val="single" w:sz="8" w:space="0" w:color="000000"/>
              <w:bottom w:val="single" w:sz="8" w:space="0" w:color="000000"/>
              <w:right w:val="single" w:sz="8" w:space="0" w:color="000000"/>
            </w:tcBorders>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22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3</w:t>
            </w:r>
          </w:p>
        </w:tc>
        <w:tc>
          <w:tcPr>
            <w:tcW w:w="233"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3</w:t>
            </w:r>
          </w:p>
        </w:tc>
        <w:tc>
          <w:tcPr>
            <w:tcW w:w="36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2</w:t>
            </w:r>
          </w:p>
        </w:tc>
        <w:tc>
          <w:tcPr>
            <w:tcW w:w="35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2</w:t>
            </w:r>
          </w:p>
        </w:tc>
        <w:tc>
          <w:tcPr>
            <w:tcW w:w="279"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32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340"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305"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2</w:t>
            </w:r>
          </w:p>
        </w:tc>
        <w:tc>
          <w:tcPr>
            <w:tcW w:w="2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231"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3</w:t>
            </w:r>
          </w:p>
        </w:tc>
        <w:tc>
          <w:tcPr>
            <w:tcW w:w="276"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242"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E80D57" w:rsidRPr="003858BF" w:rsidRDefault="00877C64" w:rsidP="007E7830">
            <w:pPr>
              <w:spacing w:after="0"/>
              <w:jc w:val="center"/>
              <w:rPr>
                <w:rFonts w:cs="Arial Narrow"/>
                <w:b/>
                <w:bCs/>
                <w:color w:val="auto"/>
                <w:sz w:val="22"/>
                <w:szCs w:val="22"/>
              </w:rPr>
            </w:pPr>
            <w:r w:rsidRPr="003858BF">
              <w:rPr>
                <w:rFonts w:cs="Calibri"/>
                <w:b/>
                <w:bCs/>
                <w:color w:val="auto"/>
                <w:sz w:val="22"/>
                <w:szCs w:val="22"/>
              </w:rPr>
              <w:t>15</w:t>
            </w:r>
          </w:p>
        </w:tc>
      </w:tr>
      <w:tr w:rsidR="000B3918" w:rsidRPr="003858BF" w:rsidTr="00E80D57">
        <w:trPr>
          <w:trHeight w:val="229"/>
        </w:trPr>
        <w:tc>
          <w:tcPr>
            <w:tcW w:w="654" w:type="pct"/>
            <w:tcBorders>
              <w:top w:val="single" w:sz="8" w:space="0" w:color="000000"/>
              <w:left w:val="single" w:sz="8" w:space="0" w:color="000000"/>
              <w:bottom w:val="single" w:sz="8" w:space="0" w:color="000000"/>
              <w:right w:val="single" w:sz="8" w:space="0" w:color="000000"/>
            </w:tcBorders>
            <w:shd w:val="clear" w:color="auto" w:fill="F2F2F2"/>
          </w:tcPr>
          <w:p w:rsidR="00E80D57" w:rsidRPr="003858BF" w:rsidRDefault="00877C64" w:rsidP="007E7830">
            <w:pPr>
              <w:spacing w:after="0"/>
              <w:jc w:val="left"/>
              <w:rPr>
                <w:rFonts w:cs="Arial Narrow"/>
                <w:color w:val="auto"/>
                <w:sz w:val="22"/>
                <w:szCs w:val="22"/>
              </w:rPr>
            </w:pPr>
            <w:r w:rsidRPr="003858BF">
              <w:rPr>
                <w:rFonts w:cs="Arial Narrow"/>
                <w:b/>
                <w:bCs/>
                <w:color w:val="auto"/>
                <w:sz w:val="22"/>
                <w:szCs w:val="22"/>
              </w:rPr>
              <w:t>TOTAL</w:t>
            </w:r>
          </w:p>
        </w:tc>
        <w:tc>
          <w:tcPr>
            <w:tcW w:w="435" w:type="pct"/>
            <w:tcBorders>
              <w:top w:val="single" w:sz="8" w:space="0" w:color="000000"/>
              <w:left w:val="single" w:sz="8" w:space="0" w:color="000000"/>
              <w:bottom w:val="single" w:sz="8" w:space="0" w:color="000000"/>
              <w:right w:val="single" w:sz="8" w:space="0" w:color="000000"/>
            </w:tcBorders>
            <w:shd w:val="clear" w:color="auto" w:fill="F2F2F2"/>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4</w:t>
            </w:r>
          </w:p>
        </w:tc>
        <w:tc>
          <w:tcPr>
            <w:tcW w:w="238" w:type="pct"/>
            <w:tcBorders>
              <w:top w:val="single" w:sz="8" w:space="0" w:color="000000"/>
              <w:left w:val="single" w:sz="8" w:space="0" w:color="000000"/>
              <w:bottom w:val="single" w:sz="8" w:space="0" w:color="000000"/>
              <w:right w:val="single" w:sz="8" w:space="0" w:color="000000"/>
            </w:tcBorders>
            <w:shd w:val="clear" w:color="auto" w:fill="F2F2F2"/>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3</w:t>
            </w:r>
          </w:p>
        </w:tc>
        <w:tc>
          <w:tcPr>
            <w:tcW w:w="223" w:type="pct"/>
            <w:tcBorders>
              <w:top w:val="single" w:sz="8" w:space="0" w:color="000000"/>
              <w:left w:val="single" w:sz="8" w:space="0" w:color="000000"/>
              <w:bottom w:val="single" w:sz="8" w:space="0" w:color="000000"/>
              <w:right w:val="single" w:sz="8" w:space="0" w:color="000000"/>
            </w:tcBorders>
            <w:shd w:val="clear" w:color="auto" w:fill="F2F2F2"/>
            <w:vAlign w:val="center"/>
          </w:tcPr>
          <w:p w:rsidR="00E80D57" w:rsidRPr="003858BF" w:rsidRDefault="00877C64" w:rsidP="007E7830">
            <w:pPr>
              <w:spacing w:after="0"/>
              <w:jc w:val="center"/>
              <w:rPr>
                <w:rFonts w:cs="Arial Narrow"/>
                <w:b/>
                <w:bCs/>
                <w:color w:val="auto"/>
                <w:sz w:val="22"/>
                <w:szCs w:val="22"/>
              </w:rPr>
            </w:pPr>
            <w:r w:rsidRPr="003858BF">
              <w:rPr>
                <w:rFonts w:cs="Arial Narrow"/>
                <w:b/>
                <w:bCs/>
                <w:color w:val="auto"/>
                <w:sz w:val="22"/>
                <w:szCs w:val="22"/>
              </w:rPr>
              <w:t>0</w:t>
            </w:r>
          </w:p>
        </w:tc>
        <w:tc>
          <w:tcPr>
            <w:tcW w:w="226" w:type="pct"/>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10</w:t>
            </w:r>
          </w:p>
        </w:tc>
        <w:tc>
          <w:tcPr>
            <w:tcW w:w="233" w:type="pct"/>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15</w:t>
            </w:r>
          </w:p>
        </w:tc>
        <w:tc>
          <w:tcPr>
            <w:tcW w:w="365" w:type="pct"/>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5</w:t>
            </w:r>
          </w:p>
        </w:tc>
        <w:tc>
          <w:tcPr>
            <w:tcW w:w="356" w:type="pct"/>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6</w:t>
            </w:r>
          </w:p>
        </w:tc>
        <w:tc>
          <w:tcPr>
            <w:tcW w:w="279" w:type="pct"/>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2</w:t>
            </w:r>
          </w:p>
        </w:tc>
        <w:tc>
          <w:tcPr>
            <w:tcW w:w="321" w:type="pct"/>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3</w:t>
            </w:r>
          </w:p>
        </w:tc>
        <w:tc>
          <w:tcPr>
            <w:tcW w:w="340" w:type="pct"/>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2</w:t>
            </w:r>
          </w:p>
        </w:tc>
        <w:tc>
          <w:tcPr>
            <w:tcW w:w="305" w:type="pct"/>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6</w:t>
            </w:r>
          </w:p>
        </w:tc>
        <w:tc>
          <w:tcPr>
            <w:tcW w:w="276" w:type="pct"/>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3</w:t>
            </w:r>
          </w:p>
        </w:tc>
        <w:tc>
          <w:tcPr>
            <w:tcW w:w="231" w:type="pct"/>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6</w:t>
            </w:r>
          </w:p>
        </w:tc>
        <w:tc>
          <w:tcPr>
            <w:tcW w:w="276" w:type="pct"/>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Arial Narrow"/>
                <w:b/>
                <w:bCs/>
                <w:color w:val="auto"/>
                <w:sz w:val="22"/>
                <w:szCs w:val="22"/>
              </w:rPr>
              <w:t>6</w:t>
            </w:r>
          </w:p>
        </w:tc>
        <w:tc>
          <w:tcPr>
            <w:tcW w:w="242" w:type="pct"/>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vAlign w:val="center"/>
          </w:tcPr>
          <w:p w:rsidR="00E80D57" w:rsidRPr="003858BF" w:rsidRDefault="00877C64" w:rsidP="007E7830">
            <w:pPr>
              <w:spacing w:after="0"/>
              <w:jc w:val="center"/>
              <w:rPr>
                <w:rFonts w:cs="Arial Narrow"/>
                <w:color w:val="auto"/>
                <w:sz w:val="22"/>
                <w:szCs w:val="22"/>
              </w:rPr>
            </w:pPr>
            <w:r w:rsidRPr="003858BF">
              <w:rPr>
                <w:rFonts w:cs="Calibri"/>
                <w:b/>
                <w:bCs/>
                <w:color w:val="auto"/>
                <w:sz w:val="22"/>
                <w:szCs w:val="22"/>
              </w:rPr>
              <w:t>71</w:t>
            </w:r>
          </w:p>
        </w:tc>
      </w:tr>
    </w:tbl>
    <w:p w:rsidR="00D13F66" w:rsidRPr="003858BF" w:rsidRDefault="007A643C" w:rsidP="007E7830">
      <w:pPr>
        <w:spacing w:after="0"/>
        <w:rPr>
          <w:i/>
          <w:color w:val="auto"/>
          <w:sz w:val="18"/>
        </w:rPr>
      </w:pPr>
      <w:r w:rsidRPr="003858BF">
        <w:rPr>
          <w:i/>
          <w:color w:val="auto"/>
          <w:sz w:val="18"/>
        </w:rPr>
        <w:t xml:space="preserve">Source </w:t>
      </w:r>
      <w:proofErr w:type="spellStart"/>
      <w:r w:rsidRPr="003858BF">
        <w:rPr>
          <w:i/>
          <w:color w:val="auto"/>
          <w:sz w:val="18"/>
        </w:rPr>
        <w:t>PNLMBD</w:t>
      </w:r>
      <w:proofErr w:type="spellEnd"/>
      <w:r w:rsidRPr="003858BF">
        <w:rPr>
          <w:i/>
          <w:color w:val="auto"/>
          <w:sz w:val="18"/>
        </w:rPr>
        <w:t>/N</w:t>
      </w:r>
    </w:p>
    <w:p w:rsidR="00D13F66" w:rsidRPr="003858BF" w:rsidRDefault="00D13F66" w:rsidP="007A643C">
      <w:pPr>
        <w:rPr>
          <w:color w:val="auto"/>
        </w:rPr>
      </w:pPr>
      <w:r w:rsidRPr="003858BF">
        <w:rPr>
          <w:color w:val="auto"/>
        </w:rPr>
        <w:t xml:space="preserve">NB : </w:t>
      </w:r>
      <w:proofErr w:type="spellStart"/>
      <w:r w:rsidR="007A643C" w:rsidRPr="003858BF">
        <w:rPr>
          <w:color w:val="auto"/>
        </w:rPr>
        <w:t>CBD</w:t>
      </w:r>
      <w:proofErr w:type="spellEnd"/>
      <w:r w:rsidR="007A643C" w:rsidRPr="003858BF">
        <w:rPr>
          <w:color w:val="auto"/>
        </w:rPr>
        <w:t xml:space="preserve"> privés 21 </w:t>
      </w:r>
      <w:r w:rsidR="007A643C" w:rsidRPr="003858BF">
        <w:rPr>
          <w:rFonts w:cs="Arial Narrow"/>
          <w:bCs/>
          <w:color w:val="auto"/>
        </w:rPr>
        <w:t>Chirurgien-</w:t>
      </w:r>
      <w:proofErr w:type="spellStart"/>
      <w:r w:rsidR="007A643C" w:rsidRPr="003858BF">
        <w:rPr>
          <w:rFonts w:cs="Arial Narrow"/>
          <w:bCs/>
          <w:color w:val="auto"/>
        </w:rPr>
        <w:t>Dentiste</w:t>
      </w:r>
      <w:r w:rsidRPr="003858BF">
        <w:rPr>
          <w:color w:val="auto"/>
        </w:rPr>
        <w:t>1</w:t>
      </w:r>
      <w:proofErr w:type="spellEnd"/>
      <w:r w:rsidRPr="003858BF">
        <w:rPr>
          <w:color w:val="auto"/>
        </w:rPr>
        <w:t xml:space="preserve"> à Maradi</w:t>
      </w:r>
      <w:r w:rsidR="007A643C" w:rsidRPr="003858BF">
        <w:rPr>
          <w:color w:val="auto"/>
        </w:rPr>
        <w:t xml:space="preserve"> parmi les 21 il faut noter un (1) expatrié</w:t>
      </w:r>
    </w:p>
    <w:p w:rsidR="001242B4" w:rsidRPr="003858BF" w:rsidRDefault="007A643C" w:rsidP="000D5288">
      <w:pPr>
        <w:rPr>
          <w:color w:val="auto"/>
        </w:rPr>
      </w:pPr>
      <w:r w:rsidRPr="003858BF">
        <w:rPr>
          <w:color w:val="auto"/>
        </w:rPr>
        <w:t>*</w:t>
      </w:r>
      <w:r w:rsidR="001242B4" w:rsidRPr="003858BF">
        <w:rPr>
          <w:color w:val="auto"/>
        </w:rPr>
        <w:t xml:space="preserve">Niger 1 </w:t>
      </w:r>
      <w:proofErr w:type="spellStart"/>
      <w:r w:rsidR="001242B4" w:rsidRPr="003858BF">
        <w:rPr>
          <w:color w:val="auto"/>
        </w:rPr>
        <w:t>ch</w:t>
      </w:r>
      <w:proofErr w:type="spellEnd"/>
      <w:r w:rsidR="001242B4" w:rsidRPr="003858BF">
        <w:rPr>
          <w:color w:val="auto"/>
        </w:rPr>
        <w:t>-D/</w:t>
      </w:r>
      <w:proofErr w:type="spellStart"/>
      <w:r w:rsidR="001242B4" w:rsidRPr="003858BF">
        <w:rPr>
          <w:color w:val="auto"/>
        </w:rPr>
        <w:t>454824Hbts</w:t>
      </w:r>
      <w:proofErr w:type="spellEnd"/>
    </w:p>
    <w:p w:rsidR="00D13F66" w:rsidRPr="003858BF" w:rsidRDefault="00D13F66" w:rsidP="00971ADA">
      <w:pPr>
        <w:ind w:hanging="380"/>
        <w:rPr>
          <w:color w:val="auto"/>
        </w:rPr>
        <w:sectPr w:rsidR="00D13F66" w:rsidRPr="003858BF" w:rsidSect="00575C42">
          <w:pgSz w:w="16838" w:h="11906" w:orient="landscape"/>
          <w:pgMar w:top="1418" w:right="1418" w:bottom="1418" w:left="1418" w:header="709" w:footer="709" w:gutter="0"/>
          <w:cols w:space="708"/>
          <w:docGrid w:linePitch="360"/>
        </w:sectPr>
      </w:pPr>
    </w:p>
    <w:p w:rsidR="00D13F66" w:rsidRPr="003858BF" w:rsidRDefault="00D13F66" w:rsidP="00D65169">
      <w:pPr>
        <w:pStyle w:val="Paragraphedeliste"/>
        <w:numPr>
          <w:ilvl w:val="0"/>
          <w:numId w:val="18"/>
        </w:numPr>
        <w:spacing w:after="16" w:line="259" w:lineRule="auto"/>
        <w:ind w:right="-9"/>
        <w:rPr>
          <w:rFonts w:cs="Arial Narrow"/>
          <w:b/>
          <w:bCs/>
          <w:i/>
          <w:iCs/>
          <w:color w:val="auto"/>
        </w:rPr>
      </w:pPr>
      <w:r w:rsidRPr="003858BF">
        <w:rPr>
          <w:rFonts w:cs="Arial Narrow"/>
          <w:b/>
          <w:bCs/>
          <w:i/>
          <w:iCs/>
          <w:color w:val="auto"/>
        </w:rPr>
        <w:lastRenderedPageBreak/>
        <w:t xml:space="preserve">Infrastructures </w:t>
      </w:r>
    </w:p>
    <w:p w:rsidR="00D13F66" w:rsidRPr="003858BF" w:rsidRDefault="00D13F66" w:rsidP="007E7830">
      <w:pPr>
        <w:rPr>
          <w:color w:val="auto"/>
        </w:rPr>
      </w:pPr>
      <w:r w:rsidRPr="003858BF">
        <w:rPr>
          <w:color w:val="auto"/>
        </w:rPr>
        <w:t xml:space="preserve">En termes d’infrastructures, les maladies bucco-dentaires et le </w:t>
      </w:r>
      <w:proofErr w:type="spellStart"/>
      <w:r w:rsidRPr="003858BF">
        <w:rPr>
          <w:color w:val="auto"/>
        </w:rPr>
        <w:t>Noma</w:t>
      </w:r>
      <w:proofErr w:type="spellEnd"/>
      <w:r w:rsidR="006155EF" w:rsidRPr="003858BF">
        <w:rPr>
          <w:color w:val="auto"/>
        </w:rPr>
        <w:t xml:space="preserve"> </w:t>
      </w:r>
      <w:r w:rsidRPr="003858BF">
        <w:rPr>
          <w:color w:val="auto"/>
        </w:rPr>
        <w:t xml:space="preserve">sont prises en charge de manière intégrée dans les structures de soins. </w:t>
      </w:r>
    </w:p>
    <w:p w:rsidR="00D13F66" w:rsidRPr="003858BF" w:rsidRDefault="00D13F66" w:rsidP="007E7830">
      <w:pPr>
        <w:rPr>
          <w:color w:val="auto"/>
        </w:rPr>
      </w:pPr>
      <w:r w:rsidRPr="003858BF">
        <w:rPr>
          <w:color w:val="auto"/>
        </w:rPr>
        <w:t xml:space="preserve">Au niveau périphérique les soins de santé bucco-dentaires sont assurés par le réseau des centres de santé intégrés, les hôpitaux de district et quelques salles de soins. Les centres hospitaliers régionaux et les quatre centres d’accueils pour enfants atteints du </w:t>
      </w:r>
      <w:proofErr w:type="spellStart"/>
      <w:r w:rsidRPr="003858BF">
        <w:rPr>
          <w:color w:val="auto"/>
        </w:rPr>
        <w:t>Noma</w:t>
      </w:r>
      <w:proofErr w:type="spellEnd"/>
      <w:r w:rsidRPr="003858BF">
        <w:rPr>
          <w:color w:val="auto"/>
        </w:rPr>
        <w:t>, au niveau régional. Des services spécialisés</w:t>
      </w:r>
      <w:r w:rsidR="006155EF" w:rsidRPr="003858BF">
        <w:rPr>
          <w:color w:val="auto"/>
        </w:rPr>
        <w:t xml:space="preserve"> </w:t>
      </w:r>
      <w:r w:rsidRPr="003858BF">
        <w:rPr>
          <w:color w:val="auto"/>
        </w:rPr>
        <w:t>aux niveau</w:t>
      </w:r>
      <w:r w:rsidR="007E7830" w:rsidRPr="003858BF">
        <w:rPr>
          <w:color w:val="auto"/>
        </w:rPr>
        <w:t>x</w:t>
      </w:r>
      <w:r w:rsidRPr="003858BF">
        <w:rPr>
          <w:color w:val="auto"/>
        </w:rPr>
        <w:t xml:space="preserve"> des hôpitaux nationaux,</w:t>
      </w:r>
      <w:r w:rsidR="006155EF" w:rsidRPr="003858BF">
        <w:rPr>
          <w:color w:val="auto"/>
        </w:rPr>
        <w:t xml:space="preserve"> </w:t>
      </w:r>
      <w:r w:rsidRPr="003858BF">
        <w:rPr>
          <w:color w:val="auto"/>
        </w:rPr>
        <w:t>des cabinets dentaires, un centre spécialisé pour la prise en charge des cas au niveau national.</w:t>
      </w:r>
      <w:r w:rsidR="00AC7CBC" w:rsidRPr="003858BF">
        <w:rPr>
          <w:color w:val="auto"/>
        </w:rPr>
        <w:t xml:space="preserve"> </w:t>
      </w:r>
      <w:r w:rsidRPr="003858BF">
        <w:rPr>
          <w:color w:val="auto"/>
        </w:rPr>
        <w:t>Il faut noter que certains services spécialisés ne disposent pas de plateaux techniques étoffés surtout au niveau des centres hospitaliers régionaux où quand bien même les spécialistes sont affectés, les équipements font cruellement défaut pour les prestations au niveau des centres de santé intégrés et les hôpitaux des districts, ce qui n’améliore pas la situation de la prise en charge, démotive le personnel et entretien la surcharge de travail.</w:t>
      </w:r>
      <w:r w:rsidR="00AC7CBC" w:rsidRPr="003858BF">
        <w:rPr>
          <w:color w:val="auto"/>
        </w:rPr>
        <w:t xml:space="preserve"> </w:t>
      </w: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Arial Narrow"/>
          <w:b/>
          <w:bCs/>
          <w:color w:val="auto"/>
        </w:rPr>
      </w:pPr>
      <w:bookmarkStart w:id="179" w:name="_Toc55205792"/>
      <w:bookmarkStart w:id="180" w:name="_Toc55219967"/>
      <w:bookmarkStart w:id="181" w:name="_Toc55818945"/>
      <w:bookmarkStart w:id="182" w:name="_Toc61260812"/>
      <w:bookmarkStart w:id="183" w:name="_Toc61261380"/>
      <w:r w:rsidRPr="003858BF">
        <w:rPr>
          <w:rFonts w:ascii="Arial Narrow" w:hAnsi="Arial Narrow" w:cs="Times New Roman"/>
          <w:b/>
          <w:bCs/>
          <w:color w:val="auto"/>
        </w:rPr>
        <w:t>Système d’information sanitaire :</w:t>
      </w:r>
      <w:bookmarkEnd w:id="179"/>
      <w:bookmarkEnd w:id="180"/>
      <w:bookmarkEnd w:id="181"/>
      <w:bookmarkEnd w:id="182"/>
      <w:bookmarkEnd w:id="183"/>
    </w:p>
    <w:p w:rsidR="00D13F66" w:rsidRPr="003858BF" w:rsidRDefault="00D13F66" w:rsidP="007E7830">
      <w:pPr>
        <w:rPr>
          <w:color w:val="auto"/>
        </w:rPr>
      </w:pPr>
      <w:r w:rsidRPr="003858BF">
        <w:rPr>
          <w:color w:val="auto"/>
        </w:rPr>
        <w:t>Le Système National d’Information Sanitaire (</w:t>
      </w:r>
      <w:proofErr w:type="spellStart"/>
      <w:r w:rsidRPr="003858BF">
        <w:rPr>
          <w:color w:val="auto"/>
        </w:rPr>
        <w:t>SNIS</w:t>
      </w:r>
      <w:proofErr w:type="spellEnd"/>
      <w:r w:rsidRPr="003858BF">
        <w:rPr>
          <w:color w:val="auto"/>
        </w:rPr>
        <w:t xml:space="preserve">) permet de recueillir globalement les données sur les maladies bucco-dentaires et le </w:t>
      </w:r>
      <w:proofErr w:type="spellStart"/>
      <w:r w:rsidRPr="003858BF">
        <w:rPr>
          <w:color w:val="auto"/>
        </w:rPr>
        <w:t>Noma</w:t>
      </w:r>
      <w:proofErr w:type="spellEnd"/>
      <w:r w:rsidRPr="003858BF">
        <w:rPr>
          <w:color w:val="auto"/>
        </w:rPr>
        <w:t xml:space="preserve">. Cependant, elles sont regroupées sous le vocable affections bucco-dentaires ou autres affections bucco-dentaires et le </w:t>
      </w:r>
      <w:proofErr w:type="spellStart"/>
      <w:r w:rsidRPr="003858BF">
        <w:rPr>
          <w:color w:val="auto"/>
        </w:rPr>
        <w:t>Noma</w:t>
      </w:r>
      <w:proofErr w:type="spellEnd"/>
      <w:r w:rsidRPr="003858BF">
        <w:rPr>
          <w:color w:val="auto"/>
        </w:rPr>
        <w:t xml:space="preserve">. Ce qui du cout ne permet pas d’avoir plus de détaille sur ces maladies bucco-dentaires et le </w:t>
      </w:r>
      <w:proofErr w:type="spellStart"/>
      <w:r w:rsidRPr="003858BF">
        <w:rPr>
          <w:color w:val="auto"/>
        </w:rPr>
        <w:t>Noma</w:t>
      </w:r>
      <w:proofErr w:type="spellEnd"/>
      <w:r w:rsidRPr="003858BF">
        <w:rPr>
          <w:color w:val="auto"/>
        </w:rPr>
        <w:t xml:space="preserve">. Il faut noter que tous les actes ne sont pas pris en compte dans les fiches de collecte de donnée. Du fait de l’inexistence de définitions opérationnelles des cas par niveau et de moyens de diagnostic au niveau périphérique il n’y a pas d’harmonie dans les notifications d’où une difficulté d’interprétation des statistiques relatives aux maladies bucco-dentaires enregistrées. Néanmoins, pour les statistiques de 2017 à 2019 on constate une avancée car, en plus du vocable affections bucco-dentaires et le </w:t>
      </w:r>
      <w:proofErr w:type="spellStart"/>
      <w:r w:rsidRPr="003858BF">
        <w:rPr>
          <w:color w:val="auto"/>
        </w:rPr>
        <w:t>Noma</w:t>
      </w:r>
      <w:proofErr w:type="spellEnd"/>
      <w:r w:rsidRPr="003858BF">
        <w:rPr>
          <w:color w:val="auto"/>
        </w:rPr>
        <w:t xml:space="preserve"> on note la notification des gingivites, des caries.</w:t>
      </w:r>
    </w:p>
    <w:p w:rsidR="00D13F66" w:rsidRPr="003858BF" w:rsidRDefault="00D13F66" w:rsidP="007E7830">
      <w:pPr>
        <w:rPr>
          <w:color w:val="auto"/>
        </w:rPr>
      </w:pPr>
      <w:r w:rsidRPr="003858BF">
        <w:rPr>
          <w:color w:val="auto"/>
        </w:rPr>
        <w:t>Les données du secteur privé</w:t>
      </w:r>
      <w:r w:rsidR="00AC7CBC" w:rsidRPr="003858BF">
        <w:rPr>
          <w:color w:val="auto"/>
        </w:rPr>
        <w:t xml:space="preserve"> </w:t>
      </w:r>
      <w:r w:rsidRPr="003858BF">
        <w:rPr>
          <w:color w:val="auto"/>
        </w:rPr>
        <w:t>relatives aux maladies bucco-dentaires ne sont suffisamment prises en compte.</w:t>
      </w:r>
      <w:r w:rsidR="000860C6" w:rsidRPr="003858BF">
        <w:rPr>
          <w:color w:val="auto"/>
        </w:rPr>
        <w:t xml:space="preserve"> </w:t>
      </w:r>
      <w:r w:rsidRPr="003858BF">
        <w:rPr>
          <w:color w:val="auto"/>
        </w:rPr>
        <w:t xml:space="preserve">La collecte et l’analyse des données des relatives aux maladies bucco-dentaires restent à améliorer par la mise en place d’outils de collecte des données adaptées aux besoins des différents acteurs. </w:t>
      </w: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rPr>
      </w:pPr>
      <w:bookmarkStart w:id="184" w:name="_Toc55205793"/>
      <w:bookmarkStart w:id="185" w:name="_Toc55219968"/>
      <w:bookmarkStart w:id="186" w:name="_Toc55818946"/>
      <w:bookmarkStart w:id="187" w:name="_Toc61260813"/>
      <w:bookmarkStart w:id="188" w:name="_Toc61261381"/>
      <w:r w:rsidRPr="003858BF">
        <w:rPr>
          <w:rFonts w:ascii="Arial Narrow" w:hAnsi="Arial Narrow" w:cs="Times New Roman"/>
          <w:b/>
          <w:bCs/>
          <w:color w:val="auto"/>
        </w:rPr>
        <w:t xml:space="preserve">Contribution des autres sous-secteurs de la sante a la lutte contre les maladies bucco-dentaires et le </w:t>
      </w:r>
      <w:proofErr w:type="spellStart"/>
      <w:r w:rsidRPr="003858BF">
        <w:rPr>
          <w:rFonts w:ascii="Arial Narrow" w:hAnsi="Arial Narrow" w:cs="Times New Roman"/>
          <w:b/>
          <w:bCs/>
          <w:color w:val="auto"/>
        </w:rPr>
        <w:t>Noma</w:t>
      </w:r>
      <w:proofErr w:type="spellEnd"/>
      <w:r w:rsidRPr="003858BF">
        <w:rPr>
          <w:rFonts w:ascii="Arial Narrow" w:hAnsi="Arial Narrow" w:cs="Times New Roman"/>
          <w:b/>
          <w:bCs/>
          <w:color w:val="auto"/>
        </w:rPr>
        <w:t> :</w:t>
      </w:r>
      <w:bookmarkEnd w:id="184"/>
      <w:bookmarkEnd w:id="185"/>
      <w:bookmarkEnd w:id="186"/>
      <w:bookmarkEnd w:id="187"/>
      <w:bookmarkEnd w:id="188"/>
    </w:p>
    <w:p w:rsidR="00D13F66" w:rsidRPr="003858BF" w:rsidRDefault="00D13F66" w:rsidP="007E7830">
      <w:pPr>
        <w:rPr>
          <w:rFonts w:cs="Arial Narrow"/>
          <w:color w:val="auto"/>
        </w:rPr>
      </w:pPr>
      <w:r w:rsidRPr="003858BF">
        <w:rPr>
          <w:rFonts w:cs="Arial Narrow"/>
          <w:color w:val="auto"/>
        </w:rPr>
        <w:t xml:space="preserve">Le secteur privé de soins occupe </w:t>
      </w:r>
      <w:r w:rsidRPr="003858BF">
        <w:rPr>
          <w:color w:val="auto"/>
        </w:rPr>
        <w:t xml:space="preserve">une place importante dans la prise en charge des maladies bucco-dentaires et le </w:t>
      </w:r>
      <w:proofErr w:type="spellStart"/>
      <w:r w:rsidRPr="003858BF">
        <w:rPr>
          <w:color w:val="auto"/>
        </w:rPr>
        <w:t>Noma</w:t>
      </w:r>
      <w:proofErr w:type="spellEnd"/>
      <w:r w:rsidRPr="003858BF">
        <w:rPr>
          <w:color w:val="auto"/>
        </w:rPr>
        <w:t xml:space="preserve"> car disposant de plus d’offre en termes de spécialités et d’équipements. Cependant les coûts y sont relativement</w:t>
      </w:r>
      <w:r w:rsidRPr="003858BF">
        <w:rPr>
          <w:rFonts w:cs="Arial Narrow"/>
          <w:color w:val="auto"/>
        </w:rPr>
        <w:t xml:space="preserve"> élevés et la collecte et la transmission de l’information sanitaire encore non satisfaisantes, si bien que les données de prise en charge dans ce secteur ne sont pas disponibles parfois. Cependant la réflexion en cours au niveau du Ministère de la Santé Publique pour améliorer ce partenariat public privé (PPP) est une opportunité pour renforcer cette collaboration entre ces deux sous-secteurs en matière de prise en charge des maladies bucco-dentaires et le </w:t>
      </w:r>
      <w:proofErr w:type="spellStart"/>
      <w:r w:rsidRPr="003858BF">
        <w:rPr>
          <w:rFonts w:cs="Arial Narrow"/>
          <w:color w:val="auto"/>
        </w:rPr>
        <w:t>Noma</w:t>
      </w:r>
      <w:proofErr w:type="spellEnd"/>
      <w:r w:rsidRPr="003858BF">
        <w:rPr>
          <w:rFonts w:cs="Arial Narrow"/>
          <w:color w:val="auto"/>
        </w:rPr>
        <w:t>.</w:t>
      </w:r>
      <w:r w:rsidR="00AC7CBC" w:rsidRPr="003858BF">
        <w:rPr>
          <w:rFonts w:cs="Arial Narrow"/>
          <w:color w:val="auto"/>
        </w:rPr>
        <w:t xml:space="preserve"> </w:t>
      </w:r>
    </w:p>
    <w:p w:rsidR="00D13F66" w:rsidRPr="003858BF" w:rsidRDefault="00D13F66" w:rsidP="00D65169">
      <w:pPr>
        <w:pStyle w:val="Paragraphedeliste"/>
        <w:numPr>
          <w:ilvl w:val="0"/>
          <w:numId w:val="19"/>
        </w:numPr>
        <w:spacing w:after="0" w:line="360" w:lineRule="auto"/>
        <w:ind w:left="142" w:hanging="284"/>
        <w:rPr>
          <w:rFonts w:cs="Arial Narrow"/>
          <w:color w:val="auto"/>
          <w:sz w:val="22"/>
          <w:szCs w:val="22"/>
        </w:rPr>
      </w:pPr>
      <w:r w:rsidRPr="003858BF">
        <w:rPr>
          <w:rFonts w:cs="Arial Narrow"/>
          <w:b/>
          <w:bCs/>
          <w:color w:val="auto"/>
          <w:sz w:val="22"/>
          <w:szCs w:val="22"/>
        </w:rPr>
        <w:t xml:space="preserve">Lutte contre les maladies bucco-dentaires et le </w:t>
      </w:r>
      <w:proofErr w:type="spellStart"/>
      <w:r w:rsidRPr="003858BF">
        <w:rPr>
          <w:rFonts w:cs="Arial Narrow"/>
          <w:b/>
          <w:bCs/>
          <w:color w:val="auto"/>
          <w:sz w:val="22"/>
          <w:szCs w:val="22"/>
        </w:rPr>
        <w:t>Noma</w:t>
      </w:r>
      <w:proofErr w:type="spellEnd"/>
      <w:r w:rsidRPr="003858BF">
        <w:rPr>
          <w:rFonts w:cs="Arial Narrow"/>
          <w:b/>
          <w:bCs/>
          <w:color w:val="auto"/>
          <w:sz w:val="22"/>
          <w:szCs w:val="22"/>
        </w:rPr>
        <w:t xml:space="preserve"> dans le sous-secteur de la médecine traditionnelle : </w:t>
      </w:r>
    </w:p>
    <w:p w:rsidR="00D13F66" w:rsidRPr="003858BF" w:rsidRDefault="00D13F66" w:rsidP="007E7830">
      <w:pPr>
        <w:rPr>
          <w:color w:val="auto"/>
        </w:rPr>
      </w:pPr>
      <w:r w:rsidRPr="003858BF">
        <w:rPr>
          <w:color w:val="auto"/>
        </w:rPr>
        <w:t xml:space="preserve">Les </w:t>
      </w:r>
      <w:proofErr w:type="spellStart"/>
      <w:r w:rsidRPr="003858BF">
        <w:rPr>
          <w:color w:val="auto"/>
        </w:rPr>
        <w:t>tradithérapeutes</w:t>
      </w:r>
      <w:proofErr w:type="spellEnd"/>
      <w:r w:rsidRPr="003858BF">
        <w:rPr>
          <w:color w:val="auto"/>
        </w:rPr>
        <w:t xml:space="preserve"> offrent des soins divers en matière de prise en charge de certaines affections bucco-dentaires (les caries dentaires, le </w:t>
      </w:r>
      <w:proofErr w:type="spellStart"/>
      <w:r w:rsidRPr="003858BF">
        <w:rPr>
          <w:color w:val="auto"/>
        </w:rPr>
        <w:t>Noma</w:t>
      </w:r>
      <w:proofErr w:type="spellEnd"/>
      <w:r w:rsidRPr="003858BF">
        <w:rPr>
          <w:color w:val="auto"/>
        </w:rPr>
        <w:t xml:space="preserve">…). Cependant, les offres en la matière ne sont pas contrôlées, si bien que le public ne distingue pas les prestataires reconnus par le Ministère de la santé Publique (à travers la Direction des pharmacies et laboratoires), des charlatans ou autres acteurs non conventionnés. Il en découle une aggravation des cas de maladies notamment les caries le </w:t>
      </w:r>
      <w:proofErr w:type="spellStart"/>
      <w:r w:rsidRPr="003858BF">
        <w:rPr>
          <w:color w:val="auto"/>
        </w:rPr>
        <w:t>Noma</w:t>
      </w:r>
      <w:proofErr w:type="spellEnd"/>
      <w:r w:rsidRPr="003858BF">
        <w:rPr>
          <w:color w:val="auto"/>
        </w:rPr>
        <w:t xml:space="preserve"> en plus des pertes économiques y relatives pour l’</w:t>
      </w:r>
      <w:proofErr w:type="spellStart"/>
      <w:r w:rsidRPr="003858BF">
        <w:rPr>
          <w:color w:val="auto"/>
        </w:rPr>
        <w:t>Etat</w:t>
      </w:r>
      <w:proofErr w:type="spellEnd"/>
      <w:r w:rsidRPr="003858BF">
        <w:rPr>
          <w:color w:val="auto"/>
        </w:rPr>
        <w:t xml:space="preserve"> et la population. Des actions de concertation, de contrôles et de sensibilisation devraient permettre de minimiser les risques liés à ce secteur. Par ailleurs la recherche pour l’amélioration de la qualité et ou l’utilisation des plantes médicinales qui ont démontré une certaine efficacité devra être renforcée. </w:t>
      </w:r>
    </w:p>
    <w:p w:rsidR="00D13F66" w:rsidRPr="003858BF" w:rsidRDefault="00D13F66" w:rsidP="00D65169">
      <w:pPr>
        <w:pStyle w:val="Titre1"/>
        <w:numPr>
          <w:ilvl w:val="0"/>
          <w:numId w:val="32"/>
        </w:numPr>
        <w:tabs>
          <w:tab w:val="left" w:pos="-142"/>
          <w:tab w:val="left" w:pos="426"/>
          <w:tab w:val="left" w:pos="993"/>
        </w:tabs>
        <w:spacing w:before="0"/>
        <w:ind w:left="0" w:hanging="284"/>
        <w:rPr>
          <w:rFonts w:ascii="Arial Narrow" w:hAnsi="Arial Narrow" w:cs="Times New Roman"/>
          <w:b/>
          <w:bCs/>
          <w:color w:val="auto"/>
        </w:rPr>
      </w:pPr>
      <w:bookmarkStart w:id="189" w:name="_Toc55205794"/>
      <w:bookmarkStart w:id="190" w:name="_Toc55219969"/>
      <w:bookmarkStart w:id="191" w:name="_Toc55818947"/>
      <w:bookmarkStart w:id="192" w:name="_Toc61260814"/>
      <w:bookmarkStart w:id="193" w:name="_Toc61261382"/>
      <w:r w:rsidRPr="003858BF">
        <w:rPr>
          <w:rFonts w:ascii="Arial Narrow" w:hAnsi="Arial Narrow" w:cs="Times New Roman"/>
          <w:b/>
          <w:bCs/>
          <w:color w:val="auto"/>
        </w:rPr>
        <w:lastRenderedPageBreak/>
        <w:t>Forces, Faiblesses, Opportunités et Menaces (</w:t>
      </w:r>
      <w:proofErr w:type="spellStart"/>
      <w:r w:rsidRPr="003858BF">
        <w:rPr>
          <w:rFonts w:ascii="Arial Narrow" w:hAnsi="Arial Narrow" w:cs="Times New Roman"/>
          <w:b/>
          <w:bCs/>
          <w:color w:val="auto"/>
        </w:rPr>
        <w:t>FFOM</w:t>
      </w:r>
      <w:proofErr w:type="spellEnd"/>
      <w:r w:rsidRPr="003858BF">
        <w:rPr>
          <w:rFonts w:ascii="Arial Narrow" w:hAnsi="Arial Narrow" w:cs="Times New Roman"/>
          <w:b/>
          <w:bCs/>
          <w:color w:val="auto"/>
        </w:rPr>
        <w:t>) :</w:t>
      </w:r>
      <w:bookmarkEnd w:id="189"/>
      <w:bookmarkEnd w:id="190"/>
      <w:bookmarkEnd w:id="191"/>
      <w:bookmarkEnd w:id="192"/>
      <w:bookmarkEnd w:id="193"/>
    </w:p>
    <w:p w:rsidR="00D13F66" w:rsidRPr="003858BF" w:rsidRDefault="00D13F66" w:rsidP="0074715E">
      <w:pPr>
        <w:pStyle w:val="Titre2"/>
        <w:rPr>
          <w:rFonts w:ascii="Arial Narrow" w:hAnsi="Arial Narrow" w:cs="Times New Roman"/>
          <w:color w:val="auto"/>
        </w:rPr>
      </w:pPr>
      <w:bookmarkStart w:id="194" w:name="_Toc55219970"/>
      <w:bookmarkStart w:id="195" w:name="_Toc55818948"/>
      <w:bookmarkStart w:id="196" w:name="_Toc61260815"/>
      <w:bookmarkStart w:id="197" w:name="_Toc61261383"/>
      <w:r w:rsidRPr="003858BF">
        <w:rPr>
          <w:rFonts w:ascii="Arial Narrow" w:hAnsi="Arial Narrow" w:cs="Arial Narrow"/>
          <w:b/>
          <w:bCs/>
          <w:color w:val="auto"/>
        </w:rPr>
        <w:t xml:space="preserve">Tableau </w:t>
      </w:r>
      <w:proofErr w:type="spellStart"/>
      <w:r w:rsidRPr="003858BF">
        <w:rPr>
          <w:rFonts w:ascii="Arial Narrow" w:hAnsi="Arial Narrow" w:cs="Arial Narrow"/>
          <w:b/>
          <w:bCs/>
          <w:color w:val="auto"/>
        </w:rPr>
        <w:t>N</w:t>
      </w:r>
      <w:r w:rsidRPr="003858BF">
        <w:rPr>
          <w:rFonts w:ascii="Arial Narrow" w:hAnsi="Arial Narrow" w:cs="Times New Roman"/>
          <w:b/>
          <w:bCs/>
          <w:color w:val="auto"/>
        </w:rPr>
        <w:t>°VI</w:t>
      </w:r>
      <w:proofErr w:type="spellEnd"/>
      <w:r w:rsidRPr="003858BF">
        <w:rPr>
          <w:rFonts w:ascii="Arial Narrow" w:hAnsi="Arial Narrow" w:cs="Times New Roman"/>
          <w:b/>
          <w:bCs/>
          <w:color w:val="auto"/>
        </w:rPr>
        <w:t xml:space="preserve"> </w:t>
      </w:r>
      <w:r w:rsidRPr="003858BF">
        <w:rPr>
          <w:rFonts w:ascii="Arial Narrow" w:hAnsi="Arial Narrow" w:cs="Arial Narrow"/>
          <w:b/>
          <w:bCs/>
          <w:color w:val="auto"/>
        </w:rPr>
        <w:t>:</w:t>
      </w:r>
      <w:r w:rsidRPr="003858BF">
        <w:rPr>
          <w:rFonts w:ascii="Arial Narrow" w:hAnsi="Arial Narrow" w:cs="Arial Narrow"/>
          <w:color w:val="auto"/>
        </w:rPr>
        <w:t xml:space="preserve"> Analyse des </w:t>
      </w:r>
      <w:r w:rsidRPr="003858BF">
        <w:rPr>
          <w:rFonts w:ascii="Arial Narrow" w:hAnsi="Arial Narrow" w:cs="Times New Roman"/>
          <w:color w:val="auto"/>
        </w:rPr>
        <w:t>Forces, Faiblesses, Opportunités et Menaces (</w:t>
      </w:r>
      <w:proofErr w:type="spellStart"/>
      <w:r w:rsidRPr="003858BF">
        <w:rPr>
          <w:rFonts w:ascii="Arial Narrow" w:hAnsi="Arial Narrow" w:cs="Times New Roman"/>
          <w:color w:val="auto"/>
        </w:rPr>
        <w:t>FFOM</w:t>
      </w:r>
      <w:bookmarkEnd w:id="194"/>
      <w:bookmarkEnd w:id="195"/>
      <w:proofErr w:type="spellEnd"/>
      <w:r w:rsidRPr="003858BF">
        <w:rPr>
          <w:rFonts w:ascii="Arial Narrow" w:hAnsi="Arial Narrow" w:cs="Times New Roman"/>
          <w:color w:val="auto"/>
        </w:rPr>
        <w:t>) :</w:t>
      </w:r>
      <w:bookmarkEnd w:id="196"/>
      <w:bookmarkEnd w:id="197"/>
    </w:p>
    <w:tbl>
      <w:tblPr>
        <w:tblW w:w="10632" w:type="dxa"/>
        <w:tblInd w:w="-717" w:type="dxa"/>
        <w:tblCellMar>
          <w:left w:w="0" w:type="dxa"/>
          <w:right w:w="0" w:type="dxa"/>
        </w:tblCellMar>
        <w:tblLook w:val="0020"/>
      </w:tblPr>
      <w:tblGrid>
        <w:gridCol w:w="5322"/>
        <w:gridCol w:w="5310"/>
      </w:tblGrid>
      <w:tr w:rsidR="00D13F66" w:rsidRPr="003858BF">
        <w:trPr>
          <w:trHeight w:val="140"/>
          <w:tblHeader/>
        </w:trPr>
        <w:tc>
          <w:tcPr>
            <w:tcW w:w="5322" w:type="dxa"/>
            <w:tcBorders>
              <w:top w:val="single" w:sz="4" w:space="0" w:color="auto"/>
              <w:left w:val="single" w:sz="4" w:space="0" w:color="auto"/>
              <w:bottom w:val="single" w:sz="4" w:space="0" w:color="auto"/>
              <w:right w:val="single" w:sz="4" w:space="0" w:color="auto"/>
            </w:tcBorders>
            <w:shd w:val="clear" w:color="auto" w:fill="DEEAF6"/>
            <w:tcMar>
              <w:top w:w="72" w:type="dxa"/>
              <w:left w:w="144" w:type="dxa"/>
              <w:bottom w:w="72" w:type="dxa"/>
              <w:right w:w="144" w:type="dxa"/>
            </w:tcMar>
          </w:tcPr>
          <w:p w:rsidR="00D13F66" w:rsidRPr="003858BF" w:rsidRDefault="00D13F66" w:rsidP="00971ADA">
            <w:pPr>
              <w:spacing w:after="0"/>
              <w:rPr>
                <w:rFonts w:cs="Arial Narrow"/>
                <w:color w:val="auto"/>
                <w:sz w:val="20"/>
                <w:szCs w:val="20"/>
              </w:rPr>
            </w:pPr>
            <w:r w:rsidRPr="003858BF">
              <w:rPr>
                <w:rFonts w:cs="Arial Narrow"/>
                <w:b/>
                <w:bCs/>
                <w:color w:val="auto"/>
                <w:sz w:val="20"/>
                <w:szCs w:val="20"/>
              </w:rPr>
              <w:t>FORCES</w:t>
            </w:r>
          </w:p>
        </w:tc>
        <w:tc>
          <w:tcPr>
            <w:tcW w:w="5310" w:type="dxa"/>
            <w:tcBorders>
              <w:top w:val="single" w:sz="4" w:space="0" w:color="auto"/>
              <w:left w:val="single" w:sz="4" w:space="0" w:color="auto"/>
              <w:bottom w:val="single" w:sz="8" w:space="0" w:color="000000"/>
              <w:right w:val="single" w:sz="4" w:space="0" w:color="auto"/>
            </w:tcBorders>
            <w:shd w:val="clear" w:color="auto" w:fill="DEEAF6"/>
            <w:tcMar>
              <w:top w:w="72" w:type="dxa"/>
              <w:left w:w="144" w:type="dxa"/>
              <w:bottom w:w="72" w:type="dxa"/>
              <w:right w:w="144" w:type="dxa"/>
            </w:tcMar>
          </w:tcPr>
          <w:p w:rsidR="00D13F66" w:rsidRPr="003858BF" w:rsidRDefault="00D13F66" w:rsidP="00971ADA">
            <w:pPr>
              <w:spacing w:after="0"/>
              <w:rPr>
                <w:rFonts w:cs="Arial Narrow"/>
                <w:color w:val="auto"/>
                <w:sz w:val="20"/>
                <w:szCs w:val="20"/>
              </w:rPr>
            </w:pPr>
            <w:r w:rsidRPr="003858BF">
              <w:rPr>
                <w:rFonts w:cs="Arial Narrow"/>
                <w:b/>
                <w:bCs/>
                <w:color w:val="auto"/>
                <w:sz w:val="20"/>
                <w:szCs w:val="20"/>
              </w:rPr>
              <w:t>FAIBLESSES</w:t>
            </w:r>
          </w:p>
        </w:tc>
      </w:tr>
      <w:tr w:rsidR="00D13F66" w:rsidRPr="003858BF">
        <w:trPr>
          <w:trHeight w:val="713"/>
        </w:trPr>
        <w:tc>
          <w:tcPr>
            <w:tcW w:w="5322" w:type="dxa"/>
            <w:tcBorders>
              <w:top w:val="single" w:sz="4" w:space="0" w:color="auto"/>
              <w:left w:val="single" w:sz="8" w:space="0" w:color="000000"/>
              <w:bottom w:val="single" w:sz="8" w:space="0" w:color="000000"/>
              <w:right w:val="single" w:sz="8" w:space="0" w:color="000000"/>
            </w:tcBorders>
            <w:tcMar>
              <w:top w:w="72" w:type="dxa"/>
              <w:left w:w="144" w:type="dxa"/>
              <w:bottom w:w="72" w:type="dxa"/>
              <w:right w:w="144" w:type="dxa"/>
            </w:tcMar>
          </w:tcPr>
          <w:p w:rsidR="00D13F66" w:rsidRPr="003858BF" w:rsidRDefault="00877C64" w:rsidP="00D65169">
            <w:pPr>
              <w:numPr>
                <w:ilvl w:val="0"/>
                <w:numId w:val="7"/>
              </w:numPr>
              <w:tabs>
                <w:tab w:val="left" w:pos="171"/>
              </w:tabs>
              <w:spacing w:after="0" w:line="276" w:lineRule="auto"/>
              <w:ind w:right="60" w:hanging="360"/>
              <w:rPr>
                <w:rFonts w:cs="Arial Narrow"/>
                <w:color w:val="auto"/>
                <w:sz w:val="20"/>
                <w:szCs w:val="20"/>
                <w:lang w:eastAsia="en-US"/>
              </w:rPr>
            </w:pPr>
            <w:r w:rsidRPr="003858BF">
              <w:rPr>
                <w:rFonts w:cs="Arial Narrow"/>
                <w:color w:val="auto"/>
                <w:sz w:val="20"/>
                <w:szCs w:val="20"/>
                <w:lang w:eastAsia="en-US"/>
              </w:rPr>
              <w:t>Volon</w:t>
            </w:r>
            <w:r w:rsidR="00D13F66" w:rsidRPr="003858BF">
              <w:rPr>
                <w:rFonts w:cs="Arial Narrow"/>
                <w:color w:val="auto"/>
                <w:sz w:val="20"/>
                <w:szCs w:val="20"/>
                <w:lang w:eastAsia="en-US"/>
              </w:rPr>
              <w:t>té politique affichée (</w:t>
            </w:r>
            <w:proofErr w:type="spellStart"/>
            <w:r w:rsidR="00D13F66" w:rsidRPr="003858BF">
              <w:rPr>
                <w:rFonts w:cs="Arial Narrow"/>
                <w:color w:val="auto"/>
                <w:sz w:val="20"/>
                <w:szCs w:val="20"/>
                <w:lang w:eastAsia="en-US"/>
              </w:rPr>
              <w:t>PNS</w:t>
            </w:r>
            <w:proofErr w:type="spellEnd"/>
            <w:r w:rsidR="00D13F66" w:rsidRPr="003858BF">
              <w:rPr>
                <w:rFonts w:cs="Arial Narrow"/>
                <w:color w:val="auto"/>
                <w:sz w:val="20"/>
                <w:szCs w:val="20"/>
                <w:lang w:eastAsia="en-US"/>
              </w:rPr>
              <w:t xml:space="preserve"> 2017-2021)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Existence d’un Programme National de Lutte contre les Maladies </w:t>
            </w:r>
            <w:proofErr w:type="spellStart"/>
            <w:r w:rsidRPr="003858BF">
              <w:rPr>
                <w:rFonts w:cs="Arial Narrow"/>
                <w:color w:val="auto"/>
                <w:sz w:val="20"/>
                <w:szCs w:val="20"/>
                <w:lang w:eastAsia="en-US"/>
              </w:rPr>
              <w:t>Bucco-Dentaires</w:t>
            </w:r>
            <w:proofErr w:type="spellEnd"/>
            <w:r w:rsidRPr="003858BF">
              <w:rPr>
                <w:rFonts w:cs="Arial Narrow"/>
                <w:color w:val="auto"/>
                <w:sz w:val="20"/>
                <w:szCs w:val="20"/>
                <w:lang w:eastAsia="en-US"/>
              </w:rPr>
              <w:t xml:space="preserve">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Existence des documents d’orientation qui prennent en compte les maladies bucco-dentaires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(PDS 2017-2021, Plan triennal de lutte contre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2018-2020, </w:t>
            </w:r>
            <w:proofErr w:type="spellStart"/>
            <w:r w:rsidRPr="003858BF">
              <w:rPr>
                <w:rFonts w:cs="Arial Narrow"/>
                <w:color w:val="auto"/>
                <w:sz w:val="20"/>
                <w:szCs w:val="20"/>
                <w:lang w:eastAsia="en-US"/>
              </w:rPr>
              <w:t>PAA</w:t>
            </w:r>
            <w:proofErr w:type="spellEnd"/>
            <w:r w:rsidRPr="003858BF">
              <w:rPr>
                <w:rFonts w:cs="Arial Narrow"/>
                <w:color w:val="auto"/>
                <w:sz w:val="20"/>
                <w:szCs w:val="20"/>
                <w:lang w:eastAsia="en-US"/>
              </w:rPr>
              <w:t xml:space="preserve"> etc.)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Existence des partenaires intervenant dans la lutte contre les maladies bucco-dentaires avec certaines </w:t>
            </w:r>
            <w:proofErr w:type="spellStart"/>
            <w:r w:rsidRPr="003858BF">
              <w:rPr>
                <w:rFonts w:cs="Arial Narrow"/>
                <w:color w:val="auto"/>
                <w:sz w:val="20"/>
                <w:szCs w:val="20"/>
                <w:lang w:eastAsia="en-US"/>
              </w:rPr>
              <w:t>ONGs</w:t>
            </w:r>
            <w:proofErr w:type="spellEnd"/>
            <w:r w:rsidRPr="003858BF">
              <w:rPr>
                <w:rFonts w:cs="Arial Narrow"/>
                <w:color w:val="auto"/>
                <w:sz w:val="20"/>
                <w:szCs w:val="20"/>
                <w:lang w:eastAsia="en-US"/>
              </w:rPr>
              <w:t> ;</w:t>
            </w:r>
          </w:p>
          <w:p w:rsidR="00D13F66" w:rsidRPr="003858BF" w:rsidRDefault="00D13F66" w:rsidP="00D65169">
            <w:pPr>
              <w:pStyle w:val="Paragraphedeliste"/>
              <w:numPr>
                <w:ilvl w:val="0"/>
                <w:numId w:val="7"/>
              </w:numPr>
              <w:tabs>
                <w:tab w:val="left" w:pos="142"/>
                <w:tab w:val="left" w:pos="171"/>
              </w:tabs>
              <w:spacing w:after="0" w:line="276" w:lineRule="auto"/>
              <w:ind w:hanging="360"/>
              <w:rPr>
                <w:rFonts w:cs="Arial Narrow"/>
                <w:color w:val="auto"/>
                <w:sz w:val="20"/>
                <w:szCs w:val="20"/>
                <w:lang w:eastAsia="en-US"/>
              </w:rPr>
            </w:pPr>
            <w:r w:rsidRPr="003858BF">
              <w:rPr>
                <w:rFonts w:cs="Arial Narrow"/>
                <w:color w:val="auto"/>
                <w:sz w:val="20"/>
                <w:szCs w:val="20"/>
                <w:lang w:eastAsia="en-US"/>
              </w:rPr>
              <w:t>Existence d’une association de chirurgiens-dentistes ;</w:t>
            </w:r>
          </w:p>
          <w:p w:rsidR="00D13F66" w:rsidRPr="003858BF" w:rsidRDefault="00877C64"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Exist</w:t>
            </w:r>
            <w:r w:rsidR="00D13F66" w:rsidRPr="003858BF">
              <w:rPr>
                <w:rFonts w:cs="Arial Narrow"/>
                <w:color w:val="auto"/>
                <w:sz w:val="20"/>
                <w:szCs w:val="20"/>
                <w:lang w:eastAsia="en-US"/>
              </w:rPr>
              <w:t>ence d’un ordre de médecins, pharmaciens et de chirurgiens-dentistes ;</w:t>
            </w:r>
          </w:p>
          <w:p w:rsidR="00D13F66" w:rsidRPr="003858BF" w:rsidRDefault="00877C64"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Existenc</w:t>
            </w:r>
            <w:r w:rsidR="00D13F66" w:rsidRPr="003858BF">
              <w:rPr>
                <w:rFonts w:cs="Arial Narrow"/>
                <w:color w:val="auto"/>
                <w:sz w:val="20"/>
                <w:szCs w:val="20"/>
                <w:lang w:eastAsia="en-US"/>
              </w:rPr>
              <w:t xml:space="preserve">e des structures d’accueil et de prise en charge des maladies bucco-dentaires et le </w:t>
            </w:r>
            <w:proofErr w:type="spellStart"/>
            <w:r w:rsidR="00D13F66" w:rsidRPr="003858BF">
              <w:rPr>
                <w:rFonts w:cs="Arial Narrow"/>
                <w:color w:val="auto"/>
                <w:sz w:val="20"/>
                <w:szCs w:val="20"/>
                <w:lang w:eastAsia="en-US"/>
              </w:rPr>
              <w:t>Noma</w:t>
            </w:r>
            <w:proofErr w:type="spellEnd"/>
            <w:r w:rsidR="00D13F66" w:rsidRPr="003858BF">
              <w:rPr>
                <w:rFonts w:cs="Arial Narrow"/>
                <w:color w:val="auto"/>
                <w:sz w:val="20"/>
                <w:szCs w:val="20"/>
                <w:lang w:eastAsia="en-US"/>
              </w:rPr>
              <w:t xml:space="preserve"> dans certaines régions du Niger (Agadez, Tahoua, Maradi et Niamey)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Existence des compétences nationales dans le secteur public et privé de la santé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Existence d’un système d’information sanitaire qui prend en compte les affections bucco-dentaires y compris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(annuaire statistiques)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Nomination des Points Focaux (coordinateurs) régionaux de lutte contre les maladies bucco-dentaires et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Existences des points focaux maladies bucco-dentaires et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au niveau des </w:t>
            </w:r>
            <w:proofErr w:type="spellStart"/>
            <w:r w:rsidRPr="003858BF">
              <w:rPr>
                <w:rFonts w:cs="Arial Narrow"/>
                <w:color w:val="auto"/>
                <w:sz w:val="20"/>
                <w:szCs w:val="20"/>
                <w:lang w:eastAsia="en-US"/>
              </w:rPr>
              <w:t>DRSP</w:t>
            </w:r>
            <w:proofErr w:type="spellEnd"/>
            <w:r w:rsidRPr="003858BF">
              <w:rPr>
                <w:rFonts w:cs="Arial Narrow"/>
                <w:color w:val="auto"/>
                <w:sz w:val="20"/>
                <w:szCs w:val="20"/>
                <w:lang w:eastAsia="en-US"/>
              </w:rPr>
              <w:t xml:space="preserve"> et Districts sanitaires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Existence d’un centre bucco-dentaire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Création centre bucco-dentaire à </w:t>
            </w:r>
            <w:proofErr w:type="spellStart"/>
            <w:r w:rsidRPr="003858BF">
              <w:rPr>
                <w:rFonts w:cs="Arial Narrow"/>
                <w:color w:val="auto"/>
                <w:sz w:val="20"/>
                <w:szCs w:val="20"/>
                <w:lang w:eastAsia="en-US"/>
              </w:rPr>
              <w:t>Tillaberi</w:t>
            </w:r>
            <w:proofErr w:type="spellEnd"/>
            <w:r w:rsidRPr="003858BF">
              <w:rPr>
                <w:rFonts w:cs="Arial Narrow"/>
                <w:color w:val="auto"/>
                <w:sz w:val="20"/>
                <w:szCs w:val="20"/>
                <w:lang w:eastAsia="en-US"/>
              </w:rPr>
              <w:t xml:space="preserve"> ; </w:t>
            </w:r>
          </w:p>
          <w:p w:rsidR="00D13F66" w:rsidRPr="003858BF" w:rsidRDefault="00D13F66" w:rsidP="003D2BEB">
            <w:pPr>
              <w:tabs>
                <w:tab w:val="left" w:pos="2"/>
                <w:tab w:val="left" w:pos="171"/>
              </w:tabs>
              <w:spacing w:after="119" w:line="276" w:lineRule="auto"/>
              <w:ind w:left="2" w:right="60"/>
              <w:rPr>
                <w:rFonts w:cs="Arial Narrow"/>
                <w:color w:val="auto"/>
                <w:sz w:val="20"/>
                <w:szCs w:val="20"/>
                <w:lang w:eastAsia="en-US"/>
              </w:rPr>
            </w:pPr>
          </w:p>
          <w:p w:rsidR="00D13F66" w:rsidRPr="003858BF" w:rsidRDefault="00D13F66" w:rsidP="00186089">
            <w:pPr>
              <w:tabs>
                <w:tab w:val="left" w:pos="171"/>
              </w:tabs>
              <w:spacing w:after="0" w:line="276" w:lineRule="auto"/>
              <w:ind w:left="362" w:right="60"/>
              <w:rPr>
                <w:rFonts w:cs="Arial Narrow"/>
                <w:color w:val="auto"/>
                <w:sz w:val="20"/>
                <w:szCs w:val="20"/>
                <w:lang w:eastAsia="en-US"/>
              </w:rPr>
            </w:pPr>
          </w:p>
          <w:p w:rsidR="00D13F66" w:rsidRPr="003858BF" w:rsidRDefault="00D13F66" w:rsidP="006D2548">
            <w:pPr>
              <w:tabs>
                <w:tab w:val="left" w:pos="171"/>
              </w:tabs>
              <w:spacing w:after="0" w:line="259" w:lineRule="auto"/>
              <w:ind w:left="362" w:right="60"/>
              <w:rPr>
                <w:rFonts w:cs="Arial Narrow"/>
                <w:color w:val="auto"/>
                <w:sz w:val="20"/>
                <w:szCs w:val="20"/>
                <w:lang w:eastAsia="en-US"/>
              </w:rPr>
            </w:pPr>
          </w:p>
        </w:tc>
        <w:tc>
          <w:tcPr>
            <w:tcW w:w="5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 Obsolescence du Plan Stratégique National de lutte contre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(depuis 2010)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Insuffisance de l’intégration des activités de </w:t>
            </w:r>
            <w:r w:rsidR="00877C64" w:rsidRPr="003858BF">
              <w:rPr>
                <w:rFonts w:cs="Arial Narrow"/>
                <w:color w:val="auto"/>
                <w:sz w:val="20"/>
                <w:szCs w:val="20"/>
                <w:lang w:eastAsia="en-US"/>
              </w:rPr>
              <w:t>lutte contre le</w:t>
            </w:r>
            <w:r w:rsidR="000860C6" w:rsidRPr="003858BF">
              <w:rPr>
                <w:rFonts w:cs="Arial Narrow"/>
                <w:color w:val="auto"/>
                <w:sz w:val="20"/>
                <w:szCs w:val="20"/>
                <w:lang w:eastAsia="en-US"/>
              </w:rPr>
              <w:t xml:space="preserv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au niveau des districts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Insuffisance du personnel en quantité et en qualité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Insuffisance dans le financement de la lutte contre les maladies bucco-dentaires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Insuffisance dans la recherche action en matière de santé bucco-dentaire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Absence des normes en matière des services bucco-dentaires et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Insuffisance et irrégularités d’approvisionnement en en intrants pour la prise en charge des maladies bucco-dentaires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(médicaments et consommables)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Insuffisances et obsolescence du matériel/ équipements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Formation postuniversitaire dans le domaine au Niger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Insuffisance du personnel qualifié dans la maintenance du matériel bucco-dentaire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Insuffisance de coordination des interventions des acteurs (</w:t>
            </w:r>
            <w:proofErr w:type="spellStart"/>
            <w:r w:rsidRPr="003858BF">
              <w:rPr>
                <w:rFonts w:cs="Arial Narrow"/>
                <w:color w:val="auto"/>
                <w:sz w:val="20"/>
                <w:szCs w:val="20"/>
                <w:lang w:eastAsia="en-US"/>
              </w:rPr>
              <w:t>Etat</w:t>
            </w:r>
            <w:proofErr w:type="spellEnd"/>
            <w:r w:rsidRPr="003858BF">
              <w:rPr>
                <w:rFonts w:cs="Arial Narrow"/>
                <w:color w:val="auto"/>
                <w:sz w:val="20"/>
                <w:szCs w:val="20"/>
                <w:lang w:eastAsia="en-US"/>
              </w:rPr>
              <w:t>, ONG…) ;</w:t>
            </w:r>
            <w:r w:rsidR="00AC7CBC" w:rsidRPr="003858BF">
              <w:rPr>
                <w:rFonts w:cs="Arial Narrow"/>
                <w:color w:val="auto"/>
                <w:sz w:val="20"/>
                <w:szCs w:val="20"/>
                <w:lang w:eastAsia="en-US"/>
              </w:rPr>
              <w:t xml:space="preserve">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Insuffisance d’implication des partenaires (municipalités, services sociaux) dans la prévention et la prise en charge des maladies bucco-dentaires et le </w:t>
            </w:r>
            <w:proofErr w:type="spellStart"/>
            <w:r w:rsidRPr="003858BF">
              <w:rPr>
                <w:rFonts w:cs="Arial Narrow"/>
                <w:color w:val="auto"/>
                <w:sz w:val="20"/>
                <w:szCs w:val="20"/>
                <w:lang w:eastAsia="en-US"/>
              </w:rPr>
              <w:t>Noma</w:t>
            </w:r>
            <w:proofErr w:type="spellEnd"/>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Insuffisance dans l’application de l’arrêté n° 000101/ </w:t>
            </w:r>
            <w:proofErr w:type="spellStart"/>
            <w:r w:rsidRPr="003858BF">
              <w:rPr>
                <w:rFonts w:cs="Arial Narrow"/>
                <w:color w:val="auto"/>
                <w:sz w:val="20"/>
                <w:szCs w:val="20"/>
                <w:lang w:eastAsia="en-US"/>
              </w:rPr>
              <w:t>MSP</w:t>
            </w:r>
            <w:proofErr w:type="spellEnd"/>
            <w:r w:rsidRPr="003858BF">
              <w:rPr>
                <w:rFonts w:cs="Arial Narrow"/>
                <w:color w:val="auto"/>
                <w:sz w:val="20"/>
                <w:szCs w:val="20"/>
                <w:lang w:eastAsia="en-US"/>
              </w:rPr>
              <w:t>/</w:t>
            </w:r>
            <w:proofErr w:type="spellStart"/>
            <w:r w:rsidRPr="003858BF">
              <w:rPr>
                <w:rFonts w:cs="Arial Narrow"/>
                <w:color w:val="auto"/>
                <w:sz w:val="20"/>
                <w:szCs w:val="20"/>
                <w:lang w:eastAsia="en-US"/>
              </w:rPr>
              <w:t>DGSP</w:t>
            </w:r>
            <w:proofErr w:type="spellEnd"/>
            <w:r w:rsidRPr="003858BF">
              <w:rPr>
                <w:rFonts w:cs="Arial Narrow"/>
                <w:color w:val="auto"/>
                <w:sz w:val="20"/>
                <w:szCs w:val="20"/>
                <w:lang w:eastAsia="en-US"/>
              </w:rPr>
              <w:t xml:space="preserve"> DU 31 Mars 2011 portant création Organisation et attribution du </w:t>
            </w:r>
            <w:proofErr w:type="spellStart"/>
            <w:r w:rsidRPr="003858BF">
              <w:rPr>
                <w:rFonts w:cs="Arial Narrow"/>
                <w:color w:val="auto"/>
                <w:sz w:val="20"/>
                <w:szCs w:val="20"/>
                <w:lang w:eastAsia="en-US"/>
              </w:rPr>
              <w:t>PNLMBD</w:t>
            </w:r>
            <w:proofErr w:type="spellEnd"/>
            <w:r w:rsidRPr="003858BF">
              <w:rPr>
                <w:rFonts w:cs="Arial Narrow"/>
                <w:color w:val="auto"/>
                <w:sz w:val="20"/>
                <w:szCs w:val="20"/>
                <w:lang w:eastAsia="en-US"/>
              </w:rPr>
              <w:t>/N (Manque d’épidémiologiste, secrétaire et de bureau de prise en charge clique)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Insuffisance dans la collaboration intersectorielle pour la santé bucco-dentaire (Santé et éducation) ;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Insuffisance dans la désagrégation des données sur les affections bucco-dentaires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Faible engagement communautaire (initiatives locales : veille communautaire, financement des interventions de lutte contre les maladies bucco-dentaires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(Menace)</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Absence d’un plan de communication</w:t>
            </w:r>
            <w:r w:rsidRPr="003858BF">
              <w:rPr>
                <w:rFonts w:cs="Arial Narrow"/>
                <w:color w:val="auto"/>
              </w:rPr>
              <w:t>.</w:t>
            </w:r>
          </w:p>
        </w:tc>
      </w:tr>
      <w:tr w:rsidR="00D13F66" w:rsidRPr="003858BF">
        <w:trPr>
          <w:trHeight w:val="57"/>
        </w:trPr>
        <w:tc>
          <w:tcPr>
            <w:tcW w:w="5322" w:type="dxa"/>
            <w:tcBorders>
              <w:top w:val="single" w:sz="8" w:space="0" w:color="000000"/>
              <w:left w:val="single" w:sz="8" w:space="0" w:color="000000"/>
              <w:bottom w:val="single" w:sz="8" w:space="0" w:color="000000"/>
              <w:right w:val="single" w:sz="8" w:space="0" w:color="000000"/>
            </w:tcBorders>
            <w:shd w:val="clear" w:color="auto" w:fill="DEEAF6"/>
            <w:tcMar>
              <w:top w:w="72" w:type="dxa"/>
              <w:left w:w="144" w:type="dxa"/>
              <w:bottom w:w="72" w:type="dxa"/>
              <w:right w:w="144" w:type="dxa"/>
            </w:tcMar>
          </w:tcPr>
          <w:p w:rsidR="00D13F66" w:rsidRPr="003858BF" w:rsidRDefault="00D13F66" w:rsidP="006D2548">
            <w:pPr>
              <w:spacing w:after="0"/>
              <w:rPr>
                <w:rFonts w:cs="Arial Narrow"/>
                <w:b/>
                <w:bCs/>
                <w:color w:val="auto"/>
                <w:sz w:val="20"/>
                <w:szCs w:val="20"/>
              </w:rPr>
            </w:pPr>
            <w:proofErr w:type="spellStart"/>
            <w:r w:rsidRPr="003858BF">
              <w:rPr>
                <w:rFonts w:cs="Arial Narrow"/>
                <w:b/>
                <w:bCs/>
                <w:color w:val="auto"/>
                <w:sz w:val="20"/>
                <w:szCs w:val="20"/>
              </w:rPr>
              <w:t>OPPORTUNITES</w:t>
            </w:r>
            <w:proofErr w:type="spellEnd"/>
          </w:p>
        </w:tc>
        <w:tc>
          <w:tcPr>
            <w:tcW w:w="5310" w:type="dxa"/>
            <w:tcBorders>
              <w:top w:val="single" w:sz="8" w:space="0" w:color="000000"/>
              <w:left w:val="single" w:sz="8" w:space="0" w:color="000000"/>
              <w:bottom w:val="single" w:sz="8" w:space="0" w:color="000000"/>
              <w:right w:val="single" w:sz="8" w:space="0" w:color="000000"/>
            </w:tcBorders>
            <w:shd w:val="clear" w:color="auto" w:fill="DEEAF6"/>
            <w:tcMar>
              <w:top w:w="72" w:type="dxa"/>
              <w:left w:w="144" w:type="dxa"/>
              <w:bottom w:w="72" w:type="dxa"/>
              <w:right w:w="144" w:type="dxa"/>
            </w:tcMar>
          </w:tcPr>
          <w:p w:rsidR="00D13F66" w:rsidRPr="003858BF" w:rsidRDefault="00D13F66" w:rsidP="006D2548">
            <w:pPr>
              <w:spacing w:after="0"/>
              <w:rPr>
                <w:rFonts w:cs="Arial Narrow"/>
                <w:b/>
                <w:bCs/>
                <w:color w:val="auto"/>
                <w:sz w:val="20"/>
                <w:szCs w:val="20"/>
              </w:rPr>
            </w:pPr>
            <w:r w:rsidRPr="003858BF">
              <w:rPr>
                <w:rFonts w:cs="Arial Narrow"/>
                <w:b/>
                <w:bCs/>
                <w:color w:val="auto"/>
                <w:sz w:val="20"/>
                <w:szCs w:val="20"/>
              </w:rPr>
              <w:t>MENACES</w:t>
            </w:r>
          </w:p>
        </w:tc>
      </w:tr>
      <w:tr w:rsidR="00D13F66" w:rsidRPr="003858BF">
        <w:trPr>
          <w:trHeight w:val="3279"/>
        </w:trPr>
        <w:tc>
          <w:tcPr>
            <w:tcW w:w="532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lastRenderedPageBreak/>
              <w:t xml:space="preserve">Existence du </w:t>
            </w:r>
            <w:proofErr w:type="spellStart"/>
            <w:r w:rsidRPr="003858BF">
              <w:rPr>
                <w:rFonts w:cs="Arial Narrow"/>
                <w:color w:val="auto"/>
                <w:sz w:val="20"/>
                <w:szCs w:val="20"/>
                <w:lang w:eastAsia="en-US"/>
              </w:rPr>
              <w:t>PDES</w:t>
            </w:r>
            <w:proofErr w:type="spellEnd"/>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Existence des Partenaires Techniques et Financiers (</w:t>
            </w:r>
            <w:proofErr w:type="spellStart"/>
            <w:r w:rsidRPr="003858BF">
              <w:rPr>
                <w:rFonts w:cs="Arial Narrow"/>
                <w:color w:val="auto"/>
                <w:sz w:val="20"/>
                <w:szCs w:val="20"/>
                <w:lang w:eastAsia="en-US"/>
              </w:rPr>
              <w:t>PTF</w:t>
            </w:r>
            <w:proofErr w:type="spellEnd"/>
            <w:r w:rsidRPr="003858BF">
              <w:rPr>
                <w:rFonts w:cs="Arial Narrow"/>
                <w:color w:val="auto"/>
                <w:sz w:val="20"/>
                <w:szCs w:val="20"/>
                <w:lang w:eastAsia="en-US"/>
              </w:rPr>
              <w:t xml:space="preserve">) pour accompagner le </w:t>
            </w:r>
            <w:proofErr w:type="spellStart"/>
            <w:r w:rsidRPr="003858BF">
              <w:rPr>
                <w:rFonts w:cs="Arial Narrow"/>
                <w:color w:val="auto"/>
                <w:sz w:val="20"/>
                <w:szCs w:val="20"/>
                <w:lang w:eastAsia="en-US"/>
              </w:rPr>
              <w:t>PNLMBD</w:t>
            </w:r>
            <w:proofErr w:type="spellEnd"/>
            <w:r w:rsidRPr="003858BF">
              <w:rPr>
                <w:rFonts w:cs="Arial Narrow"/>
                <w:color w:val="auto"/>
                <w:sz w:val="20"/>
                <w:szCs w:val="20"/>
                <w:lang w:eastAsia="en-US"/>
              </w:rPr>
              <w:t xml:space="preserve">/N (OMS, ONG </w:t>
            </w:r>
            <w:proofErr w:type="spellStart"/>
            <w:r w:rsidRPr="003858BF">
              <w:rPr>
                <w:rFonts w:cs="Arial Narrow"/>
                <w:color w:val="auto"/>
                <w:sz w:val="16"/>
                <w:szCs w:val="16"/>
              </w:rPr>
              <w:t>HILFSAKTION</w:t>
            </w:r>
            <w:proofErr w:type="spellEnd"/>
            <w:r w:rsidR="000860C6" w:rsidRPr="003858BF">
              <w:rPr>
                <w:rFonts w:cs="Arial Narrow"/>
                <w:color w:val="auto"/>
                <w:sz w:val="16"/>
                <w:szCs w:val="16"/>
              </w:rPr>
              <w:t xml:space="preserv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ONG-Sentinelle)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Existence d’une stratégie régionale </w:t>
            </w:r>
            <w:proofErr w:type="gramStart"/>
            <w:r w:rsidRPr="003858BF">
              <w:rPr>
                <w:rFonts w:cs="Arial Narrow"/>
                <w:color w:val="auto"/>
                <w:sz w:val="20"/>
                <w:szCs w:val="20"/>
                <w:lang w:eastAsia="en-US"/>
              </w:rPr>
              <w:t>de OMS</w:t>
            </w:r>
            <w:proofErr w:type="gramEnd"/>
            <w:r w:rsidRPr="003858BF">
              <w:rPr>
                <w:rFonts w:cs="Arial Narrow"/>
                <w:color w:val="auto"/>
                <w:sz w:val="20"/>
                <w:szCs w:val="20"/>
                <w:lang w:eastAsia="en-US"/>
              </w:rPr>
              <w:t xml:space="preserve"> en matière de santé bucco-dentaire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Existence d’indicateur relatif aux maladies bucco-dentaires et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dans le référentielle de santé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Prise en compte de la santé bucco-dentaire dans les documents du Cadre des Dépenses à Moyen Termes (</w:t>
            </w:r>
            <w:proofErr w:type="spellStart"/>
            <w:r w:rsidRPr="003858BF">
              <w:rPr>
                <w:rFonts w:cs="Arial Narrow"/>
                <w:color w:val="auto"/>
                <w:sz w:val="20"/>
                <w:szCs w:val="20"/>
                <w:lang w:eastAsia="en-US"/>
              </w:rPr>
              <w:t>CDMT</w:t>
            </w:r>
            <w:proofErr w:type="spellEnd"/>
            <w:r w:rsidRPr="003858BF">
              <w:rPr>
                <w:rFonts w:cs="Arial Narrow"/>
                <w:color w:val="auto"/>
                <w:sz w:val="20"/>
                <w:szCs w:val="20"/>
                <w:lang w:eastAsia="en-US"/>
              </w:rPr>
              <w:t>)</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Existence et diversité des médias pour informer et sensibiliser les populations sur les maladies bucco-dentaires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Existences des acteurs communautaires (relais et </w:t>
            </w:r>
            <w:proofErr w:type="spellStart"/>
            <w:r w:rsidRPr="003858BF">
              <w:rPr>
                <w:rFonts w:cs="Arial Narrow"/>
                <w:color w:val="auto"/>
                <w:sz w:val="20"/>
                <w:szCs w:val="20"/>
                <w:lang w:eastAsia="en-US"/>
              </w:rPr>
              <w:t>tradipraticiens</w:t>
            </w:r>
            <w:proofErr w:type="spellEnd"/>
            <w:r w:rsidRPr="003858BF">
              <w:rPr>
                <w:rFonts w:cs="Arial Narrow"/>
                <w:color w:val="auto"/>
                <w:sz w:val="20"/>
                <w:szCs w:val="20"/>
                <w:lang w:eastAsia="en-US"/>
              </w:rPr>
              <w:t>) formés par le programme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Existence d’une </w:t>
            </w:r>
            <w:proofErr w:type="spellStart"/>
            <w:r w:rsidRPr="003858BF">
              <w:rPr>
                <w:rFonts w:cs="Arial Narrow"/>
                <w:color w:val="auto"/>
                <w:sz w:val="20"/>
                <w:szCs w:val="20"/>
                <w:lang w:eastAsia="en-US"/>
              </w:rPr>
              <w:t>task</w:t>
            </w:r>
            <w:proofErr w:type="spellEnd"/>
            <w:r w:rsidRPr="003858BF">
              <w:rPr>
                <w:rFonts w:cs="Arial Narrow"/>
                <w:color w:val="auto"/>
                <w:sz w:val="20"/>
                <w:szCs w:val="20"/>
                <w:lang w:eastAsia="en-US"/>
              </w:rPr>
              <w:t xml:space="preserve"> force à l’OMS dans le cadre de la lutte contre les maladies tropicales négligées, les maladies bucco-dentaires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Existence des textes portant création d’un institut d’</w:t>
            </w:r>
            <w:proofErr w:type="spellStart"/>
            <w:r w:rsidRPr="003858BF">
              <w:rPr>
                <w:rFonts w:cs="Arial Narrow"/>
                <w:color w:val="auto"/>
                <w:sz w:val="20"/>
                <w:szCs w:val="20"/>
                <w:lang w:eastAsia="en-US"/>
              </w:rPr>
              <w:t>odonto</w:t>
            </w:r>
            <w:proofErr w:type="spellEnd"/>
            <w:r w:rsidRPr="003858BF">
              <w:rPr>
                <w:rFonts w:cs="Arial Narrow"/>
                <w:color w:val="auto"/>
                <w:sz w:val="20"/>
                <w:szCs w:val="20"/>
                <w:lang w:eastAsia="en-US"/>
              </w:rPr>
              <w:t>-</w:t>
            </w:r>
            <w:proofErr w:type="spellStart"/>
            <w:r w:rsidRPr="003858BF">
              <w:rPr>
                <w:rFonts w:cs="Arial Narrow"/>
                <w:color w:val="auto"/>
                <w:sz w:val="20"/>
                <w:szCs w:val="20"/>
                <w:lang w:eastAsia="en-US"/>
              </w:rPr>
              <w:t>stomato</w:t>
            </w:r>
            <w:proofErr w:type="spellEnd"/>
            <w:r w:rsidRPr="003858BF">
              <w:rPr>
                <w:rFonts w:cs="Arial Narrow"/>
                <w:color w:val="auto"/>
                <w:sz w:val="20"/>
                <w:szCs w:val="20"/>
                <w:lang w:eastAsia="en-US"/>
              </w:rPr>
              <w:t xml:space="preserve"> à la faculté des sciences de la santé de Niamey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rPr>
            </w:pPr>
            <w:r w:rsidRPr="003858BF">
              <w:rPr>
                <w:rFonts w:cs="Arial Narrow"/>
                <w:color w:val="auto"/>
                <w:sz w:val="20"/>
                <w:szCs w:val="20"/>
                <w:lang w:eastAsia="en-US"/>
              </w:rPr>
              <w:t xml:space="preserve"> Existence d’un centre de formation sur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à Niamey </w:t>
            </w:r>
          </w:p>
        </w:tc>
        <w:tc>
          <w:tcPr>
            <w:tcW w:w="531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Nombre de cas de Malnutrition chr</w:t>
            </w:r>
            <w:r w:rsidR="00DA5CE7" w:rsidRPr="003858BF">
              <w:rPr>
                <w:rFonts w:cs="Arial Narrow"/>
                <w:color w:val="auto"/>
                <w:sz w:val="20"/>
                <w:szCs w:val="20"/>
                <w:lang w:eastAsia="en-US"/>
              </w:rPr>
              <w:t xml:space="preserve">onique élevé dans les régions </w:t>
            </w:r>
            <w:proofErr w:type="spellStart"/>
            <w:r w:rsidR="00DA5CE7" w:rsidRPr="003858BF">
              <w:rPr>
                <w:rFonts w:cs="Arial Narrow"/>
                <w:color w:val="auto"/>
                <w:sz w:val="20"/>
                <w:szCs w:val="20"/>
                <w:lang w:eastAsia="en-US"/>
              </w:rPr>
              <w:t>oû</w:t>
            </w:r>
            <w:proofErr w:type="spellEnd"/>
            <w:r w:rsidRPr="003858BF">
              <w:rPr>
                <w:rFonts w:cs="Arial Narrow"/>
                <w:color w:val="auto"/>
                <w:sz w:val="20"/>
                <w:szCs w:val="20"/>
                <w:lang w:eastAsia="en-US"/>
              </w:rPr>
              <w:t xml:space="preserve"> on a plus des cas de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Forte dépendance des ressources extérieures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Situation économique conjoncturelle peu favorable au fonctionnement des services de santé bucco-dentaire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Insuffisance de motivation dans le secteur public entrainant le départ des professionnels vers le privé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Exacerbation de l’insécurité dans le pays ;</w:t>
            </w:r>
          </w:p>
          <w:p w:rsidR="00D13F66" w:rsidRPr="003858BF" w:rsidRDefault="00D13F66" w:rsidP="00D65169">
            <w:pPr>
              <w:pStyle w:val="Paragraphedeliste"/>
              <w:numPr>
                <w:ilvl w:val="0"/>
                <w:numId w:val="7"/>
              </w:numPr>
              <w:tabs>
                <w:tab w:val="left" w:pos="2"/>
                <w:tab w:val="left" w:pos="171"/>
              </w:tabs>
              <w:spacing w:after="119" w:line="276" w:lineRule="auto"/>
              <w:ind w:left="144" w:right="60" w:hanging="142"/>
              <w:rPr>
                <w:rFonts w:cs="Arial Narrow"/>
                <w:color w:val="auto"/>
                <w:sz w:val="20"/>
                <w:szCs w:val="20"/>
                <w:lang w:eastAsia="en-US"/>
              </w:rPr>
            </w:pPr>
            <w:r w:rsidRPr="003858BF">
              <w:rPr>
                <w:rFonts w:cs="Arial Narrow"/>
                <w:color w:val="auto"/>
                <w:sz w:val="20"/>
                <w:szCs w:val="20"/>
                <w:lang w:eastAsia="en-US"/>
              </w:rPr>
              <w:t xml:space="preserve">Résurgence de la pandémie à la </w:t>
            </w:r>
            <w:proofErr w:type="spellStart"/>
            <w:r w:rsidRPr="003858BF">
              <w:rPr>
                <w:rFonts w:cs="Arial Narrow"/>
                <w:color w:val="auto"/>
                <w:sz w:val="20"/>
                <w:szCs w:val="20"/>
                <w:lang w:eastAsia="en-US"/>
              </w:rPr>
              <w:t>COVID</w:t>
            </w:r>
            <w:proofErr w:type="spellEnd"/>
            <w:r w:rsidRPr="003858BF">
              <w:rPr>
                <w:rFonts w:cs="Arial Narrow"/>
                <w:color w:val="auto"/>
                <w:sz w:val="20"/>
                <w:szCs w:val="20"/>
                <w:lang w:eastAsia="en-US"/>
              </w:rPr>
              <w:t>-19.</w:t>
            </w:r>
            <w:r w:rsidR="00AC7CBC" w:rsidRPr="003858BF">
              <w:rPr>
                <w:rFonts w:cs="Arial Narrow"/>
                <w:color w:val="auto"/>
                <w:sz w:val="20"/>
                <w:szCs w:val="20"/>
                <w:lang w:eastAsia="en-US"/>
              </w:rPr>
              <w:t xml:space="preserve"> </w:t>
            </w:r>
          </w:p>
          <w:p w:rsidR="00D13F66" w:rsidRPr="003858BF" w:rsidRDefault="00D13F66" w:rsidP="006D2548">
            <w:pPr>
              <w:tabs>
                <w:tab w:val="left" w:pos="142"/>
                <w:tab w:val="left" w:pos="171"/>
                <w:tab w:val="left" w:pos="608"/>
              </w:tabs>
              <w:spacing w:after="0"/>
              <w:ind w:right="60"/>
              <w:rPr>
                <w:rFonts w:cs="Arial Narrow"/>
                <w:color w:val="auto"/>
                <w:sz w:val="20"/>
                <w:szCs w:val="20"/>
              </w:rPr>
            </w:pPr>
          </w:p>
        </w:tc>
      </w:tr>
    </w:tbl>
    <w:p w:rsidR="00D13F66" w:rsidRPr="003858BF" w:rsidRDefault="00D13F66" w:rsidP="00024382">
      <w:pPr>
        <w:pStyle w:val="Paragraphedeliste"/>
        <w:spacing w:after="16" w:line="259" w:lineRule="auto"/>
        <w:ind w:right="-9"/>
        <w:jc w:val="left"/>
        <w:rPr>
          <w:rFonts w:cs="Arial Narrow"/>
          <w:color w:val="auto"/>
          <w:sz w:val="22"/>
          <w:szCs w:val="22"/>
        </w:rPr>
      </w:pPr>
    </w:p>
    <w:p w:rsidR="00D13F66" w:rsidRPr="003858BF" w:rsidRDefault="00D13F66" w:rsidP="00024382">
      <w:pPr>
        <w:pStyle w:val="Paragraphedeliste"/>
        <w:spacing w:after="16" w:line="259" w:lineRule="auto"/>
        <w:ind w:right="-9"/>
        <w:jc w:val="left"/>
        <w:rPr>
          <w:rFonts w:cs="Arial Narrow"/>
          <w:color w:val="auto"/>
          <w:sz w:val="22"/>
          <w:szCs w:val="22"/>
        </w:rPr>
      </w:pPr>
    </w:p>
    <w:p w:rsidR="00D13F66" w:rsidRPr="003858BF" w:rsidRDefault="00D13F66" w:rsidP="00024382">
      <w:pPr>
        <w:pStyle w:val="Paragraphedeliste"/>
        <w:spacing w:after="16" w:line="259" w:lineRule="auto"/>
        <w:ind w:right="-9"/>
        <w:jc w:val="left"/>
        <w:rPr>
          <w:rFonts w:cs="Arial Narrow"/>
          <w:color w:val="auto"/>
          <w:sz w:val="22"/>
          <w:szCs w:val="22"/>
        </w:rPr>
      </w:pPr>
    </w:p>
    <w:p w:rsidR="0075231A" w:rsidRDefault="0075231A">
      <w:pPr>
        <w:spacing w:after="0"/>
        <w:jc w:val="left"/>
        <w:rPr>
          <w:rFonts w:eastAsia="Times New Roman" w:cs="Times New Roman"/>
          <w:b/>
          <w:bCs/>
          <w:color w:val="auto"/>
          <w:sz w:val="32"/>
          <w:szCs w:val="32"/>
        </w:rPr>
      </w:pPr>
      <w:bookmarkStart w:id="198" w:name="_Toc55205795"/>
      <w:bookmarkStart w:id="199" w:name="_Toc55219971"/>
      <w:bookmarkStart w:id="200" w:name="_Toc55818949"/>
      <w:bookmarkStart w:id="201" w:name="_Toc61260816"/>
      <w:bookmarkStart w:id="202" w:name="_Toc61261384"/>
      <w:r>
        <w:rPr>
          <w:rFonts w:cs="Times New Roman"/>
          <w:b/>
          <w:bCs/>
          <w:color w:val="auto"/>
        </w:rPr>
        <w:br w:type="page"/>
      </w:r>
    </w:p>
    <w:p w:rsidR="00D13F66" w:rsidRPr="003858BF" w:rsidRDefault="00D13F66" w:rsidP="00D65169">
      <w:pPr>
        <w:pStyle w:val="Titre1"/>
        <w:numPr>
          <w:ilvl w:val="0"/>
          <w:numId w:val="32"/>
        </w:numPr>
        <w:tabs>
          <w:tab w:val="left" w:pos="-142"/>
          <w:tab w:val="left" w:pos="426"/>
          <w:tab w:val="left" w:pos="993"/>
        </w:tabs>
        <w:spacing w:before="0"/>
        <w:ind w:left="0" w:hanging="284"/>
        <w:rPr>
          <w:rFonts w:ascii="Arial Narrow" w:hAnsi="Arial Narrow" w:cs="Times New Roman"/>
          <w:b/>
          <w:bCs/>
          <w:color w:val="auto"/>
        </w:rPr>
      </w:pPr>
      <w:r w:rsidRPr="003858BF">
        <w:rPr>
          <w:rFonts w:ascii="Arial Narrow" w:hAnsi="Arial Narrow" w:cs="Times New Roman"/>
          <w:b/>
          <w:bCs/>
          <w:color w:val="auto"/>
        </w:rPr>
        <w:lastRenderedPageBreak/>
        <w:t>Problèmes prioritaires :</w:t>
      </w:r>
      <w:bookmarkEnd w:id="198"/>
      <w:bookmarkEnd w:id="199"/>
      <w:bookmarkEnd w:id="200"/>
      <w:bookmarkEnd w:id="201"/>
      <w:bookmarkEnd w:id="202"/>
    </w:p>
    <w:p w:rsidR="00D13F66" w:rsidRPr="003858BF" w:rsidRDefault="00D13F66" w:rsidP="007E7830">
      <w:pPr>
        <w:spacing w:after="156"/>
        <w:ind w:left="2"/>
        <w:jc w:val="left"/>
        <w:rPr>
          <w:rFonts w:cs="Arial Narrow"/>
          <w:color w:val="auto"/>
        </w:rPr>
      </w:pPr>
      <w:r w:rsidRPr="003858BF">
        <w:rPr>
          <w:rFonts w:cs="Arial Narrow"/>
          <w:color w:val="auto"/>
        </w:rPr>
        <w:t xml:space="preserve">L’analyse situationnelle des maladies bucco-dentaires et le </w:t>
      </w:r>
      <w:proofErr w:type="spellStart"/>
      <w:r w:rsidRPr="003858BF">
        <w:rPr>
          <w:rFonts w:cs="Arial Narrow"/>
          <w:color w:val="auto"/>
        </w:rPr>
        <w:t>Noma</w:t>
      </w:r>
      <w:proofErr w:type="spellEnd"/>
      <w:r w:rsidRPr="003858BF">
        <w:rPr>
          <w:rFonts w:cs="Arial Narrow"/>
          <w:color w:val="auto"/>
        </w:rPr>
        <w:t xml:space="preserve"> permet de retenir les problèmes suivants :</w:t>
      </w:r>
      <w:r w:rsidR="00AC7CBC" w:rsidRPr="003858BF">
        <w:rPr>
          <w:rFonts w:cs="Arial Narrow"/>
          <w:color w:val="auto"/>
        </w:rPr>
        <w:t xml:space="preserve"> </w:t>
      </w:r>
    </w:p>
    <w:p w:rsidR="00D13F66" w:rsidRPr="003858BF" w:rsidRDefault="00D13F66" w:rsidP="007E7830">
      <w:pPr>
        <w:numPr>
          <w:ilvl w:val="0"/>
          <w:numId w:val="4"/>
        </w:numPr>
        <w:spacing w:after="0"/>
        <w:ind w:right="1" w:hanging="360"/>
        <w:rPr>
          <w:rFonts w:cs="Arial Narrow"/>
          <w:color w:val="auto"/>
        </w:rPr>
      </w:pPr>
      <w:r w:rsidRPr="003858BF">
        <w:rPr>
          <w:rFonts w:cs="Arial Narrow"/>
          <w:color w:val="auto"/>
        </w:rPr>
        <w:t xml:space="preserve">la coordination et la collaboration en matière de lutte contre les maladies bucco-dentaires et le </w:t>
      </w:r>
      <w:proofErr w:type="spellStart"/>
      <w:r w:rsidRPr="003858BF">
        <w:rPr>
          <w:rFonts w:cs="Arial Narrow"/>
          <w:color w:val="auto"/>
        </w:rPr>
        <w:t>Noma</w:t>
      </w:r>
      <w:proofErr w:type="spellEnd"/>
      <w:r w:rsidRPr="003858BF">
        <w:rPr>
          <w:rFonts w:cs="Arial Narrow"/>
          <w:color w:val="auto"/>
        </w:rPr>
        <w:t xml:space="preserve"> sont insuffisantes ;</w:t>
      </w:r>
      <w:r w:rsidR="00AC7CBC" w:rsidRPr="003858BF">
        <w:rPr>
          <w:rFonts w:cs="Arial Narrow"/>
          <w:color w:val="auto"/>
        </w:rPr>
        <w:t xml:space="preserve"> </w:t>
      </w:r>
    </w:p>
    <w:p w:rsidR="00D13F66" w:rsidRPr="003858BF" w:rsidRDefault="00D13F66" w:rsidP="007E7830">
      <w:pPr>
        <w:numPr>
          <w:ilvl w:val="0"/>
          <w:numId w:val="4"/>
        </w:numPr>
        <w:spacing w:after="0"/>
        <w:ind w:right="1" w:hanging="360"/>
        <w:rPr>
          <w:rFonts w:cs="Arial Narrow"/>
          <w:color w:val="auto"/>
        </w:rPr>
      </w:pPr>
      <w:r w:rsidRPr="003858BF">
        <w:rPr>
          <w:rFonts w:cs="Arial Narrow"/>
          <w:color w:val="auto"/>
        </w:rPr>
        <w:t xml:space="preserve">l’offre et la qualité des soins pour la prévention et la prise en charge des maladies bucco-dentaires et le </w:t>
      </w:r>
      <w:proofErr w:type="spellStart"/>
      <w:r w:rsidRPr="003858BF">
        <w:rPr>
          <w:rFonts w:cs="Arial Narrow"/>
          <w:color w:val="auto"/>
        </w:rPr>
        <w:t>Noma</w:t>
      </w:r>
      <w:proofErr w:type="spellEnd"/>
      <w:r w:rsidRPr="003858BF">
        <w:rPr>
          <w:rFonts w:cs="Arial Narrow"/>
          <w:color w:val="auto"/>
        </w:rPr>
        <w:t xml:space="preserve"> sont insuffisantes ; </w:t>
      </w:r>
    </w:p>
    <w:p w:rsidR="00D13F66" w:rsidRPr="003858BF" w:rsidRDefault="00D13F66" w:rsidP="007E7830">
      <w:pPr>
        <w:numPr>
          <w:ilvl w:val="0"/>
          <w:numId w:val="4"/>
        </w:numPr>
        <w:spacing w:after="0"/>
        <w:ind w:right="1" w:hanging="360"/>
        <w:rPr>
          <w:rFonts w:cs="Arial Narrow"/>
          <w:color w:val="auto"/>
        </w:rPr>
      </w:pPr>
      <w:r w:rsidRPr="003858BF">
        <w:rPr>
          <w:rFonts w:cs="Arial Narrow"/>
          <w:color w:val="auto"/>
        </w:rPr>
        <w:t xml:space="preserve">la promotion de la lutte contre les maladies bucco-dentaires et le </w:t>
      </w:r>
      <w:proofErr w:type="spellStart"/>
      <w:r w:rsidRPr="003858BF">
        <w:rPr>
          <w:rFonts w:cs="Arial Narrow"/>
          <w:color w:val="auto"/>
        </w:rPr>
        <w:t>Noma</w:t>
      </w:r>
      <w:proofErr w:type="spellEnd"/>
      <w:r w:rsidRPr="003858BF">
        <w:rPr>
          <w:rFonts w:cs="Arial Narrow"/>
          <w:color w:val="auto"/>
        </w:rPr>
        <w:t xml:space="preserve"> (actions sur les facteurs de risque) est insuffisante ; </w:t>
      </w:r>
    </w:p>
    <w:p w:rsidR="00D13F66" w:rsidRPr="003858BF" w:rsidRDefault="00D13F66" w:rsidP="007E7830">
      <w:pPr>
        <w:numPr>
          <w:ilvl w:val="0"/>
          <w:numId w:val="4"/>
        </w:numPr>
        <w:spacing w:after="0"/>
        <w:ind w:right="1" w:hanging="360"/>
        <w:rPr>
          <w:rFonts w:cs="Arial Narrow"/>
          <w:color w:val="auto"/>
        </w:rPr>
      </w:pPr>
      <w:r w:rsidRPr="003858BF">
        <w:rPr>
          <w:rFonts w:cs="Arial Narrow"/>
          <w:color w:val="auto"/>
        </w:rPr>
        <w:t xml:space="preserve">la collecte et la gestion de l’information sanitaire sur les maladies bucco-dentaires et le </w:t>
      </w:r>
      <w:proofErr w:type="spellStart"/>
      <w:r w:rsidRPr="003858BF">
        <w:rPr>
          <w:rFonts w:cs="Arial Narrow"/>
          <w:color w:val="auto"/>
        </w:rPr>
        <w:t>Noma</w:t>
      </w:r>
      <w:proofErr w:type="spellEnd"/>
      <w:r w:rsidRPr="003858BF">
        <w:rPr>
          <w:rFonts w:cs="Arial Narrow"/>
          <w:color w:val="auto"/>
        </w:rPr>
        <w:t xml:space="preserve"> et leurs facteurs de risque sont insuffisantes ;</w:t>
      </w:r>
    </w:p>
    <w:p w:rsidR="00D13F66" w:rsidRPr="003858BF" w:rsidRDefault="00D13F66" w:rsidP="007E7830">
      <w:pPr>
        <w:numPr>
          <w:ilvl w:val="0"/>
          <w:numId w:val="4"/>
        </w:numPr>
        <w:spacing w:after="0"/>
        <w:ind w:right="1" w:hanging="360"/>
        <w:rPr>
          <w:rFonts w:cs="Arial Narrow"/>
          <w:color w:val="auto"/>
        </w:rPr>
      </w:pPr>
      <w:r w:rsidRPr="003858BF">
        <w:rPr>
          <w:rFonts w:cs="Arial Narrow"/>
          <w:color w:val="auto"/>
        </w:rPr>
        <w:t xml:space="preserve">la recherche en matière de lutte contre les maladies bucco-dentaires et le </w:t>
      </w:r>
      <w:proofErr w:type="spellStart"/>
      <w:r w:rsidRPr="003858BF">
        <w:rPr>
          <w:rFonts w:cs="Arial Narrow"/>
          <w:color w:val="auto"/>
        </w:rPr>
        <w:t>Noma</w:t>
      </w:r>
      <w:proofErr w:type="spellEnd"/>
      <w:r w:rsidRPr="003858BF">
        <w:rPr>
          <w:rFonts w:cs="Arial Narrow"/>
          <w:color w:val="auto"/>
        </w:rPr>
        <w:t xml:space="preserve"> est insuffisante ; </w:t>
      </w:r>
    </w:p>
    <w:p w:rsidR="00D13F66" w:rsidRPr="003858BF" w:rsidRDefault="00D13F66" w:rsidP="007E7830">
      <w:pPr>
        <w:numPr>
          <w:ilvl w:val="0"/>
          <w:numId w:val="4"/>
        </w:numPr>
        <w:spacing w:after="0"/>
        <w:ind w:right="1" w:hanging="360"/>
        <w:rPr>
          <w:rFonts w:cs="Arial Narrow"/>
          <w:color w:val="auto"/>
        </w:rPr>
      </w:pPr>
      <w:r w:rsidRPr="003858BF">
        <w:rPr>
          <w:rFonts w:cs="Arial Narrow"/>
          <w:color w:val="auto"/>
        </w:rPr>
        <w:t xml:space="preserve">le financement en matière de lutte contre les maladies bucco-dentaires et le </w:t>
      </w:r>
      <w:proofErr w:type="spellStart"/>
      <w:r w:rsidRPr="003858BF">
        <w:rPr>
          <w:rFonts w:cs="Arial Narrow"/>
          <w:color w:val="auto"/>
        </w:rPr>
        <w:t>Noma</w:t>
      </w:r>
      <w:proofErr w:type="spellEnd"/>
      <w:r w:rsidRPr="003858BF">
        <w:rPr>
          <w:rFonts w:cs="Arial Narrow"/>
          <w:color w:val="auto"/>
        </w:rPr>
        <w:t xml:space="preserve"> est insuffisant ;</w:t>
      </w:r>
    </w:p>
    <w:p w:rsidR="00D13F66" w:rsidRPr="003858BF" w:rsidRDefault="00D13F66" w:rsidP="007E7830">
      <w:pPr>
        <w:numPr>
          <w:ilvl w:val="0"/>
          <w:numId w:val="4"/>
        </w:numPr>
        <w:spacing w:after="0"/>
        <w:ind w:right="1" w:hanging="360"/>
        <w:rPr>
          <w:rFonts w:cs="Arial Narrow"/>
          <w:color w:val="auto"/>
        </w:rPr>
      </w:pPr>
      <w:r w:rsidRPr="003858BF">
        <w:rPr>
          <w:rFonts w:cs="Arial Narrow"/>
          <w:color w:val="auto"/>
        </w:rPr>
        <w:t xml:space="preserve">l’engagement communautaire en matière de lutte contre les maladies bucco-dentaires et le </w:t>
      </w:r>
      <w:proofErr w:type="spellStart"/>
      <w:r w:rsidRPr="003858BF">
        <w:rPr>
          <w:rFonts w:cs="Arial Narrow"/>
          <w:color w:val="auto"/>
        </w:rPr>
        <w:t>Noma</w:t>
      </w:r>
      <w:proofErr w:type="spellEnd"/>
      <w:r w:rsidRPr="003858BF">
        <w:rPr>
          <w:rFonts w:cs="Arial Narrow"/>
          <w:color w:val="auto"/>
        </w:rPr>
        <w:t xml:space="preserve"> est insuffisant.</w:t>
      </w:r>
    </w:p>
    <w:p w:rsidR="00D13F66" w:rsidRPr="003858BF" w:rsidRDefault="00D13F66" w:rsidP="00024382">
      <w:pPr>
        <w:pStyle w:val="Titre5"/>
        <w:spacing w:after="10" w:line="250" w:lineRule="auto"/>
        <w:ind w:left="-3"/>
        <w:rPr>
          <w:rFonts w:ascii="Arial Narrow" w:hAnsi="Arial Narrow" w:cs="Times New Roman"/>
          <w:color w:val="auto"/>
        </w:rPr>
      </w:pPr>
      <w:r w:rsidRPr="003858BF">
        <w:rPr>
          <w:rFonts w:ascii="Arial Narrow" w:hAnsi="Arial Narrow" w:cs="Times New Roman"/>
          <w:b/>
          <w:bCs/>
          <w:color w:val="auto"/>
          <w:u w:val="single" w:color="000000"/>
        </w:rPr>
        <w:t>Problème 1</w:t>
      </w:r>
      <w:r w:rsidRPr="003858BF">
        <w:rPr>
          <w:rFonts w:ascii="Arial Narrow" w:hAnsi="Arial Narrow" w:cs="Times New Roman"/>
          <w:color w:val="auto"/>
        </w:rPr>
        <w:t xml:space="preserve"> : La coordination et la collaboration dans la lutte contre les maladies bucco-dentaires et le </w:t>
      </w:r>
      <w:proofErr w:type="spellStart"/>
      <w:r w:rsidRPr="003858BF">
        <w:rPr>
          <w:rFonts w:ascii="Arial Narrow" w:hAnsi="Arial Narrow" w:cs="Times New Roman"/>
          <w:color w:val="auto"/>
        </w:rPr>
        <w:t>Noma</w:t>
      </w:r>
      <w:proofErr w:type="spellEnd"/>
      <w:r w:rsidRPr="003858BF">
        <w:rPr>
          <w:rFonts w:ascii="Arial Narrow" w:hAnsi="Arial Narrow" w:cs="Times New Roman"/>
          <w:color w:val="auto"/>
        </w:rPr>
        <w:t xml:space="preserve"> sont insuffisantes :</w:t>
      </w:r>
    </w:p>
    <w:p w:rsidR="00D13F66" w:rsidRPr="003858BF" w:rsidRDefault="00D13F66" w:rsidP="007E7830">
      <w:pPr>
        <w:rPr>
          <w:color w:val="auto"/>
        </w:rPr>
      </w:pPr>
      <w:r w:rsidRPr="003858BF">
        <w:rPr>
          <w:color w:val="auto"/>
        </w:rPr>
        <w:t xml:space="preserve">En dépit de l’existence du Programme National de lutte contre les maladies bucco-dentaires et le </w:t>
      </w:r>
      <w:proofErr w:type="spellStart"/>
      <w:r w:rsidRPr="003858BF">
        <w:rPr>
          <w:color w:val="auto"/>
        </w:rPr>
        <w:t>Noma</w:t>
      </w:r>
      <w:proofErr w:type="spellEnd"/>
      <w:r w:rsidRPr="003858BF">
        <w:rPr>
          <w:color w:val="auto"/>
        </w:rPr>
        <w:t>, on note :</w:t>
      </w:r>
    </w:p>
    <w:p w:rsidR="00D13F66" w:rsidRPr="003858BF" w:rsidRDefault="00D13F66" w:rsidP="00D237F9">
      <w:pPr>
        <w:pStyle w:val="Paragraphedeliste"/>
        <w:numPr>
          <w:ilvl w:val="0"/>
          <w:numId w:val="20"/>
        </w:numPr>
        <w:tabs>
          <w:tab w:val="left" w:pos="284"/>
        </w:tabs>
        <w:spacing w:after="60"/>
        <w:ind w:right="1"/>
        <w:rPr>
          <w:rFonts w:cs="Arial Narrow"/>
          <w:color w:val="auto"/>
        </w:rPr>
      </w:pPr>
      <w:r w:rsidRPr="003858BF">
        <w:rPr>
          <w:rFonts w:cs="Arial Narrow"/>
          <w:color w:val="auto"/>
        </w:rPr>
        <w:t xml:space="preserve">une insuffisance de coordination des interventions des acteurs des maladies bucco-dentaires et le </w:t>
      </w:r>
      <w:proofErr w:type="spellStart"/>
      <w:r w:rsidRPr="003858BF">
        <w:rPr>
          <w:rFonts w:cs="Arial Narrow"/>
          <w:color w:val="auto"/>
        </w:rPr>
        <w:t>Noma</w:t>
      </w:r>
      <w:proofErr w:type="spellEnd"/>
      <w:r w:rsidRPr="003858BF">
        <w:rPr>
          <w:rFonts w:cs="Arial Narrow"/>
          <w:color w:val="auto"/>
        </w:rPr>
        <w:t xml:space="preserve"> (ONG, </w:t>
      </w:r>
      <w:proofErr w:type="spellStart"/>
      <w:r w:rsidRPr="003858BF">
        <w:rPr>
          <w:rFonts w:cs="Arial Narrow"/>
          <w:color w:val="auto"/>
        </w:rPr>
        <w:t>tradipraticiens</w:t>
      </w:r>
      <w:proofErr w:type="spellEnd"/>
      <w:r w:rsidRPr="003858BF">
        <w:rPr>
          <w:rFonts w:cs="Arial Narrow"/>
          <w:color w:val="auto"/>
        </w:rPr>
        <w:t xml:space="preserve"> etc.) ;</w:t>
      </w:r>
    </w:p>
    <w:p w:rsidR="00D13F66" w:rsidRPr="003858BF" w:rsidRDefault="00D13F66" w:rsidP="00D237F9">
      <w:pPr>
        <w:pStyle w:val="Paragraphedeliste"/>
        <w:numPr>
          <w:ilvl w:val="0"/>
          <w:numId w:val="20"/>
        </w:numPr>
        <w:tabs>
          <w:tab w:val="left" w:pos="284"/>
        </w:tabs>
        <w:spacing w:after="60"/>
        <w:ind w:right="1"/>
        <w:rPr>
          <w:rFonts w:cs="Arial Narrow"/>
          <w:color w:val="auto"/>
        </w:rPr>
      </w:pPr>
      <w:r w:rsidRPr="003858BF">
        <w:rPr>
          <w:rFonts w:cs="Arial Narrow"/>
          <w:color w:val="auto"/>
        </w:rPr>
        <w:t xml:space="preserve">une insuffisance d’implication des partenaires (ONG, municipalités, services sociaux) sur la prise en charge des maladies bucco-dentaires et le </w:t>
      </w:r>
      <w:proofErr w:type="spellStart"/>
      <w:r w:rsidRPr="003858BF">
        <w:rPr>
          <w:rFonts w:cs="Arial Narrow"/>
          <w:color w:val="auto"/>
        </w:rPr>
        <w:t>Noma</w:t>
      </w:r>
      <w:proofErr w:type="spellEnd"/>
      <w:r w:rsidRPr="003858BF">
        <w:rPr>
          <w:rFonts w:cs="Arial Narrow"/>
          <w:color w:val="auto"/>
        </w:rPr>
        <w:t> ;</w:t>
      </w:r>
    </w:p>
    <w:p w:rsidR="00D13F66" w:rsidRPr="003858BF" w:rsidRDefault="00D13F66" w:rsidP="00D237F9">
      <w:pPr>
        <w:pStyle w:val="Paragraphedeliste"/>
        <w:numPr>
          <w:ilvl w:val="0"/>
          <w:numId w:val="20"/>
        </w:numPr>
        <w:tabs>
          <w:tab w:val="left" w:pos="284"/>
        </w:tabs>
        <w:spacing w:after="60"/>
        <w:ind w:right="1"/>
        <w:rPr>
          <w:rFonts w:cs="Arial Narrow"/>
          <w:color w:val="auto"/>
        </w:rPr>
      </w:pPr>
      <w:r w:rsidRPr="003858BF">
        <w:rPr>
          <w:rFonts w:cs="Arial Narrow"/>
          <w:color w:val="auto"/>
        </w:rPr>
        <w:t>une faible visibilité du programme national de lutte contre les maladies bucco-dentaires et</w:t>
      </w:r>
      <w:r w:rsidR="00AC7CBC" w:rsidRPr="003858BF">
        <w:rPr>
          <w:rFonts w:cs="Arial Narrow"/>
          <w:color w:val="auto"/>
        </w:rPr>
        <w:t xml:space="preserve"> </w:t>
      </w:r>
      <w:r w:rsidRPr="003858BF">
        <w:rPr>
          <w:rFonts w:cs="Arial Narrow"/>
          <w:color w:val="auto"/>
        </w:rPr>
        <w:t xml:space="preserve">le </w:t>
      </w:r>
      <w:proofErr w:type="spellStart"/>
      <w:r w:rsidRPr="003858BF">
        <w:rPr>
          <w:rFonts w:cs="Arial Narrow"/>
          <w:color w:val="auto"/>
        </w:rPr>
        <w:t>Noma</w:t>
      </w:r>
      <w:proofErr w:type="spellEnd"/>
      <w:r w:rsidRPr="003858BF">
        <w:rPr>
          <w:rFonts w:cs="Arial Narrow"/>
          <w:color w:val="auto"/>
        </w:rPr>
        <w:t> ;</w:t>
      </w:r>
    </w:p>
    <w:p w:rsidR="00D13F66" w:rsidRPr="003858BF" w:rsidRDefault="00D13F66" w:rsidP="00D237F9">
      <w:pPr>
        <w:spacing w:after="60"/>
        <w:rPr>
          <w:color w:val="auto"/>
        </w:rPr>
      </w:pPr>
      <w:r w:rsidRPr="003858BF">
        <w:rPr>
          <w:b/>
          <w:bCs/>
          <w:color w:val="auto"/>
          <w:u w:val="single" w:color="000000"/>
        </w:rPr>
        <w:t>Problème 2</w:t>
      </w:r>
      <w:r w:rsidRPr="003858BF">
        <w:rPr>
          <w:b/>
          <w:bCs/>
          <w:color w:val="auto"/>
        </w:rPr>
        <w:t xml:space="preserve"> :</w:t>
      </w:r>
      <w:r w:rsidRPr="003858BF">
        <w:rPr>
          <w:color w:val="auto"/>
        </w:rPr>
        <w:t xml:space="preserve"> L’offre et la qualité des soins pour la prévention, et la prise en charge des maladies bucco-dentaires et le </w:t>
      </w:r>
      <w:proofErr w:type="spellStart"/>
      <w:r w:rsidRPr="003858BF">
        <w:rPr>
          <w:color w:val="auto"/>
        </w:rPr>
        <w:t>Noma</w:t>
      </w:r>
      <w:proofErr w:type="spellEnd"/>
      <w:r w:rsidRPr="003858BF">
        <w:rPr>
          <w:color w:val="auto"/>
        </w:rPr>
        <w:t xml:space="preserve"> sont insuffisantes :</w:t>
      </w:r>
    </w:p>
    <w:p w:rsidR="00D13F66" w:rsidRPr="003858BF" w:rsidRDefault="00D13F66" w:rsidP="00D237F9">
      <w:pPr>
        <w:spacing w:after="60"/>
        <w:rPr>
          <w:color w:val="auto"/>
        </w:rPr>
      </w:pPr>
      <w:r w:rsidRPr="003858BF">
        <w:rPr>
          <w:color w:val="auto"/>
        </w:rPr>
        <w:t xml:space="preserve">Les efforts réalisés en matière de formation et de disponibilité des spécialistes sont insuffisants. Il demeure une insuffisance dans la prise en charge des maladies bucco-dentaires et le </w:t>
      </w:r>
      <w:proofErr w:type="spellStart"/>
      <w:r w:rsidRPr="003858BF">
        <w:rPr>
          <w:color w:val="auto"/>
        </w:rPr>
        <w:t>Noma</w:t>
      </w:r>
      <w:proofErr w:type="spellEnd"/>
      <w:r w:rsidRPr="003858BF">
        <w:rPr>
          <w:color w:val="auto"/>
        </w:rPr>
        <w:t>. Cette situation est liée à :</w:t>
      </w:r>
    </w:p>
    <w:p w:rsidR="00D13F66" w:rsidRPr="003858BF" w:rsidRDefault="00D13F66" w:rsidP="00D237F9">
      <w:pPr>
        <w:pStyle w:val="Paragraphedeliste"/>
        <w:numPr>
          <w:ilvl w:val="0"/>
          <w:numId w:val="21"/>
        </w:numPr>
        <w:spacing w:after="60"/>
        <w:ind w:right="1"/>
        <w:rPr>
          <w:rFonts w:cs="Arial Narrow"/>
          <w:color w:val="auto"/>
        </w:rPr>
      </w:pPr>
      <w:r w:rsidRPr="003858BF">
        <w:rPr>
          <w:rFonts w:cs="Arial Narrow"/>
          <w:color w:val="auto"/>
        </w:rPr>
        <w:t>une insuffisance des ressources humaines en quantité et en qualité, ainsi qu’une mauvaise répartition du personnel ;</w:t>
      </w:r>
    </w:p>
    <w:p w:rsidR="00D13F66" w:rsidRPr="003858BF" w:rsidRDefault="00D13F66" w:rsidP="00D237F9">
      <w:pPr>
        <w:pStyle w:val="Paragraphedeliste"/>
        <w:numPr>
          <w:ilvl w:val="0"/>
          <w:numId w:val="21"/>
        </w:numPr>
        <w:spacing w:after="60"/>
        <w:ind w:right="1"/>
        <w:rPr>
          <w:rFonts w:cs="Arial Narrow"/>
          <w:color w:val="auto"/>
        </w:rPr>
      </w:pPr>
      <w:r w:rsidRPr="003858BF">
        <w:rPr>
          <w:rFonts w:cs="Arial Narrow"/>
          <w:color w:val="auto"/>
        </w:rPr>
        <w:t xml:space="preserve">une insuffisance de protocoles de soins et de guides pour la prise en charge des maladies bucco-dentaires et le </w:t>
      </w:r>
      <w:proofErr w:type="spellStart"/>
      <w:r w:rsidRPr="003858BF">
        <w:rPr>
          <w:rFonts w:cs="Arial Narrow"/>
          <w:color w:val="auto"/>
        </w:rPr>
        <w:t>Noma</w:t>
      </w:r>
      <w:proofErr w:type="spellEnd"/>
      <w:r w:rsidRPr="003858BF">
        <w:rPr>
          <w:rFonts w:cs="Arial Narrow"/>
          <w:color w:val="auto"/>
        </w:rPr>
        <w:t> ;</w:t>
      </w:r>
    </w:p>
    <w:p w:rsidR="00D13F66" w:rsidRPr="003858BF" w:rsidRDefault="00D13F66" w:rsidP="00D237F9">
      <w:pPr>
        <w:pStyle w:val="Paragraphedeliste"/>
        <w:numPr>
          <w:ilvl w:val="0"/>
          <w:numId w:val="21"/>
        </w:numPr>
        <w:spacing w:after="60"/>
        <w:ind w:right="1"/>
        <w:rPr>
          <w:rFonts w:cs="Arial Narrow"/>
          <w:color w:val="auto"/>
        </w:rPr>
      </w:pPr>
      <w:r w:rsidRPr="003858BF">
        <w:rPr>
          <w:rFonts w:cs="Arial Narrow"/>
          <w:color w:val="auto"/>
        </w:rPr>
        <w:t>une insuffisance de plateaux techniques, de produits de santé ;</w:t>
      </w:r>
    </w:p>
    <w:p w:rsidR="00D13F66" w:rsidRPr="003858BF" w:rsidRDefault="00D13F66" w:rsidP="00D237F9">
      <w:pPr>
        <w:pStyle w:val="Paragraphedeliste"/>
        <w:numPr>
          <w:ilvl w:val="0"/>
          <w:numId w:val="21"/>
        </w:numPr>
        <w:spacing w:after="60"/>
        <w:ind w:right="1"/>
        <w:rPr>
          <w:rFonts w:cs="Arial Narrow"/>
          <w:color w:val="auto"/>
        </w:rPr>
      </w:pPr>
      <w:r w:rsidRPr="003858BF">
        <w:rPr>
          <w:rFonts w:cs="Arial Narrow"/>
          <w:color w:val="auto"/>
        </w:rPr>
        <w:t xml:space="preserve">une insuffisance de supervision et de monitorage dans ce domaine. </w:t>
      </w:r>
    </w:p>
    <w:p w:rsidR="00D13F66" w:rsidRPr="003858BF" w:rsidRDefault="00D13F66" w:rsidP="00D237F9">
      <w:pPr>
        <w:spacing w:after="60"/>
        <w:rPr>
          <w:color w:val="auto"/>
        </w:rPr>
      </w:pPr>
      <w:r w:rsidRPr="003858BF">
        <w:rPr>
          <w:color w:val="auto"/>
        </w:rPr>
        <w:t xml:space="preserve">Il en résulte une faible offre de prévention, une accessibilité géographique et financière au dépistage, au diagnostic et à la prise en charge de qualité des maladies bucco-dentaires et le </w:t>
      </w:r>
      <w:proofErr w:type="spellStart"/>
      <w:r w:rsidRPr="003858BF">
        <w:rPr>
          <w:color w:val="auto"/>
        </w:rPr>
        <w:t>Noma</w:t>
      </w:r>
      <w:proofErr w:type="spellEnd"/>
      <w:r w:rsidRPr="003858BF">
        <w:rPr>
          <w:color w:val="auto"/>
        </w:rPr>
        <w:t>.</w:t>
      </w:r>
    </w:p>
    <w:p w:rsidR="00D13F66" w:rsidRPr="003858BF" w:rsidRDefault="00D13F66" w:rsidP="00D237F9">
      <w:pPr>
        <w:spacing w:after="60"/>
        <w:rPr>
          <w:color w:val="auto"/>
        </w:rPr>
      </w:pPr>
      <w:r w:rsidRPr="003858BF">
        <w:rPr>
          <w:b/>
          <w:bCs/>
          <w:color w:val="auto"/>
          <w:u w:val="single" w:color="000000"/>
        </w:rPr>
        <w:t>Problème 3</w:t>
      </w:r>
      <w:r w:rsidRPr="003858BF">
        <w:rPr>
          <w:color w:val="auto"/>
        </w:rPr>
        <w:t xml:space="preserve"> : La promotion de la lutte contre les maladies bucco-dentaires et le </w:t>
      </w:r>
      <w:proofErr w:type="spellStart"/>
      <w:r w:rsidRPr="003858BF">
        <w:rPr>
          <w:color w:val="auto"/>
        </w:rPr>
        <w:t>Noma</w:t>
      </w:r>
      <w:proofErr w:type="spellEnd"/>
      <w:r w:rsidRPr="003858BF">
        <w:rPr>
          <w:color w:val="auto"/>
        </w:rPr>
        <w:t xml:space="preserve"> et leurs facteurs de risque est insuffisante.</w:t>
      </w:r>
    </w:p>
    <w:p w:rsidR="00D13F66" w:rsidRPr="003858BF" w:rsidRDefault="00D13F66" w:rsidP="00D237F9">
      <w:pPr>
        <w:spacing w:after="60"/>
        <w:rPr>
          <w:color w:val="auto"/>
        </w:rPr>
      </w:pPr>
      <w:r w:rsidRPr="003858BF">
        <w:rPr>
          <w:color w:val="auto"/>
        </w:rPr>
        <w:t xml:space="preserve">Les efforts de l’État et ses partenaires pour la lutte contre les maladies bucco-dentaires et le </w:t>
      </w:r>
      <w:proofErr w:type="spellStart"/>
      <w:r w:rsidRPr="003858BF">
        <w:rPr>
          <w:color w:val="auto"/>
        </w:rPr>
        <w:t>Noma</w:t>
      </w:r>
      <w:proofErr w:type="spellEnd"/>
      <w:r w:rsidRPr="003858BF">
        <w:rPr>
          <w:color w:val="auto"/>
        </w:rPr>
        <w:t xml:space="preserve"> ont permis l’amélioration de la promotion de la santé. Toutefois, on note une faible prise en compte des affections bucco-dentaires et le </w:t>
      </w:r>
      <w:proofErr w:type="spellStart"/>
      <w:r w:rsidRPr="003858BF">
        <w:rPr>
          <w:color w:val="auto"/>
        </w:rPr>
        <w:t>Noma</w:t>
      </w:r>
      <w:proofErr w:type="spellEnd"/>
      <w:r w:rsidRPr="003858BF">
        <w:rPr>
          <w:color w:val="auto"/>
        </w:rPr>
        <w:t xml:space="preserve"> dans les activités de promotion de la santé au premier échelon. En outre, on constate une faible connaissance des affections bucco-dentaires (les caries et les cavités dentaires, les maladies parodontales (de la gencive), le </w:t>
      </w:r>
      <w:proofErr w:type="spellStart"/>
      <w:r w:rsidRPr="003858BF">
        <w:rPr>
          <w:color w:val="auto"/>
        </w:rPr>
        <w:t>Noma</w:t>
      </w:r>
      <w:proofErr w:type="spellEnd"/>
      <w:r w:rsidRPr="003858BF">
        <w:rPr>
          <w:color w:val="auto"/>
        </w:rPr>
        <w:t xml:space="preserve">, les manifestations buccales du VIH et du sida, les fentes </w:t>
      </w:r>
      <w:proofErr w:type="spellStart"/>
      <w:r w:rsidRPr="003858BF">
        <w:rPr>
          <w:color w:val="auto"/>
        </w:rPr>
        <w:t>labio</w:t>
      </w:r>
      <w:proofErr w:type="spellEnd"/>
      <w:r w:rsidR="00DA5CE7" w:rsidRPr="003858BF">
        <w:rPr>
          <w:color w:val="auto"/>
        </w:rPr>
        <w:t xml:space="preserve">- </w:t>
      </w:r>
      <w:r w:rsidRPr="003858BF">
        <w:rPr>
          <w:color w:val="auto"/>
        </w:rPr>
        <w:t xml:space="preserve">palatines etc.) et leurs facteurs de risque par la population et une offre de soins inadéquate par des prestataires de soins non conventionnés. </w:t>
      </w:r>
    </w:p>
    <w:p w:rsidR="00D13F66" w:rsidRPr="003858BF" w:rsidRDefault="00D13F66" w:rsidP="00D237F9">
      <w:pPr>
        <w:spacing w:after="60"/>
        <w:rPr>
          <w:rFonts w:cs="Times New Roman"/>
          <w:color w:val="auto"/>
        </w:rPr>
      </w:pPr>
      <w:r w:rsidRPr="003858BF">
        <w:rPr>
          <w:rFonts w:cs="Times New Roman"/>
          <w:b/>
          <w:bCs/>
          <w:color w:val="auto"/>
          <w:u w:val="single" w:color="000000"/>
        </w:rPr>
        <w:lastRenderedPageBreak/>
        <w:t>Problème 4</w:t>
      </w:r>
      <w:r w:rsidRPr="003858BF">
        <w:rPr>
          <w:rFonts w:cs="Times New Roman"/>
          <w:color w:val="auto"/>
        </w:rPr>
        <w:t xml:space="preserve"> : La recherche et la gestion de l’information sanitaire sur les maladies bucco-dentaires et le </w:t>
      </w:r>
      <w:proofErr w:type="spellStart"/>
      <w:r w:rsidRPr="003858BF">
        <w:rPr>
          <w:rFonts w:cs="Times New Roman"/>
          <w:color w:val="auto"/>
        </w:rPr>
        <w:t>Noma</w:t>
      </w:r>
      <w:proofErr w:type="spellEnd"/>
      <w:r w:rsidRPr="003858BF">
        <w:rPr>
          <w:rFonts w:cs="Times New Roman"/>
          <w:color w:val="auto"/>
        </w:rPr>
        <w:t xml:space="preserve"> et leurs facteurs de risque sont insuffisantes :</w:t>
      </w:r>
    </w:p>
    <w:p w:rsidR="00D13F66" w:rsidRPr="003858BF" w:rsidRDefault="00D13F66" w:rsidP="00D237F9">
      <w:pPr>
        <w:spacing w:after="60"/>
        <w:rPr>
          <w:color w:val="auto"/>
        </w:rPr>
      </w:pPr>
      <w:r w:rsidRPr="003858BF">
        <w:rPr>
          <w:color w:val="auto"/>
        </w:rPr>
        <w:t xml:space="preserve">L’existence d’un entrepôt de données sanitaires, de structures de recherche, de thèses et mémoires sur les maladies bucco-dentaires et le </w:t>
      </w:r>
      <w:proofErr w:type="spellStart"/>
      <w:r w:rsidRPr="003858BF">
        <w:rPr>
          <w:color w:val="auto"/>
        </w:rPr>
        <w:t>Noma</w:t>
      </w:r>
      <w:proofErr w:type="spellEnd"/>
      <w:r w:rsidRPr="003858BF">
        <w:rPr>
          <w:color w:val="auto"/>
        </w:rPr>
        <w:t xml:space="preserve">, constituent les efforts réalisés pour soutenir la prise de décisions dans le domaine de la lutte contre les affections bucco-dentaires et le </w:t>
      </w:r>
      <w:proofErr w:type="spellStart"/>
      <w:r w:rsidRPr="003858BF">
        <w:rPr>
          <w:color w:val="auto"/>
        </w:rPr>
        <w:t>Noma</w:t>
      </w:r>
      <w:proofErr w:type="spellEnd"/>
      <w:r w:rsidRPr="003858BF">
        <w:rPr>
          <w:color w:val="auto"/>
        </w:rPr>
        <w:t xml:space="preserve">. Cependant, il faut relever une faible prise en compte des données spécifiques et détaillées aux affections bucco-dentaires et le </w:t>
      </w:r>
      <w:proofErr w:type="spellStart"/>
      <w:r w:rsidRPr="003858BF">
        <w:rPr>
          <w:color w:val="auto"/>
        </w:rPr>
        <w:t>Noma</w:t>
      </w:r>
      <w:proofErr w:type="spellEnd"/>
      <w:r w:rsidRPr="003858BF">
        <w:rPr>
          <w:color w:val="auto"/>
        </w:rPr>
        <w:t xml:space="preserve"> dans les supports de collectes, une insuffisance d’utilisation des TIC pour la gestion de l’information sanitaire et des résultats de recherche en matière d’affections bucco-dentaires et le </w:t>
      </w:r>
      <w:proofErr w:type="spellStart"/>
      <w:r w:rsidRPr="003858BF">
        <w:rPr>
          <w:color w:val="auto"/>
        </w:rPr>
        <w:t>Noma</w:t>
      </w:r>
      <w:proofErr w:type="spellEnd"/>
      <w:r w:rsidRPr="003858BF">
        <w:rPr>
          <w:color w:val="auto"/>
        </w:rPr>
        <w:t>. Il en résulte une insuffisance de données en qualité et en quantité pour une meilleure orientation dans la prise de décision.</w:t>
      </w:r>
      <w:r w:rsidR="00AC7CBC" w:rsidRPr="003858BF">
        <w:rPr>
          <w:color w:val="auto"/>
        </w:rPr>
        <w:t xml:space="preserve"> </w:t>
      </w:r>
    </w:p>
    <w:p w:rsidR="00D13F66" w:rsidRPr="003858BF" w:rsidRDefault="00D13F66" w:rsidP="00D237F9">
      <w:pPr>
        <w:spacing w:after="60"/>
        <w:rPr>
          <w:rFonts w:cs="Arial Narrow"/>
          <w:color w:val="auto"/>
        </w:rPr>
      </w:pPr>
      <w:r w:rsidRPr="003858BF">
        <w:rPr>
          <w:b/>
          <w:bCs/>
          <w:color w:val="auto"/>
          <w:u w:val="single" w:color="000000"/>
        </w:rPr>
        <w:t>Problème 5</w:t>
      </w:r>
      <w:r w:rsidRPr="003858BF">
        <w:rPr>
          <w:color w:val="auto"/>
        </w:rPr>
        <w:t xml:space="preserve"> : Le financement pour les maladies bucco-dentaires et le </w:t>
      </w:r>
      <w:proofErr w:type="spellStart"/>
      <w:r w:rsidRPr="003858BF">
        <w:rPr>
          <w:color w:val="auto"/>
        </w:rPr>
        <w:t>Noma</w:t>
      </w:r>
      <w:proofErr w:type="spellEnd"/>
      <w:r w:rsidRPr="003858BF">
        <w:rPr>
          <w:color w:val="auto"/>
        </w:rPr>
        <w:t xml:space="preserve"> est insuffisant</w:t>
      </w:r>
    </w:p>
    <w:p w:rsidR="00D13F66" w:rsidRPr="003858BF" w:rsidRDefault="00D13F66" w:rsidP="00D237F9">
      <w:pPr>
        <w:spacing w:after="60"/>
        <w:rPr>
          <w:rFonts w:cs="Arial Narrow"/>
          <w:color w:val="auto"/>
        </w:rPr>
      </w:pPr>
      <w:r w:rsidRPr="003858BF">
        <w:rPr>
          <w:rFonts w:cs="Arial Narrow"/>
          <w:color w:val="auto"/>
        </w:rPr>
        <w:t>Malgré l’accroissement du Budget de l’</w:t>
      </w:r>
      <w:proofErr w:type="spellStart"/>
      <w:r w:rsidRPr="003858BF">
        <w:rPr>
          <w:rFonts w:cs="Arial Narrow"/>
          <w:color w:val="auto"/>
        </w:rPr>
        <w:t>Etat</w:t>
      </w:r>
      <w:proofErr w:type="spellEnd"/>
      <w:r w:rsidRPr="003858BF">
        <w:rPr>
          <w:rFonts w:cs="Arial Narrow"/>
          <w:color w:val="auto"/>
        </w:rPr>
        <w:t xml:space="preserve"> affecté à la santé et la mise en œuvre de la politique de la gratuité des soins pour les enfants de moins de cinq ans, l’engagement des partenaires dans le financement de la santé, l’existence de mutuelles de santé et le processus de mise en place de l’assurance maladie universelle, le coût de la prise en charge des certaines affections bucco-dentaires et le </w:t>
      </w:r>
      <w:proofErr w:type="spellStart"/>
      <w:r w:rsidRPr="003858BF">
        <w:rPr>
          <w:rFonts w:cs="Arial Narrow"/>
          <w:color w:val="auto"/>
        </w:rPr>
        <w:t>Noma</w:t>
      </w:r>
      <w:proofErr w:type="spellEnd"/>
      <w:r w:rsidRPr="003858BF">
        <w:rPr>
          <w:rFonts w:cs="Arial Narrow"/>
          <w:color w:val="auto"/>
        </w:rPr>
        <w:t xml:space="preserve"> demeure élevé. En outre, peu de partenaires s’intéressent à la lutte contre les affections bucco-dentaires et le </w:t>
      </w:r>
      <w:proofErr w:type="spellStart"/>
      <w:r w:rsidRPr="003858BF">
        <w:rPr>
          <w:rFonts w:cs="Arial Narrow"/>
          <w:color w:val="auto"/>
        </w:rPr>
        <w:t>Noma</w:t>
      </w:r>
      <w:proofErr w:type="spellEnd"/>
      <w:r w:rsidRPr="003858BF">
        <w:rPr>
          <w:rFonts w:cs="Arial Narrow"/>
          <w:color w:val="auto"/>
        </w:rPr>
        <w:t xml:space="preserve">. Aussi, les affections bucco-dentaires et le </w:t>
      </w:r>
      <w:proofErr w:type="spellStart"/>
      <w:r w:rsidRPr="003858BF">
        <w:rPr>
          <w:rFonts w:cs="Arial Narrow"/>
          <w:color w:val="auto"/>
        </w:rPr>
        <w:t>Noma</w:t>
      </w:r>
      <w:proofErr w:type="spellEnd"/>
      <w:r w:rsidRPr="003858BF">
        <w:rPr>
          <w:rFonts w:cs="Arial Narrow"/>
          <w:color w:val="auto"/>
        </w:rPr>
        <w:t xml:space="preserve"> ne sont pas suffisamment prises en compte comme priorités dans le cadre de la planification annuelle du Ministère de la Santé Publique. </w:t>
      </w:r>
    </w:p>
    <w:p w:rsidR="00D13F66" w:rsidRPr="003858BF" w:rsidRDefault="00D13F66" w:rsidP="00471DC5">
      <w:pPr>
        <w:spacing w:after="0" w:line="360" w:lineRule="auto"/>
        <w:ind w:left="-3" w:right="1"/>
        <w:rPr>
          <w:rFonts w:cs="Arial Narrow"/>
          <w:color w:val="auto"/>
        </w:rPr>
      </w:pPr>
      <w:r w:rsidRPr="003858BF">
        <w:rPr>
          <w:rFonts w:cs="Arial Narrow"/>
          <w:color w:val="auto"/>
        </w:rPr>
        <w:t xml:space="preserve">Il en résulte une faible accessibilité aux soins. </w:t>
      </w:r>
    </w:p>
    <w:p w:rsidR="0075231A" w:rsidRDefault="0075231A">
      <w:pPr>
        <w:spacing w:after="0"/>
        <w:jc w:val="left"/>
        <w:rPr>
          <w:rFonts w:eastAsia="Times New Roman" w:cs="Times New Roman"/>
          <w:b/>
          <w:bCs/>
          <w:color w:val="auto"/>
          <w:sz w:val="32"/>
          <w:szCs w:val="32"/>
        </w:rPr>
      </w:pPr>
      <w:bookmarkStart w:id="203" w:name="_Toc55205796"/>
      <w:bookmarkStart w:id="204" w:name="_Toc55219972"/>
      <w:bookmarkStart w:id="205" w:name="_Toc55818950"/>
      <w:bookmarkStart w:id="206" w:name="_Toc61260817"/>
      <w:bookmarkStart w:id="207" w:name="_Toc61261385"/>
      <w:r>
        <w:rPr>
          <w:rFonts w:cs="Times New Roman"/>
          <w:b/>
          <w:bCs/>
          <w:color w:val="auto"/>
        </w:rPr>
        <w:br w:type="page"/>
      </w:r>
    </w:p>
    <w:p w:rsidR="00D13F66" w:rsidRPr="003858BF" w:rsidRDefault="00D13F66" w:rsidP="00D65169">
      <w:pPr>
        <w:pStyle w:val="Titre1"/>
        <w:numPr>
          <w:ilvl w:val="0"/>
          <w:numId w:val="32"/>
        </w:numPr>
        <w:tabs>
          <w:tab w:val="left" w:pos="-142"/>
          <w:tab w:val="left" w:pos="426"/>
          <w:tab w:val="left" w:pos="993"/>
        </w:tabs>
        <w:spacing w:before="0"/>
        <w:ind w:left="0" w:hanging="284"/>
        <w:rPr>
          <w:rFonts w:ascii="Arial Narrow" w:hAnsi="Arial Narrow" w:cs="Arial Narrow"/>
          <w:color w:val="auto"/>
        </w:rPr>
      </w:pPr>
      <w:r w:rsidRPr="003858BF">
        <w:rPr>
          <w:rFonts w:ascii="Arial Narrow" w:hAnsi="Arial Narrow" w:cs="Times New Roman"/>
          <w:b/>
          <w:bCs/>
          <w:color w:val="auto"/>
        </w:rPr>
        <w:lastRenderedPageBreak/>
        <w:t xml:space="preserve">Plan stratégique intégré de lutte contre les maladies bucco-dentaires et le </w:t>
      </w:r>
      <w:proofErr w:type="spellStart"/>
      <w:r w:rsidRPr="003858BF">
        <w:rPr>
          <w:rFonts w:ascii="Arial Narrow" w:hAnsi="Arial Narrow" w:cs="Times New Roman"/>
          <w:b/>
          <w:bCs/>
          <w:color w:val="auto"/>
        </w:rPr>
        <w:t>Noma</w:t>
      </w:r>
      <w:bookmarkEnd w:id="203"/>
      <w:bookmarkEnd w:id="204"/>
      <w:bookmarkEnd w:id="205"/>
      <w:bookmarkEnd w:id="206"/>
      <w:bookmarkEnd w:id="207"/>
      <w:proofErr w:type="spellEnd"/>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Times New Roman"/>
          <w:b/>
          <w:bCs/>
          <w:color w:val="auto"/>
          <w:sz w:val="24"/>
          <w:szCs w:val="24"/>
        </w:rPr>
      </w:pPr>
      <w:bookmarkStart w:id="208" w:name="_Toc55205797"/>
      <w:bookmarkStart w:id="209" w:name="_Toc55219973"/>
      <w:bookmarkStart w:id="210" w:name="_Toc55818951"/>
      <w:bookmarkStart w:id="211" w:name="_Toc61260818"/>
      <w:bookmarkStart w:id="212" w:name="_Toc61261386"/>
      <w:r w:rsidRPr="003858BF">
        <w:rPr>
          <w:rFonts w:ascii="Arial Narrow" w:hAnsi="Arial Narrow" w:cs="Times New Roman"/>
          <w:b/>
          <w:bCs/>
          <w:color w:val="auto"/>
          <w:sz w:val="24"/>
          <w:szCs w:val="24"/>
        </w:rPr>
        <w:t>MISSION, VISION ET PRINCIPES DIRECTEURS :</w:t>
      </w:r>
      <w:bookmarkEnd w:id="208"/>
      <w:bookmarkEnd w:id="209"/>
      <w:bookmarkEnd w:id="210"/>
      <w:bookmarkEnd w:id="211"/>
      <w:bookmarkEnd w:id="212"/>
    </w:p>
    <w:p w:rsidR="00D13F66" w:rsidRPr="003858BF" w:rsidRDefault="00D13F66" w:rsidP="00D65169">
      <w:pPr>
        <w:pStyle w:val="Paragraphedeliste"/>
        <w:numPr>
          <w:ilvl w:val="0"/>
          <w:numId w:val="13"/>
        </w:numPr>
        <w:spacing w:after="0"/>
        <w:rPr>
          <w:rFonts w:cs="Arial Narrow"/>
          <w:color w:val="auto"/>
        </w:rPr>
      </w:pPr>
      <w:r w:rsidRPr="003858BF">
        <w:rPr>
          <w:rFonts w:cs="Arial Narrow"/>
          <w:color w:val="auto"/>
        </w:rPr>
        <w:t xml:space="preserve">La vision du programme est un Niger où la population bénéficie des soins préventifs, curatifs et promotionnels contre les maladies bucco-dentaires et le </w:t>
      </w:r>
      <w:proofErr w:type="spellStart"/>
      <w:r w:rsidRPr="003858BF">
        <w:rPr>
          <w:rFonts w:cs="Arial Narrow"/>
          <w:color w:val="auto"/>
        </w:rPr>
        <w:t>Noma</w:t>
      </w:r>
      <w:proofErr w:type="spellEnd"/>
      <w:r w:rsidRPr="003858BF">
        <w:rPr>
          <w:rFonts w:cs="Arial Narrow"/>
          <w:color w:val="auto"/>
        </w:rPr>
        <w:t xml:space="preserve"> avec une pleine implication de la communauté. </w:t>
      </w:r>
    </w:p>
    <w:p w:rsidR="00D13F66" w:rsidRPr="003858BF" w:rsidRDefault="00D13F66" w:rsidP="00D65169">
      <w:pPr>
        <w:pStyle w:val="Paragraphedeliste"/>
        <w:numPr>
          <w:ilvl w:val="0"/>
          <w:numId w:val="13"/>
        </w:numPr>
        <w:spacing w:after="0"/>
        <w:rPr>
          <w:rFonts w:cs="Arial Narrow"/>
          <w:color w:val="auto"/>
        </w:rPr>
      </w:pPr>
      <w:r w:rsidRPr="003858BF">
        <w:rPr>
          <w:rFonts w:cs="Arial Narrow"/>
          <w:color w:val="auto"/>
        </w:rPr>
        <w:t xml:space="preserve"> La mission est d’assurer la conception, la mise en œuvre le suivi et l’évaluation de la politique nationale en matière de lutte contre les maladies bucco-dentaires et le </w:t>
      </w:r>
      <w:proofErr w:type="spellStart"/>
      <w:r w:rsidRPr="003858BF">
        <w:rPr>
          <w:rFonts w:cs="Arial Narrow"/>
          <w:color w:val="auto"/>
        </w:rPr>
        <w:t>Noma</w:t>
      </w:r>
      <w:proofErr w:type="spellEnd"/>
      <w:r w:rsidRPr="003858BF">
        <w:rPr>
          <w:rFonts w:cs="Arial Narrow"/>
          <w:color w:val="auto"/>
        </w:rPr>
        <w:t xml:space="preserve">. </w:t>
      </w:r>
    </w:p>
    <w:p w:rsidR="00D13F66" w:rsidRPr="003858BF" w:rsidRDefault="00D13F66" w:rsidP="003A7770">
      <w:pPr>
        <w:spacing w:after="0" w:line="360" w:lineRule="auto"/>
        <w:rPr>
          <w:rFonts w:cs="Arial Narrow"/>
          <w:color w:val="auto"/>
        </w:rPr>
      </w:pPr>
      <w:r w:rsidRPr="003858BF">
        <w:rPr>
          <w:rFonts w:cs="Arial Narrow"/>
          <w:color w:val="auto"/>
          <w:u w:val="single"/>
        </w:rPr>
        <w:t>Les principes directeurs</w:t>
      </w:r>
      <w:r w:rsidRPr="003858BF">
        <w:rPr>
          <w:rFonts w:cs="Arial Narrow"/>
          <w:color w:val="auto"/>
        </w:rPr>
        <w:t xml:space="preserve"> sont :</w:t>
      </w:r>
    </w:p>
    <w:p w:rsidR="00D13F66" w:rsidRPr="003858BF" w:rsidRDefault="00D13F66" w:rsidP="00D65169">
      <w:pPr>
        <w:numPr>
          <w:ilvl w:val="0"/>
          <w:numId w:val="14"/>
        </w:numPr>
        <w:spacing w:after="0"/>
        <w:ind w:left="567"/>
        <w:rPr>
          <w:rFonts w:cs="Arial Narrow"/>
          <w:color w:val="auto"/>
        </w:rPr>
      </w:pPr>
      <w:r w:rsidRPr="003858BF">
        <w:rPr>
          <w:rFonts w:cs="Arial Narrow"/>
          <w:color w:val="auto"/>
        </w:rPr>
        <w:t>L’équité, l’égalité de genre et la solidarité ;</w:t>
      </w:r>
    </w:p>
    <w:p w:rsidR="00D13F66" w:rsidRPr="003858BF" w:rsidRDefault="00D13F66" w:rsidP="00D65169">
      <w:pPr>
        <w:numPr>
          <w:ilvl w:val="0"/>
          <w:numId w:val="14"/>
        </w:numPr>
        <w:spacing w:after="0"/>
        <w:ind w:left="567"/>
        <w:rPr>
          <w:rFonts w:cs="Arial Narrow"/>
          <w:color w:val="auto"/>
        </w:rPr>
      </w:pPr>
      <w:r w:rsidRPr="003858BF">
        <w:rPr>
          <w:rFonts w:cs="Arial Narrow"/>
          <w:color w:val="auto"/>
        </w:rPr>
        <w:t>La bonne gouvernance et le financement adéquat ;</w:t>
      </w:r>
    </w:p>
    <w:p w:rsidR="00D13F66" w:rsidRPr="003858BF" w:rsidRDefault="00D13F66" w:rsidP="00D65169">
      <w:pPr>
        <w:numPr>
          <w:ilvl w:val="0"/>
          <w:numId w:val="14"/>
        </w:numPr>
        <w:spacing w:after="0"/>
        <w:ind w:left="567"/>
        <w:rPr>
          <w:rFonts w:cs="Arial Narrow"/>
          <w:color w:val="auto"/>
        </w:rPr>
      </w:pPr>
      <w:r w:rsidRPr="003858BF">
        <w:rPr>
          <w:rFonts w:cs="Arial Narrow"/>
          <w:color w:val="auto"/>
        </w:rPr>
        <w:t>La gestion axée sur les résultats et l’efficacité ;</w:t>
      </w:r>
    </w:p>
    <w:p w:rsidR="00D13F66" w:rsidRPr="003858BF" w:rsidRDefault="00D13F66" w:rsidP="00D65169">
      <w:pPr>
        <w:numPr>
          <w:ilvl w:val="0"/>
          <w:numId w:val="14"/>
        </w:numPr>
        <w:spacing w:after="0"/>
        <w:ind w:left="567"/>
        <w:rPr>
          <w:rFonts w:cs="Arial Narrow"/>
          <w:color w:val="auto"/>
        </w:rPr>
      </w:pPr>
      <w:r w:rsidRPr="003858BF">
        <w:rPr>
          <w:rFonts w:cs="Arial Narrow"/>
          <w:color w:val="auto"/>
        </w:rPr>
        <w:t>Le suivi et l’évaluation.</w:t>
      </w: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Arial Narrow"/>
          <w:b/>
          <w:bCs/>
          <w:color w:val="auto"/>
        </w:rPr>
      </w:pPr>
      <w:bookmarkStart w:id="213" w:name="_Toc55205798"/>
      <w:bookmarkStart w:id="214" w:name="_Toc55219974"/>
      <w:bookmarkStart w:id="215" w:name="_Toc55818952"/>
      <w:bookmarkStart w:id="216" w:name="_Toc61260819"/>
      <w:bookmarkStart w:id="217" w:name="_Toc61261387"/>
      <w:r w:rsidRPr="003858BF">
        <w:rPr>
          <w:rFonts w:ascii="Arial Narrow" w:hAnsi="Arial Narrow" w:cs="Times New Roman"/>
          <w:b/>
          <w:bCs/>
          <w:color w:val="auto"/>
        </w:rPr>
        <w:t>But et Objectifs</w:t>
      </w:r>
      <w:bookmarkEnd w:id="213"/>
      <w:bookmarkEnd w:id="214"/>
      <w:bookmarkEnd w:id="215"/>
      <w:r w:rsidRPr="003858BF">
        <w:rPr>
          <w:rFonts w:ascii="Arial Narrow" w:hAnsi="Arial Narrow" w:cs="Times New Roman"/>
          <w:b/>
          <w:bCs/>
          <w:color w:val="auto"/>
        </w:rPr>
        <w:t> :</w:t>
      </w:r>
      <w:bookmarkEnd w:id="216"/>
      <w:bookmarkEnd w:id="217"/>
    </w:p>
    <w:p w:rsidR="00D13F66" w:rsidRPr="003858BF" w:rsidRDefault="00D13F66" w:rsidP="00D65169">
      <w:pPr>
        <w:pStyle w:val="Titre3"/>
        <w:numPr>
          <w:ilvl w:val="2"/>
          <w:numId w:val="32"/>
        </w:numPr>
        <w:tabs>
          <w:tab w:val="left" w:pos="426"/>
          <w:tab w:val="left" w:pos="709"/>
        </w:tabs>
        <w:ind w:left="993" w:hanging="1135"/>
        <w:rPr>
          <w:color w:val="auto"/>
        </w:rPr>
      </w:pPr>
      <w:bookmarkStart w:id="218" w:name="_Toc55205799"/>
      <w:bookmarkStart w:id="219" w:name="_Toc55219975"/>
      <w:bookmarkStart w:id="220" w:name="_Toc55818953"/>
      <w:bookmarkStart w:id="221" w:name="_Toc61260820"/>
      <w:bookmarkStart w:id="222" w:name="_Toc61261388"/>
      <w:r w:rsidRPr="003858BF">
        <w:rPr>
          <w:color w:val="auto"/>
        </w:rPr>
        <w:t>But :</w:t>
      </w:r>
      <w:bookmarkEnd w:id="218"/>
      <w:bookmarkEnd w:id="219"/>
      <w:bookmarkEnd w:id="220"/>
      <w:bookmarkEnd w:id="221"/>
      <w:bookmarkEnd w:id="222"/>
    </w:p>
    <w:p w:rsidR="00D13F66" w:rsidRPr="003858BF" w:rsidRDefault="00D13F66" w:rsidP="006D2939">
      <w:pPr>
        <w:spacing w:after="0"/>
        <w:ind w:left="-3" w:right="1"/>
        <w:rPr>
          <w:rFonts w:cs="Arial Narrow"/>
          <w:color w:val="auto"/>
        </w:rPr>
      </w:pPr>
      <w:r w:rsidRPr="003858BF">
        <w:rPr>
          <w:rFonts w:cs="Arial Narrow"/>
          <w:color w:val="auto"/>
        </w:rPr>
        <w:t xml:space="preserve">Promouvoir la lutte contre les Maladies Bucco-dentaires et le </w:t>
      </w:r>
      <w:proofErr w:type="spellStart"/>
      <w:r w:rsidRPr="003858BF">
        <w:rPr>
          <w:rFonts w:cs="Arial Narrow"/>
          <w:color w:val="auto"/>
        </w:rPr>
        <w:t>Noma</w:t>
      </w:r>
      <w:proofErr w:type="spellEnd"/>
      <w:r w:rsidRPr="003858BF">
        <w:rPr>
          <w:rFonts w:cs="Arial Narrow"/>
          <w:color w:val="auto"/>
        </w:rPr>
        <w:t xml:space="preserve"> au Niger.</w:t>
      </w:r>
      <w:r w:rsidR="00AC7CBC" w:rsidRPr="003858BF">
        <w:rPr>
          <w:rFonts w:cs="Arial Narrow"/>
          <w:color w:val="auto"/>
        </w:rPr>
        <w:t xml:space="preserve"> </w:t>
      </w:r>
    </w:p>
    <w:p w:rsidR="00D13F66" w:rsidRPr="003858BF" w:rsidRDefault="00D13F66" w:rsidP="00D65169">
      <w:pPr>
        <w:pStyle w:val="Titre3"/>
        <w:numPr>
          <w:ilvl w:val="2"/>
          <w:numId w:val="32"/>
        </w:numPr>
        <w:tabs>
          <w:tab w:val="left" w:pos="426"/>
          <w:tab w:val="left" w:pos="709"/>
        </w:tabs>
        <w:ind w:left="993" w:hanging="1135"/>
        <w:rPr>
          <w:rFonts w:cs="Arial Narrow"/>
          <w:b w:val="0"/>
          <w:bCs w:val="0"/>
          <w:color w:val="auto"/>
          <w:sz w:val="22"/>
          <w:szCs w:val="22"/>
        </w:rPr>
      </w:pPr>
      <w:bookmarkStart w:id="223" w:name="_Toc55205800"/>
      <w:bookmarkStart w:id="224" w:name="_Toc55219976"/>
      <w:bookmarkStart w:id="225" w:name="_Toc55818954"/>
      <w:bookmarkStart w:id="226" w:name="_Toc61260821"/>
      <w:bookmarkStart w:id="227" w:name="_Toc61261389"/>
      <w:r w:rsidRPr="003858BF">
        <w:rPr>
          <w:rFonts w:cs="Arial Narrow"/>
          <w:color w:val="auto"/>
          <w:sz w:val="22"/>
          <w:szCs w:val="22"/>
        </w:rPr>
        <w:t>Objectif Général</w:t>
      </w:r>
      <w:r w:rsidRPr="003858BF">
        <w:rPr>
          <w:rFonts w:cs="Arial Narrow"/>
          <w:b w:val="0"/>
          <w:bCs w:val="0"/>
          <w:color w:val="auto"/>
          <w:sz w:val="22"/>
          <w:szCs w:val="22"/>
        </w:rPr>
        <w:t> :</w:t>
      </w:r>
      <w:bookmarkEnd w:id="223"/>
      <w:bookmarkEnd w:id="224"/>
      <w:bookmarkEnd w:id="225"/>
      <w:bookmarkEnd w:id="226"/>
      <w:bookmarkEnd w:id="227"/>
    </w:p>
    <w:p w:rsidR="00D13F66" w:rsidRPr="003858BF" w:rsidRDefault="00D13F66" w:rsidP="006D2939">
      <w:pPr>
        <w:spacing w:after="0"/>
        <w:ind w:left="-3" w:right="1"/>
        <w:rPr>
          <w:rFonts w:cs="Arial Narrow"/>
          <w:color w:val="auto"/>
        </w:rPr>
      </w:pPr>
      <w:r w:rsidRPr="003858BF">
        <w:rPr>
          <w:rFonts w:cs="Arial Narrow"/>
          <w:color w:val="auto"/>
        </w:rPr>
        <w:t xml:space="preserve">Contribuer à la Réduction de la morbidité et la mortalité liées aux maladies bucco-dentaires et le </w:t>
      </w:r>
      <w:proofErr w:type="spellStart"/>
      <w:r w:rsidRPr="003858BF">
        <w:rPr>
          <w:rFonts w:cs="Arial Narrow"/>
          <w:color w:val="auto"/>
        </w:rPr>
        <w:t>Noma</w:t>
      </w:r>
      <w:proofErr w:type="spellEnd"/>
      <w:r w:rsidRPr="003858BF">
        <w:rPr>
          <w:rFonts w:cs="Arial Narrow"/>
          <w:color w:val="auto"/>
        </w:rPr>
        <w:t xml:space="preserve"> au Niger d’ici fin 2025</w:t>
      </w:r>
    </w:p>
    <w:p w:rsidR="00D13F66" w:rsidRPr="003858BF" w:rsidRDefault="00D13F66" w:rsidP="00D65169">
      <w:pPr>
        <w:pStyle w:val="Titre3"/>
        <w:numPr>
          <w:ilvl w:val="2"/>
          <w:numId w:val="32"/>
        </w:numPr>
        <w:tabs>
          <w:tab w:val="left" w:pos="426"/>
          <w:tab w:val="left" w:pos="709"/>
        </w:tabs>
        <w:ind w:left="993" w:hanging="1135"/>
        <w:rPr>
          <w:rFonts w:cs="Arial Narrow"/>
          <w:b w:val="0"/>
          <w:bCs w:val="0"/>
          <w:color w:val="auto"/>
        </w:rPr>
      </w:pPr>
      <w:bookmarkStart w:id="228" w:name="_Toc55205801"/>
      <w:bookmarkStart w:id="229" w:name="_Toc55219977"/>
      <w:bookmarkStart w:id="230" w:name="_Toc55818955"/>
      <w:bookmarkStart w:id="231" w:name="_Toc61260822"/>
      <w:bookmarkStart w:id="232" w:name="_Toc61261390"/>
      <w:r w:rsidRPr="003858BF">
        <w:rPr>
          <w:rFonts w:cs="Arial Narrow"/>
          <w:color w:val="auto"/>
        </w:rPr>
        <w:t>Objectifs Spécifiques</w:t>
      </w:r>
      <w:r w:rsidRPr="003858BF">
        <w:rPr>
          <w:rFonts w:cs="Arial Narrow"/>
          <w:b w:val="0"/>
          <w:bCs w:val="0"/>
          <w:color w:val="auto"/>
        </w:rPr>
        <w:t> :</w:t>
      </w:r>
      <w:bookmarkEnd w:id="228"/>
      <w:bookmarkEnd w:id="229"/>
      <w:bookmarkEnd w:id="230"/>
      <w:bookmarkEnd w:id="231"/>
      <w:bookmarkEnd w:id="232"/>
    </w:p>
    <w:p w:rsidR="00D13F66" w:rsidRPr="003858BF" w:rsidRDefault="00D13F66" w:rsidP="00D65169">
      <w:pPr>
        <w:pStyle w:val="Paragraphedeliste"/>
        <w:numPr>
          <w:ilvl w:val="0"/>
          <w:numId w:val="23"/>
        </w:numPr>
        <w:spacing w:after="0" w:line="360" w:lineRule="auto"/>
        <w:ind w:right="1"/>
        <w:rPr>
          <w:rFonts w:cs="Arial Narrow"/>
          <w:color w:val="auto"/>
        </w:rPr>
      </w:pPr>
      <w:r w:rsidRPr="003858BF">
        <w:rPr>
          <w:rFonts w:cs="Arial Narrow"/>
          <w:color w:val="auto"/>
        </w:rPr>
        <w:t xml:space="preserve">Assurer la synergie en matière de lutte contre les maladies bucco-dentaires et le </w:t>
      </w:r>
      <w:proofErr w:type="spellStart"/>
      <w:r w:rsidRPr="003858BF">
        <w:rPr>
          <w:rFonts w:cs="Arial Narrow"/>
          <w:color w:val="auto"/>
        </w:rPr>
        <w:t>Noma</w:t>
      </w:r>
      <w:proofErr w:type="spellEnd"/>
      <w:r w:rsidRPr="003858BF">
        <w:rPr>
          <w:rFonts w:cs="Arial Narrow"/>
          <w:color w:val="auto"/>
        </w:rPr>
        <w:t xml:space="preserve"> au Niger à travers une meilleure coordination et collaboration d’ici fin 2025 ;</w:t>
      </w:r>
    </w:p>
    <w:p w:rsidR="00D13F66" w:rsidRPr="003858BF" w:rsidRDefault="00D13F66" w:rsidP="00D65169">
      <w:pPr>
        <w:pStyle w:val="Paragraphedeliste"/>
        <w:numPr>
          <w:ilvl w:val="0"/>
          <w:numId w:val="23"/>
        </w:numPr>
        <w:spacing w:after="0" w:line="360" w:lineRule="auto"/>
        <w:ind w:right="1"/>
        <w:rPr>
          <w:rFonts w:cs="Arial Narrow"/>
          <w:color w:val="auto"/>
        </w:rPr>
      </w:pPr>
      <w:r w:rsidRPr="003858BF">
        <w:rPr>
          <w:rFonts w:cs="Arial Narrow"/>
          <w:color w:val="auto"/>
        </w:rPr>
        <w:t xml:space="preserve">Offrir des soins préventifs curatifs, promotionnels et palliatifs de qualité au Niger en matière de lutte contre les maladies bucco-dentaires et le </w:t>
      </w:r>
      <w:proofErr w:type="spellStart"/>
      <w:r w:rsidRPr="003858BF">
        <w:rPr>
          <w:rFonts w:cs="Arial Narrow"/>
          <w:color w:val="auto"/>
        </w:rPr>
        <w:t>Noma</w:t>
      </w:r>
      <w:proofErr w:type="spellEnd"/>
      <w:r w:rsidR="000860C6" w:rsidRPr="003858BF">
        <w:rPr>
          <w:rFonts w:cs="Arial Narrow"/>
          <w:color w:val="auto"/>
        </w:rPr>
        <w:t xml:space="preserve"> </w:t>
      </w:r>
      <w:r w:rsidRPr="003858BF">
        <w:rPr>
          <w:rFonts w:cs="Arial Narrow"/>
          <w:color w:val="auto"/>
        </w:rPr>
        <w:t>d’ici fin 2025 ;</w:t>
      </w:r>
    </w:p>
    <w:p w:rsidR="00D13F66" w:rsidRPr="003858BF" w:rsidRDefault="00D13F66" w:rsidP="00D65169">
      <w:pPr>
        <w:pStyle w:val="Paragraphedeliste"/>
        <w:numPr>
          <w:ilvl w:val="0"/>
          <w:numId w:val="23"/>
        </w:numPr>
        <w:spacing w:after="0" w:line="360" w:lineRule="auto"/>
        <w:ind w:right="1"/>
        <w:rPr>
          <w:rFonts w:cs="Arial Narrow"/>
          <w:color w:val="auto"/>
        </w:rPr>
      </w:pPr>
      <w:r w:rsidRPr="003858BF">
        <w:rPr>
          <w:rFonts w:cs="Arial Narrow"/>
          <w:color w:val="auto"/>
        </w:rPr>
        <w:t xml:space="preserve">Assoir un mécanisme de gestion de l’information sanitaire en lien avec les maladies bucco-dentaires et le </w:t>
      </w:r>
      <w:proofErr w:type="spellStart"/>
      <w:r w:rsidRPr="003858BF">
        <w:rPr>
          <w:rFonts w:cs="Arial Narrow"/>
          <w:color w:val="auto"/>
        </w:rPr>
        <w:t>Noma</w:t>
      </w:r>
      <w:proofErr w:type="spellEnd"/>
      <w:r w:rsidRPr="003858BF">
        <w:rPr>
          <w:rFonts w:cs="Arial Narrow"/>
          <w:color w:val="auto"/>
        </w:rPr>
        <w:t xml:space="preserve"> au Niger d’ici fin 2025 ;</w:t>
      </w:r>
    </w:p>
    <w:p w:rsidR="00D13F66" w:rsidRPr="003858BF" w:rsidRDefault="00D13F66" w:rsidP="00D65169">
      <w:pPr>
        <w:pStyle w:val="Titre5"/>
        <w:numPr>
          <w:ilvl w:val="0"/>
          <w:numId w:val="23"/>
        </w:numPr>
        <w:spacing w:before="0" w:line="360" w:lineRule="auto"/>
        <w:rPr>
          <w:rFonts w:ascii="Arial Narrow" w:hAnsi="Arial Narrow" w:cs="Times New Roman"/>
          <w:color w:val="auto"/>
        </w:rPr>
      </w:pPr>
      <w:r w:rsidRPr="003858BF">
        <w:rPr>
          <w:rFonts w:ascii="Arial Narrow" w:hAnsi="Arial Narrow" w:cs="Times New Roman"/>
          <w:color w:val="auto"/>
        </w:rPr>
        <w:t xml:space="preserve">Accroitre les ressources financières pour la lutte contre les maladies bucco-dentaires et le </w:t>
      </w:r>
      <w:proofErr w:type="spellStart"/>
      <w:r w:rsidRPr="003858BF">
        <w:rPr>
          <w:rFonts w:ascii="Arial Narrow" w:hAnsi="Arial Narrow" w:cs="Times New Roman"/>
          <w:color w:val="auto"/>
        </w:rPr>
        <w:t>Noma</w:t>
      </w:r>
      <w:proofErr w:type="spellEnd"/>
      <w:r w:rsidRPr="003858BF">
        <w:rPr>
          <w:rFonts w:ascii="Arial Narrow" w:hAnsi="Arial Narrow" w:cs="Times New Roman"/>
          <w:color w:val="auto"/>
        </w:rPr>
        <w:t xml:space="preserve"> au Niger d’ici fin 2025.</w:t>
      </w:r>
    </w:p>
    <w:p w:rsidR="00D13F66" w:rsidRPr="003858BF" w:rsidRDefault="00D13F66" w:rsidP="00EE6616">
      <w:pPr>
        <w:rPr>
          <w:color w:val="auto"/>
        </w:rPr>
      </w:pPr>
    </w:p>
    <w:p w:rsidR="00D13F66" w:rsidRPr="003858BF" w:rsidRDefault="00D13F66" w:rsidP="00EE6616">
      <w:pPr>
        <w:rPr>
          <w:color w:val="auto"/>
        </w:rPr>
      </w:pPr>
    </w:p>
    <w:p w:rsidR="00D13F66" w:rsidRPr="003858BF" w:rsidRDefault="00D13F66" w:rsidP="00715788">
      <w:pPr>
        <w:spacing w:after="0" w:line="360" w:lineRule="auto"/>
        <w:ind w:left="2"/>
        <w:jc w:val="left"/>
        <w:rPr>
          <w:rFonts w:cs="Arial Narrow"/>
          <w:color w:val="auto"/>
        </w:rPr>
        <w:sectPr w:rsidR="00D13F66" w:rsidRPr="003858BF" w:rsidSect="00AC222D">
          <w:pgSz w:w="11906" w:h="16838"/>
          <w:pgMar w:top="1418" w:right="1418" w:bottom="1418" w:left="1418" w:header="709" w:footer="709" w:gutter="0"/>
          <w:cols w:space="708"/>
          <w:docGrid w:linePitch="360"/>
        </w:sectPr>
      </w:pP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Arial Narrow"/>
          <w:b/>
          <w:bCs/>
          <w:color w:val="auto"/>
        </w:rPr>
      </w:pPr>
      <w:bookmarkStart w:id="233" w:name="_Toc55205802"/>
      <w:bookmarkStart w:id="234" w:name="_Toc55219978"/>
      <w:bookmarkStart w:id="235" w:name="_Toc55818956"/>
      <w:bookmarkStart w:id="236" w:name="_Toc61260823"/>
      <w:bookmarkStart w:id="237" w:name="_Toc61261391"/>
      <w:r w:rsidRPr="003858BF">
        <w:rPr>
          <w:rFonts w:ascii="Arial Narrow" w:hAnsi="Arial Narrow" w:cs="Times New Roman"/>
          <w:b/>
          <w:bCs/>
          <w:color w:val="auto"/>
        </w:rPr>
        <w:lastRenderedPageBreak/>
        <w:t>Axes stratégiques d’intervention par objectifs :</w:t>
      </w:r>
      <w:bookmarkEnd w:id="233"/>
      <w:bookmarkEnd w:id="234"/>
      <w:bookmarkEnd w:id="235"/>
      <w:bookmarkEnd w:id="236"/>
      <w:bookmarkEnd w:id="237"/>
    </w:p>
    <w:p w:rsidR="00D13F66" w:rsidRPr="003858BF" w:rsidRDefault="00D13F66" w:rsidP="0074715E">
      <w:pPr>
        <w:pStyle w:val="Titre2"/>
        <w:rPr>
          <w:rFonts w:ascii="Arial Narrow" w:hAnsi="Arial Narrow" w:cs="Arial Narrow"/>
          <w:color w:val="auto"/>
        </w:rPr>
      </w:pPr>
      <w:bookmarkStart w:id="238" w:name="_Toc55219979"/>
      <w:bookmarkStart w:id="239" w:name="_Toc55818957"/>
      <w:bookmarkStart w:id="240" w:name="_Toc61260824"/>
      <w:bookmarkStart w:id="241" w:name="_Toc61261392"/>
      <w:r w:rsidRPr="003858BF">
        <w:rPr>
          <w:rFonts w:ascii="Arial Narrow" w:hAnsi="Arial Narrow" w:cs="Arial Narrow"/>
          <w:b/>
          <w:bCs/>
          <w:color w:val="auto"/>
        </w:rPr>
        <w:t>Tableau N° VII :</w:t>
      </w:r>
      <w:r w:rsidRPr="003858BF">
        <w:rPr>
          <w:rFonts w:ascii="Arial Narrow" w:hAnsi="Arial Narrow" w:cs="Arial Narrow"/>
          <w:color w:val="auto"/>
        </w:rPr>
        <w:t xml:space="preserve"> Le plan stratégique 2021-2025 de lutte contre les maladies bucco-dentaires et le </w:t>
      </w:r>
      <w:proofErr w:type="spellStart"/>
      <w:r w:rsidRPr="003858BF">
        <w:rPr>
          <w:rFonts w:ascii="Arial Narrow" w:hAnsi="Arial Narrow" w:cs="Arial Narrow"/>
          <w:color w:val="auto"/>
        </w:rPr>
        <w:t>Noma</w:t>
      </w:r>
      <w:proofErr w:type="spellEnd"/>
      <w:r w:rsidRPr="003858BF">
        <w:rPr>
          <w:rFonts w:ascii="Arial Narrow" w:hAnsi="Arial Narrow" w:cs="Arial Narrow"/>
          <w:color w:val="auto"/>
        </w:rPr>
        <w:t xml:space="preserve"> s’articule autour des axes stratégiques mentionnés dans le tableau ci-après :</w:t>
      </w:r>
      <w:bookmarkEnd w:id="238"/>
      <w:bookmarkEnd w:id="239"/>
      <w:bookmarkEnd w:id="240"/>
      <w:bookmarkEnd w:id="241"/>
    </w:p>
    <w:tbl>
      <w:tblPr>
        <w:tblW w:w="0" w:type="auto"/>
        <w:tblCellMar>
          <w:top w:w="9" w:type="dxa"/>
          <w:left w:w="107" w:type="dxa"/>
          <w:right w:w="69" w:type="dxa"/>
        </w:tblCellMar>
        <w:tblLook w:val="00A0"/>
      </w:tblPr>
      <w:tblGrid>
        <w:gridCol w:w="6232"/>
        <w:gridCol w:w="7760"/>
      </w:tblGrid>
      <w:tr w:rsidR="00D13F66" w:rsidRPr="003858BF" w:rsidTr="00DB6D41">
        <w:trPr>
          <w:trHeight w:val="278"/>
        </w:trPr>
        <w:tc>
          <w:tcPr>
            <w:tcW w:w="6232" w:type="dxa"/>
            <w:tcBorders>
              <w:top w:val="single" w:sz="4" w:space="0" w:color="000000"/>
              <w:left w:val="single" w:sz="4" w:space="0" w:color="000000"/>
              <w:bottom w:val="single" w:sz="4" w:space="0" w:color="000000"/>
              <w:right w:val="single" w:sz="4" w:space="0" w:color="000000"/>
            </w:tcBorders>
            <w:shd w:val="clear" w:color="auto" w:fill="D9D9D9"/>
          </w:tcPr>
          <w:p w:rsidR="00D13F66" w:rsidRPr="003858BF" w:rsidRDefault="00D13F66" w:rsidP="00DB6D41">
            <w:pPr>
              <w:spacing w:after="0" w:line="276" w:lineRule="auto"/>
              <w:ind w:left="1"/>
              <w:jc w:val="left"/>
              <w:rPr>
                <w:rFonts w:cs="Arial Narrow"/>
                <w:color w:val="auto"/>
              </w:rPr>
            </w:pPr>
            <w:r w:rsidRPr="003858BF">
              <w:rPr>
                <w:rFonts w:cs="Arial Narrow"/>
                <w:b/>
                <w:bCs/>
                <w:color w:val="auto"/>
              </w:rPr>
              <w:t xml:space="preserve">Objectifs spécifiques du Plan Stratégique </w:t>
            </w:r>
            <w:proofErr w:type="spellStart"/>
            <w:r w:rsidRPr="003858BF">
              <w:rPr>
                <w:rFonts w:cs="Arial Narrow"/>
                <w:color w:val="auto"/>
              </w:rPr>
              <w:t>PNLMBD</w:t>
            </w:r>
            <w:proofErr w:type="spellEnd"/>
            <w:r w:rsidRPr="003858BF">
              <w:rPr>
                <w:rFonts w:cs="Arial Narrow"/>
                <w:color w:val="auto"/>
              </w:rPr>
              <w:t>/N 2021-2025</w:t>
            </w:r>
          </w:p>
        </w:tc>
        <w:tc>
          <w:tcPr>
            <w:tcW w:w="7760" w:type="dxa"/>
            <w:tcBorders>
              <w:top w:val="single" w:sz="4" w:space="0" w:color="000000"/>
              <w:left w:val="single" w:sz="4" w:space="0" w:color="000000"/>
              <w:bottom w:val="single" w:sz="4" w:space="0" w:color="000000"/>
              <w:right w:val="single" w:sz="4" w:space="0" w:color="000000"/>
            </w:tcBorders>
            <w:shd w:val="clear" w:color="auto" w:fill="D9D9D9"/>
          </w:tcPr>
          <w:p w:rsidR="00D13F66" w:rsidRPr="003858BF" w:rsidRDefault="00D13F66" w:rsidP="00DB6D41">
            <w:pPr>
              <w:spacing w:after="0" w:line="276" w:lineRule="auto"/>
              <w:ind w:left="1"/>
              <w:jc w:val="left"/>
              <w:rPr>
                <w:rFonts w:cs="Arial Narrow"/>
                <w:color w:val="auto"/>
              </w:rPr>
            </w:pPr>
            <w:r w:rsidRPr="003858BF">
              <w:rPr>
                <w:rFonts w:cs="Arial Narrow"/>
                <w:b/>
                <w:bCs/>
                <w:color w:val="auto"/>
              </w:rPr>
              <w:t xml:space="preserve">Axes stratégiques du </w:t>
            </w:r>
            <w:proofErr w:type="spellStart"/>
            <w:r w:rsidRPr="003858BF">
              <w:rPr>
                <w:rFonts w:cs="Arial Narrow"/>
                <w:b/>
                <w:bCs/>
                <w:color w:val="auto"/>
              </w:rPr>
              <w:t>PSN</w:t>
            </w:r>
            <w:proofErr w:type="spellEnd"/>
            <w:r w:rsidRPr="003858BF">
              <w:rPr>
                <w:rFonts w:cs="Arial Narrow"/>
                <w:b/>
                <w:bCs/>
                <w:color w:val="auto"/>
              </w:rPr>
              <w:t xml:space="preserve"> </w:t>
            </w:r>
            <w:proofErr w:type="spellStart"/>
            <w:r w:rsidRPr="003858BF">
              <w:rPr>
                <w:rFonts w:cs="Arial Narrow"/>
                <w:b/>
                <w:bCs/>
                <w:color w:val="auto"/>
              </w:rPr>
              <w:t>PNLMBD</w:t>
            </w:r>
            <w:proofErr w:type="spellEnd"/>
            <w:r w:rsidRPr="003858BF">
              <w:rPr>
                <w:rFonts w:cs="Arial Narrow"/>
                <w:b/>
                <w:bCs/>
                <w:color w:val="auto"/>
              </w:rPr>
              <w:t>/N</w:t>
            </w:r>
          </w:p>
        </w:tc>
      </w:tr>
      <w:tr w:rsidR="00D13F66" w:rsidRPr="003858BF" w:rsidTr="00DB6D41">
        <w:trPr>
          <w:trHeight w:val="314"/>
        </w:trPr>
        <w:tc>
          <w:tcPr>
            <w:tcW w:w="6232" w:type="dxa"/>
            <w:vMerge w:val="restart"/>
            <w:tcBorders>
              <w:top w:val="single" w:sz="4" w:space="0" w:color="000000"/>
              <w:left w:val="single" w:sz="4" w:space="0" w:color="000000"/>
              <w:bottom w:val="single" w:sz="4" w:space="0" w:color="000000"/>
              <w:right w:val="single" w:sz="4" w:space="0" w:color="000000"/>
            </w:tcBorders>
            <w:vAlign w:val="center"/>
          </w:tcPr>
          <w:p w:rsidR="00377F69" w:rsidRPr="003858BF" w:rsidRDefault="00377F69" w:rsidP="00D65169">
            <w:pPr>
              <w:pStyle w:val="Paragraphedeliste"/>
              <w:numPr>
                <w:ilvl w:val="0"/>
                <w:numId w:val="22"/>
              </w:numPr>
              <w:spacing w:after="0" w:line="276" w:lineRule="auto"/>
              <w:ind w:left="429" w:right="1" w:hanging="426"/>
              <w:rPr>
                <w:rFonts w:cs="Arial Narrow"/>
                <w:color w:val="auto"/>
              </w:rPr>
            </w:pPr>
            <w:r w:rsidRPr="003858BF">
              <w:rPr>
                <w:rFonts w:cs="Arial Narrow"/>
                <w:color w:val="auto"/>
              </w:rPr>
              <w:t xml:space="preserve">Assurer la synergie en matière de lutte contre les maladies bucco-dentaires et le </w:t>
            </w:r>
            <w:proofErr w:type="spellStart"/>
            <w:r w:rsidRPr="003858BF">
              <w:rPr>
                <w:rFonts w:cs="Arial Narrow"/>
                <w:color w:val="auto"/>
              </w:rPr>
              <w:t>Noma</w:t>
            </w:r>
            <w:proofErr w:type="spellEnd"/>
            <w:r w:rsidRPr="003858BF">
              <w:rPr>
                <w:rFonts w:cs="Arial Narrow"/>
                <w:color w:val="auto"/>
              </w:rPr>
              <w:t xml:space="preserve"> au Niger à travers une meilleure coordination et collaboration </w:t>
            </w:r>
            <w:r w:rsidR="00877C64" w:rsidRPr="003858BF">
              <w:rPr>
                <w:rFonts w:cs="Arial Narrow"/>
                <w:color w:val="auto"/>
              </w:rPr>
              <w:t>d’ici fin 2025 ;</w:t>
            </w:r>
          </w:p>
          <w:p w:rsidR="00D13F66" w:rsidRPr="003858BF" w:rsidRDefault="00D13F66" w:rsidP="00DB6D41">
            <w:pPr>
              <w:pStyle w:val="Paragraphedeliste"/>
              <w:tabs>
                <w:tab w:val="left" w:pos="357"/>
              </w:tabs>
              <w:spacing w:after="0" w:line="276" w:lineRule="auto"/>
              <w:ind w:left="721"/>
              <w:jc w:val="left"/>
              <w:rPr>
                <w:rFonts w:cs="Arial Narrow"/>
                <w:color w:val="auto"/>
              </w:rPr>
            </w:pPr>
          </w:p>
        </w:tc>
        <w:tc>
          <w:tcPr>
            <w:tcW w:w="7760" w:type="dxa"/>
            <w:tcBorders>
              <w:top w:val="single" w:sz="4" w:space="0" w:color="000000"/>
              <w:left w:val="single" w:sz="4" w:space="0" w:color="000000"/>
              <w:bottom w:val="single" w:sz="4" w:space="0" w:color="000000"/>
              <w:right w:val="single" w:sz="4" w:space="0" w:color="000000"/>
            </w:tcBorders>
          </w:tcPr>
          <w:p w:rsidR="00D13F66" w:rsidRPr="003858BF" w:rsidRDefault="00D13F66" w:rsidP="00D65169">
            <w:pPr>
              <w:pStyle w:val="Paragraphedeliste"/>
              <w:numPr>
                <w:ilvl w:val="1"/>
                <w:numId w:val="8"/>
              </w:numPr>
              <w:spacing w:after="0" w:line="276" w:lineRule="auto"/>
              <w:jc w:val="left"/>
              <w:rPr>
                <w:rFonts w:cs="Arial Narrow"/>
                <w:color w:val="auto"/>
              </w:rPr>
            </w:pPr>
            <w:r w:rsidRPr="003858BF">
              <w:rPr>
                <w:rFonts w:cs="Arial Narrow"/>
                <w:color w:val="auto"/>
              </w:rPr>
              <w:t xml:space="preserve">Renforcement de la coordination interne des interventions du Programme National de lutte contre les maladies bucco-dentaires et le </w:t>
            </w:r>
            <w:proofErr w:type="spellStart"/>
            <w:r w:rsidRPr="003858BF">
              <w:rPr>
                <w:rFonts w:cs="Arial Narrow"/>
                <w:color w:val="auto"/>
              </w:rPr>
              <w:t>Noma</w:t>
            </w:r>
            <w:proofErr w:type="spellEnd"/>
            <w:r w:rsidR="00377F69" w:rsidRPr="003858BF">
              <w:rPr>
                <w:rFonts w:cs="Arial Narrow"/>
                <w:color w:val="auto"/>
              </w:rPr>
              <w:t>.</w:t>
            </w:r>
          </w:p>
        </w:tc>
      </w:tr>
      <w:tr w:rsidR="00D13F66" w:rsidRPr="003858BF" w:rsidTr="00DB6D41">
        <w:trPr>
          <w:trHeight w:val="81"/>
        </w:trPr>
        <w:tc>
          <w:tcPr>
            <w:tcW w:w="6232" w:type="dxa"/>
            <w:vMerge/>
            <w:tcBorders>
              <w:top w:val="nil"/>
              <w:left w:val="single" w:sz="4" w:space="0" w:color="000000"/>
              <w:bottom w:val="nil"/>
              <w:right w:val="single" w:sz="4" w:space="0" w:color="000000"/>
            </w:tcBorders>
          </w:tcPr>
          <w:p w:rsidR="00D13F66" w:rsidRPr="003858BF" w:rsidRDefault="00D13F66" w:rsidP="00DB6D41">
            <w:pPr>
              <w:spacing w:after="160" w:line="276" w:lineRule="auto"/>
              <w:jc w:val="left"/>
              <w:rPr>
                <w:rFonts w:cs="Arial Narrow"/>
                <w:color w:val="auto"/>
              </w:rPr>
            </w:pPr>
          </w:p>
        </w:tc>
        <w:tc>
          <w:tcPr>
            <w:tcW w:w="7760" w:type="dxa"/>
            <w:tcBorders>
              <w:top w:val="single" w:sz="4" w:space="0" w:color="000000"/>
              <w:left w:val="single" w:sz="4" w:space="0" w:color="000000"/>
              <w:bottom w:val="single" w:sz="4" w:space="0" w:color="000000"/>
              <w:right w:val="single" w:sz="4" w:space="0" w:color="000000"/>
            </w:tcBorders>
          </w:tcPr>
          <w:p w:rsidR="00D13F66" w:rsidRPr="003858BF" w:rsidRDefault="00D13F66" w:rsidP="00D65169">
            <w:pPr>
              <w:pStyle w:val="Paragraphedeliste"/>
              <w:numPr>
                <w:ilvl w:val="1"/>
                <w:numId w:val="8"/>
              </w:numPr>
              <w:spacing w:after="0" w:line="276" w:lineRule="auto"/>
              <w:jc w:val="left"/>
              <w:rPr>
                <w:rFonts w:cs="Arial Narrow"/>
                <w:color w:val="auto"/>
              </w:rPr>
            </w:pPr>
            <w:r w:rsidRPr="003858BF">
              <w:rPr>
                <w:rFonts w:cs="Arial Narrow"/>
                <w:color w:val="auto"/>
              </w:rPr>
              <w:t xml:space="preserve">Renforcement de la collaboration inter sectorielle et du partenariat dans le domaine de la lutte contre les maladies bucco-dentaires et le </w:t>
            </w:r>
            <w:proofErr w:type="spellStart"/>
            <w:r w:rsidRPr="003858BF">
              <w:rPr>
                <w:rFonts w:cs="Arial Narrow"/>
                <w:color w:val="auto"/>
              </w:rPr>
              <w:t>Noma</w:t>
            </w:r>
            <w:proofErr w:type="spellEnd"/>
          </w:p>
        </w:tc>
      </w:tr>
      <w:tr w:rsidR="00D13F66" w:rsidRPr="003858BF" w:rsidTr="00DB6D41">
        <w:trPr>
          <w:trHeight w:val="81"/>
        </w:trPr>
        <w:tc>
          <w:tcPr>
            <w:tcW w:w="6232" w:type="dxa"/>
            <w:vMerge/>
            <w:tcBorders>
              <w:top w:val="nil"/>
              <w:left w:val="single" w:sz="4" w:space="0" w:color="000000"/>
              <w:bottom w:val="single" w:sz="4" w:space="0" w:color="000000"/>
              <w:right w:val="single" w:sz="4" w:space="0" w:color="000000"/>
            </w:tcBorders>
          </w:tcPr>
          <w:p w:rsidR="00D13F66" w:rsidRPr="003858BF" w:rsidRDefault="00D13F66" w:rsidP="00DB6D41">
            <w:pPr>
              <w:spacing w:after="160" w:line="276" w:lineRule="auto"/>
              <w:jc w:val="left"/>
              <w:rPr>
                <w:rFonts w:cs="Arial Narrow"/>
                <w:color w:val="auto"/>
              </w:rPr>
            </w:pPr>
          </w:p>
        </w:tc>
        <w:tc>
          <w:tcPr>
            <w:tcW w:w="7760" w:type="dxa"/>
            <w:tcBorders>
              <w:top w:val="single" w:sz="4" w:space="0" w:color="000000"/>
              <w:left w:val="single" w:sz="4" w:space="0" w:color="000000"/>
              <w:bottom w:val="single" w:sz="4" w:space="0" w:color="000000"/>
              <w:right w:val="single" w:sz="4" w:space="0" w:color="000000"/>
            </w:tcBorders>
          </w:tcPr>
          <w:p w:rsidR="00D13F66" w:rsidRPr="003858BF" w:rsidRDefault="00D13F66" w:rsidP="00D65169">
            <w:pPr>
              <w:pStyle w:val="Paragraphedeliste"/>
              <w:numPr>
                <w:ilvl w:val="1"/>
                <w:numId w:val="8"/>
              </w:numPr>
              <w:spacing w:after="0" w:line="276" w:lineRule="auto"/>
              <w:jc w:val="left"/>
              <w:rPr>
                <w:rFonts w:cs="Arial Narrow"/>
                <w:color w:val="auto"/>
              </w:rPr>
            </w:pPr>
            <w:r w:rsidRPr="003858BF">
              <w:rPr>
                <w:rFonts w:cs="Arial Narrow"/>
                <w:color w:val="auto"/>
              </w:rPr>
              <w:t xml:space="preserve">Amélioration de la visibilité du </w:t>
            </w:r>
            <w:proofErr w:type="spellStart"/>
            <w:r w:rsidRPr="003858BF">
              <w:rPr>
                <w:rFonts w:cs="Arial Narrow"/>
                <w:color w:val="auto"/>
              </w:rPr>
              <w:t>PNLMBD</w:t>
            </w:r>
            <w:proofErr w:type="spellEnd"/>
            <w:r w:rsidRPr="003858BF">
              <w:rPr>
                <w:rFonts w:cs="Arial Narrow"/>
                <w:color w:val="auto"/>
              </w:rPr>
              <w:t>/N et de ses interventions</w:t>
            </w:r>
          </w:p>
        </w:tc>
      </w:tr>
      <w:tr w:rsidR="00D13F66" w:rsidRPr="003858BF" w:rsidTr="00DB6D41">
        <w:trPr>
          <w:trHeight w:val="81"/>
        </w:trPr>
        <w:tc>
          <w:tcPr>
            <w:tcW w:w="6232" w:type="dxa"/>
            <w:vMerge w:val="restart"/>
            <w:tcBorders>
              <w:top w:val="single" w:sz="4" w:space="0" w:color="000000"/>
              <w:left w:val="single" w:sz="4" w:space="0" w:color="000000"/>
              <w:right w:val="single" w:sz="4" w:space="0" w:color="000000"/>
            </w:tcBorders>
            <w:vAlign w:val="center"/>
          </w:tcPr>
          <w:p w:rsidR="00377F69" w:rsidRPr="003858BF" w:rsidRDefault="00377F69" w:rsidP="00D65169">
            <w:pPr>
              <w:pStyle w:val="Paragraphedeliste"/>
              <w:numPr>
                <w:ilvl w:val="0"/>
                <w:numId w:val="22"/>
              </w:numPr>
              <w:spacing w:after="0" w:line="276" w:lineRule="auto"/>
              <w:ind w:left="429" w:right="1" w:hanging="426"/>
              <w:rPr>
                <w:rFonts w:cs="Arial Narrow"/>
                <w:color w:val="auto"/>
              </w:rPr>
            </w:pPr>
            <w:r w:rsidRPr="003858BF">
              <w:rPr>
                <w:rFonts w:cs="Arial Narrow"/>
                <w:color w:val="auto"/>
              </w:rPr>
              <w:t xml:space="preserve">Offrir des soins préventifs curatifs, promotionnels et palliatifs de qualité au Niger en matière de lutte contre les maladies bucco-dentaires et le </w:t>
            </w:r>
            <w:proofErr w:type="spellStart"/>
            <w:r w:rsidRPr="003858BF">
              <w:rPr>
                <w:rFonts w:cs="Arial Narrow"/>
                <w:color w:val="auto"/>
              </w:rPr>
              <w:t>Noma</w:t>
            </w:r>
            <w:proofErr w:type="spellEnd"/>
            <w:r w:rsidR="000860C6" w:rsidRPr="003858BF">
              <w:rPr>
                <w:rFonts w:cs="Arial Narrow"/>
                <w:color w:val="auto"/>
              </w:rPr>
              <w:t xml:space="preserve"> </w:t>
            </w:r>
            <w:r w:rsidRPr="003858BF">
              <w:rPr>
                <w:rFonts w:cs="Arial Narrow"/>
                <w:color w:val="auto"/>
              </w:rPr>
              <w:t>d’ici</w:t>
            </w:r>
            <w:r w:rsidR="00877C64" w:rsidRPr="003858BF">
              <w:rPr>
                <w:rFonts w:cs="Arial Narrow"/>
                <w:color w:val="auto"/>
              </w:rPr>
              <w:t xml:space="preserve"> fin 2025 ;</w:t>
            </w:r>
          </w:p>
          <w:p w:rsidR="00D13F66" w:rsidRPr="003858BF" w:rsidRDefault="00D13F66" w:rsidP="00DB6D41">
            <w:pPr>
              <w:pStyle w:val="Paragraphedeliste"/>
              <w:tabs>
                <w:tab w:val="left" w:pos="357"/>
              </w:tabs>
              <w:spacing w:after="0" w:line="276" w:lineRule="auto"/>
              <w:ind w:left="721"/>
              <w:rPr>
                <w:rFonts w:cs="Arial Narrow"/>
                <w:color w:val="auto"/>
              </w:rPr>
            </w:pPr>
          </w:p>
        </w:tc>
        <w:tc>
          <w:tcPr>
            <w:tcW w:w="7760" w:type="dxa"/>
            <w:tcBorders>
              <w:top w:val="single" w:sz="4" w:space="0" w:color="000000"/>
              <w:left w:val="single" w:sz="4" w:space="0" w:color="000000"/>
              <w:bottom w:val="single" w:sz="4" w:space="0" w:color="000000"/>
              <w:right w:val="single" w:sz="4" w:space="0" w:color="000000"/>
            </w:tcBorders>
          </w:tcPr>
          <w:p w:rsidR="00D13F66" w:rsidRPr="003858BF" w:rsidRDefault="00D13F66" w:rsidP="00D65169">
            <w:pPr>
              <w:pStyle w:val="Paragraphedeliste"/>
              <w:numPr>
                <w:ilvl w:val="1"/>
                <w:numId w:val="8"/>
              </w:numPr>
              <w:spacing w:after="0" w:line="276" w:lineRule="auto"/>
              <w:jc w:val="left"/>
              <w:rPr>
                <w:rFonts w:cs="Arial Narrow"/>
                <w:color w:val="auto"/>
              </w:rPr>
            </w:pPr>
            <w:r w:rsidRPr="003858BF">
              <w:rPr>
                <w:rFonts w:cs="Arial Narrow"/>
                <w:color w:val="auto"/>
              </w:rPr>
              <w:t xml:space="preserve">Accroissement de l’offre des soins de qualité en matière de lutte contre les maladies bucco-dentaires et le </w:t>
            </w:r>
            <w:proofErr w:type="spellStart"/>
            <w:r w:rsidRPr="003858BF">
              <w:rPr>
                <w:rFonts w:cs="Arial Narrow"/>
                <w:color w:val="auto"/>
              </w:rPr>
              <w:t>Noma</w:t>
            </w:r>
            <w:proofErr w:type="spellEnd"/>
          </w:p>
        </w:tc>
      </w:tr>
      <w:tr w:rsidR="00D13F66" w:rsidRPr="003858BF" w:rsidTr="00DB6D41">
        <w:trPr>
          <w:trHeight w:val="81"/>
        </w:trPr>
        <w:tc>
          <w:tcPr>
            <w:tcW w:w="6232" w:type="dxa"/>
            <w:vMerge/>
            <w:tcBorders>
              <w:left w:val="single" w:sz="4" w:space="0" w:color="000000"/>
              <w:right w:val="single" w:sz="4" w:space="0" w:color="000000"/>
            </w:tcBorders>
          </w:tcPr>
          <w:p w:rsidR="00D13F66" w:rsidRPr="003858BF" w:rsidRDefault="00D13F66" w:rsidP="00DB6D41">
            <w:pPr>
              <w:spacing w:after="160" w:line="276" w:lineRule="auto"/>
              <w:jc w:val="left"/>
              <w:rPr>
                <w:rFonts w:cs="Arial Narrow"/>
                <w:color w:val="auto"/>
              </w:rPr>
            </w:pPr>
          </w:p>
        </w:tc>
        <w:tc>
          <w:tcPr>
            <w:tcW w:w="7760" w:type="dxa"/>
            <w:tcBorders>
              <w:top w:val="single" w:sz="4" w:space="0" w:color="000000"/>
              <w:left w:val="single" w:sz="4" w:space="0" w:color="000000"/>
              <w:bottom w:val="single" w:sz="4" w:space="0" w:color="000000"/>
              <w:right w:val="single" w:sz="4" w:space="0" w:color="000000"/>
            </w:tcBorders>
          </w:tcPr>
          <w:p w:rsidR="00D13F66" w:rsidRPr="003858BF" w:rsidRDefault="00D13F66" w:rsidP="00D65169">
            <w:pPr>
              <w:pStyle w:val="Paragraphedeliste"/>
              <w:numPr>
                <w:ilvl w:val="1"/>
                <w:numId w:val="8"/>
              </w:numPr>
              <w:spacing w:after="0" w:line="276" w:lineRule="auto"/>
              <w:jc w:val="left"/>
              <w:rPr>
                <w:rFonts w:cs="Arial Narrow"/>
                <w:color w:val="auto"/>
              </w:rPr>
            </w:pPr>
            <w:r w:rsidRPr="003858BF">
              <w:rPr>
                <w:rFonts w:cs="Arial Narrow"/>
                <w:color w:val="auto"/>
              </w:rPr>
              <w:t>Renforcement de la communication pour le changement social</w:t>
            </w:r>
            <w:r w:rsidR="00AC7CBC" w:rsidRPr="003858BF">
              <w:rPr>
                <w:rFonts w:cs="Arial Narrow"/>
                <w:color w:val="auto"/>
              </w:rPr>
              <w:t xml:space="preserve"> </w:t>
            </w:r>
            <w:r w:rsidRPr="003858BF">
              <w:rPr>
                <w:rFonts w:cs="Arial Narrow"/>
                <w:color w:val="auto"/>
              </w:rPr>
              <w:t xml:space="preserve">comportemental dans le domaine des maladies bucco-dentaires et le </w:t>
            </w:r>
            <w:proofErr w:type="spellStart"/>
            <w:r w:rsidRPr="003858BF">
              <w:rPr>
                <w:rFonts w:cs="Arial Narrow"/>
                <w:color w:val="auto"/>
              </w:rPr>
              <w:t>Noma</w:t>
            </w:r>
            <w:proofErr w:type="spellEnd"/>
          </w:p>
        </w:tc>
      </w:tr>
      <w:tr w:rsidR="0075711B" w:rsidRPr="003858BF" w:rsidTr="00DB6D41">
        <w:trPr>
          <w:trHeight w:val="81"/>
        </w:trPr>
        <w:tc>
          <w:tcPr>
            <w:tcW w:w="6232" w:type="dxa"/>
            <w:tcBorders>
              <w:left w:val="single" w:sz="4" w:space="0" w:color="000000"/>
              <w:right w:val="single" w:sz="4" w:space="0" w:color="000000"/>
            </w:tcBorders>
          </w:tcPr>
          <w:p w:rsidR="0075711B" w:rsidRPr="003858BF" w:rsidRDefault="0075711B" w:rsidP="00DB6D41">
            <w:pPr>
              <w:spacing w:after="160" w:line="276" w:lineRule="auto"/>
              <w:jc w:val="left"/>
              <w:rPr>
                <w:rFonts w:cs="Arial Narrow"/>
                <w:color w:val="auto"/>
              </w:rPr>
            </w:pPr>
          </w:p>
        </w:tc>
        <w:tc>
          <w:tcPr>
            <w:tcW w:w="7760" w:type="dxa"/>
            <w:tcBorders>
              <w:top w:val="single" w:sz="4" w:space="0" w:color="000000"/>
              <w:left w:val="single" w:sz="4" w:space="0" w:color="000000"/>
              <w:bottom w:val="single" w:sz="4" w:space="0" w:color="000000"/>
              <w:right w:val="single" w:sz="4" w:space="0" w:color="000000"/>
            </w:tcBorders>
          </w:tcPr>
          <w:p w:rsidR="0075711B" w:rsidRPr="003858BF" w:rsidRDefault="0075711B" w:rsidP="00D65169">
            <w:pPr>
              <w:pStyle w:val="Paragraphedeliste"/>
              <w:numPr>
                <w:ilvl w:val="1"/>
                <w:numId w:val="8"/>
              </w:numPr>
              <w:spacing w:after="0" w:line="276" w:lineRule="auto"/>
              <w:jc w:val="left"/>
              <w:rPr>
                <w:rFonts w:cs="Arial Narrow"/>
                <w:color w:val="auto"/>
              </w:rPr>
            </w:pPr>
            <w:r w:rsidRPr="003858BF">
              <w:rPr>
                <w:rFonts w:cs="Arial Narrow"/>
                <w:color w:val="auto"/>
              </w:rPr>
              <w:t xml:space="preserve">Renforcement de la prévention des maladies bucco-dentaires et le </w:t>
            </w:r>
            <w:proofErr w:type="spellStart"/>
            <w:r w:rsidRPr="003858BF">
              <w:rPr>
                <w:rFonts w:cs="Arial Narrow"/>
                <w:color w:val="auto"/>
              </w:rPr>
              <w:t>Noma</w:t>
            </w:r>
            <w:proofErr w:type="spellEnd"/>
          </w:p>
        </w:tc>
      </w:tr>
      <w:tr w:rsidR="00D13F66" w:rsidRPr="003858BF" w:rsidTr="00DB6D41">
        <w:trPr>
          <w:trHeight w:val="695"/>
        </w:trPr>
        <w:tc>
          <w:tcPr>
            <w:tcW w:w="6232" w:type="dxa"/>
            <w:vMerge w:val="restart"/>
            <w:tcBorders>
              <w:top w:val="single" w:sz="4" w:space="0" w:color="000000"/>
              <w:left w:val="single" w:sz="4" w:space="0" w:color="000000"/>
              <w:right w:val="single" w:sz="4" w:space="0" w:color="000000"/>
            </w:tcBorders>
            <w:vAlign w:val="center"/>
          </w:tcPr>
          <w:p w:rsidR="00377F69" w:rsidRPr="003858BF" w:rsidRDefault="00377F69" w:rsidP="00D65169">
            <w:pPr>
              <w:pStyle w:val="Paragraphedeliste"/>
              <w:numPr>
                <w:ilvl w:val="0"/>
                <w:numId w:val="22"/>
              </w:numPr>
              <w:spacing w:after="0" w:line="276" w:lineRule="auto"/>
              <w:ind w:left="429" w:right="1" w:hanging="426"/>
              <w:rPr>
                <w:rFonts w:cs="Arial Narrow"/>
                <w:color w:val="auto"/>
              </w:rPr>
            </w:pPr>
            <w:r w:rsidRPr="003858BF">
              <w:rPr>
                <w:rFonts w:cs="Arial Narrow"/>
                <w:color w:val="auto"/>
              </w:rPr>
              <w:t xml:space="preserve">Assoir un mécanisme de gestion de l’information sanitaire en lien avec les maladies bucco-dentaires et le </w:t>
            </w:r>
            <w:proofErr w:type="spellStart"/>
            <w:r w:rsidRPr="003858BF">
              <w:rPr>
                <w:rFonts w:cs="Arial Narrow"/>
                <w:color w:val="auto"/>
              </w:rPr>
              <w:t>Noma</w:t>
            </w:r>
            <w:proofErr w:type="spellEnd"/>
            <w:r w:rsidRPr="003858BF">
              <w:rPr>
                <w:rFonts w:cs="Arial Narrow"/>
                <w:color w:val="auto"/>
              </w:rPr>
              <w:t xml:space="preserve"> au Niger </w:t>
            </w:r>
            <w:r w:rsidR="00877C64" w:rsidRPr="003858BF">
              <w:rPr>
                <w:rFonts w:cs="Arial Narrow"/>
                <w:color w:val="auto"/>
              </w:rPr>
              <w:t>d’ici fin 2025 ;</w:t>
            </w:r>
          </w:p>
          <w:p w:rsidR="00D13F66" w:rsidRPr="003858BF" w:rsidRDefault="00D13F66" w:rsidP="00DB6D41">
            <w:pPr>
              <w:pStyle w:val="Paragraphedeliste"/>
              <w:tabs>
                <w:tab w:val="left" w:pos="357"/>
              </w:tabs>
              <w:spacing w:after="0" w:line="276" w:lineRule="auto"/>
              <w:ind w:left="357"/>
              <w:jc w:val="left"/>
              <w:rPr>
                <w:rFonts w:cs="Arial Narrow"/>
                <w:b/>
                <w:bCs/>
                <w:color w:val="auto"/>
              </w:rPr>
            </w:pPr>
          </w:p>
        </w:tc>
        <w:tc>
          <w:tcPr>
            <w:tcW w:w="7760" w:type="dxa"/>
            <w:tcBorders>
              <w:top w:val="single" w:sz="4" w:space="0" w:color="000000"/>
              <w:left w:val="single" w:sz="4" w:space="0" w:color="000000"/>
              <w:bottom w:val="single" w:sz="4" w:space="0" w:color="000000"/>
              <w:right w:val="single" w:sz="4" w:space="0" w:color="000000"/>
            </w:tcBorders>
          </w:tcPr>
          <w:p w:rsidR="00D13F66" w:rsidRPr="003858BF" w:rsidRDefault="00D13F66" w:rsidP="00D65169">
            <w:pPr>
              <w:pStyle w:val="Paragraphedeliste"/>
              <w:numPr>
                <w:ilvl w:val="1"/>
                <w:numId w:val="8"/>
              </w:numPr>
              <w:tabs>
                <w:tab w:val="left" w:pos="465"/>
              </w:tabs>
              <w:spacing w:after="0" w:line="276" w:lineRule="auto"/>
              <w:jc w:val="left"/>
              <w:rPr>
                <w:rFonts w:cs="Arial Narrow"/>
                <w:color w:val="auto"/>
              </w:rPr>
            </w:pPr>
            <w:r w:rsidRPr="003858BF">
              <w:rPr>
                <w:rFonts w:cs="Arial Narrow"/>
                <w:color w:val="auto"/>
              </w:rPr>
              <w:t xml:space="preserve">Production de données de qualité sur les affections bucco-dentaires et le </w:t>
            </w:r>
            <w:proofErr w:type="spellStart"/>
            <w:r w:rsidRPr="003858BF">
              <w:rPr>
                <w:rFonts w:cs="Arial Narrow"/>
                <w:color w:val="auto"/>
              </w:rPr>
              <w:t>Noma</w:t>
            </w:r>
            <w:proofErr w:type="spellEnd"/>
            <w:r w:rsidRPr="003858BF">
              <w:rPr>
                <w:rFonts w:cs="Arial Narrow"/>
                <w:color w:val="auto"/>
              </w:rPr>
              <w:t xml:space="preserve"> et leurs facteurs de risque</w:t>
            </w:r>
          </w:p>
        </w:tc>
      </w:tr>
      <w:tr w:rsidR="00D13F66" w:rsidRPr="003858BF" w:rsidTr="00DB6D41">
        <w:trPr>
          <w:trHeight w:val="630"/>
        </w:trPr>
        <w:tc>
          <w:tcPr>
            <w:tcW w:w="6232" w:type="dxa"/>
            <w:vMerge/>
            <w:tcBorders>
              <w:left w:val="single" w:sz="4" w:space="0" w:color="000000"/>
              <w:right w:val="single" w:sz="4" w:space="0" w:color="000000"/>
            </w:tcBorders>
            <w:vAlign w:val="center"/>
          </w:tcPr>
          <w:p w:rsidR="00D13F66" w:rsidRPr="003858BF" w:rsidRDefault="00D13F66" w:rsidP="00DB6D41">
            <w:pPr>
              <w:pStyle w:val="Paragraphedeliste"/>
              <w:spacing w:after="0" w:line="276" w:lineRule="auto"/>
              <w:ind w:left="357"/>
              <w:jc w:val="left"/>
              <w:rPr>
                <w:rFonts w:cs="Arial Narrow"/>
                <w:color w:val="auto"/>
              </w:rPr>
            </w:pPr>
          </w:p>
        </w:tc>
        <w:tc>
          <w:tcPr>
            <w:tcW w:w="7760" w:type="dxa"/>
            <w:tcBorders>
              <w:top w:val="single" w:sz="4" w:space="0" w:color="000000"/>
              <w:left w:val="single" w:sz="4" w:space="0" w:color="000000"/>
              <w:bottom w:val="single" w:sz="4" w:space="0" w:color="000000"/>
              <w:right w:val="single" w:sz="4" w:space="0" w:color="000000"/>
            </w:tcBorders>
          </w:tcPr>
          <w:p w:rsidR="00D13F66" w:rsidRPr="003858BF" w:rsidRDefault="00D13F66" w:rsidP="00D65169">
            <w:pPr>
              <w:pStyle w:val="Paragraphedeliste"/>
              <w:numPr>
                <w:ilvl w:val="1"/>
                <w:numId w:val="8"/>
              </w:numPr>
              <w:tabs>
                <w:tab w:val="left" w:pos="465"/>
              </w:tabs>
              <w:spacing w:after="0" w:line="276" w:lineRule="auto"/>
              <w:jc w:val="left"/>
              <w:rPr>
                <w:rFonts w:cs="Arial Narrow"/>
                <w:color w:val="auto"/>
              </w:rPr>
            </w:pPr>
            <w:r w:rsidRPr="003858BF">
              <w:rPr>
                <w:rFonts w:cs="Arial Narrow"/>
                <w:color w:val="auto"/>
              </w:rPr>
              <w:t xml:space="preserve">Renforcement de la recherche dans le domaine des affections bucco-dentaires et le </w:t>
            </w:r>
            <w:proofErr w:type="spellStart"/>
            <w:r w:rsidRPr="003858BF">
              <w:rPr>
                <w:rFonts w:cs="Arial Narrow"/>
                <w:color w:val="auto"/>
              </w:rPr>
              <w:t>Noma</w:t>
            </w:r>
            <w:proofErr w:type="spellEnd"/>
          </w:p>
        </w:tc>
      </w:tr>
      <w:tr w:rsidR="00D13F66" w:rsidRPr="003858BF" w:rsidTr="00DB6D41">
        <w:trPr>
          <w:trHeight w:val="641"/>
        </w:trPr>
        <w:tc>
          <w:tcPr>
            <w:tcW w:w="6232" w:type="dxa"/>
            <w:tcBorders>
              <w:top w:val="single" w:sz="4" w:space="0" w:color="000000"/>
              <w:left w:val="single" w:sz="4" w:space="0" w:color="000000"/>
              <w:bottom w:val="single" w:sz="4" w:space="0" w:color="auto"/>
              <w:right w:val="single" w:sz="4" w:space="0" w:color="000000"/>
            </w:tcBorders>
            <w:vAlign w:val="center"/>
          </w:tcPr>
          <w:p w:rsidR="00377F69" w:rsidRPr="003858BF" w:rsidRDefault="00377F69" w:rsidP="00D65169">
            <w:pPr>
              <w:pStyle w:val="Paragraphedeliste"/>
              <w:numPr>
                <w:ilvl w:val="0"/>
                <w:numId w:val="22"/>
              </w:numPr>
              <w:spacing w:after="0" w:line="276" w:lineRule="auto"/>
              <w:ind w:left="429" w:right="1" w:hanging="426"/>
              <w:rPr>
                <w:rFonts w:cs="Times New Roman"/>
                <w:color w:val="auto"/>
              </w:rPr>
            </w:pPr>
            <w:r w:rsidRPr="003858BF">
              <w:rPr>
                <w:rFonts w:cs="Times New Roman"/>
                <w:color w:val="auto"/>
              </w:rPr>
              <w:t xml:space="preserve">Accroitre les ressources financières pour la lutte contre les maladies bucco-dentaires et le </w:t>
            </w:r>
            <w:proofErr w:type="spellStart"/>
            <w:r w:rsidRPr="003858BF">
              <w:rPr>
                <w:rFonts w:cs="Times New Roman"/>
                <w:color w:val="auto"/>
              </w:rPr>
              <w:t>Noma</w:t>
            </w:r>
            <w:proofErr w:type="spellEnd"/>
            <w:r w:rsidRPr="003858BF">
              <w:rPr>
                <w:rFonts w:cs="Times New Roman"/>
                <w:color w:val="auto"/>
              </w:rPr>
              <w:t xml:space="preserve"> au Niger d’ici</w:t>
            </w:r>
            <w:r w:rsidR="00877C64" w:rsidRPr="003858BF">
              <w:rPr>
                <w:rFonts w:cs="Times New Roman"/>
                <w:color w:val="auto"/>
              </w:rPr>
              <w:t xml:space="preserve"> fin 2025</w:t>
            </w:r>
            <w:r w:rsidRPr="003858BF">
              <w:rPr>
                <w:rFonts w:cs="Times New Roman"/>
                <w:color w:val="auto"/>
              </w:rPr>
              <w:t>.</w:t>
            </w:r>
          </w:p>
          <w:p w:rsidR="00D13F66" w:rsidRPr="003858BF" w:rsidRDefault="00D13F66" w:rsidP="00DB6D41">
            <w:pPr>
              <w:pStyle w:val="Paragraphedeliste"/>
              <w:spacing w:after="0" w:line="276" w:lineRule="auto"/>
              <w:ind w:left="429" w:right="1"/>
              <w:rPr>
                <w:rFonts w:cs="Arial Narrow"/>
                <w:color w:val="auto"/>
              </w:rPr>
            </w:pPr>
          </w:p>
        </w:tc>
        <w:tc>
          <w:tcPr>
            <w:tcW w:w="7760" w:type="dxa"/>
            <w:tcBorders>
              <w:top w:val="single" w:sz="4" w:space="0" w:color="000000"/>
              <w:left w:val="single" w:sz="4" w:space="0" w:color="000000"/>
              <w:bottom w:val="single" w:sz="4" w:space="0" w:color="000000"/>
              <w:right w:val="single" w:sz="4" w:space="0" w:color="000000"/>
            </w:tcBorders>
          </w:tcPr>
          <w:p w:rsidR="00D13F66" w:rsidRPr="003858BF" w:rsidRDefault="00D13F66" w:rsidP="00D65169">
            <w:pPr>
              <w:pStyle w:val="Paragraphedeliste"/>
              <w:numPr>
                <w:ilvl w:val="1"/>
                <w:numId w:val="8"/>
              </w:numPr>
              <w:tabs>
                <w:tab w:val="left" w:pos="465"/>
              </w:tabs>
              <w:spacing w:after="0" w:line="276" w:lineRule="auto"/>
              <w:jc w:val="left"/>
              <w:rPr>
                <w:rFonts w:cs="Arial Narrow"/>
                <w:color w:val="auto"/>
              </w:rPr>
            </w:pPr>
            <w:r w:rsidRPr="003858BF">
              <w:rPr>
                <w:rFonts w:cs="Arial Narrow"/>
                <w:color w:val="auto"/>
              </w:rPr>
              <w:t xml:space="preserve">Mobilisation des ressources financières en faveur de la lutte contre les maladies bucco-dentaires et le </w:t>
            </w:r>
            <w:proofErr w:type="spellStart"/>
            <w:r w:rsidRPr="003858BF">
              <w:rPr>
                <w:rFonts w:cs="Arial Narrow"/>
                <w:color w:val="auto"/>
              </w:rPr>
              <w:t>Noma</w:t>
            </w:r>
            <w:proofErr w:type="spellEnd"/>
          </w:p>
        </w:tc>
      </w:tr>
    </w:tbl>
    <w:p w:rsidR="00D13F66" w:rsidRPr="003858BF" w:rsidRDefault="00D13F66" w:rsidP="00D860B8">
      <w:pPr>
        <w:spacing w:after="19" w:line="259" w:lineRule="auto"/>
        <w:ind w:right="-7"/>
        <w:jc w:val="left"/>
        <w:rPr>
          <w:rFonts w:cs="Arial Narrow"/>
          <w:color w:val="auto"/>
          <w:sz w:val="22"/>
          <w:szCs w:val="22"/>
        </w:rPr>
      </w:pPr>
    </w:p>
    <w:p w:rsidR="00D13F66" w:rsidRPr="003858BF" w:rsidRDefault="00D13F66" w:rsidP="00D860B8">
      <w:pPr>
        <w:spacing w:after="19" w:line="259" w:lineRule="auto"/>
        <w:ind w:right="-7"/>
        <w:jc w:val="left"/>
        <w:rPr>
          <w:rFonts w:cs="Arial Narrow"/>
          <w:color w:val="auto"/>
          <w:sz w:val="22"/>
          <w:szCs w:val="22"/>
        </w:rPr>
        <w:sectPr w:rsidR="00D13F66" w:rsidRPr="003858BF" w:rsidSect="00AC222D">
          <w:pgSz w:w="16838" w:h="11906" w:orient="landscape"/>
          <w:pgMar w:top="1418" w:right="1418" w:bottom="1418" w:left="1418" w:header="709" w:footer="709" w:gutter="0"/>
          <w:cols w:space="708"/>
          <w:docGrid w:linePitch="360"/>
        </w:sectPr>
      </w:pPr>
    </w:p>
    <w:p w:rsidR="00EF08E7"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Arial Narrow"/>
          <w:b/>
          <w:bCs/>
          <w:color w:val="auto"/>
        </w:rPr>
      </w:pPr>
      <w:bookmarkStart w:id="242" w:name="_Toc55205803"/>
      <w:bookmarkStart w:id="243" w:name="_Toc55219980"/>
      <w:bookmarkStart w:id="244" w:name="_Toc55818958"/>
      <w:bookmarkStart w:id="245" w:name="_Toc61260825"/>
      <w:bookmarkStart w:id="246" w:name="_Toc61261393"/>
      <w:r w:rsidRPr="003858BF">
        <w:rPr>
          <w:rFonts w:ascii="Arial Narrow" w:hAnsi="Arial Narrow" w:cs="Times New Roman"/>
          <w:b/>
          <w:bCs/>
          <w:color w:val="auto"/>
          <w:u w:color="000000"/>
        </w:rPr>
        <w:lastRenderedPageBreak/>
        <w:t>Descriptif des axes stratégiques</w:t>
      </w:r>
      <w:bookmarkEnd w:id="242"/>
      <w:bookmarkEnd w:id="243"/>
      <w:bookmarkEnd w:id="244"/>
      <w:bookmarkEnd w:id="245"/>
      <w:bookmarkEnd w:id="246"/>
    </w:p>
    <w:p w:rsidR="00EF08E7" w:rsidRPr="003858BF" w:rsidRDefault="00D13F66" w:rsidP="00EF08E7">
      <w:pPr>
        <w:tabs>
          <w:tab w:val="left" w:pos="426"/>
        </w:tabs>
        <w:spacing w:after="0" w:line="360" w:lineRule="auto"/>
        <w:rPr>
          <w:rFonts w:cs="Arial Narrow"/>
          <w:color w:val="auto"/>
        </w:rPr>
      </w:pPr>
      <w:r w:rsidRPr="003858BF">
        <w:rPr>
          <w:rFonts w:cs="Arial Narrow"/>
          <w:b/>
          <w:bCs/>
          <w:i/>
          <w:iCs/>
          <w:color w:val="auto"/>
          <w:u w:val="single"/>
        </w:rPr>
        <w:t>Axe 1</w:t>
      </w:r>
      <w:r w:rsidRPr="003858BF">
        <w:rPr>
          <w:rFonts w:cs="Arial Narrow"/>
          <w:b/>
          <w:bCs/>
          <w:i/>
          <w:iCs/>
          <w:color w:val="auto"/>
        </w:rPr>
        <w:t> :</w:t>
      </w:r>
      <w:r w:rsidR="000860C6" w:rsidRPr="003858BF">
        <w:rPr>
          <w:rFonts w:cs="Arial Narrow"/>
          <w:b/>
          <w:bCs/>
          <w:i/>
          <w:iCs/>
          <w:color w:val="auto"/>
        </w:rPr>
        <w:t xml:space="preserve"> </w:t>
      </w:r>
      <w:r w:rsidR="00877C64" w:rsidRPr="003858BF">
        <w:rPr>
          <w:rFonts w:cs="Arial Narrow"/>
          <w:color w:val="auto"/>
        </w:rPr>
        <w:t>Renf</w:t>
      </w:r>
      <w:r w:rsidRPr="003858BF">
        <w:rPr>
          <w:rFonts w:cs="Arial Narrow"/>
          <w:color w:val="auto"/>
        </w:rPr>
        <w:t>orcement de la coordination interne des interventions du Programme National de lutte</w:t>
      </w:r>
    </w:p>
    <w:p w:rsidR="00EF08E7" w:rsidRPr="003858BF" w:rsidRDefault="00EF08E7" w:rsidP="007E0979">
      <w:pPr>
        <w:rPr>
          <w:b/>
          <w:bCs/>
          <w:color w:val="auto"/>
        </w:rPr>
      </w:pPr>
      <w:proofErr w:type="gramStart"/>
      <w:r w:rsidRPr="003858BF">
        <w:rPr>
          <w:color w:val="auto"/>
        </w:rPr>
        <w:t>contre</w:t>
      </w:r>
      <w:proofErr w:type="gramEnd"/>
      <w:r w:rsidRPr="003858BF">
        <w:rPr>
          <w:color w:val="auto"/>
        </w:rPr>
        <w:t xml:space="preserve"> les maladies bucco-dentaires et le </w:t>
      </w:r>
      <w:proofErr w:type="spellStart"/>
      <w:r w:rsidRPr="003858BF">
        <w:rPr>
          <w:color w:val="auto"/>
        </w:rPr>
        <w:t>Noma</w:t>
      </w:r>
      <w:proofErr w:type="spellEnd"/>
      <w:r w:rsidRPr="003858BF">
        <w:rPr>
          <w:color w:val="auto"/>
        </w:rPr>
        <w:t> :</w:t>
      </w:r>
    </w:p>
    <w:p w:rsidR="00D13F66" w:rsidRPr="003858BF" w:rsidRDefault="00D13F66" w:rsidP="007E0979">
      <w:pPr>
        <w:spacing w:after="0"/>
        <w:ind w:left="10" w:right="1"/>
        <w:rPr>
          <w:rFonts w:cs="Arial Narrow"/>
          <w:color w:val="auto"/>
        </w:rPr>
      </w:pPr>
      <w:r w:rsidRPr="003858BF">
        <w:rPr>
          <w:rFonts w:cs="Arial Narrow"/>
          <w:color w:val="auto"/>
        </w:rPr>
        <w:t xml:space="preserve">Cet axe permettra de renforcer les capacités institutionnelles et managériales du </w:t>
      </w:r>
      <w:proofErr w:type="spellStart"/>
      <w:r w:rsidRPr="003858BF">
        <w:rPr>
          <w:rFonts w:cs="Arial Narrow"/>
          <w:color w:val="auto"/>
        </w:rPr>
        <w:t>PNLMCDN</w:t>
      </w:r>
      <w:proofErr w:type="spellEnd"/>
      <w:r w:rsidRPr="003858BF">
        <w:rPr>
          <w:rFonts w:cs="Arial Narrow"/>
          <w:color w:val="auto"/>
        </w:rPr>
        <w:t xml:space="preserve">, </w:t>
      </w:r>
      <w:r w:rsidR="001B60AA" w:rsidRPr="003858BF">
        <w:rPr>
          <w:rFonts w:cs="Arial Narrow"/>
          <w:color w:val="auto"/>
        </w:rPr>
        <w:t>à travers</w:t>
      </w:r>
      <w:r w:rsidRPr="003858BF">
        <w:rPr>
          <w:rFonts w:cs="Arial Narrow"/>
          <w:color w:val="auto"/>
        </w:rPr>
        <w:t> :</w:t>
      </w:r>
    </w:p>
    <w:p w:rsidR="00D13F66" w:rsidRPr="003858BF" w:rsidRDefault="00D13F66" w:rsidP="007E0979">
      <w:pPr>
        <w:pStyle w:val="Paragraphedeliste"/>
        <w:numPr>
          <w:ilvl w:val="0"/>
          <w:numId w:val="14"/>
        </w:numPr>
        <w:spacing w:after="0"/>
        <w:ind w:left="426" w:right="1" w:hanging="284"/>
        <w:rPr>
          <w:rFonts w:cs="Arial Narrow"/>
          <w:color w:val="auto"/>
        </w:rPr>
      </w:pPr>
      <w:r w:rsidRPr="003858BF">
        <w:rPr>
          <w:rFonts w:cs="Arial Narrow"/>
          <w:color w:val="auto"/>
        </w:rPr>
        <w:t xml:space="preserve">Renforcement des capacités du personnel en management leur permettant de mettre en œuvre efficacement le plan national de lutte contre les maladies bucco-dentaires et le </w:t>
      </w:r>
      <w:proofErr w:type="spellStart"/>
      <w:r w:rsidRPr="003858BF">
        <w:rPr>
          <w:rFonts w:cs="Arial Narrow"/>
          <w:color w:val="auto"/>
        </w:rPr>
        <w:t>Noma</w:t>
      </w:r>
      <w:proofErr w:type="spellEnd"/>
      <w:r w:rsidR="00EF08E7" w:rsidRPr="003858BF">
        <w:rPr>
          <w:rFonts w:cs="Arial Narrow"/>
          <w:color w:val="auto"/>
        </w:rPr>
        <w:t> ;</w:t>
      </w:r>
    </w:p>
    <w:p w:rsidR="00DC5C03" w:rsidRPr="003858BF" w:rsidRDefault="00DC5C03" w:rsidP="007E0979">
      <w:pPr>
        <w:pStyle w:val="Paragraphedeliste"/>
        <w:numPr>
          <w:ilvl w:val="0"/>
          <w:numId w:val="14"/>
        </w:numPr>
        <w:spacing w:after="0"/>
        <w:ind w:left="426" w:right="1" w:hanging="284"/>
        <w:rPr>
          <w:rFonts w:cs="Arial Narrow"/>
          <w:color w:val="auto"/>
        </w:rPr>
      </w:pPr>
      <w:r w:rsidRPr="003858BF">
        <w:rPr>
          <w:rFonts w:cs="Arial Narrow"/>
          <w:color w:val="auto"/>
        </w:rPr>
        <w:t xml:space="preserve">Renforcement des capacités logistiques du </w:t>
      </w:r>
      <w:proofErr w:type="spellStart"/>
      <w:r w:rsidRPr="003858BF">
        <w:rPr>
          <w:rFonts w:cs="Arial Narrow"/>
          <w:color w:val="auto"/>
        </w:rPr>
        <w:t>PNLMBDN</w:t>
      </w:r>
      <w:proofErr w:type="spellEnd"/>
      <w:r w:rsidRPr="003858BF">
        <w:rPr>
          <w:rFonts w:cs="Arial Narrow"/>
          <w:color w:val="auto"/>
        </w:rPr>
        <w:t xml:space="preserve"> y compris la logistique informatique ;</w:t>
      </w:r>
    </w:p>
    <w:p w:rsidR="00D13F66" w:rsidRPr="003858BF" w:rsidRDefault="00D13F66" w:rsidP="007E0979">
      <w:pPr>
        <w:pStyle w:val="Paragraphedeliste"/>
        <w:numPr>
          <w:ilvl w:val="0"/>
          <w:numId w:val="14"/>
        </w:numPr>
        <w:spacing w:after="0"/>
        <w:ind w:left="426" w:right="1" w:hanging="284"/>
        <w:rPr>
          <w:rFonts w:cs="Arial Narrow"/>
          <w:color w:val="auto"/>
        </w:rPr>
      </w:pPr>
      <w:r w:rsidRPr="003858BF">
        <w:rPr>
          <w:rFonts w:cs="Arial Narrow"/>
          <w:color w:val="auto"/>
        </w:rPr>
        <w:t>Réalisation des activités de diffusion du plan pour mieux le faire connaître des acteurs du Ministère de la Santé Publique et d’autres départements ministériels ainsi qu’au niveau des ONG et associations concernées ;</w:t>
      </w:r>
    </w:p>
    <w:p w:rsidR="00D13F66" w:rsidRPr="003858BF" w:rsidRDefault="00D13F66" w:rsidP="007E0979">
      <w:pPr>
        <w:pStyle w:val="Paragraphedeliste"/>
        <w:numPr>
          <w:ilvl w:val="0"/>
          <w:numId w:val="14"/>
        </w:numPr>
        <w:spacing w:after="0"/>
        <w:ind w:left="426" w:right="1" w:hanging="284"/>
        <w:rPr>
          <w:rFonts w:cs="Arial Narrow"/>
          <w:color w:val="auto"/>
        </w:rPr>
      </w:pPr>
      <w:r w:rsidRPr="003858BF">
        <w:rPr>
          <w:rFonts w:cs="Arial Narrow"/>
          <w:color w:val="auto"/>
        </w:rPr>
        <w:t xml:space="preserve">Organisation des rencontres périodiques seront organisées avec les différents partenaires afin </w:t>
      </w:r>
      <w:r w:rsidR="00EF08E7" w:rsidRPr="003858BF">
        <w:rPr>
          <w:rFonts w:cs="Arial Narrow"/>
          <w:color w:val="auto"/>
        </w:rPr>
        <w:t>de renforcer la collaboration.</w:t>
      </w:r>
    </w:p>
    <w:p w:rsidR="00D13F66" w:rsidRPr="003858BF" w:rsidRDefault="00D13F66" w:rsidP="007E0979">
      <w:pPr>
        <w:rPr>
          <w:color w:val="auto"/>
        </w:rPr>
      </w:pPr>
      <w:r w:rsidRPr="003858BF">
        <w:rPr>
          <w:color w:val="auto"/>
        </w:rPr>
        <w:t xml:space="preserve">Cela permettra d’harmoniser les interventions et de les capitaliser pour une meilleure visibilité des actions et de la gestion des fonds alloués pour la mise en œuvre des activités du plan de lutte contre les maladies bucco-dentaires et le </w:t>
      </w:r>
      <w:proofErr w:type="spellStart"/>
      <w:r w:rsidRPr="003858BF">
        <w:rPr>
          <w:color w:val="auto"/>
        </w:rPr>
        <w:t>Noma</w:t>
      </w:r>
      <w:proofErr w:type="spellEnd"/>
      <w:r w:rsidRPr="003858BF">
        <w:rPr>
          <w:color w:val="auto"/>
        </w:rPr>
        <w:t xml:space="preserve">. </w:t>
      </w:r>
    </w:p>
    <w:p w:rsidR="00D13F66" w:rsidRPr="003858BF" w:rsidRDefault="00D13F66" w:rsidP="007E0979">
      <w:pPr>
        <w:rPr>
          <w:color w:val="auto"/>
        </w:rPr>
      </w:pPr>
      <w:r w:rsidRPr="003858BF">
        <w:rPr>
          <w:color w:val="auto"/>
        </w:rPr>
        <w:t xml:space="preserve">Un plan de suivi&amp; évaluation des interventions du plan stratégique national de lutte contre les maladies bucco-dentaires et le </w:t>
      </w:r>
      <w:proofErr w:type="spellStart"/>
      <w:r w:rsidRPr="003858BF">
        <w:rPr>
          <w:color w:val="auto"/>
        </w:rPr>
        <w:t>Noma</w:t>
      </w:r>
      <w:proofErr w:type="spellEnd"/>
      <w:r w:rsidRPr="003858BF">
        <w:rPr>
          <w:color w:val="auto"/>
        </w:rPr>
        <w:t xml:space="preserve"> 2021-2025 permettra un monitorage et une évaluation périodique des activités.</w:t>
      </w:r>
    </w:p>
    <w:p w:rsidR="00D13F66" w:rsidRPr="003858BF" w:rsidRDefault="00D13F66" w:rsidP="007E0979">
      <w:pPr>
        <w:rPr>
          <w:rFonts w:cs="Arial Narrow"/>
          <w:color w:val="auto"/>
        </w:rPr>
      </w:pPr>
      <w:r w:rsidRPr="003858BF">
        <w:rPr>
          <w:rFonts w:cs="Arial Narrow"/>
          <w:b/>
          <w:bCs/>
          <w:i/>
          <w:iCs/>
          <w:color w:val="auto"/>
          <w:u w:val="single"/>
        </w:rPr>
        <w:t>Axe 2</w:t>
      </w:r>
      <w:r w:rsidRPr="003858BF">
        <w:rPr>
          <w:rFonts w:cs="Arial Narrow"/>
          <w:b/>
          <w:bCs/>
          <w:i/>
          <w:iCs/>
          <w:color w:val="auto"/>
        </w:rPr>
        <w:t xml:space="preserve"> : </w:t>
      </w:r>
      <w:r w:rsidRPr="003858BF">
        <w:rPr>
          <w:rFonts w:cs="Arial Narrow"/>
          <w:color w:val="auto"/>
        </w:rPr>
        <w:t xml:space="preserve">Renforcement de la collaboration inter sectorielle et du partenariat dans le domaine des maladies </w:t>
      </w:r>
    </w:p>
    <w:p w:rsidR="00D13F66" w:rsidRPr="003858BF" w:rsidRDefault="00D13F66" w:rsidP="007E0979">
      <w:pPr>
        <w:rPr>
          <w:rFonts w:cs="Arial Narrow"/>
          <w:color w:val="auto"/>
        </w:rPr>
      </w:pPr>
      <w:proofErr w:type="gramStart"/>
      <w:r w:rsidRPr="003858BF">
        <w:rPr>
          <w:rFonts w:cs="Arial Narrow"/>
          <w:color w:val="auto"/>
        </w:rPr>
        <w:t>bucco-dentaires</w:t>
      </w:r>
      <w:proofErr w:type="gramEnd"/>
      <w:r w:rsidRPr="003858BF">
        <w:rPr>
          <w:rFonts w:cs="Arial Narrow"/>
          <w:color w:val="auto"/>
        </w:rPr>
        <w:t xml:space="preserve"> et le </w:t>
      </w:r>
      <w:proofErr w:type="spellStart"/>
      <w:r w:rsidRPr="003858BF">
        <w:rPr>
          <w:rFonts w:cs="Arial Narrow"/>
          <w:color w:val="auto"/>
        </w:rPr>
        <w:t>Noma</w:t>
      </w:r>
      <w:proofErr w:type="spellEnd"/>
      <w:r w:rsidRPr="003858BF">
        <w:rPr>
          <w:rFonts w:cs="Arial Narrow"/>
          <w:color w:val="auto"/>
        </w:rPr>
        <w:t> :</w:t>
      </w:r>
    </w:p>
    <w:p w:rsidR="00D13F66" w:rsidRPr="003858BF" w:rsidRDefault="00D13F66" w:rsidP="007E0979">
      <w:pPr>
        <w:rPr>
          <w:rFonts w:cs="Arial Narrow"/>
          <w:color w:val="auto"/>
        </w:rPr>
      </w:pPr>
      <w:r w:rsidRPr="003858BF">
        <w:rPr>
          <w:rFonts w:cs="Arial Narrow"/>
          <w:color w:val="auto"/>
        </w:rPr>
        <w:t xml:space="preserve">Cet axe stratégique permettra de renforcer la coordination au sein du Ministère de la Santé Publique et de mener un plaidoyer à l’endroit des autres Ministères et les partenaires techniques et financiers pour l’implication de tous les secteurs ministériels, dans l’identification des besoins, la mobilisation des ressources et la mise en œuvre des activités en faveur de la lutte contre les maladies bucco-dentaires et le </w:t>
      </w:r>
      <w:proofErr w:type="spellStart"/>
      <w:r w:rsidRPr="003858BF">
        <w:rPr>
          <w:rFonts w:cs="Arial Narrow"/>
          <w:color w:val="auto"/>
        </w:rPr>
        <w:t>Noma</w:t>
      </w:r>
      <w:proofErr w:type="spellEnd"/>
      <w:r w:rsidRPr="003858BF">
        <w:rPr>
          <w:rFonts w:cs="Arial Narrow"/>
          <w:color w:val="auto"/>
        </w:rPr>
        <w:t xml:space="preserve">. Il s’agira essentiellement de la mise en place d’un comité multisectoriel de lutte contre les maladies bucco-dentaires et le </w:t>
      </w:r>
      <w:proofErr w:type="spellStart"/>
      <w:r w:rsidRPr="003858BF">
        <w:rPr>
          <w:rFonts w:cs="Arial Narrow"/>
          <w:color w:val="auto"/>
        </w:rPr>
        <w:t>Noma</w:t>
      </w:r>
      <w:proofErr w:type="spellEnd"/>
      <w:r w:rsidRPr="003858BF">
        <w:rPr>
          <w:rFonts w:cs="Arial Narrow"/>
          <w:color w:val="auto"/>
        </w:rPr>
        <w:t>, de rencontres de plaidoyer, de concertation et de coordination.</w:t>
      </w:r>
      <w:r w:rsidR="00AC7CBC" w:rsidRPr="003858BF">
        <w:rPr>
          <w:rFonts w:cs="Arial Narrow"/>
          <w:color w:val="auto"/>
        </w:rPr>
        <w:t xml:space="preserve"> </w:t>
      </w:r>
    </w:p>
    <w:p w:rsidR="00D13F66" w:rsidRPr="003858BF" w:rsidRDefault="00D13F66" w:rsidP="007E0979">
      <w:pPr>
        <w:rPr>
          <w:rFonts w:cs="Arial Narrow"/>
          <w:color w:val="auto"/>
        </w:rPr>
      </w:pPr>
      <w:r w:rsidRPr="003858BF">
        <w:rPr>
          <w:rFonts w:cs="Arial Narrow"/>
          <w:b/>
          <w:bCs/>
          <w:i/>
          <w:iCs/>
          <w:color w:val="auto"/>
          <w:u w:val="single"/>
        </w:rPr>
        <w:t xml:space="preserve">Axe 3 </w:t>
      </w:r>
      <w:r w:rsidRPr="003858BF">
        <w:rPr>
          <w:rFonts w:cs="Arial Narrow"/>
          <w:b/>
          <w:bCs/>
          <w:i/>
          <w:iCs/>
          <w:color w:val="auto"/>
        </w:rPr>
        <w:t xml:space="preserve">: </w:t>
      </w:r>
      <w:r w:rsidRPr="003858BF">
        <w:rPr>
          <w:rFonts w:cs="Arial Narrow"/>
          <w:color w:val="auto"/>
        </w:rPr>
        <w:t>Amélioration de la visibilité du programme national de lutte contre les maladies bucco-dentaires</w:t>
      </w:r>
      <w:r w:rsidR="00AC7CBC" w:rsidRPr="003858BF">
        <w:rPr>
          <w:rFonts w:cs="Arial Narrow"/>
          <w:color w:val="auto"/>
        </w:rPr>
        <w:t xml:space="preserve"> </w:t>
      </w:r>
      <w:r w:rsidRPr="003858BF">
        <w:rPr>
          <w:rFonts w:cs="Arial Narrow"/>
          <w:color w:val="auto"/>
        </w:rPr>
        <w:t xml:space="preserve">et le </w:t>
      </w:r>
      <w:proofErr w:type="spellStart"/>
      <w:r w:rsidRPr="003858BF">
        <w:rPr>
          <w:rFonts w:cs="Arial Narrow"/>
          <w:color w:val="auto"/>
        </w:rPr>
        <w:t>Noma</w:t>
      </w:r>
      <w:proofErr w:type="spellEnd"/>
      <w:r w:rsidRPr="003858BF">
        <w:rPr>
          <w:rFonts w:cs="Arial Narrow"/>
          <w:color w:val="auto"/>
        </w:rPr>
        <w:t xml:space="preserve"> et du partenariat dans le domaine des maladies bucco-dentaires et le </w:t>
      </w:r>
      <w:proofErr w:type="spellStart"/>
      <w:r w:rsidRPr="003858BF">
        <w:rPr>
          <w:rFonts w:cs="Arial Narrow"/>
          <w:color w:val="auto"/>
        </w:rPr>
        <w:t>Noma</w:t>
      </w:r>
      <w:proofErr w:type="spellEnd"/>
      <w:r w:rsidRPr="003858BF">
        <w:rPr>
          <w:rFonts w:cs="Arial Narrow"/>
          <w:color w:val="auto"/>
        </w:rPr>
        <w:t> :</w:t>
      </w:r>
    </w:p>
    <w:p w:rsidR="00D13F66" w:rsidRPr="003858BF" w:rsidRDefault="00D13F66" w:rsidP="007E0979">
      <w:pPr>
        <w:rPr>
          <w:rFonts w:cs="Arial Narrow"/>
          <w:color w:val="auto"/>
        </w:rPr>
      </w:pPr>
      <w:r w:rsidRPr="003858BF">
        <w:rPr>
          <w:rFonts w:cs="Arial Narrow"/>
          <w:color w:val="auto"/>
        </w:rPr>
        <w:t xml:space="preserve">Le programme national de lutte contre les maladies bucco-dentaires et le </w:t>
      </w:r>
      <w:proofErr w:type="spellStart"/>
      <w:r w:rsidRPr="003858BF">
        <w:rPr>
          <w:rFonts w:cs="Arial Narrow"/>
          <w:color w:val="auto"/>
        </w:rPr>
        <w:t>Noma</w:t>
      </w:r>
      <w:proofErr w:type="spellEnd"/>
      <w:r w:rsidRPr="003858BF">
        <w:rPr>
          <w:rFonts w:cs="Arial Narrow"/>
          <w:color w:val="auto"/>
        </w:rPr>
        <w:t xml:space="preserve"> est peu connu des autorités et de la population. En vue d’une visibilité des actions de ce programme, il est nécessaire d’instaurer un système performant de communication institutionnelle à travers la participation à l’animation du site web du Ministère de la Santé Publique, la publication de bulletins d’information et l’archivage des données audiovisuelles, une bonne relation avec la presse pour la médiatisation des grandes activités.</w:t>
      </w:r>
      <w:r w:rsidR="00AC7CBC" w:rsidRPr="003858BF">
        <w:rPr>
          <w:rFonts w:cs="Arial Narrow"/>
          <w:color w:val="auto"/>
        </w:rPr>
        <w:t xml:space="preserve"> </w:t>
      </w:r>
    </w:p>
    <w:p w:rsidR="00D13F66" w:rsidRPr="003858BF" w:rsidRDefault="00D13F66" w:rsidP="007E0979">
      <w:pPr>
        <w:rPr>
          <w:color w:val="auto"/>
        </w:rPr>
      </w:pPr>
      <w:r w:rsidRPr="003858BF">
        <w:rPr>
          <w:b/>
          <w:bCs/>
          <w:i/>
          <w:iCs/>
          <w:color w:val="auto"/>
          <w:u w:val="single"/>
        </w:rPr>
        <w:t>Axe 4</w:t>
      </w:r>
      <w:r w:rsidRPr="003858BF">
        <w:rPr>
          <w:b/>
          <w:bCs/>
          <w:i/>
          <w:iCs/>
          <w:color w:val="auto"/>
        </w:rPr>
        <w:t xml:space="preserve"> : </w:t>
      </w:r>
      <w:r w:rsidRPr="003858BF">
        <w:rPr>
          <w:color w:val="auto"/>
        </w:rPr>
        <w:t xml:space="preserve">Accroissement de l’offre des soins des maladies bucco-dentaires et le </w:t>
      </w:r>
      <w:proofErr w:type="spellStart"/>
      <w:r w:rsidRPr="003858BF">
        <w:rPr>
          <w:color w:val="auto"/>
        </w:rPr>
        <w:t>Noma</w:t>
      </w:r>
      <w:proofErr w:type="spellEnd"/>
      <w:r w:rsidRPr="003858BF">
        <w:rPr>
          <w:color w:val="auto"/>
        </w:rPr>
        <w:t xml:space="preserve"> : </w:t>
      </w:r>
    </w:p>
    <w:p w:rsidR="00D13F66" w:rsidRPr="003858BF" w:rsidRDefault="00D13F66" w:rsidP="007E0979">
      <w:pPr>
        <w:rPr>
          <w:color w:val="auto"/>
        </w:rPr>
      </w:pPr>
      <w:r w:rsidRPr="003858BF">
        <w:rPr>
          <w:color w:val="auto"/>
        </w:rPr>
        <w:t xml:space="preserve">La prise en charge des maladies bucco-dentaires et le </w:t>
      </w:r>
      <w:proofErr w:type="spellStart"/>
      <w:r w:rsidRPr="003858BF">
        <w:rPr>
          <w:color w:val="auto"/>
        </w:rPr>
        <w:t>Noma</w:t>
      </w:r>
      <w:proofErr w:type="spellEnd"/>
      <w:r w:rsidRPr="003858BF">
        <w:rPr>
          <w:color w:val="auto"/>
        </w:rPr>
        <w:t xml:space="preserve"> nécessite d’une part, l’existence du personnel spécialiste dans le domaine et d’autre part le renforcement des compétences des autres acteurs à travers les formations continues, les stages et les congrès. </w:t>
      </w:r>
    </w:p>
    <w:p w:rsidR="00D13F66" w:rsidRPr="003858BF" w:rsidRDefault="00D13F66" w:rsidP="007E0979">
      <w:pPr>
        <w:rPr>
          <w:color w:val="auto"/>
        </w:rPr>
      </w:pPr>
      <w:r w:rsidRPr="003858BF">
        <w:rPr>
          <w:color w:val="auto"/>
        </w:rPr>
        <w:t xml:space="preserve">La détection et la prise en charge seront renforcée par l’élaboration et la mise à la disposition des formations sanitaires des directives sur le diagnostic et le traitement, la formation du personnel sur la prise en charge de ces maladies bucco-dentaires et le </w:t>
      </w:r>
      <w:proofErr w:type="spellStart"/>
      <w:r w:rsidRPr="003858BF">
        <w:rPr>
          <w:color w:val="auto"/>
        </w:rPr>
        <w:t>Noma</w:t>
      </w:r>
      <w:proofErr w:type="spellEnd"/>
      <w:r w:rsidRPr="003858BF">
        <w:rPr>
          <w:color w:val="auto"/>
        </w:rPr>
        <w:t xml:space="preserve">, la mise à disposition du matériel essentiel pour le diagnostic et le traitement et celle des intrants nécessaires. L’organisation des séances d’éducation thérapeutiques pour l’auto prise en charge des maladies bucco-dentaires et le </w:t>
      </w:r>
      <w:proofErr w:type="spellStart"/>
      <w:r w:rsidRPr="003858BF">
        <w:rPr>
          <w:color w:val="auto"/>
        </w:rPr>
        <w:t>Noma</w:t>
      </w:r>
      <w:proofErr w:type="spellEnd"/>
      <w:r w:rsidRPr="003858BF">
        <w:rPr>
          <w:color w:val="auto"/>
        </w:rPr>
        <w:t xml:space="preserve">. Le </w:t>
      </w:r>
      <w:r w:rsidRPr="003858BF">
        <w:rPr>
          <w:color w:val="auto"/>
        </w:rPr>
        <w:lastRenderedPageBreak/>
        <w:t>renforcement du système de référence et contre référence efficace à tous les niveaux de la pyramide sanitaire du pays.</w:t>
      </w:r>
    </w:p>
    <w:p w:rsidR="00D13F66" w:rsidRPr="003858BF" w:rsidRDefault="00D13F66" w:rsidP="007E0979">
      <w:pPr>
        <w:rPr>
          <w:rFonts w:cs="Arial Narrow"/>
          <w:color w:val="auto"/>
        </w:rPr>
      </w:pPr>
      <w:r w:rsidRPr="003858BF">
        <w:rPr>
          <w:rFonts w:cs="Arial Narrow"/>
          <w:b/>
          <w:bCs/>
          <w:i/>
          <w:iCs/>
          <w:color w:val="auto"/>
          <w:u w:val="single"/>
        </w:rPr>
        <w:t>Axe 5</w:t>
      </w:r>
      <w:r w:rsidRPr="003858BF">
        <w:rPr>
          <w:rFonts w:cs="Arial Narrow"/>
          <w:b/>
          <w:bCs/>
          <w:color w:val="auto"/>
        </w:rPr>
        <w:t xml:space="preserve"> :</w:t>
      </w:r>
      <w:r w:rsidRPr="003858BF">
        <w:rPr>
          <w:rFonts w:cs="Arial Narrow"/>
          <w:color w:val="auto"/>
        </w:rPr>
        <w:t xml:space="preserve"> Renforcement de la communication pour le changement de comportement dans le domaine des maladies bucco-dentaires et le </w:t>
      </w:r>
      <w:proofErr w:type="spellStart"/>
      <w:r w:rsidRPr="003858BF">
        <w:rPr>
          <w:rFonts w:cs="Arial Narrow"/>
          <w:color w:val="auto"/>
        </w:rPr>
        <w:t>Noma</w:t>
      </w:r>
      <w:proofErr w:type="spellEnd"/>
      <w:r w:rsidRPr="003858BF">
        <w:rPr>
          <w:rFonts w:cs="Arial Narrow"/>
          <w:color w:val="auto"/>
        </w:rPr>
        <w:t> :</w:t>
      </w:r>
    </w:p>
    <w:p w:rsidR="00D13F66" w:rsidRPr="003858BF" w:rsidRDefault="00D13F66" w:rsidP="007E0979">
      <w:pPr>
        <w:rPr>
          <w:rFonts w:cs="Arial Narrow"/>
          <w:color w:val="auto"/>
        </w:rPr>
      </w:pPr>
      <w:r w:rsidRPr="003858BF">
        <w:rPr>
          <w:rFonts w:cs="Arial Narrow"/>
          <w:color w:val="auto"/>
        </w:rPr>
        <w:t xml:space="preserve"> L’élaboration d’un plan intégré de communication va permettre de réaliser des activités de communication pour </w:t>
      </w:r>
      <w:r w:rsidR="00877C64" w:rsidRPr="003858BF">
        <w:rPr>
          <w:rFonts w:cs="Arial Narrow"/>
          <w:color w:val="auto"/>
        </w:rPr>
        <w:t>le</w:t>
      </w:r>
      <w:r w:rsidRPr="003858BF">
        <w:rPr>
          <w:rFonts w:cs="Arial Narrow"/>
          <w:color w:val="auto"/>
        </w:rPr>
        <w:t xml:space="preserve"> change</w:t>
      </w:r>
      <w:r w:rsidR="00877C64" w:rsidRPr="003858BF">
        <w:rPr>
          <w:rFonts w:cs="Arial Narrow"/>
          <w:color w:val="auto"/>
        </w:rPr>
        <w:t>ment</w:t>
      </w:r>
      <w:r w:rsidRPr="003858BF">
        <w:rPr>
          <w:rFonts w:cs="Arial Narrow"/>
          <w:color w:val="auto"/>
        </w:rPr>
        <w:t xml:space="preserve"> social et de comportement (</w:t>
      </w:r>
      <w:proofErr w:type="spellStart"/>
      <w:r w:rsidRPr="003858BF">
        <w:rPr>
          <w:rFonts w:cs="Arial Narrow"/>
          <w:color w:val="auto"/>
        </w:rPr>
        <w:t>CCSC</w:t>
      </w:r>
      <w:proofErr w:type="spellEnd"/>
      <w:r w:rsidRPr="003858BF">
        <w:rPr>
          <w:rFonts w:cs="Arial Narrow"/>
          <w:color w:val="auto"/>
        </w:rPr>
        <w:t xml:space="preserve">) au bénéfice des populations. Toutes les thématiques en rapport avec les maladies bucco-dentaires et le </w:t>
      </w:r>
      <w:proofErr w:type="spellStart"/>
      <w:r w:rsidRPr="003858BF">
        <w:rPr>
          <w:rFonts w:cs="Arial Narrow"/>
          <w:color w:val="auto"/>
        </w:rPr>
        <w:t>Noma</w:t>
      </w:r>
      <w:proofErr w:type="spellEnd"/>
      <w:r w:rsidR="000860C6" w:rsidRPr="003858BF">
        <w:rPr>
          <w:rFonts w:cs="Arial Narrow"/>
          <w:color w:val="auto"/>
        </w:rPr>
        <w:t xml:space="preserve"> </w:t>
      </w:r>
      <w:r w:rsidRPr="003858BF">
        <w:rPr>
          <w:rFonts w:cs="Arial Narrow"/>
          <w:color w:val="auto"/>
        </w:rPr>
        <w:t>seront abordées. Il s’agira aussi de mener un plaidoyer auprès des médias publics et privés, de la société civile, des leaders d’opinion, des élus locaux et nationaux</w:t>
      </w:r>
      <w:r w:rsidR="008B3D9B" w:rsidRPr="003858BF">
        <w:rPr>
          <w:rFonts w:cs="Arial Narrow"/>
          <w:color w:val="auto"/>
        </w:rPr>
        <w:t>, des artistes de renommé</w:t>
      </w:r>
      <w:r w:rsidR="00E33D69" w:rsidRPr="003858BF">
        <w:rPr>
          <w:rFonts w:cs="Arial Narrow"/>
          <w:color w:val="auto"/>
        </w:rPr>
        <w:t xml:space="preserve"> au niveau nationa</w:t>
      </w:r>
      <w:r w:rsidR="009923A5" w:rsidRPr="003858BF">
        <w:rPr>
          <w:rFonts w:cs="Arial Narrow"/>
          <w:color w:val="auto"/>
        </w:rPr>
        <w:t>l</w:t>
      </w:r>
      <w:r w:rsidR="00541A4E" w:rsidRPr="003858BF">
        <w:rPr>
          <w:rFonts w:cs="Arial Narrow"/>
          <w:color w:val="auto"/>
        </w:rPr>
        <w:t>, des évènements spéciaux (lutte traditionnelle, curé sal</w:t>
      </w:r>
      <w:r w:rsidR="00303D3B" w:rsidRPr="003858BF">
        <w:rPr>
          <w:rFonts w:cs="Arial Narrow"/>
          <w:color w:val="auto"/>
        </w:rPr>
        <w:t xml:space="preserve">é </w:t>
      </w:r>
      <w:r w:rsidR="00DC5C03" w:rsidRPr="003858BF">
        <w:rPr>
          <w:rFonts w:cs="Arial Narrow"/>
          <w:color w:val="auto"/>
        </w:rPr>
        <w:t>etc.</w:t>
      </w:r>
      <w:r w:rsidR="00303D3B" w:rsidRPr="003858BF">
        <w:rPr>
          <w:rFonts w:cs="Arial Narrow"/>
          <w:color w:val="auto"/>
        </w:rPr>
        <w:t>)</w:t>
      </w:r>
      <w:r w:rsidR="008B3D9B" w:rsidRPr="003858BF">
        <w:rPr>
          <w:rFonts w:cs="Arial Narrow"/>
          <w:color w:val="auto"/>
        </w:rPr>
        <w:t>,</w:t>
      </w:r>
      <w:r w:rsidRPr="003858BF">
        <w:rPr>
          <w:rFonts w:cs="Arial Narrow"/>
          <w:color w:val="auto"/>
        </w:rPr>
        <w:t xml:space="preserve"> pour une communication massive sur les maladies bucco-dentaires et le </w:t>
      </w:r>
      <w:proofErr w:type="spellStart"/>
      <w:r w:rsidRPr="003858BF">
        <w:rPr>
          <w:rFonts w:cs="Arial Narrow"/>
          <w:color w:val="auto"/>
        </w:rPr>
        <w:t>Noma</w:t>
      </w:r>
      <w:proofErr w:type="spellEnd"/>
      <w:r w:rsidR="000860C6" w:rsidRPr="003858BF">
        <w:rPr>
          <w:rFonts w:cs="Arial Narrow"/>
          <w:color w:val="auto"/>
        </w:rPr>
        <w:t xml:space="preserve"> </w:t>
      </w:r>
      <w:r w:rsidRPr="003858BF">
        <w:rPr>
          <w:rFonts w:cs="Arial Narrow"/>
          <w:color w:val="auto"/>
        </w:rPr>
        <w:t xml:space="preserve">ainsi que la promotion du respect des textes et lois en faveur de la lutte contre les maladies bucco-dentaires et le </w:t>
      </w:r>
      <w:proofErr w:type="spellStart"/>
      <w:r w:rsidRPr="003858BF">
        <w:rPr>
          <w:rFonts w:cs="Arial Narrow"/>
          <w:color w:val="auto"/>
        </w:rPr>
        <w:t>Noma</w:t>
      </w:r>
      <w:proofErr w:type="spellEnd"/>
      <w:r w:rsidRPr="003858BF">
        <w:rPr>
          <w:rFonts w:cs="Arial Narrow"/>
          <w:color w:val="auto"/>
        </w:rPr>
        <w:t>.</w:t>
      </w:r>
    </w:p>
    <w:p w:rsidR="00D13F66" w:rsidRPr="003858BF" w:rsidRDefault="00D13F66" w:rsidP="007E0979">
      <w:pPr>
        <w:rPr>
          <w:rFonts w:cs="Arial Narrow"/>
          <w:color w:val="auto"/>
        </w:rPr>
      </w:pPr>
      <w:r w:rsidRPr="003858BF">
        <w:rPr>
          <w:rFonts w:cs="Arial Narrow"/>
          <w:color w:val="auto"/>
        </w:rPr>
        <w:t>Une communication multimédia impliquant non seulement les canaux gouvernementaux concernés mais aussi la société civile sera nécessaire pour la réussite d’une telle action.</w:t>
      </w:r>
    </w:p>
    <w:p w:rsidR="00580A1C" w:rsidRPr="003858BF" w:rsidRDefault="00580A1C" w:rsidP="007E0979">
      <w:pPr>
        <w:rPr>
          <w:rFonts w:cs="Arial Narrow"/>
          <w:color w:val="auto"/>
        </w:rPr>
      </w:pPr>
      <w:r w:rsidRPr="003858BF">
        <w:rPr>
          <w:rFonts w:cs="Arial Narrow"/>
          <w:b/>
          <w:bCs/>
          <w:i/>
          <w:iCs/>
          <w:color w:val="auto"/>
          <w:u w:val="single"/>
        </w:rPr>
        <w:t>Axe 6 :</w:t>
      </w:r>
      <w:r w:rsidR="000860C6" w:rsidRPr="003858BF">
        <w:rPr>
          <w:rFonts w:cs="Arial Narrow"/>
          <w:b/>
          <w:bCs/>
          <w:i/>
          <w:iCs/>
          <w:color w:val="auto"/>
          <w:u w:val="single"/>
        </w:rPr>
        <w:t xml:space="preserve"> </w:t>
      </w:r>
      <w:r w:rsidRPr="003858BF">
        <w:rPr>
          <w:rFonts w:cs="Arial Narrow"/>
          <w:color w:val="auto"/>
        </w:rPr>
        <w:t xml:space="preserve">Renforcement de la prévention des maladies bucco-dentaires et le </w:t>
      </w:r>
      <w:proofErr w:type="spellStart"/>
      <w:r w:rsidRPr="003858BF">
        <w:rPr>
          <w:rFonts w:cs="Arial Narrow"/>
          <w:color w:val="auto"/>
        </w:rPr>
        <w:t>Noma</w:t>
      </w:r>
      <w:proofErr w:type="spellEnd"/>
    </w:p>
    <w:p w:rsidR="00580A1C" w:rsidRPr="003858BF" w:rsidRDefault="00580A1C" w:rsidP="007E0979">
      <w:pPr>
        <w:rPr>
          <w:color w:val="auto"/>
        </w:rPr>
      </w:pPr>
      <w:r w:rsidRPr="003858BF">
        <w:rPr>
          <w:color w:val="auto"/>
        </w:rPr>
        <w:t xml:space="preserve">Cet axe sera consacré à des actions de prévention des maladies bucco-dentaires et le </w:t>
      </w:r>
      <w:proofErr w:type="spellStart"/>
      <w:r w:rsidRPr="003858BF">
        <w:rPr>
          <w:color w:val="auto"/>
        </w:rPr>
        <w:t>Noma</w:t>
      </w:r>
      <w:proofErr w:type="spellEnd"/>
      <w:r w:rsidRPr="003858BF">
        <w:rPr>
          <w:color w:val="auto"/>
        </w:rPr>
        <w:t xml:space="preserve"> et leurs facteurs de risque. Il s’agira de : </w:t>
      </w:r>
    </w:p>
    <w:p w:rsidR="00580A1C" w:rsidRPr="003858BF" w:rsidRDefault="00580A1C" w:rsidP="007E0979">
      <w:pPr>
        <w:numPr>
          <w:ilvl w:val="0"/>
          <w:numId w:val="42"/>
        </w:numPr>
        <w:spacing w:after="0"/>
        <w:ind w:right="1" w:hanging="360"/>
        <w:rPr>
          <w:color w:val="auto"/>
        </w:rPr>
      </w:pPr>
      <w:r w:rsidRPr="003858BF">
        <w:rPr>
          <w:color w:val="auto"/>
        </w:rPr>
        <w:t xml:space="preserve">Renforcer des capacités des acteurs pour des actions de prévention des maladies bucco-dentaires et le </w:t>
      </w:r>
      <w:proofErr w:type="spellStart"/>
      <w:r w:rsidRPr="003858BF">
        <w:rPr>
          <w:color w:val="auto"/>
        </w:rPr>
        <w:t>Noma</w:t>
      </w:r>
      <w:proofErr w:type="spellEnd"/>
      <w:r w:rsidRPr="003858BF">
        <w:rPr>
          <w:color w:val="auto"/>
        </w:rPr>
        <w:t xml:space="preserve"> et leurs facteurs de risque ; </w:t>
      </w:r>
    </w:p>
    <w:p w:rsidR="00580A1C" w:rsidRPr="003858BF" w:rsidRDefault="00580A1C" w:rsidP="007E0979">
      <w:pPr>
        <w:numPr>
          <w:ilvl w:val="0"/>
          <w:numId w:val="42"/>
        </w:numPr>
        <w:spacing w:after="0"/>
        <w:ind w:right="1" w:hanging="360"/>
        <w:rPr>
          <w:color w:val="auto"/>
        </w:rPr>
      </w:pPr>
      <w:r w:rsidRPr="003858BF">
        <w:rPr>
          <w:color w:val="auto"/>
        </w:rPr>
        <w:t xml:space="preserve"> Intégrer la prévention des maladies bucco-dentaires et le </w:t>
      </w:r>
      <w:proofErr w:type="spellStart"/>
      <w:r w:rsidRPr="003858BF">
        <w:rPr>
          <w:color w:val="auto"/>
        </w:rPr>
        <w:t>Noma</w:t>
      </w:r>
      <w:proofErr w:type="spellEnd"/>
      <w:r w:rsidRPr="003858BF">
        <w:rPr>
          <w:color w:val="auto"/>
        </w:rPr>
        <w:t xml:space="preserve"> dans les programmes de</w:t>
      </w:r>
      <w:r w:rsidR="00E33D69" w:rsidRPr="003858BF">
        <w:rPr>
          <w:color w:val="auto"/>
        </w:rPr>
        <w:t xml:space="preserve"> santé publique (Nutrition, VIH </w:t>
      </w:r>
      <w:r w:rsidR="00C11354" w:rsidRPr="003858BF">
        <w:rPr>
          <w:color w:val="auto"/>
        </w:rPr>
        <w:t>etc.) ;</w:t>
      </w:r>
      <w:r w:rsidR="00AC7CBC" w:rsidRPr="003858BF">
        <w:rPr>
          <w:color w:val="auto"/>
        </w:rPr>
        <w:t xml:space="preserve"> </w:t>
      </w:r>
    </w:p>
    <w:p w:rsidR="00C11354" w:rsidRPr="003858BF" w:rsidRDefault="00C11354" w:rsidP="007E0979">
      <w:pPr>
        <w:numPr>
          <w:ilvl w:val="0"/>
          <w:numId w:val="42"/>
        </w:numPr>
        <w:spacing w:after="0"/>
        <w:ind w:right="1" w:hanging="360"/>
        <w:rPr>
          <w:color w:val="auto"/>
        </w:rPr>
      </w:pPr>
      <w:r w:rsidRPr="003858BF">
        <w:rPr>
          <w:color w:val="auto"/>
        </w:rPr>
        <w:t xml:space="preserve">Intégrer la prévention des maladies bucco-dentaires et le </w:t>
      </w:r>
      <w:proofErr w:type="spellStart"/>
      <w:r w:rsidRPr="003858BF">
        <w:rPr>
          <w:color w:val="auto"/>
        </w:rPr>
        <w:t>Noma</w:t>
      </w:r>
      <w:proofErr w:type="spellEnd"/>
      <w:r w:rsidRPr="003858BF">
        <w:rPr>
          <w:color w:val="auto"/>
        </w:rPr>
        <w:t xml:space="preserve"> dans les programmes de santé scolaire</w:t>
      </w:r>
      <w:r w:rsidR="00875A90" w:rsidRPr="003858BF">
        <w:rPr>
          <w:color w:val="auto"/>
        </w:rPr>
        <w:t> ;</w:t>
      </w:r>
    </w:p>
    <w:p w:rsidR="00580A1C" w:rsidRPr="003858BF" w:rsidRDefault="00580A1C" w:rsidP="007E0979">
      <w:pPr>
        <w:numPr>
          <w:ilvl w:val="0"/>
          <w:numId w:val="42"/>
        </w:numPr>
        <w:spacing w:after="0"/>
        <w:ind w:right="1" w:hanging="360"/>
        <w:rPr>
          <w:color w:val="auto"/>
        </w:rPr>
      </w:pPr>
      <w:r w:rsidRPr="003858BF">
        <w:rPr>
          <w:color w:val="auto"/>
        </w:rPr>
        <w:t>Dépister systématiquement</w:t>
      </w:r>
      <w:r w:rsidR="000860C6" w:rsidRPr="003858BF">
        <w:rPr>
          <w:color w:val="auto"/>
        </w:rPr>
        <w:t xml:space="preserve"> </w:t>
      </w:r>
      <w:r w:rsidRPr="003858BF">
        <w:rPr>
          <w:color w:val="auto"/>
        </w:rPr>
        <w:t xml:space="preserve">les maladies bucco-dentaires et le </w:t>
      </w:r>
      <w:proofErr w:type="spellStart"/>
      <w:r w:rsidRPr="003858BF">
        <w:rPr>
          <w:color w:val="auto"/>
        </w:rPr>
        <w:t>Noma</w:t>
      </w:r>
      <w:proofErr w:type="spellEnd"/>
      <w:r w:rsidRPr="003858BF">
        <w:rPr>
          <w:color w:val="auto"/>
        </w:rPr>
        <w:t xml:space="preserve"> dans les structures de soins et la promotion du dépistage au sein</w:t>
      </w:r>
      <w:r w:rsidR="000860C6" w:rsidRPr="003858BF">
        <w:rPr>
          <w:color w:val="auto"/>
        </w:rPr>
        <w:t xml:space="preserve"> </w:t>
      </w:r>
      <w:r w:rsidRPr="003858BF">
        <w:rPr>
          <w:color w:val="auto"/>
        </w:rPr>
        <w:t xml:space="preserve">des communautés ; </w:t>
      </w:r>
    </w:p>
    <w:p w:rsidR="00580A1C" w:rsidRPr="003858BF" w:rsidRDefault="00580A1C" w:rsidP="007E0979">
      <w:pPr>
        <w:numPr>
          <w:ilvl w:val="0"/>
          <w:numId w:val="42"/>
        </w:numPr>
        <w:spacing w:after="0"/>
        <w:ind w:right="1" w:hanging="360"/>
        <w:rPr>
          <w:color w:val="auto"/>
        </w:rPr>
      </w:pPr>
      <w:r w:rsidRPr="003858BF">
        <w:rPr>
          <w:color w:val="auto"/>
        </w:rPr>
        <w:t>Collaborer avec les structures de co</w:t>
      </w:r>
      <w:r w:rsidR="00DC5C03" w:rsidRPr="003858BF">
        <w:rPr>
          <w:color w:val="auto"/>
        </w:rPr>
        <w:t>ntrôle de qualité des aliments.</w:t>
      </w:r>
    </w:p>
    <w:p w:rsidR="00580A1C" w:rsidRPr="003858BF" w:rsidRDefault="00580A1C" w:rsidP="007E0979">
      <w:pPr>
        <w:rPr>
          <w:color w:val="auto"/>
        </w:rPr>
      </w:pPr>
      <w:r w:rsidRPr="003858BF">
        <w:rPr>
          <w:color w:val="auto"/>
        </w:rPr>
        <w:t>Il s’agira aussi, de mener</w:t>
      </w:r>
      <w:r w:rsidR="00DC5C03" w:rsidRPr="003858BF">
        <w:rPr>
          <w:color w:val="auto"/>
        </w:rPr>
        <w:t xml:space="preserve"> un plaidoyer auprès des décideurs</w:t>
      </w:r>
      <w:r w:rsidRPr="003858BF">
        <w:rPr>
          <w:color w:val="auto"/>
        </w:rPr>
        <w:t xml:space="preserve"> pour la mise à disposition effective et équitable des ressources humaines disponibles dans les structures de soins.</w:t>
      </w:r>
      <w:r w:rsidR="00AC7CBC" w:rsidRPr="003858BF">
        <w:rPr>
          <w:color w:val="auto"/>
        </w:rPr>
        <w:t xml:space="preserve"> </w:t>
      </w:r>
    </w:p>
    <w:p w:rsidR="00D13F66" w:rsidRPr="003858BF" w:rsidRDefault="00214018" w:rsidP="007E0979">
      <w:pPr>
        <w:rPr>
          <w:color w:val="auto"/>
        </w:rPr>
      </w:pPr>
      <w:r w:rsidRPr="003858BF">
        <w:rPr>
          <w:b/>
          <w:bCs/>
          <w:color w:val="auto"/>
          <w:u w:val="single"/>
        </w:rPr>
        <w:t xml:space="preserve">Axe 7 </w:t>
      </w:r>
      <w:r w:rsidR="00D13F66" w:rsidRPr="003858BF">
        <w:rPr>
          <w:b/>
          <w:bCs/>
          <w:color w:val="auto"/>
        </w:rPr>
        <w:t>:</w:t>
      </w:r>
      <w:r w:rsidR="00D13F66" w:rsidRPr="003858BF">
        <w:rPr>
          <w:color w:val="auto"/>
        </w:rPr>
        <w:t xml:space="preserve"> Production de données de qualités sur les maladies bucco-dentaires et le </w:t>
      </w:r>
      <w:proofErr w:type="spellStart"/>
      <w:r w:rsidR="00D13F66" w:rsidRPr="003858BF">
        <w:rPr>
          <w:color w:val="auto"/>
        </w:rPr>
        <w:t>Noma</w:t>
      </w:r>
      <w:proofErr w:type="spellEnd"/>
      <w:r w:rsidR="00D13F66" w:rsidRPr="003858BF">
        <w:rPr>
          <w:color w:val="auto"/>
        </w:rPr>
        <w:t> :</w:t>
      </w:r>
    </w:p>
    <w:p w:rsidR="00D13F66" w:rsidRPr="003858BF" w:rsidRDefault="00D13F66" w:rsidP="007E0979">
      <w:pPr>
        <w:rPr>
          <w:color w:val="auto"/>
        </w:rPr>
      </w:pPr>
      <w:r w:rsidRPr="003858BF">
        <w:rPr>
          <w:color w:val="auto"/>
        </w:rPr>
        <w:t xml:space="preserve"> Cet axe devra permettre l’amélioration de la production de données de qualité sur les maladies bucco-dentaires et le </w:t>
      </w:r>
      <w:proofErr w:type="spellStart"/>
      <w:r w:rsidRPr="003858BF">
        <w:rPr>
          <w:color w:val="auto"/>
        </w:rPr>
        <w:t>Noma</w:t>
      </w:r>
      <w:proofErr w:type="spellEnd"/>
      <w:r w:rsidRPr="003858BF">
        <w:rPr>
          <w:color w:val="auto"/>
        </w:rPr>
        <w:t xml:space="preserve">. Cela passe par la collecte des données et la définition d’indicateurs qui prennent en compte toutes les maladies bucco-dentaires et le </w:t>
      </w:r>
      <w:proofErr w:type="spellStart"/>
      <w:r w:rsidRPr="003858BF">
        <w:rPr>
          <w:color w:val="auto"/>
        </w:rPr>
        <w:t>Noma</w:t>
      </w:r>
      <w:proofErr w:type="spellEnd"/>
      <w:r w:rsidRPr="003858BF">
        <w:rPr>
          <w:color w:val="auto"/>
        </w:rPr>
        <w:t xml:space="preserve"> et leurs facteurs de risque dans les supports de collecte des données ainsi que, la formation des acteurs sur ces nouveaux outils.</w:t>
      </w:r>
      <w:r w:rsidR="00AC7CBC" w:rsidRPr="003858BF">
        <w:rPr>
          <w:color w:val="auto"/>
        </w:rPr>
        <w:t xml:space="preserve"> </w:t>
      </w:r>
    </w:p>
    <w:p w:rsidR="00D13F66" w:rsidRPr="003858BF" w:rsidRDefault="00214018" w:rsidP="007E0979">
      <w:pPr>
        <w:rPr>
          <w:color w:val="auto"/>
        </w:rPr>
      </w:pPr>
      <w:r w:rsidRPr="003858BF">
        <w:rPr>
          <w:b/>
          <w:bCs/>
          <w:color w:val="auto"/>
          <w:u w:val="single"/>
        </w:rPr>
        <w:t xml:space="preserve">Axe 8 </w:t>
      </w:r>
      <w:r w:rsidR="00D13F66" w:rsidRPr="003858BF">
        <w:rPr>
          <w:b/>
          <w:bCs/>
          <w:color w:val="auto"/>
        </w:rPr>
        <w:t>:</w:t>
      </w:r>
      <w:r w:rsidR="00D13F66" w:rsidRPr="003858BF">
        <w:rPr>
          <w:color w:val="auto"/>
        </w:rPr>
        <w:t xml:space="preserve"> Renforcement de la recherche dans le domaine des maladies bucco-dentaires le </w:t>
      </w:r>
      <w:proofErr w:type="spellStart"/>
      <w:r w:rsidR="00D13F66" w:rsidRPr="003858BF">
        <w:rPr>
          <w:color w:val="auto"/>
        </w:rPr>
        <w:t>Noma</w:t>
      </w:r>
      <w:proofErr w:type="spellEnd"/>
      <w:r w:rsidR="00D13F66" w:rsidRPr="003858BF">
        <w:rPr>
          <w:color w:val="auto"/>
        </w:rPr>
        <w:t xml:space="preserve"> : </w:t>
      </w:r>
    </w:p>
    <w:p w:rsidR="00D13F66" w:rsidRPr="003858BF" w:rsidRDefault="00D13F66" w:rsidP="007E0979">
      <w:pPr>
        <w:rPr>
          <w:color w:val="auto"/>
        </w:rPr>
      </w:pPr>
      <w:r w:rsidRPr="003858BF">
        <w:rPr>
          <w:color w:val="auto"/>
        </w:rPr>
        <w:t xml:space="preserve">Le renforcement de la recherche sur les maladies bucco-dentaires et le </w:t>
      </w:r>
      <w:proofErr w:type="spellStart"/>
      <w:r w:rsidRPr="003858BF">
        <w:rPr>
          <w:color w:val="auto"/>
        </w:rPr>
        <w:t>Noma</w:t>
      </w:r>
      <w:proofErr w:type="spellEnd"/>
      <w:r w:rsidRPr="003858BF">
        <w:rPr>
          <w:color w:val="auto"/>
        </w:rPr>
        <w:t xml:space="preserve"> permettra de disposer des données factuelles pour des prises de décisions éclairées en améliorant la coordination, la planification, la concertation entre les acteurs pour le développement des thèmes de recherche sur les maladies bucco-dentaires et le </w:t>
      </w:r>
      <w:proofErr w:type="spellStart"/>
      <w:r w:rsidRPr="003858BF">
        <w:rPr>
          <w:color w:val="auto"/>
        </w:rPr>
        <w:t>Noma</w:t>
      </w:r>
      <w:proofErr w:type="spellEnd"/>
      <w:r w:rsidRPr="003858BF">
        <w:rPr>
          <w:color w:val="auto"/>
        </w:rPr>
        <w:t xml:space="preserve"> et leurs facteurs de risques.</w:t>
      </w:r>
      <w:r w:rsidR="00AC7CBC" w:rsidRPr="003858BF">
        <w:rPr>
          <w:color w:val="auto"/>
        </w:rPr>
        <w:t xml:space="preserve"> </w:t>
      </w:r>
    </w:p>
    <w:p w:rsidR="00D13F66" w:rsidRPr="003858BF" w:rsidRDefault="00D13F66" w:rsidP="007E0979">
      <w:pPr>
        <w:rPr>
          <w:color w:val="auto"/>
        </w:rPr>
      </w:pPr>
      <w:r w:rsidRPr="003858BF">
        <w:rPr>
          <w:color w:val="auto"/>
        </w:rPr>
        <w:t>Pour ce faire, des plaidoyers seront faits auprès des Instituts de recherche et les Organisations Non Gouvernementales (</w:t>
      </w:r>
      <w:proofErr w:type="spellStart"/>
      <w:r w:rsidRPr="003858BF">
        <w:rPr>
          <w:color w:val="auto"/>
        </w:rPr>
        <w:t>ONGs</w:t>
      </w:r>
      <w:proofErr w:type="spellEnd"/>
      <w:r w:rsidRPr="003858BF">
        <w:rPr>
          <w:color w:val="auto"/>
        </w:rPr>
        <w:t>). Aussi, le budget alloué à la recherche prévu dans le Plan d’Action Annuel (</w:t>
      </w:r>
      <w:proofErr w:type="spellStart"/>
      <w:r w:rsidRPr="003858BF">
        <w:rPr>
          <w:color w:val="auto"/>
        </w:rPr>
        <w:t>PAA</w:t>
      </w:r>
      <w:proofErr w:type="spellEnd"/>
      <w:r w:rsidRPr="003858BF">
        <w:rPr>
          <w:color w:val="auto"/>
        </w:rPr>
        <w:t>) devrait- être revus à la hausse.</w:t>
      </w:r>
      <w:r w:rsidR="00AC7CBC" w:rsidRPr="003858BF">
        <w:rPr>
          <w:color w:val="auto"/>
        </w:rPr>
        <w:t xml:space="preserve"> </w:t>
      </w:r>
    </w:p>
    <w:p w:rsidR="00D13F66" w:rsidRPr="003858BF" w:rsidRDefault="00214018" w:rsidP="007E0979">
      <w:pPr>
        <w:rPr>
          <w:color w:val="auto"/>
          <w:u w:color="000000"/>
        </w:rPr>
      </w:pPr>
      <w:r w:rsidRPr="003858BF">
        <w:rPr>
          <w:b/>
          <w:bCs/>
          <w:color w:val="auto"/>
          <w:u w:val="single"/>
        </w:rPr>
        <w:t xml:space="preserve"> Axe 9</w:t>
      </w:r>
      <w:r w:rsidR="00D13F66" w:rsidRPr="003858BF">
        <w:rPr>
          <w:color w:val="auto"/>
          <w:u w:color="000000"/>
        </w:rPr>
        <w:t xml:space="preserve">: Mobilisation des ressources financières pour la lutte contre les maladies bucco-dentaires et le </w:t>
      </w:r>
      <w:proofErr w:type="spellStart"/>
      <w:r w:rsidR="00D13F66" w:rsidRPr="003858BF">
        <w:rPr>
          <w:color w:val="auto"/>
          <w:u w:color="000000"/>
        </w:rPr>
        <w:t>Noma</w:t>
      </w:r>
      <w:proofErr w:type="spellEnd"/>
      <w:r w:rsidR="00D13F66" w:rsidRPr="003858BF">
        <w:rPr>
          <w:color w:val="auto"/>
          <w:u w:color="000000"/>
        </w:rPr>
        <w:t xml:space="preserve"> : </w:t>
      </w:r>
    </w:p>
    <w:p w:rsidR="00D13F66" w:rsidRPr="003858BF" w:rsidRDefault="00D13F66" w:rsidP="007E0979">
      <w:pPr>
        <w:rPr>
          <w:color w:val="auto"/>
        </w:rPr>
      </w:pPr>
      <w:r w:rsidRPr="003858BF">
        <w:rPr>
          <w:color w:val="auto"/>
        </w:rPr>
        <w:lastRenderedPageBreak/>
        <w:t>La mobilisation des ressources financières fera appel au budget de l’</w:t>
      </w:r>
      <w:proofErr w:type="spellStart"/>
      <w:r w:rsidRPr="003858BF">
        <w:rPr>
          <w:color w:val="auto"/>
        </w:rPr>
        <w:t>Etat</w:t>
      </w:r>
      <w:proofErr w:type="spellEnd"/>
      <w:r w:rsidRPr="003858BF">
        <w:rPr>
          <w:color w:val="auto"/>
        </w:rPr>
        <w:t>, à la contribution des partenaires. Il s’agira en outre de faire un plaidoyer auprès de l’</w:t>
      </w:r>
      <w:proofErr w:type="spellStart"/>
      <w:r w:rsidRPr="003858BF">
        <w:rPr>
          <w:color w:val="auto"/>
        </w:rPr>
        <w:t>Etat</w:t>
      </w:r>
      <w:proofErr w:type="spellEnd"/>
      <w:r w:rsidRPr="003858BF">
        <w:rPr>
          <w:color w:val="auto"/>
        </w:rPr>
        <w:t xml:space="preserve"> et des </w:t>
      </w:r>
      <w:proofErr w:type="spellStart"/>
      <w:r w:rsidRPr="003858BF">
        <w:rPr>
          <w:color w:val="auto"/>
        </w:rPr>
        <w:t>PTF</w:t>
      </w:r>
      <w:proofErr w:type="spellEnd"/>
      <w:r w:rsidRPr="003858BF">
        <w:rPr>
          <w:color w:val="auto"/>
        </w:rPr>
        <w:t xml:space="preserve"> pour accroitre le financement pour les maladies bucco-dentaires et le </w:t>
      </w:r>
      <w:proofErr w:type="spellStart"/>
      <w:r w:rsidRPr="003858BF">
        <w:rPr>
          <w:color w:val="auto"/>
        </w:rPr>
        <w:t>Noma</w:t>
      </w:r>
      <w:proofErr w:type="spellEnd"/>
      <w:r w:rsidRPr="003858BF">
        <w:rPr>
          <w:color w:val="auto"/>
        </w:rPr>
        <w:t xml:space="preserve">. </w:t>
      </w:r>
    </w:p>
    <w:p w:rsidR="00D13F66" w:rsidRPr="003858BF" w:rsidRDefault="00D13F66" w:rsidP="002032EF">
      <w:pPr>
        <w:spacing w:after="0" w:line="360" w:lineRule="auto"/>
        <w:rPr>
          <w:rFonts w:cs="Arial Narrow"/>
          <w:color w:val="auto"/>
        </w:rPr>
      </w:pPr>
    </w:p>
    <w:p w:rsidR="00D13F66" w:rsidRPr="003858BF" w:rsidRDefault="00D13F66" w:rsidP="00D860B8">
      <w:pPr>
        <w:spacing w:after="19" w:line="259" w:lineRule="auto"/>
        <w:ind w:right="-7"/>
        <w:jc w:val="left"/>
        <w:rPr>
          <w:rFonts w:cs="Arial Narrow"/>
          <w:color w:val="auto"/>
          <w:sz w:val="22"/>
          <w:szCs w:val="22"/>
        </w:rPr>
      </w:pPr>
    </w:p>
    <w:p w:rsidR="00D13F66" w:rsidRPr="003858BF" w:rsidRDefault="00D13F66" w:rsidP="00D860B8">
      <w:pPr>
        <w:spacing w:after="19" w:line="259" w:lineRule="auto"/>
        <w:ind w:right="-7"/>
        <w:jc w:val="left"/>
        <w:rPr>
          <w:rFonts w:cs="Arial Narrow"/>
          <w:color w:val="auto"/>
          <w:sz w:val="22"/>
          <w:szCs w:val="22"/>
        </w:rPr>
      </w:pPr>
    </w:p>
    <w:p w:rsidR="00D13F66" w:rsidRPr="003858BF" w:rsidRDefault="00D13F66" w:rsidP="00D860B8">
      <w:pPr>
        <w:spacing w:after="19" w:line="259" w:lineRule="auto"/>
        <w:ind w:right="-7"/>
        <w:jc w:val="left"/>
        <w:rPr>
          <w:rFonts w:cs="Arial Narrow"/>
          <w:color w:val="auto"/>
          <w:sz w:val="22"/>
          <w:szCs w:val="22"/>
        </w:rPr>
      </w:pPr>
    </w:p>
    <w:p w:rsidR="00D13F66" w:rsidRPr="003858BF" w:rsidRDefault="00D13F66" w:rsidP="00D860B8">
      <w:pPr>
        <w:spacing w:after="19" w:line="259" w:lineRule="auto"/>
        <w:ind w:right="-7"/>
        <w:jc w:val="left"/>
        <w:rPr>
          <w:rFonts w:cs="Arial Narrow"/>
          <w:color w:val="auto"/>
          <w:sz w:val="22"/>
          <w:szCs w:val="22"/>
        </w:rPr>
      </w:pPr>
    </w:p>
    <w:p w:rsidR="00D13F66" w:rsidRPr="003858BF" w:rsidRDefault="00D13F66" w:rsidP="00D860B8">
      <w:pPr>
        <w:spacing w:after="19" w:line="259" w:lineRule="auto"/>
        <w:ind w:right="-7"/>
        <w:jc w:val="left"/>
        <w:rPr>
          <w:rFonts w:cs="Arial Narrow"/>
          <w:color w:val="auto"/>
          <w:sz w:val="22"/>
          <w:szCs w:val="22"/>
        </w:rPr>
        <w:sectPr w:rsidR="00D13F66" w:rsidRPr="003858BF" w:rsidSect="00D37E88">
          <w:pgSz w:w="11906" w:h="16838"/>
          <w:pgMar w:top="1418" w:right="1418" w:bottom="1418" w:left="1418" w:header="709" w:footer="709" w:gutter="0"/>
          <w:cols w:space="708"/>
          <w:docGrid w:linePitch="360"/>
        </w:sectPr>
      </w:pP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Arial Narrow"/>
          <w:b/>
          <w:bCs/>
          <w:color w:val="auto"/>
        </w:rPr>
      </w:pPr>
      <w:bookmarkStart w:id="247" w:name="_Toc55205804"/>
      <w:bookmarkStart w:id="248" w:name="_Toc55219981"/>
      <w:bookmarkStart w:id="249" w:name="_Toc55818959"/>
      <w:bookmarkStart w:id="250" w:name="_Toc61260826"/>
      <w:bookmarkStart w:id="251" w:name="_Toc61261394"/>
      <w:r w:rsidRPr="003858BF">
        <w:rPr>
          <w:rFonts w:ascii="Arial Narrow" w:hAnsi="Arial Narrow" w:cs="Arial Narrow"/>
          <w:b/>
          <w:bCs/>
          <w:color w:val="auto"/>
        </w:rPr>
        <w:lastRenderedPageBreak/>
        <w:t xml:space="preserve">Actions prioritaires par axe </w:t>
      </w:r>
      <w:bookmarkEnd w:id="247"/>
      <w:bookmarkEnd w:id="248"/>
      <w:bookmarkEnd w:id="249"/>
      <w:r w:rsidRPr="003858BF">
        <w:rPr>
          <w:rFonts w:ascii="Arial Narrow" w:hAnsi="Arial Narrow" w:cs="Arial Narrow"/>
          <w:b/>
          <w:bCs/>
          <w:color w:val="auto"/>
        </w:rPr>
        <w:t>stratégique d’ici 2025</w:t>
      </w:r>
      <w:bookmarkEnd w:id="250"/>
      <w:bookmarkEnd w:id="251"/>
    </w:p>
    <w:p w:rsidR="00D13F66" w:rsidRPr="003858BF" w:rsidRDefault="00D13F66" w:rsidP="0074715E">
      <w:pPr>
        <w:pStyle w:val="Titre2"/>
        <w:rPr>
          <w:rFonts w:cs="Times New Roman"/>
          <w:color w:val="auto"/>
        </w:rPr>
      </w:pPr>
      <w:bookmarkStart w:id="252" w:name="_Toc55219982"/>
      <w:bookmarkStart w:id="253" w:name="_Toc55818960"/>
      <w:bookmarkStart w:id="254" w:name="_Toc61260827"/>
      <w:bookmarkStart w:id="255" w:name="_Toc61261395"/>
      <w:r w:rsidRPr="003858BF">
        <w:rPr>
          <w:rFonts w:ascii="Arial Narrow" w:hAnsi="Arial Narrow" w:cs="Arial Narrow"/>
          <w:b/>
          <w:bCs/>
          <w:color w:val="auto"/>
        </w:rPr>
        <w:t xml:space="preserve">Tableau N° VIII </w:t>
      </w:r>
      <w:r w:rsidRPr="003858BF">
        <w:rPr>
          <w:rFonts w:ascii="Arial Narrow" w:hAnsi="Arial Narrow" w:cs="Arial Narrow"/>
          <w:color w:val="auto"/>
        </w:rPr>
        <w:t xml:space="preserve">: </w:t>
      </w:r>
      <w:r w:rsidRPr="003858BF">
        <w:rPr>
          <w:rFonts w:cs="Times New Roman"/>
          <w:color w:val="auto"/>
        </w:rPr>
        <w:t>Actions prioritaires par axe stratégique</w:t>
      </w:r>
      <w:bookmarkEnd w:id="252"/>
      <w:bookmarkEnd w:id="253"/>
      <w:bookmarkEnd w:id="254"/>
      <w:bookmarkEnd w:id="255"/>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4961"/>
        <w:gridCol w:w="4962"/>
      </w:tblGrid>
      <w:tr w:rsidR="00D13F66" w:rsidRPr="003858BF" w:rsidTr="00237E1A">
        <w:trPr>
          <w:tblHeader/>
        </w:trPr>
        <w:tc>
          <w:tcPr>
            <w:tcW w:w="4106" w:type="dxa"/>
            <w:shd w:val="clear" w:color="auto" w:fill="00B0F0"/>
          </w:tcPr>
          <w:p w:rsidR="00D13F66" w:rsidRPr="003858BF" w:rsidRDefault="00D13F66" w:rsidP="00795684">
            <w:pPr>
              <w:spacing w:after="0" w:line="276" w:lineRule="auto"/>
              <w:rPr>
                <w:rFonts w:cs="Arial Narrow"/>
                <w:color w:val="auto"/>
                <w:sz w:val="20"/>
                <w:szCs w:val="20"/>
              </w:rPr>
            </w:pPr>
            <w:r w:rsidRPr="003858BF">
              <w:rPr>
                <w:rFonts w:cs="Arial Narrow"/>
                <w:b/>
                <w:bCs/>
                <w:color w:val="auto"/>
                <w:sz w:val="20"/>
                <w:szCs w:val="20"/>
              </w:rPr>
              <w:t xml:space="preserve">Objectifs spécifiques </w:t>
            </w:r>
          </w:p>
        </w:tc>
        <w:tc>
          <w:tcPr>
            <w:tcW w:w="4961" w:type="dxa"/>
            <w:shd w:val="clear" w:color="auto" w:fill="00B0F0"/>
          </w:tcPr>
          <w:p w:rsidR="00D13F66" w:rsidRPr="003858BF" w:rsidRDefault="00D13F66" w:rsidP="00795684">
            <w:pPr>
              <w:spacing w:after="0" w:line="276" w:lineRule="auto"/>
              <w:rPr>
                <w:rFonts w:cs="Arial Narrow"/>
                <w:color w:val="auto"/>
                <w:sz w:val="20"/>
                <w:szCs w:val="20"/>
              </w:rPr>
            </w:pPr>
            <w:r w:rsidRPr="003858BF">
              <w:rPr>
                <w:rFonts w:cs="Arial Narrow"/>
                <w:b/>
                <w:bCs/>
                <w:color w:val="auto"/>
                <w:sz w:val="20"/>
                <w:szCs w:val="20"/>
              </w:rPr>
              <w:t xml:space="preserve">Axes stratégiques </w:t>
            </w:r>
          </w:p>
        </w:tc>
        <w:tc>
          <w:tcPr>
            <w:tcW w:w="4962" w:type="dxa"/>
            <w:shd w:val="clear" w:color="auto" w:fill="00B0F0"/>
          </w:tcPr>
          <w:p w:rsidR="00D13F66" w:rsidRPr="003858BF" w:rsidRDefault="00D13F66" w:rsidP="00795684">
            <w:pPr>
              <w:spacing w:after="0" w:line="276" w:lineRule="auto"/>
              <w:rPr>
                <w:rFonts w:cs="Arial Narrow"/>
                <w:color w:val="auto"/>
                <w:sz w:val="20"/>
                <w:szCs w:val="20"/>
              </w:rPr>
            </w:pPr>
            <w:r w:rsidRPr="003858BF">
              <w:rPr>
                <w:rFonts w:cs="Arial Narrow"/>
                <w:b/>
                <w:bCs/>
                <w:color w:val="auto"/>
                <w:sz w:val="20"/>
                <w:szCs w:val="20"/>
              </w:rPr>
              <w:t xml:space="preserve">Actions prioritaires </w:t>
            </w:r>
          </w:p>
        </w:tc>
      </w:tr>
      <w:tr w:rsidR="0089742E" w:rsidRPr="003858BF" w:rsidTr="0018347F">
        <w:tc>
          <w:tcPr>
            <w:tcW w:w="4106" w:type="dxa"/>
            <w:vMerge w:val="restart"/>
          </w:tcPr>
          <w:p w:rsidR="0089742E" w:rsidRPr="003858BF" w:rsidRDefault="0089742E" w:rsidP="00795684">
            <w:pPr>
              <w:spacing w:after="0" w:line="276" w:lineRule="auto"/>
              <w:rPr>
                <w:rFonts w:cs="Arial Narrow"/>
                <w:color w:val="auto"/>
                <w:sz w:val="20"/>
                <w:szCs w:val="20"/>
              </w:rPr>
            </w:pPr>
            <w:r w:rsidRPr="003858BF">
              <w:rPr>
                <w:rFonts w:cs="Arial Narrow"/>
                <w:color w:val="auto"/>
                <w:sz w:val="20"/>
                <w:szCs w:val="20"/>
              </w:rPr>
              <w:t xml:space="preserve">Assurer la synergie en matière de lutte contre les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 xml:space="preserve"> au Niger à travers une meilleure coordination et collaboration d’ici fin 2025</w:t>
            </w:r>
          </w:p>
        </w:tc>
        <w:tc>
          <w:tcPr>
            <w:tcW w:w="4961" w:type="dxa"/>
            <w:vMerge w:val="restart"/>
          </w:tcPr>
          <w:p w:rsidR="0089742E" w:rsidRPr="003858BF" w:rsidRDefault="0089742E" w:rsidP="00D65169">
            <w:pPr>
              <w:pStyle w:val="Paragraphedeliste"/>
              <w:numPr>
                <w:ilvl w:val="1"/>
                <w:numId w:val="40"/>
              </w:numPr>
              <w:spacing w:after="0" w:line="276" w:lineRule="auto"/>
              <w:ind w:left="401" w:hanging="401"/>
              <w:rPr>
                <w:rFonts w:cs="Arial Narrow"/>
                <w:color w:val="auto"/>
                <w:sz w:val="20"/>
                <w:szCs w:val="20"/>
              </w:rPr>
            </w:pPr>
            <w:r w:rsidRPr="003858BF">
              <w:rPr>
                <w:rFonts w:cs="Arial Narrow"/>
                <w:color w:val="auto"/>
                <w:sz w:val="20"/>
                <w:szCs w:val="20"/>
              </w:rPr>
              <w:t xml:space="preserve">Renforcement de la coordination interne des interventions du Programme National de lutte contre les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w:t>
            </w:r>
          </w:p>
        </w:tc>
        <w:tc>
          <w:tcPr>
            <w:tcW w:w="4962" w:type="dxa"/>
          </w:tcPr>
          <w:p w:rsidR="0089742E" w:rsidRPr="003858BF" w:rsidRDefault="0089742E" w:rsidP="00795684">
            <w:pPr>
              <w:spacing w:after="0" w:line="276" w:lineRule="auto"/>
              <w:jc w:val="left"/>
              <w:rPr>
                <w:rFonts w:cs="Arial Narrow"/>
                <w:color w:val="auto"/>
                <w:sz w:val="20"/>
                <w:szCs w:val="20"/>
              </w:rPr>
            </w:pPr>
            <w:r w:rsidRPr="003858BF">
              <w:rPr>
                <w:rFonts w:cs="Arial Narrow"/>
                <w:b/>
                <w:bCs/>
                <w:color w:val="auto"/>
                <w:sz w:val="20"/>
                <w:szCs w:val="20"/>
              </w:rPr>
              <w:t xml:space="preserve">Action prioritaire 1.1.1 : </w:t>
            </w:r>
            <w:r w:rsidRPr="003858BF">
              <w:rPr>
                <w:rFonts w:cs="Arial Narrow"/>
                <w:color w:val="auto"/>
                <w:sz w:val="20"/>
                <w:szCs w:val="20"/>
              </w:rPr>
              <w:t>Renforcer la coordination interne et externe du</w:t>
            </w:r>
            <w:r w:rsidR="00AC7CBC" w:rsidRPr="003858BF">
              <w:rPr>
                <w:rFonts w:cs="Arial Narrow"/>
                <w:color w:val="auto"/>
                <w:sz w:val="20"/>
                <w:szCs w:val="20"/>
              </w:rPr>
              <w:t xml:space="preserve"> </w:t>
            </w:r>
            <w:proofErr w:type="spellStart"/>
            <w:r w:rsidRPr="003858BF">
              <w:rPr>
                <w:rFonts w:cs="Arial Narrow"/>
                <w:color w:val="auto"/>
                <w:sz w:val="20"/>
                <w:szCs w:val="20"/>
              </w:rPr>
              <w:t>PNLMBDN</w:t>
            </w:r>
            <w:proofErr w:type="spellEnd"/>
            <w:r w:rsidRPr="003858BF">
              <w:rPr>
                <w:rFonts w:cs="Arial Narrow"/>
                <w:color w:val="auto"/>
                <w:sz w:val="20"/>
                <w:szCs w:val="20"/>
              </w:rPr>
              <w:t>.</w:t>
            </w:r>
          </w:p>
        </w:tc>
      </w:tr>
      <w:tr w:rsidR="0089742E" w:rsidRPr="003858BF" w:rsidTr="0018347F">
        <w:tc>
          <w:tcPr>
            <w:tcW w:w="4106" w:type="dxa"/>
            <w:vMerge/>
          </w:tcPr>
          <w:p w:rsidR="0089742E" w:rsidRPr="003858BF" w:rsidRDefault="0089742E" w:rsidP="00795684">
            <w:pPr>
              <w:spacing w:after="0" w:line="276" w:lineRule="auto"/>
              <w:rPr>
                <w:rFonts w:cs="Arial Narrow"/>
                <w:color w:val="auto"/>
                <w:sz w:val="20"/>
                <w:szCs w:val="20"/>
              </w:rPr>
            </w:pPr>
          </w:p>
        </w:tc>
        <w:tc>
          <w:tcPr>
            <w:tcW w:w="4961" w:type="dxa"/>
            <w:vMerge/>
          </w:tcPr>
          <w:p w:rsidR="0089742E" w:rsidRPr="003858BF" w:rsidRDefault="0089742E" w:rsidP="00795684">
            <w:pPr>
              <w:spacing w:after="0" w:line="276" w:lineRule="auto"/>
              <w:rPr>
                <w:rFonts w:cs="Arial Narrow"/>
                <w:color w:val="auto"/>
                <w:sz w:val="20"/>
                <w:szCs w:val="20"/>
              </w:rPr>
            </w:pPr>
          </w:p>
        </w:tc>
        <w:tc>
          <w:tcPr>
            <w:tcW w:w="4962" w:type="dxa"/>
          </w:tcPr>
          <w:p w:rsidR="0089742E" w:rsidRPr="003858BF" w:rsidRDefault="0089742E" w:rsidP="00795684">
            <w:pPr>
              <w:spacing w:after="0" w:line="276" w:lineRule="auto"/>
              <w:jc w:val="left"/>
              <w:rPr>
                <w:rFonts w:cs="Arial Narrow"/>
                <w:color w:val="auto"/>
                <w:sz w:val="20"/>
                <w:szCs w:val="20"/>
              </w:rPr>
            </w:pPr>
            <w:r w:rsidRPr="003858BF">
              <w:rPr>
                <w:rFonts w:cs="Arial Narrow"/>
                <w:b/>
                <w:bCs/>
                <w:color w:val="auto"/>
                <w:sz w:val="20"/>
                <w:szCs w:val="20"/>
              </w:rPr>
              <w:t>Action prioritaire 1.1.2</w:t>
            </w:r>
            <w:r w:rsidRPr="003858BF">
              <w:rPr>
                <w:rFonts w:cs="Arial Narrow"/>
                <w:color w:val="auto"/>
                <w:sz w:val="20"/>
                <w:szCs w:val="20"/>
              </w:rPr>
              <w:t> : Renforcer la coordination à tous les niveaux du système de la pyramide sanitaire.</w:t>
            </w:r>
          </w:p>
        </w:tc>
      </w:tr>
      <w:tr w:rsidR="0089742E" w:rsidRPr="003858BF" w:rsidTr="0018347F">
        <w:tc>
          <w:tcPr>
            <w:tcW w:w="4106" w:type="dxa"/>
            <w:vMerge/>
          </w:tcPr>
          <w:p w:rsidR="0089742E" w:rsidRPr="003858BF" w:rsidRDefault="0089742E" w:rsidP="00795684">
            <w:pPr>
              <w:spacing w:after="0" w:line="276" w:lineRule="auto"/>
              <w:rPr>
                <w:rFonts w:cs="Arial Narrow"/>
                <w:color w:val="auto"/>
                <w:sz w:val="20"/>
                <w:szCs w:val="20"/>
              </w:rPr>
            </w:pPr>
          </w:p>
        </w:tc>
        <w:tc>
          <w:tcPr>
            <w:tcW w:w="4961" w:type="dxa"/>
            <w:vMerge/>
          </w:tcPr>
          <w:p w:rsidR="0089742E" w:rsidRPr="003858BF" w:rsidRDefault="0089742E" w:rsidP="00795684">
            <w:pPr>
              <w:spacing w:after="0" w:line="276" w:lineRule="auto"/>
              <w:rPr>
                <w:rFonts w:cs="Arial Narrow"/>
                <w:color w:val="auto"/>
                <w:sz w:val="20"/>
                <w:szCs w:val="20"/>
              </w:rPr>
            </w:pPr>
          </w:p>
        </w:tc>
        <w:tc>
          <w:tcPr>
            <w:tcW w:w="4962" w:type="dxa"/>
          </w:tcPr>
          <w:p w:rsidR="0089742E" w:rsidRPr="003858BF" w:rsidRDefault="0089742E" w:rsidP="00795684">
            <w:pPr>
              <w:spacing w:after="0" w:line="276" w:lineRule="auto"/>
              <w:jc w:val="left"/>
              <w:rPr>
                <w:rFonts w:cs="Arial Narrow"/>
                <w:b/>
                <w:bCs/>
                <w:color w:val="auto"/>
                <w:sz w:val="20"/>
                <w:szCs w:val="20"/>
              </w:rPr>
            </w:pPr>
            <w:r w:rsidRPr="003858BF">
              <w:rPr>
                <w:rFonts w:cs="Arial Narrow"/>
                <w:b/>
                <w:bCs/>
                <w:color w:val="auto"/>
                <w:sz w:val="20"/>
                <w:szCs w:val="20"/>
              </w:rPr>
              <w:t>1.1.3 :</w:t>
            </w:r>
            <w:r w:rsidRPr="003858BF">
              <w:rPr>
                <w:rFonts w:cs="Arial Narrow"/>
                <w:color w:val="auto"/>
                <w:sz w:val="20"/>
                <w:szCs w:val="20"/>
              </w:rPr>
              <w:t xml:space="preserve"> Renforcer les capacités logistiques du </w:t>
            </w:r>
            <w:proofErr w:type="spellStart"/>
            <w:r w:rsidRPr="003858BF">
              <w:rPr>
                <w:rFonts w:cs="Arial Narrow"/>
                <w:color w:val="auto"/>
                <w:sz w:val="20"/>
                <w:szCs w:val="20"/>
              </w:rPr>
              <w:t>PNLMBDN</w:t>
            </w:r>
            <w:proofErr w:type="spellEnd"/>
            <w:r w:rsidRPr="003858BF">
              <w:rPr>
                <w:rFonts w:cs="Arial Narrow"/>
                <w:color w:val="auto"/>
                <w:sz w:val="20"/>
                <w:szCs w:val="20"/>
              </w:rPr>
              <w:t xml:space="preserve"> y compris la logistique informatique.</w:t>
            </w:r>
          </w:p>
        </w:tc>
      </w:tr>
      <w:tr w:rsidR="00D13F66" w:rsidRPr="003858BF" w:rsidTr="0018347F">
        <w:tc>
          <w:tcPr>
            <w:tcW w:w="4106" w:type="dxa"/>
            <w:vMerge/>
          </w:tcPr>
          <w:p w:rsidR="00D13F66" w:rsidRPr="003858BF" w:rsidRDefault="00D13F66" w:rsidP="00795684">
            <w:pPr>
              <w:spacing w:after="0" w:line="276" w:lineRule="auto"/>
              <w:rPr>
                <w:rFonts w:cs="Arial Narrow"/>
                <w:color w:val="auto"/>
                <w:sz w:val="20"/>
                <w:szCs w:val="20"/>
              </w:rPr>
            </w:pPr>
          </w:p>
        </w:tc>
        <w:tc>
          <w:tcPr>
            <w:tcW w:w="4961" w:type="dxa"/>
            <w:vMerge w:val="restart"/>
          </w:tcPr>
          <w:p w:rsidR="00D13F66" w:rsidRPr="003858BF" w:rsidRDefault="00D13F66" w:rsidP="00D65169">
            <w:pPr>
              <w:pStyle w:val="Paragraphedeliste"/>
              <w:numPr>
                <w:ilvl w:val="1"/>
                <w:numId w:val="40"/>
              </w:numPr>
              <w:spacing w:after="0" w:line="276" w:lineRule="auto"/>
              <w:ind w:left="401" w:hanging="401"/>
              <w:rPr>
                <w:rFonts w:cs="Arial Narrow"/>
                <w:color w:val="auto"/>
                <w:sz w:val="20"/>
                <w:szCs w:val="20"/>
              </w:rPr>
            </w:pPr>
            <w:r w:rsidRPr="003858BF">
              <w:rPr>
                <w:rFonts w:cs="Arial Narrow"/>
                <w:color w:val="auto"/>
                <w:sz w:val="20"/>
                <w:szCs w:val="20"/>
              </w:rPr>
              <w:t xml:space="preserve">Renforcement de la collaboration inter sectorielle et du partenariat dans le domaine des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w:t>
            </w:r>
          </w:p>
        </w:tc>
        <w:tc>
          <w:tcPr>
            <w:tcW w:w="4962" w:type="dxa"/>
          </w:tcPr>
          <w:p w:rsidR="00D13F66" w:rsidRPr="003858BF" w:rsidRDefault="00D13F66" w:rsidP="00795684">
            <w:pPr>
              <w:spacing w:after="0" w:line="276" w:lineRule="auto"/>
              <w:jc w:val="left"/>
              <w:rPr>
                <w:rFonts w:cs="Arial Narrow"/>
                <w:color w:val="auto"/>
                <w:sz w:val="20"/>
                <w:szCs w:val="20"/>
              </w:rPr>
            </w:pPr>
            <w:r w:rsidRPr="003858BF">
              <w:rPr>
                <w:rFonts w:cs="Arial Narrow"/>
                <w:b/>
                <w:bCs/>
                <w:color w:val="auto"/>
                <w:sz w:val="20"/>
                <w:szCs w:val="20"/>
              </w:rPr>
              <w:t>Action prioritaire 1.2.1 </w:t>
            </w:r>
            <w:r w:rsidRPr="003858BF">
              <w:rPr>
                <w:rFonts w:cs="Arial Narrow"/>
                <w:color w:val="auto"/>
                <w:sz w:val="20"/>
                <w:szCs w:val="20"/>
              </w:rPr>
              <w:t xml:space="preserve">: Renforcer la collaboration inter sectorielle et le partenariat dans le domaine de la lutte contre les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w:t>
            </w:r>
          </w:p>
        </w:tc>
      </w:tr>
      <w:tr w:rsidR="00D13F66" w:rsidRPr="003858BF" w:rsidTr="0018347F">
        <w:tc>
          <w:tcPr>
            <w:tcW w:w="4106" w:type="dxa"/>
            <w:vMerge/>
          </w:tcPr>
          <w:p w:rsidR="00D13F66" w:rsidRPr="003858BF" w:rsidRDefault="00D13F66" w:rsidP="00795684">
            <w:pPr>
              <w:spacing w:after="0" w:line="276" w:lineRule="auto"/>
              <w:rPr>
                <w:rFonts w:cs="Arial Narrow"/>
                <w:color w:val="auto"/>
                <w:sz w:val="20"/>
                <w:szCs w:val="20"/>
              </w:rPr>
            </w:pPr>
          </w:p>
        </w:tc>
        <w:tc>
          <w:tcPr>
            <w:tcW w:w="4961" w:type="dxa"/>
            <w:vMerge/>
          </w:tcPr>
          <w:p w:rsidR="00D13F66" w:rsidRPr="003858BF" w:rsidRDefault="00D13F66" w:rsidP="00795684">
            <w:pPr>
              <w:spacing w:after="0" w:line="276" w:lineRule="auto"/>
              <w:rPr>
                <w:rFonts w:cs="Arial Narrow"/>
                <w:color w:val="auto"/>
                <w:sz w:val="20"/>
                <w:szCs w:val="20"/>
              </w:rPr>
            </w:pPr>
          </w:p>
        </w:tc>
        <w:tc>
          <w:tcPr>
            <w:tcW w:w="4962" w:type="dxa"/>
          </w:tcPr>
          <w:p w:rsidR="00D13F66" w:rsidRPr="003858BF" w:rsidRDefault="00D13F66" w:rsidP="00795684">
            <w:pPr>
              <w:spacing w:after="0" w:line="276" w:lineRule="auto"/>
              <w:jc w:val="left"/>
              <w:rPr>
                <w:rFonts w:cs="Arial Narrow"/>
                <w:color w:val="auto"/>
                <w:sz w:val="20"/>
                <w:szCs w:val="20"/>
              </w:rPr>
            </w:pPr>
            <w:r w:rsidRPr="003858BF">
              <w:rPr>
                <w:rFonts w:cs="Arial Narrow"/>
                <w:b/>
                <w:bCs/>
                <w:color w:val="auto"/>
                <w:sz w:val="20"/>
                <w:szCs w:val="20"/>
              </w:rPr>
              <w:t>Action prioritaire 1.2.2 </w:t>
            </w:r>
            <w:r w:rsidRPr="003858BF">
              <w:rPr>
                <w:rFonts w:cs="Arial Narrow"/>
                <w:color w:val="auto"/>
                <w:sz w:val="20"/>
                <w:szCs w:val="20"/>
              </w:rPr>
              <w:t>:</w:t>
            </w:r>
            <w:r w:rsidR="00AC7CBC" w:rsidRPr="003858BF">
              <w:rPr>
                <w:rFonts w:cs="Arial Narrow"/>
                <w:color w:val="auto"/>
                <w:sz w:val="20"/>
                <w:szCs w:val="20"/>
              </w:rPr>
              <w:t xml:space="preserve"> </w:t>
            </w:r>
            <w:r w:rsidRPr="003858BF">
              <w:rPr>
                <w:rFonts w:cs="Arial Narrow"/>
                <w:color w:val="auto"/>
                <w:sz w:val="20"/>
                <w:szCs w:val="20"/>
              </w:rPr>
              <w:t xml:space="preserve">Développer des relations de partenariat dans le domaine des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w:t>
            </w:r>
          </w:p>
        </w:tc>
      </w:tr>
      <w:tr w:rsidR="00D13F66" w:rsidRPr="003858BF" w:rsidTr="0018347F">
        <w:tc>
          <w:tcPr>
            <w:tcW w:w="4106" w:type="dxa"/>
            <w:vMerge/>
          </w:tcPr>
          <w:p w:rsidR="00D13F66" w:rsidRPr="003858BF" w:rsidRDefault="00D13F66" w:rsidP="00795684">
            <w:pPr>
              <w:spacing w:after="0" w:line="276" w:lineRule="auto"/>
              <w:rPr>
                <w:rFonts w:cs="Arial Narrow"/>
                <w:color w:val="auto"/>
                <w:sz w:val="20"/>
                <w:szCs w:val="20"/>
              </w:rPr>
            </w:pPr>
          </w:p>
        </w:tc>
        <w:tc>
          <w:tcPr>
            <w:tcW w:w="4961" w:type="dxa"/>
          </w:tcPr>
          <w:p w:rsidR="00D13F66" w:rsidRPr="003858BF" w:rsidRDefault="00D13F66" w:rsidP="00795684">
            <w:pPr>
              <w:spacing w:after="0" w:line="276" w:lineRule="auto"/>
              <w:rPr>
                <w:rFonts w:cs="Arial Narrow"/>
                <w:color w:val="auto"/>
                <w:sz w:val="20"/>
                <w:szCs w:val="20"/>
              </w:rPr>
            </w:pPr>
            <w:r w:rsidRPr="003858BF">
              <w:rPr>
                <w:rFonts w:cs="Arial Narrow"/>
                <w:color w:val="auto"/>
                <w:sz w:val="20"/>
                <w:szCs w:val="20"/>
              </w:rPr>
              <w:t>1.3 Amélioration de la visibilité</w:t>
            </w:r>
            <w:r w:rsidR="00AC7CBC" w:rsidRPr="003858BF">
              <w:rPr>
                <w:rFonts w:cs="Arial Narrow"/>
                <w:color w:val="auto"/>
                <w:sz w:val="20"/>
                <w:szCs w:val="20"/>
              </w:rPr>
              <w:t xml:space="preserve"> </w:t>
            </w:r>
            <w:r w:rsidRPr="003858BF">
              <w:rPr>
                <w:rFonts w:cs="Arial Narrow"/>
                <w:color w:val="auto"/>
                <w:sz w:val="20"/>
                <w:szCs w:val="20"/>
              </w:rPr>
              <w:t xml:space="preserve">du </w:t>
            </w:r>
            <w:proofErr w:type="spellStart"/>
            <w:r w:rsidRPr="003858BF">
              <w:rPr>
                <w:rFonts w:cs="Arial Narrow"/>
                <w:color w:val="auto"/>
                <w:sz w:val="20"/>
                <w:szCs w:val="20"/>
              </w:rPr>
              <w:t>PNLMBN</w:t>
            </w:r>
            <w:proofErr w:type="spellEnd"/>
            <w:r w:rsidRPr="003858BF">
              <w:rPr>
                <w:rFonts w:cs="Arial Narrow"/>
                <w:color w:val="auto"/>
                <w:sz w:val="20"/>
                <w:szCs w:val="20"/>
              </w:rPr>
              <w:t xml:space="preserve"> et du partenariat dans le domaine des maladies bucco-dentaires et le </w:t>
            </w:r>
            <w:proofErr w:type="spellStart"/>
            <w:r w:rsidRPr="003858BF">
              <w:rPr>
                <w:rFonts w:cs="Arial Narrow"/>
                <w:color w:val="auto"/>
                <w:sz w:val="20"/>
                <w:szCs w:val="20"/>
              </w:rPr>
              <w:t>Noma</w:t>
            </w:r>
            <w:proofErr w:type="spellEnd"/>
          </w:p>
        </w:tc>
        <w:tc>
          <w:tcPr>
            <w:tcW w:w="4962" w:type="dxa"/>
          </w:tcPr>
          <w:p w:rsidR="00D13F66" w:rsidRPr="003858BF" w:rsidRDefault="00D13F66" w:rsidP="00795684">
            <w:pPr>
              <w:spacing w:after="0" w:line="276" w:lineRule="auto"/>
              <w:rPr>
                <w:rFonts w:cs="Arial Narrow"/>
                <w:color w:val="auto"/>
                <w:sz w:val="20"/>
                <w:szCs w:val="20"/>
              </w:rPr>
            </w:pPr>
            <w:r w:rsidRPr="003858BF">
              <w:rPr>
                <w:rFonts w:cs="Arial Narrow"/>
                <w:b/>
                <w:bCs/>
                <w:color w:val="auto"/>
                <w:sz w:val="20"/>
                <w:szCs w:val="20"/>
              </w:rPr>
              <w:t xml:space="preserve">Action prioritaire 1.3.1 : </w:t>
            </w:r>
            <w:r w:rsidRPr="003858BF">
              <w:rPr>
                <w:rFonts w:cs="Arial Narrow"/>
                <w:color w:val="auto"/>
                <w:sz w:val="20"/>
                <w:szCs w:val="20"/>
              </w:rPr>
              <w:t xml:space="preserve">Instaurer un système performant de communication institutionnelle pour la visibilité du programme national de lutte contre les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w:t>
            </w:r>
          </w:p>
        </w:tc>
      </w:tr>
      <w:tr w:rsidR="007C3B7E" w:rsidRPr="003858BF" w:rsidTr="0018347F">
        <w:tc>
          <w:tcPr>
            <w:tcW w:w="4106" w:type="dxa"/>
            <w:vMerge w:val="restart"/>
            <w:vAlign w:val="center"/>
          </w:tcPr>
          <w:p w:rsidR="007C3B7E" w:rsidRPr="003858BF" w:rsidRDefault="007C3B7E" w:rsidP="007C3B7E">
            <w:pPr>
              <w:spacing w:after="0" w:line="276" w:lineRule="auto"/>
              <w:jc w:val="left"/>
              <w:rPr>
                <w:rFonts w:cs="Arial Narrow"/>
                <w:color w:val="auto"/>
                <w:sz w:val="20"/>
                <w:szCs w:val="20"/>
              </w:rPr>
            </w:pPr>
            <w:r w:rsidRPr="003858BF">
              <w:rPr>
                <w:rFonts w:cs="Arial Narrow"/>
                <w:color w:val="auto"/>
                <w:sz w:val="20"/>
                <w:szCs w:val="20"/>
              </w:rPr>
              <w:t xml:space="preserve">Offrir des soins préventifs curatifs, promotionnels et palliatifs de qualité au Niger en matière de lutte contre les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 xml:space="preserve"> d’ici fin 2025</w:t>
            </w:r>
          </w:p>
        </w:tc>
        <w:tc>
          <w:tcPr>
            <w:tcW w:w="4961" w:type="dxa"/>
            <w:vMerge w:val="restart"/>
          </w:tcPr>
          <w:p w:rsidR="007C3B7E" w:rsidRPr="003858BF" w:rsidRDefault="007C3B7E" w:rsidP="00D65169">
            <w:pPr>
              <w:pStyle w:val="Paragraphedeliste"/>
              <w:numPr>
                <w:ilvl w:val="1"/>
                <w:numId w:val="24"/>
              </w:numPr>
              <w:tabs>
                <w:tab w:val="left" w:pos="506"/>
              </w:tabs>
              <w:spacing w:after="0" w:line="276" w:lineRule="auto"/>
              <w:rPr>
                <w:rFonts w:cs="Arial Narrow"/>
                <w:color w:val="auto"/>
                <w:sz w:val="20"/>
                <w:szCs w:val="20"/>
              </w:rPr>
            </w:pPr>
            <w:r w:rsidRPr="003858BF">
              <w:rPr>
                <w:rFonts w:cs="Arial Narrow"/>
                <w:color w:val="auto"/>
                <w:sz w:val="20"/>
                <w:szCs w:val="20"/>
              </w:rPr>
              <w:t xml:space="preserve">Accroissement de l’offre de soins de qualité sur les Maladies bucco-dentaires et le </w:t>
            </w:r>
            <w:proofErr w:type="spellStart"/>
            <w:r w:rsidRPr="003858BF">
              <w:rPr>
                <w:rFonts w:cs="Arial Narrow"/>
                <w:color w:val="auto"/>
                <w:sz w:val="20"/>
                <w:szCs w:val="20"/>
              </w:rPr>
              <w:t>Noma</w:t>
            </w:r>
            <w:proofErr w:type="spellEnd"/>
          </w:p>
        </w:tc>
        <w:tc>
          <w:tcPr>
            <w:tcW w:w="4962" w:type="dxa"/>
          </w:tcPr>
          <w:p w:rsidR="007C3B7E" w:rsidRPr="003858BF" w:rsidRDefault="007C3B7E" w:rsidP="00795684">
            <w:pPr>
              <w:spacing w:after="0" w:line="276" w:lineRule="auto"/>
              <w:rPr>
                <w:rFonts w:cs="Arial Narrow"/>
                <w:color w:val="auto"/>
                <w:sz w:val="20"/>
                <w:szCs w:val="20"/>
              </w:rPr>
            </w:pPr>
            <w:r w:rsidRPr="003858BF">
              <w:rPr>
                <w:rFonts w:cs="Arial Narrow"/>
                <w:b/>
                <w:bCs/>
                <w:color w:val="auto"/>
                <w:sz w:val="20"/>
                <w:szCs w:val="20"/>
              </w:rPr>
              <w:t xml:space="preserve">Action prioritaire 2.1.1 : </w:t>
            </w:r>
            <w:r w:rsidRPr="003858BF">
              <w:rPr>
                <w:rFonts w:cs="Arial Narrow"/>
                <w:color w:val="auto"/>
                <w:sz w:val="20"/>
                <w:szCs w:val="20"/>
              </w:rPr>
              <w:t>Renforcer les capacités de tous les acteurs impliqués</w:t>
            </w:r>
            <w:r w:rsidR="000860C6" w:rsidRPr="003858BF">
              <w:rPr>
                <w:rFonts w:cs="Arial Narrow"/>
                <w:color w:val="auto"/>
                <w:sz w:val="20"/>
                <w:szCs w:val="20"/>
              </w:rPr>
              <w:t xml:space="preserve"> </w:t>
            </w:r>
            <w:r w:rsidRPr="003858BF">
              <w:rPr>
                <w:rFonts w:cs="Arial Narrow"/>
                <w:color w:val="auto"/>
                <w:sz w:val="20"/>
                <w:szCs w:val="20"/>
              </w:rPr>
              <w:t>dans la prévention et la</w:t>
            </w:r>
            <w:r w:rsidR="00AC7CBC" w:rsidRPr="003858BF">
              <w:rPr>
                <w:rFonts w:cs="Arial Narrow"/>
                <w:color w:val="auto"/>
                <w:sz w:val="20"/>
                <w:szCs w:val="20"/>
              </w:rPr>
              <w:t xml:space="preserve"> </w:t>
            </w:r>
            <w:r w:rsidRPr="003858BF">
              <w:rPr>
                <w:rFonts w:cs="Arial Narrow"/>
                <w:color w:val="auto"/>
                <w:sz w:val="20"/>
                <w:szCs w:val="20"/>
              </w:rPr>
              <w:t xml:space="preserve">promotion de la lutte contre les </w:t>
            </w:r>
            <w:proofErr w:type="spellStart"/>
            <w:r w:rsidRPr="003858BF">
              <w:rPr>
                <w:rFonts w:cs="Arial Narrow"/>
                <w:color w:val="auto"/>
                <w:sz w:val="20"/>
                <w:szCs w:val="20"/>
              </w:rPr>
              <w:t>MBDN</w:t>
            </w:r>
            <w:proofErr w:type="spellEnd"/>
            <w:r w:rsidRPr="003858BF">
              <w:rPr>
                <w:rFonts w:cs="Arial Narrow"/>
                <w:color w:val="auto"/>
                <w:sz w:val="20"/>
                <w:szCs w:val="20"/>
              </w:rPr>
              <w:t>.</w:t>
            </w:r>
          </w:p>
        </w:tc>
      </w:tr>
      <w:tr w:rsidR="007C3B7E" w:rsidRPr="003858BF" w:rsidTr="0018347F">
        <w:tc>
          <w:tcPr>
            <w:tcW w:w="4106" w:type="dxa"/>
            <w:vMerge/>
          </w:tcPr>
          <w:p w:rsidR="007C3B7E" w:rsidRPr="003858BF" w:rsidRDefault="007C3B7E" w:rsidP="00795684">
            <w:pPr>
              <w:spacing w:after="0" w:line="276" w:lineRule="auto"/>
              <w:rPr>
                <w:rFonts w:cs="Arial Narrow"/>
                <w:color w:val="auto"/>
                <w:sz w:val="20"/>
                <w:szCs w:val="20"/>
              </w:rPr>
            </w:pPr>
          </w:p>
        </w:tc>
        <w:tc>
          <w:tcPr>
            <w:tcW w:w="4961" w:type="dxa"/>
            <w:vMerge/>
          </w:tcPr>
          <w:p w:rsidR="007C3B7E" w:rsidRPr="003858BF" w:rsidRDefault="007C3B7E" w:rsidP="00795684">
            <w:pPr>
              <w:pStyle w:val="Paragraphedeliste"/>
              <w:tabs>
                <w:tab w:val="left" w:pos="506"/>
              </w:tabs>
              <w:spacing w:after="0" w:line="276" w:lineRule="auto"/>
              <w:ind w:left="446"/>
              <w:rPr>
                <w:rFonts w:cs="Arial Narrow"/>
                <w:color w:val="auto"/>
                <w:sz w:val="20"/>
                <w:szCs w:val="20"/>
              </w:rPr>
            </w:pPr>
          </w:p>
        </w:tc>
        <w:tc>
          <w:tcPr>
            <w:tcW w:w="4962" w:type="dxa"/>
          </w:tcPr>
          <w:p w:rsidR="007C3B7E" w:rsidRPr="003858BF" w:rsidRDefault="007C3B7E" w:rsidP="00795684">
            <w:pPr>
              <w:spacing w:after="0" w:line="276" w:lineRule="auto"/>
              <w:rPr>
                <w:rFonts w:cs="Arial Narrow"/>
                <w:color w:val="auto"/>
                <w:sz w:val="20"/>
                <w:szCs w:val="20"/>
              </w:rPr>
            </w:pPr>
            <w:r w:rsidRPr="003858BF">
              <w:rPr>
                <w:rFonts w:cs="Arial Narrow"/>
                <w:b/>
                <w:bCs/>
                <w:color w:val="auto"/>
                <w:sz w:val="20"/>
                <w:szCs w:val="20"/>
              </w:rPr>
              <w:t xml:space="preserve">Action prioritaire 2.1.2 : </w:t>
            </w:r>
            <w:r w:rsidRPr="003858BF">
              <w:rPr>
                <w:rFonts w:cs="Arial Narrow"/>
                <w:color w:val="auto"/>
                <w:sz w:val="20"/>
                <w:szCs w:val="20"/>
              </w:rPr>
              <w:t xml:space="preserve">Renforcer le système de référence et de contre référence dans le domaine Des affections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w:t>
            </w:r>
          </w:p>
        </w:tc>
      </w:tr>
      <w:tr w:rsidR="007C3B7E" w:rsidRPr="003858BF" w:rsidTr="0018347F">
        <w:tc>
          <w:tcPr>
            <w:tcW w:w="4106" w:type="dxa"/>
            <w:vMerge/>
          </w:tcPr>
          <w:p w:rsidR="007C3B7E" w:rsidRPr="003858BF" w:rsidRDefault="007C3B7E" w:rsidP="00795684">
            <w:pPr>
              <w:spacing w:after="0" w:line="276" w:lineRule="auto"/>
              <w:rPr>
                <w:rFonts w:cs="Arial Narrow"/>
                <w:color w:val="auto"/>
                <w:sz w:val="20"/>
                <w:szCs w:val="20"/>
              </w:rPr>
            </w:pPr>
          </w:p>
        </w:tc>
        <w:tc>
          <w:tcPr>
            <w:tcW w:w="4961" w:type="dxa"/>
            <w:vMerge/>
          </w:tcPr>
          <w:p w:rsidR="007C3B7E" w:rsidRPr="003858BF" w:rsidRDefault="007C3B7E" w:rsidP="00795684">
            <w:pPr>
              <w:pStyle w:val="Paragraphedeliste"/>
              <w:tabs>
                <w:tab w:val="left" w:pos="506"/>
              </w:tabs>
              <w:spacing w:after="0" w:line="276" w:lineRule="auto"/>
              <w:ind w:left="446"/>
              <w:rPr>
                <w:rFonts w:cs="Arial Narrow"/>
                <w:color w:val="auto"/>
                <w:sz w:val="20"/>
                <w:szCs w:val="20"/>
              </w:rPr>
            </w:pPr>
          </w:p>
        </w:tc>
        <w:tc>
          <w:tcPr>
            <w:tcW w:w="4962" w:type="dxa"/>
          </w:tcPr>
          <w:p w:rsidR="007C3B7E" w:rsidRPr="003858BF" w:rsidRDefault="007C3B7E" w:rsidP="00795684">
            <w:pPr>
              <w:spacing w:after="19" w:line="276" w:lineRule="auto"/>
              <w:ind w:right="-7"/>
              <w:jc w:val="left"/>
              <w:rPr>
                <w:rFonts w:cs="Arial Narrow"/>
                <w:color w:val="auto"/>
                <w:sz w:val="20"/>
                <w:szCs w:val="20"/>
              </w:rPr>
            </w:pPr>
            <w:r w:rsidRPr="003858BF">
              <w:rPr>
                <w:rFonts w:cs="Arial Narrow"/>
                <w:b/>
                <w:bCs/>
                <w:color w:val="auto"/>
                <w:sz w:val="20"/>
                <w:szCs w:val="20"/>
              </w:rPr>
              <w:t>Action prioritaire 2.1.3 </w:t>
            </w:r>
            <w:r w:rsidRPr="003858BF">
              <w:rPr>
                <w:rFonts w:cs="Arial Narrow"/>
                <w:color w:val="auto"/>
                <w:sz w:val="20"/>
                <w:szCs w:val="20"/>
              </w:rPr>
              <w:t xml:space="preserve">: Mettre en place au niveau des structures de soins primaires un paquet minimum de soins des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 xml:space="preserve"> (</w:t>
            </w:r>
            <w:proofErr w:type="spellStart"/>
            <w:r w:rsidRPr="003858BF">
              <w:rPr>
                <w:rFonts w:cs="Arial Narrow"/>
                <w:color w:val="auto"/>
                <w:sz w:val="20"/>
                <w:szCs w:val="20"/>
              </w:rPr>
              <w:t>WHO</w:t>
            </w:r>
            <w:proofErr w:type="spellEnd"/>
            <w:r w:rsidRPr="003858BF">
              <w:rPr>
                <w:rFonts w:cs="Arial Narrow"/>
                <w:color w:val="auto"/>
                <w:sz w:val="20"/>
                <w:szCs w:val="20"/>
              </w:rPr>
              <w:t xml:space="preserve"> PEN)</w:t>
            </w:r>
          </w:p>
        </w:tc>
      </w:tr>
      <w:tr w:rsidR="007C3B7E" w:rsidRPr="003858BF" w:rsidTr="0018347F">
        <w:tc>
          <w:tcPr>
            <w:tcW w:w="4106" w:type="dxa"/>
            <w:vMerge/>
          </w:tcPr>
          <w:p w:rsidR="007C3B7E" w:rsidRPr="003858BF" w:rsidRDefault="007C3B7E" w:rsidP="00795684">
            <w:pPr>
              <w:spacing w:after="0" w:line="276" w:lineRule="auto"/>
              <w:rPr>
                <w:rFonts w:cs="Arial Narrow"/>
                <w:color w:val="auto"/>
                <w:sz w:val="20"/>
                <w:szCs w:val="20"/>
              </w:rPr>
            </w:pPr>
          </w:p>
        </w:tc>
        <w:tc>
          <w:tcPr>
            <w:tcW w:w="4961" w:type="dxa"/>
            <w:vMerge w:val="restart"/>
          </w:tcPr>
          <w:p w:rsidR="007C3B7E" w:rsidRPr="003858BF" w:rsidRDefault="007C3B7E" w:rsidP="00D65169">
            <w:pPr>
              <w:pStyle w:val="Paragraphedeliste"/>
              <w:numPr>
                <w:ilvl w:val="1"/>
                <w:numId w:val="24"/>
              </w:numPr>
              <w:tabs>
                <w:tab w:val="left" w:pos="506"/>
              </w:tabs>
              <w:spacing w:after="0" w:line="276" w:lineRule="auto"/>
              <w:ind w:hanging="446"/>
              <w:rPr>
                <w:rFonts w:cs="Arial Narrow"/>
                <w:color w:val="auto"/>
                <w:sz w:val="20"/>
                <w:szCs w:val="20"/>
              </w:rPr>
            </w:pPr>
            <w:r w:rsidRPr="003858BF">
              <w:rPr>
                <w:rFonts w:cs="Arial Narrow"/>
                <w:color w:val="auto"/>
                <w:sz w:val="20"/>
                <w:szCs w:val="20"/>
              </w:rPr>
              <w:t xml:space="preserve">Renforcement de la communication pour le changement de comportement dans le domaine des maladies bucco-dentaires et le </w:t>
            </w:r>
            <w:proofErr w:type="spellStart"/>
            <w:r w:rsidRPr="003858BF">
              <w:rPr>
                <w:rFonts w:cs="Arial Narrow"/>
                <w:color w:val="auto"/>
                <w:sz w:val="20"/>
                <w:szCs w:val="20"/>
              </w:rPr>
              <w:t>Noma</w:t>
            </w:r>
            <w:proofErr w:type="spellEnd"/>
          </w:p>
        </w:tc>
        <w:tc>
          <w:tcPr>
            <w:tcW w:w="4962" w:type="dxa"/>
          </w:tcPr>
          <w:p w:rsidR="007C3B7E" w:rsidRPr="003858BF" w:rsidRDefault="007C3B7E" w:rsidP="00795684">
            <w:pPr>
              <w:spacing w:after="0" w:line="276" w:lineRule="auto"/>
              <w:rPr>
                <w:rFonts w:cs="Arial Narrow"/>
                <w:color w:val="auto"/>
                <w:sz w:val="20"/>
                <w:szCs w:val="20"/>
              </w:rPr>
            </w:pPr>
            <w:r w:rsidRPr="003858BF">
              <w:rPr>
                <w:rFonts w:cs="Arial Narrow"/>
                <w:b/>
                <w:bCs/>
                <w:color w:val="auto"/>
                <w:sz w:val="20"/>
                <w:szCs w:val="20"/>
              </w:rPr>
              <w:t>Action prioritaire 2.2.1</w:t>
            </w:r>
            <w:r w:rsidRPr="003858BF">
              <w:rPr>
                <w:rFonts w:cs="Arial Narrow"/>
                <w:color w:val="auto"/>
                <w:sz w:val="20"/>
                <w:szCs w:val="20"/>
              </w:rPr>
              <w:t xml:space="preserve"> : </w:t>
            </w:r>
            <w:proofErr w:type="spellStart"/>
            <w:r w:rsidRPr="003858BF">
              <w:rPr>
                <w:rFonts w:cs="Arial Narrow"/>
                <w:color w:val="auto"/>
                <w:sz w:val="20"/>
                <w:szCs w:val="20"/>
              </w:rPr>
              <w:t>Elaborer</w:t>
            </w:r>
            <w:proofErr w:type="spellEnd"/>
            <w:r w:rsidRPr="003858BF">
              <w:rPr>
                <w:rFonts w:cs="Arial Narrow"/>
                <w:color w:val="auto"/>
                <w:sz w:val="20"/>
                <w:szCs w:val="20"/>
              </w:rPr>
              <w:t xml:space="preserve"> un plan intégré de communication pour le changement social et de comportement en matière de santé bucco-dentaire et le </w:t>
            </w:r>
            <w:proofErr w:type="spellStart"/>
            <w:r w:rsidRPr="003858BF">
              <w:rPr>
                <w:rFonts w:cs="Arial Narrow"/>
                <w:color w:val="auto"/>
                <w:sz w:val="20"/>
                <w:szCs w:val="20"/>
              </w:rPr>
              <w:t>Noma</w:t>
            </w:r>
            <w:proofErr w:type="spellEnd"/>
          </w:p>
        </w:tc>
      </w:tr>
      <w:tr w:rsidR="007C3B7E" w:rsidRPr="003858BF" w:rsidTr="0018347F">
        <w:tc>
          <w:tcPr>
            <w:tcW w:w="4106" w:type="dxa"/>
            <w:vMerge/>
          </w:tcPr>
          <w:p w:rsidR="007C3B7E" w:rsidRPr="003858BF" w:rsidRDefault="007C3B7E" w:rsidP="00795684">
            <w:pPr>
              <w:spacing w:after="0" w:line="276" w:lineRule="auto"/>
              <w:rPr>
                <w:rFonts w:cs="Arial Narrow"/>
                <w:color w:val="auto"/>
                <w:sz w:val="20"/>
                <w:szCs w:val="20"/>
              </w:rPr>
            </w:pPr>
          </w:p>
        </w:tc>
        <w:tc>
          <w:tcPr>
            <w:tcW w:w="4961" w:type="dxa"/>
            <w:vMerge/>
          </w:tcPr>
          <w:p w:rsidR="007C3B7E" w:rsidRPr="003858BF" w:rsidRDefault="007C3B7E" w:rsidP="00795684">
            <w:pPr>
              <w:spacing w:after="0" w:line="276" w:lineRule="auto"/>
              <w:rPr>
                <w:rFonts w:cs="Arial Narrow"/>
                <w:color w:val="auto"/>
                <w:sz w:val="20"/>
                <w:szCs w:val="20"/>
              </w:rPr>
            </w:pPr>
          </w:p>
        </w:tc>
        <w:tc>
          <w:tcPr>
            <w:tcW w:w="4962" w:type="dxa"/>
          </w:tcPr>
          <w:p w:rsidR="007C3B7E" w:rsidRPr="003858BF" w:rsidRDefault="007C3B7E" w:rsidP="00795684">
            <w:pPr>
              <w:spacing w:after="0" w:line="276" w:lineRule="auto"/>
              <w:rPr>
                <w:rFonts w:cs="Arial Narrow"/>
                <w:color w:val="auto"/>
                <w:sz w:val="20"/>
                <w:szCs w:val="20"/>
              </w:rPr>
            </w:pPr>
            <w:r w:rsidRPr="003858BF">
              <w:rPr>
                <w:rFonts w:cs="Arial Narrow"/>
                <w:b/>
                <w:bCs/>
                <w:color w:val="auto"/>
                <w:sz w:val="20"/>
                <w:szCs w:val="20"/>
              </w:rPr>
              <w:t>Action prioritaire 2.2.2 :</w:t>
            </w:r>
            <w:r w:rsidRPr="003858BF">
              <w:rPr>
                <w:rFonts w:cs="Arial Narrow"/>
                <w:color w:val="auto"/>
                <w:sz w:val="20"/>
                <w:szCs w:val="20"/>
              </w:rPr>
              <w:t xml:space="preserve"> Mettre en œuvre le plan de communication pour un changement social et de comportement</w:t>
            </w:r>
          </w:p>
        </w:tc>
      </w:tr>
      <w:tr w:rsidR="007C3B7E" w:rsidRPr="003858BF" w:rsidTr="0018347F">
        <w:tc>
          <w:tcPr>
            <w:tcW w:w="4106" w:type="dxa"/>
            <w:vMerge/>
          </w:tcPr>
          <w:p w:rsidR="007C3B7E" w:rsidRPr="003858BF" w:rsidRDefault="007C3B7E" w:rsidP="00795684">
            <w:pPr>
              <w:spacing w:after="0" w:line="276" w:lineRule="auto"/>
              <w:rPr>
                <w:rFonts w:cs="Arial Narrow"/>
                <w:color w:val="auto"/>
                <w:sz w:val="20"/>
                <w:szCs w:val="20"/>
              </w:rPr>
            </w:pPr>
          </w:p>
        </w:tc>
        <w:tc>
          <w:tcPr>
            <w:tcW w:w="4961" w:type="dxa"/>
            <w:vMerge w:val="restart"/>
            <w:vAlign w:val="center"/>
          </w:tcPr>
          <w:p w:rsidR="007C3B7E" w:rsidRPr="003858BF" w:rsidRDefault="007C3B7E" w:rsidP="00D65169">
            <w:pPr>
              <w:pStyle w:val="Paragraphedeliste"/>
              <w:numPr>
                <w:ilvl w:val="1"/>
                <w:numId w:val="24"/>
              </w:numPr>
              <w:tabs>
                <w:tab w:val="left" w:pos="506"/>
              </w:tabs>
              <w:spacing w:after="0" w:line="276" w:lineRule="auto"/>
              <w:ind w:hanging="446"/>
              <w:jc w:val="left"/>
              <w:rPr>
                <w:rFonts w:cs="Arial Narrow"/>
                <w:color w:val="auto"/>
                <w:sz w:val="20"/>
                <w:szCs w:val="20"/>
              </w:rPr>
            </w:pPr>
            <w:r w:rsidRPr="003858BF">
              <w:rPr>
                <w:rFonts w:cs="Arial Narrow"/>
                <w:color w:val="auto"/>
                <w:sz w:val="20"/>
                <w:szCs w:val="20"/>
              </w:rPr>
              <w:t xml:space="preserve">Renforcement de la prévention des maladies bucco-dentaires et le </w:t>
            </w:r>
            <w:proofErr w:type="spellStart"/>
            <w:r w:rsidRPr="003858BF">
              <w:rPr>
                <w:rFonts w:cs="Arial Narrow"/>
                <w:color w:val="auto"/>
                <w:sz w:val="20"/>
                <w:szCs w:val="20"/>
              </w:rPr>
              <w:t>Noma</w:t>
            </w:r>
            <w:proofErr w:type="spellEnd"/>
          </w:p>
        </w:tc>
        <w:tc>
          <w:tcPr>
            <w:tcW w:w="4962" w:type="dxa"/>
          </w:tcPr>
          <w:p w:rsidR="007C3B7E" w:rsidRPr="003858BF" w:rsidRDefault="007C3B7E" w:rsidP="00795684">
            <w:pPr>
              <w:spacing w:after="0" w:line="276" w:lineRule="auto"/>
              <w:rPr>
                <w:rFonts w:cs="Arial Narrow"/>
                <w:b/>
                <w:bCs/>
                <w:color w:val="auto"/>
                <w:sz w:val="20"/>
                <w:szCs w:val="20"/>
              </w:rPr>
            </w:pPr>
            <w:r w:rsidRPr="003858BF">
              <w:rPr>
                <w:rFonts w:cs="Arial Narrow"/>
                <w:b/>
                <w:bCs/>
                <w:color w:val="auto"/>
                <w:sz w:val="20"/>
                <w:szCs w:val="20"/>
              </w:rPr>
              <w:t>2.3.</w:t>
            </w:r>
            <w:proofErr w:type="spellStart"/>
            <w:r w:rsidRPr="003858BF">
              <w:rPr>
                <w:rFonts w:cs="Arial Narrow"/>
                <w:b/>
                <w:bCs/>
                <w:color w:val="auto"/>
                <w:sz w:val="20"/>
                <w:szCs w:val="20"/>
              </w:rPr>
              <w:t>1</w:t>
            </w:r>
            <w:r w:rsidRPr="003858BF">
              <w:rPr>
                <w:color w:val="auto"/>
                <w:sz w:val="20"/>
                <w:szCs w:val="20"/>
              </w:rPr>
              <w:t>Renforcer</w:t>
            </w:r>
            <w:proofErr w:type="spellEnd"/>
            <w:r w:rsidRPr="003858BF">
              <w:rPr>
                <w:color w:val="auto"/>
                <w:sz w:val="20"/>
                <w:szCs w:val="20"/>
              </w:rPr>
              <w:t xml:space="preserve"> la prévention des maladies bucco-dentaires et le </w:t>
            </w:r>
            <w:proofErr w:type="spellStart"/>
            <w:r w:rsidRPr="003858BF">
              <w:rPr>
                <w:color w:val="auto"/>
                <w:sz w:val="20"/>
                <w:szCs w:val="20"/>
              </w:rPr>
              <w:t>Noma</w:t>
            </w:r>
            <w:proofErr w:type="spellEnd"/>
            <w:r w:rsidRPr="003858BF">
              <w:rPr>
                <w:color w:val="auto"/>
                <w:sz w:val="20"/>
                <w:szCs w:val="20"/>
              </w:rPr>
              <w:t xml:space="preserve"> dans les programmes de santé publique (Nutrition, VIH </w:t>
            </w:r>
            <w:r w:rsidRPr="003858BF">
              <w:rPr>
                <w:color w:val="auto"/>
                <w:sz w:val="20"/>
                <w:szCs w:val="20"/>
              </w:rPr>
              <w:lastRenderedPageBreak/>
              <w:t>etc.)</w:t>
            </w:r>
          </w:p>
        </w:tc>
      </w:tr>
      <w:tr w:rsidR="007C3B7E" w:rsidRPr="003858BF" w:rsidTr="0018347F">
        <w:tc>
          <w:tcPr>
            <w:tcW w:w="4106" w:type="dxa"/>
            <w:vMerge/>
          </w:tcPr>
          <w:p w:rsidR="007C3B7E" w:rsidRPr="003858BF" w:rsidRDefault="007C3B7E" w:rsidP="00795684">
            <w:pPr>
              <w:spacing w:after="0" w:line="276" w:lineRule="auto"/>
              <w:rPr>
                <w:rFonts w:cs="Arial Narrow"/>
                <w:color w:val="auto"/>
                <w:sz w:val="20"/>
                <w:szCs w:val="20"/>
              </w:rPr>
            </w:pPr>
          </w:p>
        </w:tc>
        <w:tc>
          <w:tcPr>
            <w:tcW w:w="4961" w:type="dxa"/>
            <w:vMerge/>
          </w:tcPr>
          <w:p w:rsidR="007C3B7E" w:rsidRPr="003858BF" w:rsidRDefault="007C3B7E" w:rsidP="00795684">
            <w:pPr>
              <w:spacing w:after="0" w:line="276" w:lineRule="auto"/>
              <w:rPr>
                <w:rFonts w:cs="Arial Narrow"/>
                <w:color w:val="auto"/>
                <w:sz w:val="20"/>
                <w:szCs w:val="20"/>
              </w:rPr>
            </w:pPr>
          </w:p>
        </w:tc>
        <w:tc>
          <w:tcPr>
            <w:tcW w:w="4962" w:type="dxa"/>
          </w:tcPr>
          <w:p w:rsidR="007C3B7E" w:rsidRPr="003858BF" w:rsidRDefault="007C3B7E" w:rsidP="00450DAD">
            <w:pPr>
              <w:spacing w:after="0" w:line="360" w:lineRule="auto"/>
              <w:ind w:left="86" w:right="1"/>
              <w:rPr>
                <w:rFonts w:cs="Arial Narrow"/>
                <w:b/>
                <w:bCs/>
                <w:color w:val="auto"/>
                <w:sz w:val="20"/>
                <w:szCs w:val="20"/>
              </w:rPr>
            </w:pPr>
            <w:r w:rsidRPr="003858BF">
              <w:rPr>
                <w:rFonts w:cs="Arial Narrow"/>
                <w:b/>
                <w:bCs/>
                <w:color w:val="auto"/>
                <w:sz w:val="20"/>
                <w:szCs w:val="20"/>
              </w:rPr>
              <w:t>2.3.</w:t>
            </w:r>
            <w:proofErr w:type="spellStart"/>
            <w:r w:rsidRPr="003858BF">
              <w:rPr>
                <w:rFonts w:cs="Arial Narrow"/>
                <w:b/>
                <w:bCs/>
                <w:color w:val="auto"/>
                <w:sz w:val="20"/>
                <w:szCs w:val="20"/>
              </w:rPr>
              <w:t>2</w:t>
            </w:r>
            <w:r w:rsidRPr="003858BF">
              <w:rPr>
                <w:color w:val="auto"/>
                <w:sz w:val="20"/>
                <w:szCs w:val="20"/>
              </w:rPr>
              <w:t>Renforcer</w:t>
            </w:r>
            <w:proofErr w:type="spellEnd"/>
            <w:r w:rsidRPr="003858BF">
              <w:rPr>
                <w:color w:val="auto"/>
                <w:sz w:val="20"/>
                <w:szCs w:val="20"/>
              </w:rPr>
              <w:t xml:space="preserve"> la prévention des maladies bucco-dentaires et le </w:t>
            </w:r>
            <w:proofErr w:type="spellStart"/>
            <w:r w:rsidRPr="003858BF">
              <w:rPr>
                <w:color w:val="auto"/>
                <w:sz w:val="20"/>
                <w:szCs w:val="20"/>
              </w:rPr>
              <w:t>Noma</w:t>
            </w:r>
            <w:proofErr w:type="spellEnd"/>
            <w:r w:rsidRPr="003858BF">
              <w:rPr>
                <w:color w:val="auto"/>
                <w:sz w:val="20"/>
                <w:szCs w:val="20"/>
              </w:rPr>
              <w:t xml:space="preserve"> dans les programmes de santé scolaire </w:t>
            </w:r>
          </w:p>
        </w:tc>
      </w:tr>
      <w:tr w:rsidR="00D13F66" w:rsidRPr="003858BF" w:rsidTr="0018347F">
        <w:tc>
          <w:tcPr>
            <w:tcW w:w="4106" w:type="dxa"/>
            <w:vMerge w:val="restart"/>
          </w:tcPr>
          <w:p w:rsidR="00D13F66" w:rsidRPr="003858BF" w:rsidRDefault="00BF3289" w:rsidP="00795684">
            <w:pPr>
              <w:spacing w:after="0" w:line="276" w:lineRule="auto"/>
              <w:rPr>
                <w:rFonts w:cs="Arial Narrow"/>
                <w:color w:val="auto"/>
                <w:sz w:val="20"/>
                <w:szCs w:val="20"/>
              </w:rPr>
            </w:pPr>
            <w:r w:rsidRPr="003858BF">
              <w:rPr>
                <w:rFonts w:cs="Arial Narrow"/>
                <w:color w:val="auto"/>
                <w:sz w:val="20"/>
                <w:szCs w:val="20"/>
              </w:rPr>
              <w:t>Assoir</w:t>
            </w:r>
            <w:r w:rsidR="00D13F66" w:rsidRPr="003858BF">
              <w:rPr>
                <w:rFonts w:cs="Arial Narrow"/>
                <w:color w:val="auto"/>
                <w:sz w:val="20"/>
                <w:szCs w:val="20"/>
              </w:rPr>
              <w:t xml:space="preserve"> un mécanisme de gestion de l’information sanitaire en lien avec les maladies bucco-dentaires et le </w:t>
            </w:r>
            <w:proofErr w:type="spellStart"/>
            <w:r w:rsidR="00D13F66" w:rsidRPr="003858BF">
              <w:rPr>
                <w:rFonts w:cs="Arial Narrow"/>
                <w:color w:val="auto"/>
                <w:sz w:val="20"/>
                <w:szCs w:val="20"/>
              </w:rPr>
              <w:t>Noma</w:t>
            </w:r>
            <w:proofErr w:type="spellEnd"/>
            <w:r w:rsidR="00D13F66" w:rsidRPr="003858BF">
              <w:rPr>
                <w:rFonts w:cs="Arial Narrow"/>
                <w:color w:val="auto"/>
                <w:sz w:val="20"/>
                <w:szCs w:val="20"/>
              </w:rPr>
              <w:t xml:space="preserve"> d’ici 2025</w:t>
            </w:r>
          </w:p>
        </w:tc>
        <w:tc>
          <w:tcPr>
            <w:tcW w:w="4961" w:type="dxa"/>
            <w:vMerge w:val="restart"/>
          </w:tcPr>
          <w:p w:rsidR="00D13F66" w:rsidRPr="003858BF" w:rsidRDefault="00D13F66" w:rsidP="00D65169">
            <w:pPr>
              <w:numPr>
                <w:ilvl w:val="0"/>
                <w:numId w:val="43"/>
              </w:numPr>
              <w:spacing w:after="0" w:line="276" w:lineRule="auto"/>
              <w:ind w:left="427" w:hanging="425"/>
              <w:rPr>
                <w:rFonts w:cs="Arial Narrow"/>
                <w:color w:val="auto"/>
                <w:sz w:val="20"/>
                <w:szCs w:val="20"/>
              </w:rPr>
            </w:pPr>
            <w:r w:rsidRPr="003858BF">
              <w:rPr>
                <w:rFonts w:cs="Arial Narrow"/>
                <w:color w:val="auto"/>
                <w:sz w:val="20"/>
                <w:szCs w:val="20"/>
              </w:rPr>
              <w:t xml:space="preserve">Production de données de qualité sur les affections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 xml:space="preserve"> et leurs facteurs de risque</w:t>
            </w:r>
          </w:p>
        </w:tc>
        <w:tc>
          <w:tcPr>
            <w:tcW w:w="4962" w:type="dxa"/>
          </w:tcPr>
          <w:p w:rsidR="00D13F66" w:rsidRPr="003858BF" w:rsidRDefault="00D13F66" w:rsidP="00795684">
            <w:pPr>
              <w:spacing w:after="0" w:line="276" w:lineRule="auto"/>
              <w:ind w:left="1"/>
              <w:rPr>
                <w:rFonts w:cs="Arial Narrow"/>
                <w:color w:val="auto"/>
                <w:sz w:val="20"/>
                <w:szCs w:val="20"/>
              </w:rPr>
            </w:pPr>
            <w:r w:rsidRPr="003858BF">
              <w:rPr>
                <w:rFonts w:cs="Arial Narrow"/>
                <w:b/>
                <w:bCs/>
                <w:color w:val="auto"/>
                <w:sz w:val="20"/>
                <w:szCs w:val="20"/>
              </w:rPr>
              <w:t xml:space="preserve">Action </w:t>
            </w:r>
            <w:r w:rsidR="007C3B7E" w:rsidRPr="003858BF">
              <w:rPr>
                <w:rFonts w:cs="Arial Narrow"/>
                <w:b/>
                <w:bCs/>
                <w:color w:val="auto"/>
                <w:sz w:val="20"/>
                <w:szCs w:val="20"/>
              </w:rPr>
              <w:t>prioritaire 3</w:t>
            </w:r>
            <w:r w:rsidRPr="003858BF">
              <w:rPr>
                <w:rFonts w:cs="Arial Narrow"/>
                <w:b/>
                <w:bCs/>
                <w:color w:val="auto"/>
                <w:sz w:val="20"/>
                <w:szCs w:val="20"/>
              </w:rPr>
              <w:t xml:space="preserve">.1.1 : </w:t>
            </w:r>
            <w:r w:rsidRPr="003858BF">
              <w:rPr>
                <w:rFonts w:cs="Arial Narrow"/>
                <w:color w:val="auto"/>
                <w:sz w:val="20"/>
                <w:szCs w:val="20"/>
              </w:rPr>
              <w:t xml:space="preserve">Assurer la collecte de données de qualité sur les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 xml:space="preserve"> et leurs facteurs de risque </w:t>
            </w:r>
          </w:p>
        </w:tc>
      </w:tr>
      <w:tr w:rsidR="00D13F66" w:rsidRPr="003858BF" w:rsidTr="0018347F">
        <w:tc>
          <w:tcPr>
            <w:tcW w:w="4106" w:type="dxa"/>
            <w:vMerge/>
          </w:tcPr>
          <w:p w:rsidR="00D13F66" w:rsidRPr="003858BF" w:rsidRDefault="00D13F66" w:rsidP="00795684">
            <w:pPr>
              <w:spacing w:after="0" w:line="276" w:lineRule="auto"/>
              <w:rPr>
                <w:rFonts w:cs="Arial Narrow"/>
                <w:color w:val="auto"/>
                <w:sz w:val="20"/>
                <w:szCs w:val="20"/>
              </w:rPr>
            </w:pPr>
          </w:p>
        </w:tc>
        <w:tc>
          <w:tcPr>
            <w:tcW w:w="4961" w:type="dxa"/>
            <w:vMerge/>
          </w:tcPr>
          <w:p w:rsidR="00D13F66" w:rsidRPr="003858BF" w:rsidRDefault="00D13F66" w:rsidP="00795684">
            <w:pPr>
              <w:spacing w:after="0" w:line="276" w:lineRule="auto"/>
              <w:rPr>
                <w:rFonts w:cs="Arial Narrow"/>
                <w:color w:val="auto"/>
                <w:sz w:val="20"/>
                <w:szCs w:val="20"/>
              </w:rPr>
            </w:pPr>
          </w:p>
        </w:tc>
        <w:tc>
          <w:tcPr>
            <w:tcW w:w="4962" w:type="dxa"/>
          </w:tcPr>
          <w:p w:rsidR="00D13F66" w:rsidRPr="003858BF" w:rsidRDefault="007C3B7E" w:rsidP="00795684">
            <w:pPr>
              <w:spacing w:after="0" w:line="276" w:lineRule="auto"/>
              <w:ind w:left="1"/>
              <w:rPr>
                <w:rFonts w:cs="Arial Narrow"/>
                <w:color w:val="auto"/>
                <w:sz w:val="20"/>
                <w:szCs w:val="20"/>
              </w:rPr>
            </w:pPr>
            <w:r w:rsidRPr="003858BF">
              <w:rPr>
                <w:rFonts w:cs="Arial Narrow"/>
                <w:b/>
                <w:bCs/>
                <w:color w:val="auto"/>
                <w:sz w:val="20"/>
                <w:szCs w:val="20"/>
              </w:rPr>
              <w:t>Action prioritaire 3</w:t>
            </w:r>
            <w:r w:rsidR="00D13F66" w:rsidRPr="003858BF">
              <w:rPr>
                <w:rFonts w:cs="Arial Narrow"/>
                <w:b/>
                <w:bCs/>
                <w:color w:val="auto"/>
                <w:sz w:val="20"/>
                <w:szCs w:val="20"/>
              </w:rPr>
              <w:t xml:space="preserve">.1.2 : </w:t>
            </w:r>
            <w:r w:rsidR="00D13F66" w:rsidRPr="003858BF">
              <w:rPr>
                <w:rFonts w:cs="Arial Narrow"/>
                <w:color w:val="auto"/>
                <w:sz w:val="20"/>
                <w:szCs w:val="20"/>
              </w:rPr>
              <w:t xml:space="preserve">Améliorer l’exploitation des données sur les maladies bucco-dentaires et le </w:t>
            </w:r>
            <w:proofErr w:type="spellStart"/>
            <w:r w:rsidR="00D13F66" w:rsidRPr="003858BF">
              <w:rPr>
                <w:rFonts w:cs="Arial Narrow"/>
                <w:color w:val="auto"/>
                <w:sz w:val="20"/>
                <w:szCs w:val="20"/>
              </w:rPr>
              <w:t>Noma</w:t>
            </w:r>
            <w:proofErr w:type="spellEnd"/>
            <w:r w:rsidR="00D13F66" w:rsidRPr="003858BF">
              <w:rPr>
                <w:rFonts w:cs="Arial Narrow"/>
                <w:color w:val="auto"/>
                <w:sz w:val="20"/>
                <w:szCs w:val="20"/>
              </w:rPr>
              <w:t xml:space="preserve"> et leurs facteurs de risque</w:t>
            </w:r>
          </w:p>
        </w:tc>
      </w:tr>
      <w:tr w:rsidR="00D13F66" w:rsidRPr="003858BF" w:rsidTr="0018347F">
        <w:tc>
          <w:tcPr>
            <w:tcW w:w="4106" w:type="dxa"/>
            <w:vMerge/>
          </w:tcPr>
          <w:p w:rsidR="00D13F66" w:rsidRPr="003858BF" w:rsidRDefault="00D13F66" w:rsidP="00795684">
            <w:pPr>
              <w:spacing w:after="0" w:line="276" w:lineRule="auto"/>
              <w:rPr>
                <w:rFonts w:cs="Arial Narrow"/>
                <w:color w:val="auto"/>
                <w:sz w:val="20"/>
                <w:szCs w:val="20"/>
              </w:rPr>
            </w:pPr>
          </w:p>
        </w:tc>
        <w:tc>
          <w:tcPr>
            <w:tcW w:w="4961" w:type="dxa"/>
            <w:vMerge/>
          </w:tcPr>
          <w:p w:rsidR="00D13F66" w:rsidRPr="003858BF" w:rsidRDefault="00D13F66" w:rsidP="00795684">
            <w:pPr>
              <w:spacing w:after="0" w:line="276" w:lineRule="auto"/>
              <w:rPr>
                <w:rFonts w:cs="Arial Narrow"/>
                <w:color w:val="auto"/>
                <w:sz w:val="20"/>
                <w:szCs w:val="20"/>
              </w:rPr>
            </w:pPr>
          </w:p>
        </w:tc>
        <w:tc>
          <w:tcPr>
            <w:tcW w:w="4962" w:type="dxa"/>
          </w:tcPr>
          <w:p w:rsidR="00D13F66" w:rsidRPr="003858BF" w:rsidRDefault="007C3B7E" w:rsidP="00795684">
            <w:pPr>
              <w:spacing w:after="0" w:line="276" w:lineRule="auto"/>
              <w:rPr>
                <w:rFonts w:cs="Arial Narrow"/>
                <w:color w:val="auto"/>
                <w:sz w:val="20"/>
                <w:szCs w:val="20"/>
              </w:rPr>
            </w:pPr>
            <w:r w:rsidRPr="003858BF">
              <w:rPr>
                <w:rFonts w:cs="Arial Narrow"/>
                <w:b/>
                <w:bCs/>
                <w:color w:val="auto"/>
                <w:sz w:val="20"/>
                <w:szCs w:val="20"/>
              </w:rPr>
              <w:t>Action prioritaire 3</w:t>
            </w:r>
            <w:r w:rsidR="00D13F66" w:rsidRPr="003858BF">
              <w:rPr>
                <w:rFonts w:cs="Arial Narrow"/>
                <w:b/>
                <w:bCs/>
                <w:color w:val="auto"/>
                <w:sz w:val="20"/>
                <w:szCs w:val="20"/>
              </w:rPr>
              <w:t xml:space="preserve">.1.3 </w:t>
            </w:r>
            <w:r w:rsidR="00D13F66" w:rsidRPr="003858BF">
              <w:rPr>
                <w:rFonts w:cs="Arial Narrow"/>
                <w:color w:val="auto"/>
                <w:sz w:val="20"/>
                <w:szCs w:val="20"/>
              </w:rPr>
              <w:t xml:space="preserve">développer un guide de suivi-évaluation pour la mise en œuvre des activités du plan stratégique du </w:t>
            </w:r>
            <w:proofErr w:type="spellStart"/>
            <w:r w:rsidR="00D13F66" w:rsidRPr="003858BF">
              <w:rPr>
                <w:rFonts w:cs="Arial Narrow"/>
                <w:color w:val="auto"/>
                <w:sz w:val="20"/>
                <w:szCs w:val="20"/>
              </w:rPr>
              <w:t>PNLMBDN</w:t>
            </w:r>
            <w:proofErr w:type="spellEnd"/>
          </w:p>
        </w:tc>
      </w:tr>
      <w:tr w:rsidR="00D13F66" w:rsidRPr="003858BF" w:rsidTr="0018347F">
        <w:tc>
          <w:tcPr>
            <w:tcW w:w="4106" w:type="dxa"/>
            <w:vMerge/>
          </w:tcPr>
          <w:p w:rsidR="00D13F66" w:rsidRPr="003858BF" w:rsidRDefault="00D13F66" w:rsidP="00795684">
            <w:pPr>
              <w:spacing w:after="0" w:line="276" w:lineRule="auto"/>
              <w:rPr>
                <w:rFonts w:cs="Arial Narrow"/>
                <w:color w:val="auto"/>
                <w:sz w:val="20"/>
                <w:szCs w:val="20"/>
              </w:rPr>
            </w:pPr>
          </w:p>
        </w:tc>
        <w:tc>
          <w:tcPr>
            <w:tcW w:w="4961" w:type="dxa"/>
          </w:tcPr>
          <w:p w:rsidR="00D13F66" w:rsidRPr="003858BF" w:rsidRDefault="00D13F66" w:rsidP="00D65169">
            <w:pPr>
              <w:numPr>
                <w:ilvl w:val="0"/>
                <w:numId w:val="43"/>
              </w:numPr>
              <w:spacing w:after="0" w:line="276" w:lineRule="auto"/>
              <w:ind w:left="427" w:hanging="425"/>
              <w:rPr>
                <w:rFonts w:cs="Arial Narrow"/>
                <w:color w:val="auto"/>
                <w:sz w:val="20"/>
                <w:szCs w:val="20"/>
              </w:rPr>
            </w:pPr>
            <w:r w:rsidRPr="003858BF">
              <w:rPr>
                <w:rFonts w:cs="Arial Narrow"/>
                <w:color w:val="auto"/>
                <w:sz w:val="20"/>
                <w:szCs w:val="20"/>
              </w:rPr>
              <w:t xml:space="preserve"> Renforcement de la recherche dans le domaine des affections bucco-dentaires et le </w:t>
            </w:r>
            <w:proofErr w:type="spellStart"/>
            <w:r w:rsidRPr="003858BF">
              <w:rPr>
                <w:rFonts w:cs="Arial Narrow"/>
                <w:color w:val="auto"/>
                <w:sz w:val="20"/>
                <w:szCs w:val="20"/>
              </w:rPr>
              <w:t>Noma</w:t>
            </w:r>
            <w:proofErr w:type="spellEnd"/>
          </w:p>
        </w:tc>
        <w:tc>
          <w:tcPr>
            <w:tcW w:w="4962" w:type="dxa"/>
          </w:tcPr>
          <w:p w:rsidR="00D13F66" w:rsidRPr="003858BF" w:rsidRDefault="00D13F66" w:rsidP="00795684">
            <w:pPr>
              <w:tabs>
                <w:tab w:val="left" w:pos="271"/>
              </w:tabs>
              <w:spacing w:after="0" w:line="276" w:lineRule="auto"/>
              <w:ind w:left="1"/>
              <w:rPr>
                <w:rFonts w:cs="Arial Narrow"/>
                <w:color w:val="auto"/>
                <w:sz w:val="20"/>
                <w:szCs w:val="20"/>
              </w:rPr>
            </w:pPr>
            <w:r w:rsidRPr="003858BF">
              <w:rPr>
                <w:rFonts w:cs="Arial Narrow"/>
                <w:b/>
                <w:bCs/>
                <w:color w:val="auto"/>
                <w:sz w:val="20"/>
                <w:szCs w:val="20"/>
              </w:rPr>
              <w:t>Action pr</w:t>
            </w:r>
            <w:r w:rsidR="007C3B7E" w:rsidRPr="003858BF">
              <w:rPr>
                <w:rFonts w:cs="Arial Narrow"/>
                <w:b/>
                <w:bCs/>
                <w:color w:val="auto"/>
                <w:sz w:val="20"/>
                <w:szCs w:val="20"/>
              </w:rPr>
              <w:t>ioritaire 3</w:t>
            </w:r>
            <w:r w:rsidRPr="003858BF">
              <w:rPr>
                <w:rFonts w:cs="Arial Narrow"/>
                <w:b/>
                <w:bCs/>
                <w:color w:val="auto"/>
                <w:sz w:val="20"/>
                <w:szCs w:val="20"/>
              </w:rPr>
              <w:t>.2.1 </w:t>
            </w:r>
            <w:r w:rsidRPr="003858BF">
              <w:rPr>
                <w:rFonts w:cs="Arial Narrow"/>
                <w:color w:val="auto"/>
                <w:sz w:val="20"/>
                <w:szCs w:val="20"/>
              </w:rPr>
              <w:t>: Mener une enquête épidémiologique sur les maladies bucco-dentaires et</w:t>
            </w:r>
            <w:r w:rsidR="00AC7CBC" w:rsidRPr="003858BF">
              <w:rPr>
                <w:rFonts w:cs="Arial Narrow"/>
                <w:color w:val="auto"/>
                <w:sz w:val="20"/>
                <w:szCs w:val="20"/>
              </w:rPr>
              <w:t xml:space="preserve"> </w:t>
            </w:r>
            <w:r w:rsidRPr="003858BF">
              <w:rPr>
                <w:rFonts w:cs="Arial Narrow"/>
                <w:color w:val="auto"/>
                <w:sz w:val="20"/>
                <w:szCs w:val="20"/>
              </w:rPr>
              <w:t xml:space="preserve">le </w:t>
            </w:r>
            <w:proofErr w:type="spellStart"/>
            <w:r w:rsidRPr="003858BF">
              <w:rPr>
                <w:rFonts w:cs="Arial Narrow"/>
                <w:color w:val="auto"/>
                <w:sz w:val="20"/>
                <w:szCs w:val="20"/>
              </w:rPr>
              <w:t>Noma</w:t>
            </w:r>
            <w:proofErr w:type="spellEnd"/>
            <w:r w:rsidRPr="003858BF">
              <w:rPr>
                <w:rFonts w:cs="Arial Narrow"/>
                <w:color w:val="auto"/>
                <w:sz w:val="20"/>
                <w:szCs w:val="20"/>
              </w:rPr>
              <w:t xml:space="preserve"> et leurs facteurs de risque</w:t>
            </w:r>
          </w:p>
        </w:tc>
      </w:tr>
      <w:tr w:rsidR="00D13F66" w:rsidRPr="003858BF" w:rsidTr="0018347F">
        <w:tc>
          <w:tcPr>
            <w:tcW w:w="4106" w:type="dxa"/>
            <w:vMerge w:val="restart"/>
          </w:tcPr>
          <w:p w:rsidR="00D13F66" w:rsidRPr="003858BF" w:rsidRDefault="00BF3289" w:rsidP="00795684">
            <w:pPr>
              <w:spacing w:after="0" w:line="276" w:lineRule="auto"/>
              <w:rPr>
                <w:rFonts w:cs="Arial Narrow"/>
                <w:color w:val="auto"/>
                <w:sz w:val="20"/>
                <w:szCs w:val="20"/>
              </w:rPr>
            </w:pPr>
            <w:r w:rsidRPr="003858BF">
              <w:rPr>
                <w:rFonts w:cs="Arial Narrow"/>
                <w:color w:val="auto"/>
                <w:sz w:val="20"/>
                <w:szCs w:val="20"/>
              </w:rPr>
              <w:t>Accroî</w:t>
            </w:r>
            <w:r w:rsidR="00D13F66" w:rsidRPr="003858BF">
              <w:rPr>
                <w:rFonts w:cs="Arial Narrow"/>
                <w:color w:val="auto"/>
                <w:sz w:val="20"/>
                <w:szCs w:val="20"/>
              </w:rPr>
              <w:t xml:space="preserve">tre les ressources financières pour la lutte contre les maladies bucco-dentaires et le </w:t>
            </w:r>
            <w:proofErr w:type="spellStart"/>
            <w:r w:rsidR="00D13F66" w:rsidRPr="003858BF">
              <w:rPr>
                <w:rFonts w:cs="Arial Narrow"/>
                <w:color w:val="auto"/>
                <w:sz w:val="20"/>
                <w:szCs w:val="20"/>
              </w:rPr>
              <w:t>Noma</w:t>
            </w:r>
            <w:proofErr w:type="spellEnd"/>
            <w:r w:rsidR="00D13F66" w:rsidRPr="003858BF">
              <w:rPr>
                <w:rFonts w:cs="Arial Narrow"/>
                <w:color w:val="auto"/>
                <w:sz w:val="20"/>
                <w:szCs w:val="20"/>
              </w:rPr>
              <w:t xml:space="preserve"> au Niger d’ici fin 2025</w:t>
            </w:r>
          </w:p>
        </w:tc>
        <w:tc>
          <w:tcPr>
            <w:tcW w:w="4961" w:type="dxa"/>
            <w:vMerge w:val="restart"/>
            <w:vAlign w:val="center"/>
          </w:tcPr>
          <w:p w:rsidR="00D13F66" w:rsidRPr="003858BF" w:rsidRDefault="00D13F66" w:rsidP="00D65169">
            <w:pPr>
              <w:numPr>
                <w:ilvl w:val="1"/>
                <w:numId w:val="44"/>
              </w:numPr>
              <w:spacing w:after="0" w:line="276" w:lineRule="auto"/>
              <w:rPr>
                <w:rFonts w:cs="Arial Narrow"/>
                <w:color w:val="auto"/>
                <w:sz w:val="20"/>
                <w:szCs w:val="20"/>
              </w:rPr>
            </w:pPr>
            <w:r w:rsidRPr="003858BF">
              <w:rPr>
                <w:rFonts w:cs="Arial Narrow"/>
                <w:color w:val="auto"/>
                <w:sz w:val="20"/>
                <w:szCs w:val="20"/>
              </w:rPr>
              <w:t xml:space="preserve">Mobilisation des ressources financières pour la lutte contre les maladies bucco-dentaires et le </w:t>
            </w:r>
            <w:proofErr w:type="spellStart"/>
            <w:r w:rsidRPr="003858BF">
              <w:rPr>
                <w:rFonts w:cs="Arial Narrow"/>
                <w:color w:val="auto"/>
                <w:sz w:val="20"/>
                <w:szCs w:val="20"/>
              </w:rPr>
              <w:t>Noma</w:t>
            </w:r>
            <w:proofErr w:type="spellEnd"/>
          </w:p>
          <w:p w:rsidR="00D13F66" w:rsidRPr="003858BF" w:rsidRDefault="00D13F66" w:rsidP="00795684">
            <w:pPr>
              <w:spacing w:after="0" w:line="276" w:lineRule="auto"/>
              <w:rPr>
                <w:rFonts w:cs="Arial Narrow"/>
                <w:color w:val="auto"/>
                <w:sz w:val="20"/>
                <w:szCs w:val="20"/>
              </w:rPr>
            </w:pPr>
          </w:p>
        </w:tc>
        <w:tc>
          <w:tcPr>
            <w:tcW w:w="4962" w:type="dxa"/>
          </w:tcPr>
          <w:p w:rsidR="00D13F66" w:rsidRPr="003858BF" w:rsidRDefault="007C3B7E" w:rsidP="00795684">
            <w:pPr>
              <w:spacing w:after="0" w:line="276" w:lineRule="auto"/>
              <w:ind w:left="1"/>
              <w:jc w:val="left"/>
              <w:rPr>
                <w:rFonts w:cs="Arial Narrow"/>
                <w:color w:val="auto"/>
                <w:sz w:val="20"/>
                <w:szCs w:val="20"/>
              </w:rPr>
            </w:pPr>
            <w:r w:rsidRPr="003858BF">
              <w:rPr>
                <w:rFonts w:cs="Arial Narrow"/>
                <w:b/>
                <w:bCs/>
                <w:color w:val="auto"/>
                <w:sz w:val="20"/>
                <w:szCs w:val="20"/>
              </w:rPr>
              <w:t>Action prioritaire 4</w:t>
            </w:r>
            <w:r w:rsidR="00D13F66" w:rsidRPr="003858BF">
              <w:rPr>
                <w:rFonts w:cs="Arial Narrow"/>
                <w:b/>
                <w:bCs/>
                <w:color w:val="auto"/>
                <w:sz w:val="20"/>
                <w:szCs w:val="20"/>
              </w:rPr>
              <w:t xml:space="preserve">.1.1 : </w:t>
            </w:r>
            <w:r w:rsidR="00D13F66" w:rsidRPr="003858BF">
              <w:rPr>
                <w:rFonts w:cs="Arial Narrow"/>
                <w:color w:val="auto"/>
                <w:sz w:val="20"/>
                <w:szCs w:val="20"/>
              </w:rPr>
              <w:t xml:space="preserve">Faire le plaidoyer auprès des décideurs et des autres partenaires pour le financement de la lutte contre les maladies bucco-dentaires et le </w:t>
            </w:r>
            <w:proofErr w:type="spellStart"/>
            <w:r w:rsidR="00D13F66" w:rsidRPr="003858BF">
              <w:rPr>
                <w:rFonts w:cs="Arial Narrow"/>
                <w:color w:val="auto"/>
                <w:sz w:val="20"/>
                <w:szCs w:val="20"/>
              </w:rPr>
              <w:t>Noma</w:t>
            </w:r>
            <w:proofErr w:type="spellEnd"/>
          </w:p>
        </w:tc>
      </w:tr>
      <w:tr w:rsidR="00D13F66" w:rsidRPr="003858BF" w:rsidTr="0018347F">
        <w:tc>
          <w:tcPr>
            <w:tcW w:w="4106" w:type="dxa"/>
            <w:vMerge/>
          </w:tcPr>
          <w:p w:rsidR="00D13F66" w:rsidRPr="003858BF" w:rsidRDefault="00D13F66" w:rsidP="00795684">
            <w:pPr>
              <w:spacing w:after="0" w:line="276" w:lineRule="auto"/>
              <w:rPr>
                <w:rFonts w:cs="Arial Narrow"/>
                <w:color w:val="auto"/>
                <w:sz w:val="20"/>
                <w:szCs w:val="20"/>
              </w:rPr>
            </w:pPr>
          </w:p>
        </w:tc>
        <w:tc>
          <w:tcPr>
            <w:tcW w:w="4961" w:type="dxa"/>
            <w:vMerge/>
          </w:tcPr>
          <w:p w:rsidR="00D13F66" w:rsidRPr="003858BF" w:rsidRDefault="00D13F66" w:rsidP="00795684">
            <w:pPr>
              <w:spacing w:after="0" w:line="276" w:lineRule="auto"/>
              <w:rPr>
                <w:rFonts w:cs="Arial Narrow"/>
                <w:color w:val="auto"/>
                <w:sz w:val="20"/>
                <w:szCs w:val="20"/>
              </w:rPr>
            </w:pPr>
          </w:p>
        </w:tc>
        <w:tc>
          <w:tcPr>
            <w:tcW w:w="4962" w:type="dxa"/>
          </w:tcPr>
          <w:p w:rsidR="00D13F66" w:rsidRPr="003858BF" w:rsidRDefault="007C3B7E" w:rsidP="00795684">
            <w:pPr>
              <w:spacing w:after="0" w:line="276" w:lineRule="auto"/>
              <w:ind w:left="1"/>
              <w:jc w:val="left"/>
              <w:rPr>
                <w:rFonts w:cs="Arial Narrow"/>
                <w:color w:val="auto"/>
                <w:sz w:val="20"/>
                <w:szCs w:val="20"/>
              </w:rPr>
            </w:pPr>
            <w:r w:rsidRPr="003858BF">
              <w:rPr>
                <w:rFonts w:cs="Arial Narrow"/>
                <w:b/>
                <w:bCs/>
                <w:color w:val="auto"/>
                <w:sz w:val="20"/>
                <w:szCs w:val="20"/>
              </w:rPr>
              <w:t>Action prioritaire 4</w:t>
            </w:r>
            <w:r w:rsidR="00D13F66" w:rsidRPr="003858BF">
              <w:rPr>
                <w:rFonts w:cs="Arial Narrow"/>
                <w:b/>
                <w:bCs/>
                <w:color w:val="auto"/>
                <w:sz w:val="20"/>
                <w:szCs w:val="20"/>
              </w:rPr>
              <w:t xml:space="preserve">.1.2 : </w:t>
            </w:r>
            <w:r w:rsidR="00D13F66" w:rsidRPr="003858BF">
              <w:rPr>
                <w:rFonts w:cs="Arial Narrow"/>
                <w:color w:val="auto"/>
                <w:sz w:val="20"/>
                <w:szCs w:val="20"/>
              </w:rPr>
              <w:t>Faire le plaidoyer pour la mise en place de financements innovants (secteur privé et non gouvernemental)</w:t>
            </w:r>
          </w:p>
        </w:tc>
      </w:tr>
    </w:tbl>
    <w:p w:rsidR="00D13F66" w:rsidRPr="003858BF" w:rsidRDefault="00D13F66" w:rsidP="007C3B7E">
      <w:pPr>
        <w:spacing w:after="19" w:line="259" w:lineRule="auto"/>
        <w:ind w:right="-7"/>
        <w:jc w:val="left"/>
        <w:rPr>
          <w:rFonts w:cs="Arial Narrow"/>
          <w:color w:val="auto"/>
          <w:sz w:val="22"/>
          <w:szCs w:val="22"/>
        </w:rPr>
      </w:pPr>
    </w:p>
    <w:p w:rsidR="00D13F66" w:rsidRPr="003858BF" w:rsidRDefault="00D13F66" w:rsidP="00D860B8">
      <w:pPr>
        <w:spacing w:after="19" w:line="259" w:lineRule="auto"/>
        <w:ind w:right="-7"/>
        <w:jc w:val="left"/>
        <w:rPr>
          <w:rFonts w:cs="Arial Narrow"/>
          <w:color w:val="auto"/>
          <w:sz w:val="22"/>
          <w:szCs w:val="22"/>
        </w:rPr>
        <w:sectPr w:rsidR="00D13F66" w:rsidRPr="003858BF" w:rsidSect="00B4355C">
          <w:pgSz w:w="16838" w:h="11906" w:orient="landscape"/>
          <w:pgMar w:top="1418" w:right="1418" w:bottom="1418" w:left="1418" w:header="709" w:footer="709" w:gutter="0"/>
          <w:cols w:space="708"/>
          <w:docGrid w:linePitch="360"/>
        </w:sectPr>
      </w:pPr>
    </w:p>
    <w:p w:rsidR="00D13F66" w:rsidRPr="003858BF" w:rsidRDefault="00BF3289" w:rsidP="00D65169">
      <w:pPr>
        <w:pStyle w:val="Titre1"/>
        <w:numPr>
          <w:ilvl w:val="0"/>
          <w:numId w:val="32"/>
        </w:numPr>
        <w:tabs>
          <w:tab w:val="left" w:pos="-142"/>
          <w:tab w:val="left" w:pos="426"/>
          <w:tab w:val="left" w:pos="993"/>
        </w:tabs>
        <w:spacing w:before="0"/>
        <w:ind w:left="0" w:hanging="284"/>
        <w:rPr>
          <w:rFonts w:ascii="Arial Narrow" w:hAnsi="Arial Narrow" w:cs="Arial Narrow"/>
          <w:b/>
          <w:bCs/>
          <w:color w:val="auto"/>
        </w:rPr>
      </w:pPr>
      <w:bookmarkStart w:id="256" w:name="_Toc462044156"/>
      <w:bookmarkStart w:id="257" w:name="_Toc55205805"/>
      <w:bookmarkStart w:id="258" w:name="_Toc55219983"/>
      <w:bookmarkStart w:id="259" w:name="_Toc55818961"/>
      <w:bookmarkStart w:id="260" w:name="_Toc61260828"/>
      <w:bookmarkStart w:id="261" w:name="_Toc61261396"/>
      <w:bookmarkStart w:id="262" w:name="_Toc462044158"/>
      <w:r w:rsidRPr="003858BF">
        <w:rPr>
          <w:rFonts w:ascii="Arial Narrow" w:hAnsi="Arial Narrow" w:cs="Arial Narrow"/>
          <w:b/>
          <w:bCs/>
          <w:color w:val="auto"/>
        </w:rPr>
        <w:lastRenderedPageBreak/>
        <w:t>Chaî</w:t>
      </w:r>
      <w:r w:rsidR="00D13F66" w:rsidRPr="003858BF">
        <w:rPr>
          <w:rFonts w:ascii="Arial Narrow" w:hAnsi="Arial Narrow" w:cs="Arial Narrow"/>
          <w:b/>
          <w:bCs/>
          <w:color w:val="auto"/>
        </w:rPr>
        <w:t>ne des résultats et cadre logique</w:t>
      </w:r>
      <w:bookmarkEnd w:id="256"/>
      <w:bookmarkEnd w:id="257"/>
      <w:bookmarkEnd w:id="258"/>
      <w:bookmarkEnd w:id="259"/>
      <w:bookmarkEnd w:id="260"/>
      <w:bookmarkEnd w:id="261"/>
    </w:p>
    <w:p w:rsidR="00D13F66" w:rsidRPr="003858BF" w:rsidRDefault="00BF3289" w:rsidP="00D65169">
      <w:pPr>
        <w:pStyle w:val="Titre2"/>
        <w:numPr>
          <w:ilvl w:val="1"/>
          <w:numId w:val="32"/>
        </w:numPr>
        <w:tabs>
          <w:tab w:val="left" w:pos="0"/>
          <w:tab w:val="left" w:pos="142"/>
          <w:tab w:val="left" w:pos="993"/>
        </w:tabs>
        <w:spacing w:before="0"/>
        <w:ind w:left="0" w:hanging="284"/>
        <w:rPr>
          <w:rFonts w:ascii="Arial Narrow" w:hAnsi="Arial Narrow" w:cs="Arial Narrow"/>
          <w:b/>
          <w:bCs/>
          <w:color w:val="auto"/>
        </w:rPr>
      </w:pPr>
      <w:bookmarkStart w:id="263" w:name="_Toc462044157"/>
      <w:bookmarkStart w:id="264" w:name="_Toc55205806"/>
      <w:bookmarkStart w:id="265" w:name="_Toc55219984"/>
      <w:bookmarkStart w:id="266" w:name="_Toc55818962"/>
      <w:bookmarkStart w:id="267" w:name="_Toc61260829"/>
      <w:bookmarkStart w:id="268" w:name="_Toc61261397"/>
      <w:r w:rsidRPr="003858BF">
        <w:rPr>
          <w:rFonts w:ascii="Arial Narrow" w:hAnsi="Arial Narrow" w:cs="Arial Narrow"/>
          <w:b/>
          <w:bCs/>
          <w:color w:val="auto"/>
        </w:rPr>
        <w:t>Chaî</w:t>
      </w:r>
      <w:r w:rsidR="00D13F66" w:rsidRPr="003858BF">
        <w:rPr>
          <w:rFonts w:ascii="Arial Narrow" w:hAnsi="Arial Narrow" w:cs="Arial Narrow"/>
          <w:b/>
          <w:bCs/>
          <w:color w:val="auto"/>
        </w:rPr>
        <w:t xml:space="preserve">ne des </w:t>
      </w:r>
      <w:bookmarkEnd w:id="263"/>
      <w:r w:rsidR="00D13F66" w:rsidRPr="003858BF">
        <w:rPr>
          <w:rFonts w:ascii="Arial Narrow" w:hAnsi="Arial Narrow" w:cs="Arial Narrow"/>
          <w:b/>
          <w:bCs/>
          <w:color w:val="auto"/>
        </w:rPr>
        <w:t>résultats</w:t>
      </w:r>
      <w:bookmarkEnd w:id="264"/>
      <w:bookmarkEnd w:id="265"/>
      <w:bookmarkEnd w:id="266"/>
      <w:bookmarkEnd w:id="267"/>
      <w:bookmarkEnd w:id="268"/>
    </w:p>
    <w:p w:rsidR="00AB7E1E" w:rsidRPr="003858BF" w:rsidRDefault="00BF3289" w:rsidP="00AB7E1E">
      <w:pPr>
        <w:rPr>
          <w:rFonts w:cs="Arial Narrow"/>
          <w:color w:val="auto"/>
        </w:rPr>
      </w:pPr>
      <w:r w:rsidRPr="003858BF">
        <w:rPr>
          <w:rFonts w:cs="Arial Narrow"/>
          <w:color w:val="auto"/>
        </w:rPr>
        <w:t>La chaî</w:t>
      </w:r>
      <w:r w:rsidR="00D13F66" w:rsidRPr="003858BF">
        <w:rPr>
          <w:rFonts w:cs="Arial Narrow"/>
          <w:color w:val="auto"/>
        </w:rPr>
        <w:t>ne des résultats est un ensemble de résultats obtenus dans le temps et liés les uns aux autres dans une relation de cause à effet. Ainsi, l’</w:t>
      </w:r>
      <w:r w:rsidRPr="003858BF">
        <w:rPr>
          <w:rFonts w:cs="Arial Narrow"/>
          <w:color w:val="auto"/>
        </w:rPr>
        <w:t>enchaînement de la chaî</w:t>
      </w:r>
      <w:r w:rsidR="00D13F66" w:rsidRPr="003858BF">
        <w:rPr>
          <w:rFonts w:cs="Arial Narrow"/>
          <w:color w:val="auto"/>
        </w:rPr>
        <w:t>ne des résultats est composé d’un résultat d’impact, cinq résultats d’effet et huit produits. Ces différents résultats sont contenus dans le tableau ci-dessous.</w:t>
      </w:r>
      <w:bookmarkStart w:id="269" w:name="_Toc461188643"/>
      <w:bookmarkStart w:id="270" w:name="_Toc55219985"/>
      <w:bookmarkStart w:id="271" w:name="_Toc55818963"/>
    </w:p>
    <w:p w:rsidR="00D13F66" w:rsidRPr="003858BF" w:rsidRDefault="00D13F66" w:rsidP="009E2E39">
      <w:pPr>
        <w:pStyle w:val="Titre"/>
        <w:jc w:val="left"/>
        <w:rPr>
          <w:rFonts w:ascii="Arial Narrow" w:hAnsi="Arial Narrow"/>
          <w:color w:val="auto"/>
          <w:sz w:val="24"/>
        </w:rPr>
      </w:pPr>
      <w:r w:rsidRPr="003858BF">
        <w:rPr>
          <w:rFonts w:ascii="Arial Narrow" w:hAnsi="Arial Narrow"/>
          <w:color w:val="auto"/>
          <w:sz w:val="24"/>
        </w:rPr>
        <w:t>Tableau N° IX : Chaine des résultats</w:t>
      </w:r>
      <w:bookmarkEnd w:id="269"/>
      <w:bookmarkEnd w:id="270"/>
      <w:bookmarkEnd w:id="271"/>
    </w:p>
    <w:tbl>
      <w:tblPr>
        <w:tblW w:w="48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1559"/>
        <w:gridCol w:w="1560"/>
      </w:tblGrid>
      <w:tr w:rsidR="002C373C" w:rsidRPr="003858BF" w:rsidTr="002C373C">
        <w:trPr>
          <w:trHeight w:val="217"/>
        </w:trPr>
        <w:tc>
          <w:tcPr>
            <w:tcW w:w="3544" w:type="dxa"/>
            <w:shd w:val="clear" w:color="auto" w:fill="90C5F6"/>
          </w:tcPr>
          <w:p w:rsidR="00D13F66" w:rsidRPr="003858BF" w:rsidRDefault="00D13F66" w:rsidP="00181232">
            <w:pPr>
              <w:spacing w:after="0" w:line="276" w:lineRule="auto"/>
              <w:jc w:val="center"/>
              <w:rPr>
                <w:rFonts w:cs="Arial Narrow"/>
                <w:color w:val="auto"/>
                <w:sz w:val="20"/>
                <w:szCs w:val="20"/>
              </w:rPr>
            </w:pPr>
            <w:r w:rsidRPr="003858BF">
              <w:rPr>
                <w:rFonts w:cs="Arial Narrow"/>
                <w:color w:val="auto"/>
                <w:sz w:val="20"/>
                <w:szCs w:val="20"/>
              </w:rPr>
              <w:t>Résultats à court terme</w:t>
            </w:r>
          </w:p>
        </w:tc>
        <w:tc>
          <w:tcPr>
            <w:tcW w:w="1559" w:type="dxa"/>
            <w:shd w:val="clear" w:color="auto" w:fill="90C5F6"/>
          </w:tcPr>
          <w:p w:rsidR="00D13F66" w:rsidRPr="003858BF" w:rsidRDefault="00D13F66" w:rsidP="00181232">
            <w:pPr>
              <w:spacing w:after="0" w:line="276" w:lineRule="auto"/>
              <w:jc w:val="center"/>
              <w:rPr>
                <w:rFonts w:cs="Arial Narrow"/>
                <w:color w:val="auto"/>
                <w:sz w:val="20"/>
                <w:szCs w:val="20"/>
              </w:rPr>
            </w:pPr>
            <w:r w:rsidRPr="003858BF">
              <w:rPr>
                <w:rFonts w:cs="Arial Narrow"/>
                <w:color w:val="auto"/>
                <w:sz w:val="20"/>
                <w:szCs w:val="20"/>
              </w:rPr>
              <w:t>Résultats à moyen terme (effets)</w:t>
            </w:r>
          </w:p>
        </w:tc>
        <w:tc>
          <w:tcPr>
            <w:tcW w:w="1560" w:type="dxa"/>
            <w:shd w:val="clear" w:color="auto" w:fill="90C5F6"/>
          </w:tcPr>
          <w:p w:rsidR="00D13F66" w:rsidRPr="003858BF" w:rsidRDefault="00D13F66" w:rsidP="00181232">
            <w:pPr>
              <w:spacing w:after="0" w:line="276" w:lineRule="auto"/>
              <w:jc w:val="center"/>
              <w:rPr>
                <w:rFonts w:cs="Arial Narrow"/>
                <w:color w:val="auto"/>
                <w:sz w:val="20"/>
                <w:szCs w:val="20"/>
              </w:rPr>
            </w:pPr>
            <w:r w:rsidRPr="003858BF">
              <w:rPr>
                <w:rFonts w:cs="Arial Narrow"/>
                <w:color w:val="auto"/>
                <w:sz w:val="20"/>
                <w:szCs w:val="20"/>
              </w:rPr>
              <w:t>Résultats à long terme (impacts)</w:t>
            </w:r>
          </w:p>
        </w:tc>
      </w:tr>
      <w:tr w:rsidR="002C373C" w:rsidRPr="003858BF" w:rsidTr="002C373C">
        <w:trPr>
          <w:trHeight w:val="353"/>
        </w:trPr>
        <w:tc>
          <w:tcPr>
            <w:tcW w:w="3544" w:type="dxa"/>
          </w:tcPr>
          <w:p w:rsidR="00D13F66" w:rsidRPr="003858BF" w:rsidRDefault="00D13F66" w:rsidP="00D65169">
            <w:pPr>
              <w:numPr>
                <w:ilvl w:val="0"/>
                <w:numId w:val="25"/>
              </w:numPr>
              <w:spacing w:after="0" w:line="276" w:lineRule="auto"/>
              <w:ind w:left="319"/>
              <w:jc w:val="left"/>
              <w:rPr>
                <w:rFonts w:cs="Arial Narrow"/>
                <w:color w:val="auto"/>
                <w:sz w:val="20"/>
                <w:szCs w:val="20"/>
              </w:rPr>
            </w:pPr>
            <w:r w:rsidRPr="003858BF">
              <w:rPr>
                <w:rFonts w:cs="Arial Narrow"/>
                <w:color w:val="auto"/>
                <w:sz w:val="20"/>
                <w:szCs w:val="20"/>
              </w:rPr>
              <w:t>La</w:t>
            </w:r>
            <w:r w:rsidR="00AC7CBC" w:rsidRPr="003858BF">
              <w:rPr>
                <w:rFonts w:cs="Arial Narrow"/>
                <w:color w:val="auto"/>
                <w:sz w:val="20"/>
                <w:szCs w:val="20"/>
              </w:rPr>
              <w:t xml:space="preserve"> </w:t>
            </w:r>
            <w:r w:rsidRPr="003858BF">
              <w:rPr>
                <w:rFonts w:cs="Arial Narrow"/>
                <w:color w:val="auto"/>
                <w:sz w:val="20"/>
                <w:szCs w:val="20"/>
              </w:rPr>
              <w:t xml:space="preserve">coordination interne et externe du </w:t>
            </w:r>
            <w:proofErr w:type="spellStart"/>
            <w:r w:rsidRPr="003858BF">
              <w:rPr>
                <w:rFonts w:cs="Arial Narrow"/>
                <w:color w:val="auto"/>
                <w:sz w:val="20"/>
                <w:szCs w:val="20"/>
              </w:rPr>
              <w:t>PNLMBD</w:t>
            </w:r>
            <w:proofErr w:type="spellEnd"/>
            <w:r w:rsidRPr="003858BF">
              <w:rPr>
                <w:rFonts w:cs="Arial Narrow"/>
                <w:color w:val="auto"/>
                <w:sz w:val="20"/>
                <w:szCs w:val="20"/>
              </w:rPr>
              <w:t xml:space="preserve"> est améliorée</w:t>
            </w:r>
          </w:p>
        </w:tc>
        <w:tc>
          <w:tcPr>
            <w:tcW w:w="1559" w:type="dxa"/>
            <w:vMerge w:val="restart"/>
          </w:tcPr>
          <w:p w:rsidR="00D13F66" w:rsidRPr="003858BF" w:rsidRDefault="00D13F66" w:rsidP="00D65169">
            <w:pPr>
              <w:numPr>
                <w:ilvl w:val="0"/>
                <w:numId w:val="26"/>
              </w:numPr>
              <w:spacing w:after="0" w:line="276" w:lineRule="auto"/>
              <w:ind w:left="316"/>
              <w:jc w:val="left"/>
              <w:rPr>
                <w:rFonts w:cs="Arial Narrow"/>
                <w:color w:val="auto"/>
                <w:sz w:val="20"/>
                <w:szCs w:val="20"/>
              </w:rPr>
            </w:pPr>
            <w:r w:rsidRPr="003858BF">
              <w:rPr>
                <w:rFonts w:cs="Arial Narrow"/>
                <w:color w:val="auto"/>
                <w:sz w:val="20"/>
                <w:szCs w:val="20"/>
              </w:rPr>
              <w:t>La coordination interne et externe et la collaboration intersectorielle sont améliorées</w:t>
            </w:r>
          </w:p>
          <w:p w:rsidR="00D13F66" w:rsidRPr="003858BF" w:rsidRDefault="00D13F66" w:rsidP="00795684">
            <w:pPr>
              <w:tabs>
                <w:tab w:val="left" w:pos="331"/>
              </w:tabs>
              <w:spacing w:after="0" w:line="276" w:lineRule="auto"/>
              <w:ind w:left="34"/>
              <w:rPr>
                <w:rFonts w:cs="Arial Narrow"/>
                <w:color w:val="auto"/>
                <w:sz w:val="20"/>
                <w:szCs w:val="20"/>
              </w:rPr>
            </w:pPr>
          </w:p>
        </w:tc>
        <w:tc>
          <w:tcPr>
            <w:tcW w:w="1560" w:type="dxa"/>
            <w:vMerge w:val="restart"/>
            <w:vAlign w:val="center"/>
          </w:tcPr>
          <w:p w:rsidR="00D13F66" w:rsidRPr="003858BF" w:rsidRDefault="00D13F66" w:rsidP="00795684">
            <w:pPr>
              <w:spacing w:after="0" w:line="276" w:lineRule="auto"/>
              <w:jc w:val="left"/>
              <w:rPr>
                <w:rFonts w:cs="Arial Narrow"/>
                <w:color w:val="auto"/>
                <w:sz w:val="20"/>
                <w:szCs w:val="20"/>
              </w:rPr>
            </w:pPr>
            <w:r w:rsidRPr="003858BF">
              <w:rPr>
                <w:rFonts w:cs="Arial Narrow"/>
                <w:color w:val="auto"/>
                <w:sz w:val="20"/>
                <w:szCs w:val="20"/>
              </w:rPr>
              <w:t xml:space="preserve">La santé </w:t>
            </w:r>
            <w:proofErr w:type="gramStart"/>
            <w:r w:rsidRPr="003858BF">
              <w:rPr>
                <w:rFonts w:cs="Arial Narrow"/>
                <w:color w:val="auto"/>
                <w:sz w:val="20"/>
                <w:szCs w:val="20"/>
              </w:rPr>
              <w:t>bucco-dentaires</w:t>
            </w:r>
            <w:proofErr w:type="gramEnd"/>
            <w:r w:rsidRPr="003858BF">
              <w:rPr>
                <w:rFonts w:cs="Arial Narrow"/>
                <w:color w:val="auto"/>
                <w:sz w:val="20"/>
                <w:szCs w:val="20"/>
              </w:rPr>
              <w:t xml:space="preserve"> des populations du Niger est améliorée </w:t>
            </w:r>
          </w:p>
        </w:tc>
      </w:tr>
      <w:tr w:rsidR="002C373C" w:rsidRPr="003858BF" w:rsidTr="002C373C">
        <w:trPr>
          <w:trHeight w:val="349"/>
        </w:trPr>
        <w:tc>
          <w:tcPr>
            <w:tcW w:w="3544" w:type="dxa"/>
          </w:tcPr>
          <w:p w:rsidR="00D13F66" w:rsidRPr="003858BF" w:rsidRDefault="00D13F66" w:rsidP="00D65169">
            <w:pPr>
              <w:numPr>
                <w:ilvl w:val="0"/>
                <w:numId w:val="25"/>
              </w:numPr>
              <w:spacing w:after="0" w:line="276" w:lineRule="auto"/>
              <w:ind w:left="319"/>
              <w:jc w:val="left"/>
              <w:rPr>
                <w:rFonts w:cs="Arial Narrow"/>
                <w:color w:val="auto"/>
                <w:sz w:val="20"/>
                <w:szCs w:val="20"/>
              </w:rPr>
            </w:pPr>
            <w:r w:rsidRPr="003858BF">
              <w:rPr>
                <w:rFonts w:cs="Arial Narrow"/>
                <w:color w:val="auto"/>
                <w:sz w:val="20"/>
                <w:szCs w:val="20"/>
              </w:rPr>
              <w:t>Un</w:t>
            </w:r>
            <w:r w:rsidR="00AC7CBC" w:rsidRPr="003858BF">
              <w:rPr>
                <w:rFonts w:cs="Arial Narrow"/>
                <w:color w:val="auto"/>
                <w:sz w:val="20"/>
                <w:szCs w:val="20"/>
              </w:rPr>
              <w:t xml:space="preserve"> </w:t>
            </w:r>
            <w:r w:rsidRPr="003858BF">
              <w:rPr>
                <w:rFonts w:cs="Arial Narrow"/>
                <w:color w:val="auto"/>
                <w:sz w:val="20"/>
                <w:szCs w:val="20"/>
              </w:rPr>
              <w:t xml:space="preserve">partenariat efficace est développé entre le </w:t>
            </w:r>
            <w:proofErr w:type="spellStart"/>
            <w:r w:rsidRPr="003858BF">
              <w:rPr>
                <w:rFonts w:cs="Arial Narrow"/>
                <w:color w:val="auto"/>
                <w:sz w:val="20"/>
                <w:szCs w:val="20"/>
              </w:rPr>
              <w:t>PNLMBD</w:t>
            </w:r>
            <w:proofErr w:type="spellEnd"/>
            <w:r w:rsidRPr="003858BF">
              <w:rPr>
                <w:rFonts w:cs="Arial Narrow"/>
                <w:color w:val="auto"/>
                <w:sz w:val="20"/>
                <w:szCs w:val="20"/>
              </w:rPr>
              <w:t xml:space="preserve"> et les autres acteurs intervenants dans la lutte ;</w:t>
            </w:r>
          </w:p>
        </w:tc>
        <w:tc>
          <w:tcPr>
            <w:tcW w:w="1559" w:type="dxa"/>
            <w:vMerge/>
          </w:tcPr>
          <w:p w:rsidR="00D13F66" w:rsidRPr="003858BF" w:rsidRDefault="00D13F66" w:rsidP="00795684">
            <w:pPr>
              <w:spacing w:after="0" w:line="276" w:lineRule="auto"/>
              <w:ind w:left="34"/>
              <w:rPr>
                <w:rFonts w:cs="Arial Narrow"/>
                <w:color w:val="auto"/>
                <w:sz w:val="20"/>
                <w:szCs w:val="20"/>
              </w:rPr>
            </w:pPr>
          </w:p>
        </w:tc>
        <w:tc>
          <w:tcPr>
            <w:tcW w:w="1560" w:type="dxa"/>
            <w:vMerge/>
          </w:tcPr>
          <w:p w:rsidR="00D13F66" w:rsidRPr="003858BF" w:rsidRDefault="00D13F66" w:rsidP="00795684">
            <w:pPr>
              <w:spacing w:after="0" w:line="276" w:lineRule="auto"/>
              <w:rPr>
                <w:rFonts w:cs="Arial Narrow"/>
                <w:color w:val="auto"/>
                <w:sz w:val="20"/>
                <w:szCs w:val="20"/>
              </w:rPr>
            </w:pPr>
          </w:p>
        </w:tc>
      </w:tr>
      <w:tr w:rsidR="002C373C" w:rsidRPr="003858BF" w:rsidTr="002C373C">
        <w:trPr>
          <w:trHeight w:val="349"/>
        </w:trPr>
        <w:tc>
          <w:tcPr>
            <w:tcW w:w="3544" w:type="dxa"/>
          </w:tcPr>
          <w:p w:rsidR="00D13F66" w:rsidRPr="003858BF" w:rsidRDefault="00D13F66" w:rsidP="00D65169">
            <w:pPr>
              <w:numPr>
                <w:ilvl w:val="0"/>
                <w:numId w:val="25"/>
              </w:numPr>
              <w:spacing w:after="0" w:line="276" w:lineRule="auto"/>
              <w:ind w:left="319"/>
              <w:jc w:val="left"/>
              <w:rPr>
                <w:rFonts w:cs="Arial Narrow"/>
                <w:color w:val="auto"/>
                <w:sz w:val="20"/>
                <w:szCs w:val="20"/>
              </w:rPr>
            </w:pPr>
            <w:r w:rsidRPr="003858BF">
              <w:rPr>
                <w:rFonts w:cs="Arial Narrow"/>
                <w:color w:val="auto"/>
                <w:sz w:val="20"/>
                <w:szCs w:val="20"/>
              </w:rPr>
              <w:t xml:space="preserve">la coordination des activités de la lutte contre les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 xml:space="preserve"> à tous les niveaux du système de la pyramide sanitaire est améliorée</w:t>
            </w:r>
          </w:p>
        </w:tc>
        <w:tc>
          <w:tcPr>
            <w:tcW w:w="1559" w:type="dxa"/>
            <w:vMerge/>
          </w:tcPr>
          <w:p w:rsidR="00D13F66" w:rsidRPr="003858BF" w:rsidRDefault="00D13F66" w:rsidP="00795684">
            <w:pPr>
              <w:spacing w:after="0" w:line="276" w:lineRule="auto"/>
              <w:ind w:left="34"/>
              <w:rPr>
                <w:rFonts w:cs="Arial Narrow"/>
                <w:color w:val="auto"/>
                <w:sz w:val="20"/>
                <w:szCs w:val="20"/>
              </w:rPr>
            </w:pPr>
          </w:p>
        </w:tc>
        <w:tc>
          <w:tcPr>
            <w:tcW w:w="1560" w:type="dxa"/>
            <w:vMerge/>
          </w:tcPr>
          <w:p w:rsidR="00D13F66" w:rsidRPr="003858BF" w:rsidRDefault="00D13F66" w:rsidP="00795684">
            <w:pPr>
              <w:spacing w:after="0" w:line="276" w:lineRule="auto"/>
              <w:rPr>
                <w:rFonts w:cs="Arial Narrow"/>
                <w:color w:val="auto"/>
                <w:sz w:val="20"/>
                <w:szCs w:val="20"/>
              </w:rPr>
            </w:pPr>
          </w:p>
        </w:tc>
      </w:tr>
      <w:tr w:rsidR="002C373C" w:rsidRPr="003858BF" w:rsidTr="002C373C">
        <w:trPr>
          <w:trHeight w:val="349"/>
        </w:trPr>
        <w:tc>
          <w:tcPr>
            <w:tcW w:w="3544" w:type="dxa"/>
          </w:tcPr>
          <w:p w:rsidR="002733AE" w:rsidRPr="003858BF" w:rsidRDefault="002733AE" w:rsidP="00D65169">
            <w:pPr>
              <w:numPr>
                <w:ilvl w:val="0"/>
                <w:numId w:val="25"/>
              </w:numPr>
              <w:spacing w:after="0" w:line="276" w:lineRule="auto"/>
              <w:ind w:left="319"/>
              <w:jc w:val="left"/>
              <w:rPr>
                <w:rFonts w:cs="Arial Narrow"/>
                <w:color w:val="auto"/>
                <w:sz w:val="20"/>
                <w:szCs w:val="20"/>
              </w:rPr>
            </w:pPr>
            <w:r w:rsidRPr="003858BF">
              <w:rPr>
                <w:rFonts w:cs="Arial Narrow"/>
                <w:color w:val="auto"/>
                <w:sz w:val="20"/>
                <w:szCs w:val="20"/>
              </w:rPr>
              <w:t xml:space="preserve">Les capacités logistiques compris la logistique informatique du </w:t>
            </w:r>
            <w:proofErr w:type="spellStart"/>
            <w:r w:rsidRPr="003858BF">
              <w:rPr>
                <w:rFonts w:cs="Arial Narrow"/>
                <w:color w:val="auto"/>
                <w:sz w:val="20"/>
                <w:szCs w:val="20"/>
              </w:rPr>
              <w:t>PNLMBDN</w:t>
            </w:r>
            <w:proofErr w:type="spellEnd"/>
            <w:r w:rsidRPr="003858BF">
              <w:rPr>
                <w:rFonts w:cs="Arial Narrow"/>
                <w:color w:val="auto"/>
                <w:sz w:val="20"/>
                <w:szCs w:val="20"/>
              </w:rPr>
              <w:t xml:space="preserve"> sont renforcées</w:t>
            </w:r>
          </w:p>
        </w:tc>
        <w:tc>
          <w:tcPr>
            <w:tcW w:w="1559" w:type="dxa"/>
          </w:tcPr>
          <w:p w:rsidR="002733AE" w:rsidRPr="003858BF" w:rsidRDefault="002733AE" w:rsidP="00795684">
            <w:pPr>
              <w:spacing w:after="0" w:line="276" w:lineRule="auto"/>
              <w:ind w:left="34"/>
              <w:rPr>
                <w:rFonts w:cs="Arial Narrow"/>
                <w:color w:val="auto"/>
                <w:sz w:val="20"/>
                <w:szCs w:val="20"/>
              </w:rPr>
            </w:pPr>
          </w:p>
        </w:tc>
        <w:tc>
          <w:tcPr>
            <w:tcW w:w="1560" w:type="dxa"/>
            <w:vMerge/>
          </w:tcPr>
          <w:p w:rsidR="002733AE" w:rsidRPr="003858BF" w:rsidRDefault="002733AE" w:rsidP="00795684">
            <w:pPr>
              <w:spacing w:after="0" w:line="276" w:lineRule="auto"/>
              <w:rPr>
                <w:rFonts w:cs="Arial Narrow"/>
                <w:color w:val="auto"/>
                <w:sz w:val="20"/>
                <w:szCs w:val="20"/>
              </w:rPr>
            </w:pPr>
          </w:p>
        </w:tc>
      </w:tr>
      <w:tr w:rsidR="002C373C" w:rsidRPr="003858BF" w:rsidTr="002C373C">
        <w:trPr>
          <w:trHeight w:val="653"/>
        </w:trPr>
        <w:tc>
          <w:tcPr>
            <w:tcW w:w="3544" w:type="dxa"/>
          </w:tcPr>
          <w:p w:rsidR="00D13F66" w:rsidRPr="003858BF" w:rsidRDefault="00D13F66" w:rsidP="00D65169">
            <w:pPr>
              <w:numPr>
                <w:ilvl w:val="0"/>
                <w:numId w:val="27"/>
              </w:numPr>
              <w:spacing w:after="0" w:line="276" w:lineRule="auto"/>
              <w:ind w:left="318"/>
              <w:jc w:val="left"/>
              <w:rPr>
                <w:rFonts w:cs="Arial Narrow"/>
                <w:color w:val="auto"/>
                <w:sz w:val="20"/>
                <w:szCs w:val="20"/>
              </w:rPr>
            </w:pPr>
            <w:r w:rsidRPr="003858BF">
              <w:rPr>
                <w:rFonts w:cs="Arial Narrow"/>
                <w:color w:val="auto"/>
                <w:sz w:val="20"/>
                <w:szCs w:val="20"/>
              </w:rPr>
              <w:t xml:space="preserve">la </w:t>
            </w:r>
            <w:proofErr w:type="gramStart"/>
            <w:r w:rsidRPr="003858BF">
              <w:rPr>
                <w:rFonts w:cs="Arial Narrow"/>
                <w:color w:val="auto"/>
                <w:sz w:val="20"/>
                <w:szCs w:val="20"/>
              </w:rPr>
              <w:t>disponibilités</w:t>
            </w:r>
            <w:proofErr w:type="gramEnd"/>
            <w:r w:rsidRPr="003858BF">
              <w:rPr>
                <w:rFonts w:cs="Arial Narrow"/>
                <w:color w:val="auto"/>
                <w:sz w:val="20"/>
                <w:szCs w:val="20"/>
              </w:rPr>
              <w:t xml:space="preserve"> des services</w:t>
            </w:r>
            <w:r w:rsidR="00AC7CBC" w:rsidRPr="003858BF">
              <w:rPr>
                <w:rFonts w:cs="Arial Narrow"/>
                <w:color w:val="auto"/>
                <w:sz w:val="20"/>
                <w:szCs w:val="20"/>
              </w:rPr>
              <w:t xml:space="preserve"> </w:t>
            </w:r>
            <w:r w:rsidRPr="003858BF">
              <w:rPr>
                <w:rFonts w:cs="Arial Narrow"/>
                <w:color w:val="auto"/>
                <w:sz w:val="20"/>
                <w:szCs w:val="20"/>
              </w:rPr>
              <w:t>de lutte contre</w:t>
            </w:r>
            <w:r w:rsidR="00AC7CBC" w:rsidRPr="003858BF">
              <w:rPr>
                <w:rFonts w:cs="Arial Narrow"/>
                <w:color w:val="auto"/>
                <w:sz w:val="20"/>
                <w:szCs w:val="20"/>
              </w:rPr>
              <w:t xml:space="preserve"> </w:t>
            </w:r>
            <w:r w:rsidRPr="003858BF">
              <w:rPr>
                <w:rFonts w:cs="Arial Narrow"/>
                <w:color w:val="auto"/>
                <w:sz w:val="20"/>
                <w:szCs w:val="20"/>
              </w:rPr>
              <w:t xml:space="preserve">les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 xml:space="preserve"> est améliorée</w:t>
            </w:r>
          </w:p>
        </w:tc>
        <w:tc>
          <w:tcPr>
            <w:tcW w:w="1559" w:type="dxa"/>
            <w:vMerge w:val="restart"/>
            <w:vAlign w:val="center"/>
          </w:tcPr>
          <w:p w:rsidR="00D13F66" w:rsidRPr="003858BF" w:rsidRDefault="00D13F66" w:rsidP="00D65169">
            <w:pPr>
              <w:numPr>
                <w:ilvl w:val="0"/>
                <w:numId w:val="26"/>
              </w:numPr>
              <w:spacing w:after="0" w:line="276" w:lineRule="auto"/>
              <w:ind w:left="316"/>
              <w:jc w:val="left"/>
              <w:rPr>
                <w:rFonts w:cs="Arial Narrow"/>
                <w:color w:val="auto"/>
                <w:sz w:val="20"/>
                <w:szCs w:val="20"/>
              </w:rPr>
            </w:pPr>
            <w:r w:rsidRPr="003858BF">
              <w:rPr>
                <w:rFonts w:cs="Arial Narrow"/>
                <w:color w:val="auto"/>
                <w:sz w:val="20"/>
                <w:szCs w:val="20"/>
              </w:rPr>
              <w:t xml:space="preserve">Les populations accèdent à des services de qualité de prise en charge des affections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w:t>
            </w:r>
          </w:p>
        </w:tc>
        <w:tc>
          <w:tcPr>
            <w:tcW w:w="1560" w:type="dxa"/>
            <w:vMerge/>
          </w:tcPr>
          <w:p w:rsidR="00D13F66" w:rsidRPr="003858BF" w:rsidRDefault="00D13F66" w:rsidP="00795684">
            <w:pPr>
              <w:spacing w:after="0" w:line="276" w:lineRule="auto"/>
              <w:rPr>
                <w:rFonts w:cs="Arial Narrow"/>
                <w:color w:val="auto"/>
                <w:sz w:val="20"/>
                <w:szCs w:val="20"/>
              </w:rPr>
            </w:pPr>
          </w:p>
        </w:tc>
      </w:tr>
      <w:tr w:rsidR="002C373C" w:rsidRPr="003858BF" w:rsidTr="002C373C">
        <w:trPr>
          <w:trHeight w:val="562"/>
        </w:trPr>
        <w:tc>
          <w:tcPr>
            <w:tcW w:w="3544" w:type="dxa"/>
          </w:tcPr>
          <w:p w:rsidR="002733AE" w:rsidRPr="003858BF" w:rsidRDefault="002733AE" w:rsidP="00D65169">
            <w:pPr>
              <w:numPr>
                <w:ilvl w:val="0"/>
                <w:numId w:val="27"/>
              </w:numPr>
              <w:spacing w:after="0" w:line="276" w:lineRule="auto"/>
              <w:ind w:left="318"/>
              <w:jc w:val="left"/>
              <w:rPr>
                <w:rFonts w:cs="Arial Narrow"/>
                <w:color w:val="auto"/>
                <w:sz w:val="20"/>
                <w:szCs w:val="20"/>
              </w:rPr>
            </w:pPr>
            <w:r w:rsidRPr="003858BF">
              <w:rPr>
                <w:rFonts w:cs="Arial Narrow"/>
                <w:color w:val="auto"/>
                <w:sz w:val="20"/>
                <w:szCs w:val="20"/>
              </w:rPr>
              <w:t xml:space="preserve">Les capacités du personnel de santé sont renforcées sur les protocoles de prise en charge des maladies bucco-dentaires et le </w:t>
            </w:r>
            <w:proofErr w:type="spellStart"/>
            <w:r w:rsidRPr="003858BF">
              <w:rPr>
                <w:rFonts w:cs="Arial Narrow"/>
                <w:color w:val="auto"/>
                <w:sz w:val="20"/>
                <w:szCs w:val="20"/>
              </w:rPr>
              <w:t>Noma</w:t>
            </w:r>
            <w:proofErr w:type="spellEnd"/>
          </w:p>
        </w:tc>
        <w:tc>
          <w:tcPr>
            <w:tcW w:w="1559" w:type="dxa"/>
            <w:vMerge/>
          </w:tcPr>
          <w:p w:rsidR="002733AE" w:rsidRPr="003858BF" w:rsidRDefault="002733AE" w:rsidP="00D65169">
            <w:pPr>
              <w:numPr>
                <w:ilvl w:val="0"/>
                <w:numId w:val="26"/>
              </w:numPr>
              <w:spacing w:after="0" w:line="276" w:lineRule="auto"/>
              <w:ind w:left="316"/>
              <w:jc w:val="left"/>
              <w:rPr>
                <w:rFonts w:cs="Arial Narrow"/>
                <w:color w:val="auto"/>
                <w:sz w:val="20"/>
                <w:szCs w:val="20"/>
              </w:rPr>
            </w:pPr>
          </w:p>
        </w:tc>
        <w:tc>
          <w:tcPr>
            <w:tcW w:w="1560" w:type="dxa"/>
            <w:vMerge/>
          </w:tcPr>
          <w:p w:rsidR="002733AE" w:rsidRPr="003858BF" w:rsidRDefault="002733AE" w:rsidP="00795684">
            <w:pPr>
              <w:spacing w:after="0" w:line="276" w:lineRule="auto"/>
              <w:rPr>
                <w:rFonts w:cs="Arial Narrow"/>
                <w:color w:val="auto"/>
                <w:sz w:val="20"/>
                <w:szCs w:val="20"/>
              </w:rPr>
            </w:pPr>
          </w:p>
        </w:tc>
      </w:tr>
      <w:tr w:rsidR="002C373C" w:rsidRPr="003858BF" w:rsidTr="002C373C">
        <w:trPr>
          <w:trHeight w:val="562"/>
        </w:trPr>
        <w:tc>
          <w:tcPr>
            <w:tcW w:w="3544" w:type="dxa"/>
          </w:tcPr>
          <w:p w:rsidR="00D13F66" w:rsidRPr="003858BF" w:rsidRDefault="00D13F66" w:rsidP="00D65169">
            <w:pPr>
              <w:numPr>
                <w:ilvl w:val="0"/>
                <w:numId w:val="27"/>
              </w:numPr>
              <w:spacing w:after="0" w:line="276" w:lineRule="auto"/>
              <w:ind w:left="318"/>
              <w:jc w:val="left"/>
              <w:rPr>
                <w:rFonts w:cs="Arial Narrow"/>
                <w:color w:val="auto"/>
                <w:sz w:val="20"/>
                <w:szCs w:val="20"/>
              </w:rPr>
            </w:pPr>
            <w:r w:rsidRPr="003858BF">
              <w:rPr>
                <w:rFonts w:cs="Arial Narrow"/>
                <w:color w:val="auto"/>
                <w:sz w:val="20"/>
                <w:szCs w:val="20"/>
              </w:rPr>
              <w:t xml:space="preserve">La qualité et la sécurité des soins et services de santé sont </w:t>
            </w:r>
            <w:proofErr w:type="gramStart"/>
            <w:r w:rsidRPr="003858BF">
              <w:rPr>
                <w:rFonts w:cs="Arial Narrow"/>
                <w:color w:val="auto"/>
                <w:sz w:val="20"/>
                <w:szCs w:val="20"/>
              </w:rPr>
              <w:t>améliorées</w:t>
            </w:r>
            <w:proofErr w:type="gramEnd"/>
          </w:p>
        </w:tc>
        <w:tc>
          <w:tcPr>
            <w:tcW w:w="1559" w:type="dxa"/>
            <w:vMerge/>
          </w:tcPr>
          <w:p w:rsidR="00D13F66" w:rsidRPr="003858BF" w:rsidRDefault="00D13F66" w:rsidP="00D65169">
            <w:pPr>
              <w:numPr>
                <w:ilvl w:val="0"/>
                <w:numId w:val="26"/>
              </w:numPr>
              <w:spacing w:after="0" w:line="276" w:lineRule="auto"/>
              <w:ind w:left="316"/>
              <w:jc w:val="left"/>
              <w:rPr>
                <w:rFonts w:cs="Arial Narrow"/>
                <w:color w:val="auto"/>
                <w:sz w:val="20"/>
                <w:szCs w:val="20"/>
              </w:rPr>
            </w:pPr>
          </w:p>
        </w:tc>
        <w:tc>
          <w:tcPr>
            <w:tcW w:w="1560" w:type="dxa"/>
            <w:vMerge/>
          </w:tcPr>
          <w:p w:rsidR="00D13F66" w:rsidRPr="003858BF" w:rsidRDefault="00D13F66" w:rsidP="00795684">
            <w:pPr>
              <w:spacing w:after="0" w:line="276" w:lineRule="auto"/>
              <w:rPr>
                <w:rFonts w:cs="Arial Narrow"/>
                <w:color w:val="auto"/>
                <w:sz w:val="20"/>
                <w:szCs w:val="20"/>
              </w:rPr>
            </w:pPr>
          </w:p>
        </w:tc>
      </w:tr>
      <w:tr w:rsidR="002C373C" w:rsidRPr="003858BF" w:rsidTr="002C373C">
        <w:trPr>
          <w:trHeight w:val="562"/>
        </w:trPr>
        <w:tc>
          <w:tcPr>
            <w:tcW w:w="3544" w:type="dxa"/>
          </w:tcPr>
          <w:p w:rsidR="00D13F66" w:rsidRPr="003858BF" w:rsidRDefault="00D13F66" w:rsidP="00D65169">
            <w:pPr>
              <w:numPr>
                <w:ilvl w:val="0"/>
                <w:numId w:val="27"/>
              </w:numPr>
              <w:spacing w:after="0" w:line="276" w:lineRule="auto"/>
              <w:ind w:left="318"/>
              <w:jc w:val="left"/>
              <w:rPr>
                <w:rFonts w:cs="Arial Narrow"/>
                <w:color w:val="auto"/>
                <w:sz w:val="20"/>
                <w:szCs w:val="20"/>
              </w:rPr>
            </w:pPr>
            <w:r w:rsidRPr="003858BF">
              <w:rPr>
                <w:rFonts w:cs="Arial Narrow"/>
                <w:color w:val="auto"/>
                <w:sz w:val="20"/>
                <w:szCs w:val="20"/>
              </w:rPr>
              <w:t xml:space="preserve"> Les formations sanitaires sont dotées de protocoles/guide national de PEC des</w:t>
            </w:r>
            <w:r w:rsidR="00AC7CBC" w:rsidRPr="003858BF">
              <w:rPr>
                <w:rFonts w:cs="Arial Narrow"/>
                <w:color w:val="auto"/>
                <w:sz w:val="20"/>
                <w:szCs w:val="20"/>
              </w:rPr>
              <w:t xml:space="preserve"> </w:t>
            </w:r>
            <w:proofErr w:type="spellStart"/>
            <w:r w:rsidRPr="003858BF">
              <w:rPr>
                <w:rFonts w:cs="Arial Narrow"/>
                <w:color w:val="auto"/>
                <w:sz w:val="20"/>
                <w:szCs w:val="20"/>
              </w:rPr>
              <w:t>MBDN</w:t>
            </w:r>
            <w:proofErr w:type="spellEnd"/>
          </w:p>
        </w:tc>
        <w:tc>
          <w:tcPr>
            <w:tcW w:w="1559" w:type="dxa"/>
            <w:vMerge/>
          </w:tcPr>
          <w:p w:rsidR="00D13F66" w:rsidRPr="003858BF" w:rsidRDefault="00D13F66" w:rsidP="00D65169">
            <w:pPr>
              <w:numPr>
                <w:ilvl w:val="0"/>
                <w:numId w:val="26"/>
              </w:numPr>
              <w:spacing w:after="0" w:line="276" w:lineRule="auto"/>
              <w:ind w:left="316"/>
              <w:jc w:val="left"/>
              <w:rPr>
                <w:rFonts w:cs="Arial Narrow"/>
                <w:color w:val="auto"/>
                <w:sz w:val="20"/>
                <w:szCs w:val="20"/>
              </w:rPr>
            </w:pPr>
          </w:p>
        </w:tc>
        <w:tc>
          <w:tcPr>
            <w:tcW w:w="1560" w:type="dxa"/>
            <w:vMerge/>
          </w:tcPr>
          <w:p w:rsidR="00D13F66" w:rsidRPr="003858BF" w:rsidRDefault="00D13F66" w:rsidP="00795684">
            <w:pPr>
              <w:spacing w:after="0" w:line="276" w:lineRule="auto"/>
              <w:rPr>
                <w:rFonts w:cs="Arial Narrow"/>
                <w:color w:val="auto"/>
                <w:sz w:val="20"/>
                <w:szCs w:val="20"/>
              </w:rPr>
            </w:pPr>
          </w:p>
        </w:tc>
      </w:tr>
      <w:tr w:rsidR="002C373C" w:rsidRPr="003858BF" w:rsidTr="002C373C">
        <w:trPr>
          <w:trHeight w:val="562"/>
        </w:trPr>
        <w:tc>
          <w:tcPr>
            <w:tcW w:w="3544" w:type="dxa"/>
          </w:tcPr>
          <w:p w:rsidR="00D13F66" w:rsidRPr="003858BF" w:rsidRDefault="00D13F66" w:rsidP="00D65169">
            <w:pPr>
              <w:numPr>
                <w:ilvl w:val="0"/>
                <w:numId w:val="27"/>
              </w:numPr>
              <w:spacing w:after="0" w:line="276" w:lineRule="auto"/>
              <w:ind w:left="318"/>
              <w:jc w:val="left"/>
              <w:rPr>
                <w:rFonts w:cs="Arial Narrow"/>
                <w:color w:val="auto"/>
                <w:sz w:val="20"/>
                <w:szCs w:val="20"/>
              </w:rPr>
            </w:pPr>
            <w:r w:rsidRPr="003858BF">
              <w:rPr>
                <w:rFonts w:cs="Arial Narrow"/>
                <w:color w:val="auto"/>
                <w:sz w:val="20"/>
                <w:szCs w:val="20"/>
              </w:rPr>
              <w:lastRenderedPageBreak/>
              <w:t xml:space="preserve">Des populations sensibilisées aux facteurs de risques liés aux </w:t>
            </w:r>
            <w:proofErr w:type="gramStart"/>
            <w:r w:rsidRPr="003858BF">
              <w:rPr>
                <w:rFonts w:cs="Arial Narrow"/>
                <w:color w:val="auto"/>
                <w:sz w:val="20"/>
                <w:szCs w:val="20"/>
              </w:rPr>
              <w:t>maladies bucco-dentaire</w:t>
            </w:r>
            <w:proofErr w:type="gramEnd"/>
            <w:r w:rsidRPr="003858BF">
              <w:rPr>
                <w:rFonts w:cs="Arial Narrow"/>
                <w:color w:val="auto"/>
                <w:sz w:val="20"/>
                <w:szCs w:val="20"/>
              </w:rPr>
              <w:t xml:space="preserve"> et le </w:t>
            </w:r>
            <w:proofErr w:type="spellStart"/>
            <w:r w:rsidRPr="003858BF">
              <w:rPr>
                <w:rFonts w:cs="Arial Narrow"/>
                <w:color w:val="auto"/>
                <w:sz w:val="20"/>
                <w:szCs w:val="20"/>
              </w:rPr>
              <w:t>Noma</w:t>
            </w:r>
            <w:proofErr w:type="spellEnd"/>
            <w:r w:rsidRPr="003858BF">
              <w:rPr>
                <w:rFonts w:cs="Arial Narrow"/>
                <w:color w:val="auto"/>
                <w:sz w:val="20"/>
                <w:szCs w:val="20"/>
              </w:rPr>
              <w:t xml:space="preserve"> est réduite</w:t>
            </w:r>
          </w:p>
        </w:tc>
        <w:tc>
          <w:tcPr>
            <w:tcW w:w="1559" w:type="dxa"/>
            <w:vMerge/>
          </w:tcPr>
          <w:p w:rsidR="00D13F66" w:rsidRPr="003858BF" w:rsidRDefault="00D13F66" w:rsidP="00D65169">
            <w:pPr>
              <w:numPr>
                <w:ilvl w:val="0"/>
                <w:numId w:val="26"/>
              </w:numPr>
              <w:spacing w:after="0" w:line="276" w:lineRule="auto"/>
              <w:ind w:left="316"/>
              <w:jc w:val="left"/>
              <w:rPr>
                <w:rFonts w:cs="Arial Narrow"/>
                <w:color w:val="auto"/>
                <w:sz w:val="20"/>
                <w:szCs w:val="20"/>
              </w:rPr>
            </w:pPr>
          </w:p>
        </w:tc>
        <w:tc>
          <w:tcPr>
            <w:tcW w:w="1560" w:type="dxa"/>
            <w:vMerge/>
          </w:tcPr>
          <w:p w:rsidR="00D13F66" w:rsidRPr="003858BF" w:rsidRDefault="00D13F66" w:rsidP="00795684">
            <w:pPr>
              <w:spacing w:after="0" w:line="276" w:lineRule="auto"/>
              <w:rPr>
                <w:rFonts w:cs="Arial Narrow"/>
                <w:color w:val="auto"/>
                <w:sz w:val="20"/>
                <w:szCs w:val="20"/>
              </w:rPr>
            </w:pPr>
          </w:p>
        </w:tc>
      </w:tr>
      <w:tr w:rsidR="002C373C" w:rsidRPr="003858BF" w:rsidTr="002C373C">
        <w:trPr>
          <w:trHeight w:val="562"/>
        </w:trPr>
        <w:tc>
          <w:tcPr>
            <w:tcW w:w="3544" w:type="dxa"/>
          </w:tcPr>
          <w:p w:rsidR="0037650F" w:rsidRPr="003858BF" w:rsidRDefault="0037650F" w:rsidP="00D65169">
            <w:pPr>
              <w:numPr>
                <w:ilvl w:val="0"/>
                <w:numId w:val="27"/>
              </w:numPr>
              <w:spacing w:after="0" w:line="276" w:lineRule="auto"/>
              <w:ind w:left="318"/>
              <w:jc w:val="left"/>
              <w:rPr>
                <w:rFonts w:cs="Arial Narrow"/>
                <w:color w:val="auto"/>
                <w:sz w:val="20"/>
                <w:szCs w:val="20"/>
              </w:rPr>
            </w:pPr>
            <w:r w:rsidRPr="003858BF">
              <w:rPr>
                <w:rFonts w:cs="Arial Narrow"/>
                <w:color w:val="auto"/>
                <w:sz w:val="20"/>
                <w:szCs w:val="20"/>
              </w:rPr>
              <w:t xml:space="preserve">La prévention des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 xml:space="preserve"> est </w:t>
            </w:r>
            <w:r w:rsidR="00BF03DF" w:rsidRPr="003858BF">
              <w:rPr>
                <w:rFonts w:cs="Arial Narrow"/>
                <w:color w:val="auto"/>
                <w:sz w:val="20"/>
                <w:szCs w:val="20"/>
              </w:rPr>
              <w:t xml:space="preserve">pratiquée </w:t>
            </w:r>
            <w:r w:rsidRPr="003858BF">
              <w:rPr>
                <w:rFonts w:cs="Arial Narrow"/>
                <w:color w:val="auto"/>
                <w:sz w:val="20"/>
                <w:szCs w:val="20"/>
              </w:rPr>
              <w:t>dans les établissements scolaires</w:t>
            </w:r>
          </w:p>
        </w:tc>
        <w:tc>
          <w:tcPr>
            <w:tcW w:w="1559" w:type="dxa"/>
            <w:vMerge/>
          </w:tcPr>
          <w:p w:rsidR="0037650F" w:rsidRPr="003858BF" w:rsidRDefault="0037650F" w:rsidP="00D65169">
            <w:pPr>
              <w:numPr>
                <w:ilvl w:val="0"/>
                <w:numId w:val="26"/>
              </w:numPr>
              <w:spacing w:after="0" w:line="276" w:lineRule="auto"/>
              <w:ind w:left="316"/>
              <w:jc w:val="left"/>
              <w:rPr>
                <w:rFonts w:cs="Arial Narrow"/>
                <w:color w:val="auto"/>
                <w:sz w:val="20"/>
                <w:szCs w:val="20"/>
              </w:rPr>
            </w:pPr>
          </w:p>
        </w:tc>
        <w:tc>
          <w:tcPr>
            <w:tcW w:w="1560" w:type="dxa"/>
            <w:vMerge/>
          </w:tcPr>
          <w:p w:rsidR="0037650F" w:rsidRPr="003858BF" w:rsidRDefault="0037650F" w:rsidP="00795684">
            <w:pPr>
              <w:spacing w:after="0" w:line="276" w:lineRule="auto"/>
              <w:rPr>
                <w:rFonts w:cs="Arial Narrow"/>
                <w:color w:val="auto"/>
                <w:sz w:val="20"/>
                <w:szCs w:val="20"/>
              </w:rPr>
            </w:pPr>
          </w:p>
        </w:tc>
      </w:tr>
      <w:tr w:rsidR="002C373C" w:rsidRPr="003858BF" w:rsidTr="002C373C">
        <w:trPr>
          <w:trHeight w:val="562"/>
        </w:trPr>
        <w:tc>
          <w:tcPr>
            <w:tcW w:w="3544" w:type="dxa"/>
          </w:tcPr>
          <w:p w:rsidR="00D13F66" w:rsidRPr="003858BF" w:rsidRDefault="00D13F66" w:rsidP="00D65169">
            <w:pPr>
              <w:numPr>
                <w:ilvl w:val="0"/>
                <w:numId w:val="27"/>
              </w:numPr>
              <w:spacing w:after="0" w:line="276" w:lineRule="auto"/>
              <w:ind w:left="318"/>
              <w:jc w:val="left"/>
              <w:rPr>
                <w:rFonts w:cs="Arial Narrow"/>
                <w:color w:val="auto"/>
                <w:sz w:val="20"/>
                <w:szCs w:val="20"/>
              </w:rPr>
            </w:pPr>
            <w:r w:rsidRPr="003858BF">
              <w:rPr>
                <w:rFonts w:cs="Arial Narrow"/>
                <w:color w:val="auto"/>
                <w:sz w:val="20"/>
                <w:szCs w:val="20"/>
              </w:rPr>
              <w:t>L’hygiène bucco-dentaire est améliorée</w:t>
            </w:r>
          </w:p>
        </w:tc>
        <w:tc>
          <w:tcPr>
            <w:tcW w:w="1559" w:type="dxa"/>
            <w:vMerge/>
          </w:tcPr>
          <w:p w:rsidR="00D13F66" w:rsidRPr="003858BF" w:rsidRDefault="00D13F66" w:rsidP="00D65169">
            <w:pPr>
              <w:numPr>
                <w:ilvl w:val="0"/>
                <w:numId w:val="26"/>
              </w:numPr>
              <w:spacing w:after="0" w:line="276" w:lineRule="auto"/>
              <w:ind w:left="316"/>
              <w:jc w:val="left"/>
              <w:rPr>
                <w:rFonts w:cs="Arial Narrow"/>
                <w:color w:val="auto"/>
                <w:sz w:val="20"/>
                <w:szCs w:val="20"/>
              </w:rPr>
            </w:pPr>
          </w:p>
        </w:tc>
        <w:tc>
          <w:tcPr>
            <w:tcW w:w="1560" w:type="dxa"/>
            <w:vMerge/>
          </w:tcPr>
          <w:p w:rsidR="00D13F66" w:rsidRPr="003858BF" w:rsidRDefault="00D13F66" w:rsidP="00795684">
            <w:pPr>
              <w:spacing w:after="0" w:line="276" w:lineRule="auto"/>
              <w:rPr>
                <w:rFonts w:cs="Arial Narrow"/>
                <w:color w:val="auto"/>
                <w:sz w:val="20"/>
                <w:szCs w:val="20"/>
              </w:rPr>
            </w:pPr>
          </w:p>
        </w:tc>
      </w:tr>
      <w:tr w:rsidR="002C373C" w:rsidRPr="003858BF" w:rsidTr="002C373C">
        <w:trPr>
          <w:trHeight w:val="562"/>
        </w:trPr>
        <w:tc>
          <w:tcPr>
            <w:tcW w:w="3544" w:type="dxa"/>
          </w:tcPr>
          <w:p w:rsidR="00D13F66" w:rsidRPr="003858BF" w:rsidRDefault="00D13F66" w:rsidP="00D65169">
            <w:pPr>
              <w:numPr>
                <w:ilvl w:val="0"/>
                <w:numId w:val="27"/>
              </w:numPr>
              <w:spacing w:after="0" w:line="276" w:lineRule="auto"/>
              <w:ind w:left="318"/>
              <w:jc w:val="left"/>
              <w:rPr>
                <w:rFonts w:cs="Arial Narrow"/>
                <w:color w:val="auto"/>
                <w:sz w:val="20"/>
                <w:szCs w:val="20"/>
              </w:rPr>
            </w:pPr>
            <w:r w:rsidRPr="003858BF">
              <w:rPr>
                <w:rFonts w:cs="Arial Narrow"/>
                <w:color w:val="auto"/>
                <w:sz w:val="20"/>
                <w:szCs w:val="20"/>
              </w:rPr>
              <w:t>La lutte contre la malnutrition est renforcée</w:t>
            </w:r>
          </w:p>
        </w:tc>
        <w:tc>
          <w:tcPr>
            <w:tcW w:w="1559" w:type="dxa"/>
            <w:vMerge/>
          </w:tcPr>
          <w:p w:rsidR="00D13F66" w:rsidRPr="003858BF" w:rsidRDefault="00D13F66" w:rsidP="00D65169">
            <w:pPr>
              <w:numPr>
                <w:ilvl w:val="0"/>
                <w:numId w:val="26"/>
              </w:numPr>
              <w:spacing w:after="0" w:line="276" w:lineRule="auto"/>
              <w:ind w:left="316"/>
              <w:jc w:val="left"/>
              <w:rPr>
                <w:rFonts w:cs="Arial Narrow"/>
                <w:color w:val="auto"/>
                <w:sz w:val="20"/>
                <w:szCs w:val="20"/>
              </w:rPr>
            </w:pPr>
          </w:p>
        </w:tc>
        <w:tc>
          <w:tcPr>
            <w:tcW w:w="1560" w:type="dxa"/>
            <w:vMerge/>
          </w:tcPr>
          <w:p w:rsidR="00D13F66" w:rsidRPr="003858BF" w:rsidRDefault="00D13F66" w:rsidP="00795684">
            <w:pPr>
              <w:spacing w:after="0" w:line="276" w:lineRule="auto"/>
              <w:rPr>
                <w:rFonts w:cs="Arial Narrow"/>
                <w:color w:val="auto"/>
                <w:sz w:val="20"/>
                <w:szCs w:val="20"/>
              </w:rPr>
            </w:pPr>
          </w:p>
        </w:tc>
      </w:tr>
      <w:tr w:rsidR="002C373C" w:rsidRPr="003858BF" w:rsidTr="002C373C">
        <w:trPr>
          <w:trHeight w:val="849"/>
        </w:trPr>
        <w:tc>
          <w:tcPr>
            <w:tcW w:w="3544" w:type="dxa"/>
          </w:tcPr>
          <w:p w:rsidR="00D13F66" w:rsidRPr="003858BF" w:rsidRDefault="00D13F66" w:rsidP="00D65169">
            <w:pPr>
              <w:pStyle w:val="Paragraphedeliste"/>
              <w:numPr>
                <w:ilvl w:val="0"/>
                <w:numId w:val="29"/>
              </w:numPr>
              <w:spacing w:after="0" w:line="276" w:lineRule="auto"/>
              <w:jc w:val="left"/>
              <w:rPr>
                <w:rFonts w:cs="Arial Narrow"/>
                <w:color w:val="auto"/>
                <w:sz w:val="20"/>
                <w:szCs w:val="20"/>
              </w:rPr>
            </w:pPr>
            <w:r w:rsidRPr="003858BF">
              <w:rPr>
                <w:rFonts w:cs="Arial Narrow"/>
                <w:color w:val="auto"/>
                <w:sz w:val="20"/>
                <w:szCs w:val="20"/>
              </w:rPr>
              <w:t xml:space="preserve">La collecte et l’exploitation des données sur les maladies bucco-dentaires et le </w:t>
            </w:r>
            <w:proofErr w:type="spellStart"/>
            <w:r w:rsidRPr="003858BF">
              <w:rPr>
                <w:rFonts w:cs="Arial Narrow"/>
                <w:color w:val="auto"/>
                <w:sz w:val="20"/>
                <w:szCs w:val="20"/>
              </w:rPr>
              <w:t>Noma</w:t>
            </w:r>
            <w:proofErr w:type="spellEnd"/>
            <w:r w:rsidR="000860C6" w:rsidRPr="003858BF">
              <w:rPr>
                <w:rFonts w:cs="Arial Narrow"/>
                <w:color w:val="auto"/>
                <w:sz w:val="20"/>
                <w:szCs w:val="20"/>
              </w:rPr>
              <w:t xml:space="preserve"> </w:t>
            </w:r>
            <w:proofErr w:type="gramStart"/>
            <w:r w:rsidRPr="003858BF">
              <w:rPr>
                <w:rFonts w:cs="Arial Narrow"/>
                <w:color w:val="auto"/>
                <w:sz w:val="20"/>
                <w:szCs w:val="20"/>
              </w:rPr>
              <w:t>est</w:t>
            </w:r>
            <w:proofErr w:type="gramEnd"/>
            <w:r w:rsidRPr="003858BF">
              <w:rPr>
                <w:rFonts w:cs="Arial Narrow"/>
                <w:color w:val="auto"/>
                <w:sz w:val="20"/>
                <w:szCs w:val="20"/>
              </w:rPr>
              <w:t xml:space="preserve"> améliorée</w:t>
            </w:r>
          </w:p>
        </w:tc>
        <w:tc>
          <w:tcPr>
            <w:tcW w:w="1559" w:type="dxa"/>
            <w:vMerge w:val="restart"/>
          </w:tcPr>
          <w:p w:rsidR="00D13F66" w:rsidRPr="003858BF" w:rsidRDefault="00D13F66" w:rsidP="00D65169">
            <w:pPr>
              <w:numPr>
                <w:ilvl w:val="0"/>
                <w:numId w:val="26"/>
              </w:numPr>
              <w:spacing w:after="0" w:line="276" w:lineRule="auto"/>
              <w:ind w:left="316"/>
              <w:jc w:val="left"/>
              <w:rPr>
                <w:rFonts w:cs="Arial Narrow"/>
                <w:color w:val="auto"/>
                <w:sz w:val="20"/>
                <w:szCs w:val="20"/>
              </w:rPr>
            </w:pPr>
            <w:r w:rsidRPr="003858BF">
              <w:rPr>
                <w:rFonts w:cs="Arial Narrow"/>
                <w:color w:val="auto"/>
                <w:sz w:val="20"/>
                <w:szCs w:val="20"/>
              </w:rPr>
              <w:t xml:space="preserve">La gestion de l’information sanitaire en lien avec les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 xml:space="preserve"> est renforcée</w:t>
            </w:r>
          </w:p>
          <w:p w:rsidR="00D13F66" w:rsidRPr="003858BF" w:rsidRDefault="00D13F66" w:rsidP="00795684">
            <w:pPr>
              <w:spacing w:after="0" w:line="276" w:lineRule="auto"/>
              <w:ind w:left="720"/>
              <w:rPr>
                <w:rFonts w:cs="Arial Narrow"/>
                <w:color w:val="auto"/>
                <w:sz w:val="20"/>
                <w:szCs w:val="20"/>
              </w:rPr>
            </w:pPr>
          </w:p>
        </w:tc>
        <w:tc>
          <w:tcPr>
            <w:tcW w:w="1560" w:type="dxa"/>
            <w:vMerge/>
          </w:tcPr>
          <w:p w:rsidR="00D13F66" w:rsidRPr="003858BF" w:rsidRDefault="00D13F66" w:rsidP="00795684">
            <w:pPr>
              <w:spacing w:after="0" w:line="276" w:lineRule="auto"/>
              <w:rPr>
                <w:rFonts w:cs="Arial Narrow"/>
                <w:color w:val="auto"/>
                <w:sz w:val="20"/>
                <w:szCs w:val="20"/>
              </w:rPr>
            </w:pPr>
          </w:p>
        </w:tc>
      </w:tr>
      <w:tr w:rsidR="002C373C" w:rsidRPr="003858BF" w:rsidTr="002C373C">
        <w:trPr>
          <w:trHeight w:val="827"/>
        </w:trPr>
        <w:tc>
          <w:tcPr>
            <w:tcW w:w="3544" w:type="dxa"/>
          </w:tcPr>
          <w:p w:rsidR="00D13F66" w:rsidRPr="003858BF" w:rsidRDefault="00D13F66" w:rsidP="00D65169">
            <w:pPr>
              <w:numPr>
                <w:ilvl w:val="0"/>
                <w:numId w:val="29"/>
              </w:numPr>
              <w:spacing w:after="0" w:line="276" w:lineRule="auto"/>
              <w:ind w:left="318"/>
              <w:jc w:val="left"/>
              <w:rPr>
                <w:rFonts w:cs="Arial Narrow"/>
                <w:color w:val="auto"/>
                <w:sz w:val="20"/>
                <w:szCs w:val="20"/>
              </w:rPr>
            </w:pPr>
            <w:r w:rsidRPr="003858BF">
              <w:rPr>
                <w:rFonts w:cs="Arial Narrow"/>
                <w:color w:val="auto"/>
                <w:sz w:val="20"/>
                <w:szCs w:val="20"/>
              </w:rPr>
              <w:t>Des données probantes dans le domaine des</w:t>
            </w:r>
            <w:r w:rsidR="00AC7CBC" w:rsidRPr="003858BF">
              <w:rPr>
                <w:rFonts w:cs="Arial Narrow"/>
                <w:color w:val="auto"/>
                <w:sz w:val="20"/>
                <w:szCs w:val="20"/>
              </w:rPr>
              <w:t xml:space="preserve"> </w:t>
            </w:r>
            <w:r w:rsidRPr="003858BF">
              <w:rPr>
                <w:rFonts w:cs="Arial Narrow"/>
                <w:color w:val="auto"/>
                <w:sz w:val="20"/>
                <w:szCs w:val="20"/>
              </w:rPr>
              <w:t xml:space="preserve">maladies bucco-dentaires et le </w:t>
            </w:r>
            <w:proofErr w:type="spellStart"/>
            <w:r w:rsidRPr="003858BF">
              <w:rPr>
                <w:rFonts w:cs="Arial Narrow"/>
                <w:color w:val="auto"/>
                <w:sz w:val="20"/>
                <w:szCs w:val="20"/>
              </w:rPr>
              <w:t>Noma</w:t>
            </w:r>
            <w:proofErr w:type="spellEnd"/>
            <w:r w:rsidR="00AC7CBC" w:rsidRPr="003858BF">
              <w:rPr>
                <w:rFonts w:cs="Arial Narrow"/>
                <w:color w:val="auto"/>
                <w:sz w:val="20"/>
                <w:szCs w:val="20"/>
              </w:rPr>
              <w:t xml:space="preserve"> </w:t>
            </w:r>
            <w:r w:rsidRPr="003858BF">
              <w:rPr>
                <w:rFonts w:cs="Arial Narrow"/>
                <w:color w:val="auto"/>
                <w:sz w:val="20"/>
                <w:szCs w:val="20"/>
              </w:rPr>
              <w:t>et leurs facteurs de risque sont disponibles</w:t>
            </w:r>
          </w:p>
        </w:tc>
        <w:tc>
          <w:tcPr>
            <w:tcW w:w="1559" w:type="dxa"/>
            <w:vMerge/>
          </w:tcPr>
          <w:p w:rsidR="00D13F66" w:rsidRPr="003858BF" w:rsidRDefault="00D13F66" w:rsidP="00795684">
            <w:pPr>
              <w:spacing w:after="0" w:line="276" w:lineRule="auto"/>
              <w:jc w:val="left"/>
              <w:rPr>
                <w:rFonts w:cs="Arial Narrow"/>
                <w:color w:val="auto"/>
                <w:sz w:val="20"/>
                <w:szCs w:val="20"/>
              </w:rPr>
            </w:pPr>
          </w:p>
        </w:tc>
        <w:tc>
          <w:tcPr>
            <w:tcW w:w="1560" w:type="dxa"/>
            <w:vMerge/>
          </w:tcPr>
          <w:p w:rsidR="00D13F66" w:rsidRPr="003858BF" w:rsidRDefault="00D13F66" w:rsidP="00795684">
            <w:pPr>
              <w:spacing w:after="0" w:line="276" w:lineRule="auto"/>
              <w:rPr>
                <w:rFonts w:cs="Arial Narrow"/>
                <w:color w:val="auto"/>
                <w:sz w:val="20"/>
                <w:szCs w:val="20"/>
              </w:rPr>
            </w:pPr>
          </w:p>
        </w:tc>
      </w:tr>
      <w:tr w:rsidR="002C373C" w:rsidRPr="003858BF" w:rsidTr="002C373C">
        <w:trPr>
          <w:trHeight w:val="707"/>
        </w:trPr>
        <w:tc>
          <w:tcPr>
            <w:tcW w:w="3544" w:type="dxa"/>
          </w:tcPr>
          <w:p w:rsidR="00D13F66" w:rsidRPr="003858BF" w:rsidRDefault="00D13F66" w:rsidP="00D65169">
            <w:pPr>
              <w:pStyle w:val="Paragraphedeliste"/>
              <w:numPr>
                <w:ilvl w:val="0"/>
                <w:numId w:val="30"/>
              </w:numPr>
              <w:spacing w:after="0" w:line="276" w:lineRule="auto"/>
              <w:rPr>
                <w:rFonts w:cs="Arial Narrow"/>
                <w:color w:val="auto"/>
                <w:sz w:val="20"/>
                <w:szCs w:val="20"/>
              </w:rPr>
            </w:pPr>
            <w:r w:rsidRPr="003858BF">
              <w:rPr>
                <w:rFonts w:cs="Arial Narrow"/>
                <w:color w:val="auto"/>
                <w:sz w:val="20"/>
                <w:szCs w:val="20"/>
              </w:rPr>
              <w:t xml:space="preserve">Les mutuelles de santé prennent en compte les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 xml:space="preserve"> dans leurs prestations</w:t>
            </w:r>
          </w:p>
        </w:tc>
        <w:tc>
          <w:tcPr>
            <w:tcW w:w="1559" w:type="dxa"/>
            <w:vMerge w:val="restart"/>
          </w:tcPr>
          <w:p w:rsidR="00D13F66" w:rsidRPr="003858BF" w:rsidRDefault="00D13F66" w:rsidP="002C373C">
            <w:pPr>
              <w:numPr>
                <w:ilvl w:val="0"/>
                <w:numId w:val="26"/>
              </w:numPr>
              <w:spacing w:after="0" w:line="276" w:lineRule="auto"/>
              <w:ind w:left="316"/>
              <w:jc w:val="left"/>
              <w:rPr>
                <w:rFonts w:cs="Arial Narrow"/>
                <w:color w:val="auto"/>
                <w:sz w:val="20"/>
                <w:szCs w:val="20"/>
              </w:rPr>
            </w:pPr>
            <w:r w:rsidRPr="003858BF">
              <w:rPr>
                <w:rFonts w:cs="Arial Narrow"/>
                <w:color w:val="auto"/>
                <w:sz w:val="20"/>
                <w:szCs w:val="20"/>
              </w:rPr>
              <w:t xml:space="preserve">Les ressources financières pour la lutte contre les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 xml:space="preserve"> sont améliorées</w:t>
            </w:r>
          </w:p>
        </w:tc>
        <w:tc>
          <w:tcPr>
            <w:tcW w:w="1560" w:type="dxa"/>
            <w:vMerge/>
          </w:tcPr>
          <w:p w:rsidR="00D13F66" w:rsidRPr="003858BF" w:rsidRDefault="00D13F66" w:rsidP="00795684">
            <w:pPr>
              <w:spacing w:after="0" w:line="276" w:lineRule="auto"/>
              <w:rPr>
                <w:rFonts w:cs="Arial Narrow"/>
                <w:color w:val="auto"/>
                <w:sz w:val="20"/>
                <w:szCs w:val="20"/>
              </w:rPr>
            </w:pPr>
          </w:p>
        </w:tc>
      </w:tr>
      <w:tr w:rsidR="002C373C" w:rsidRPr="003858BF" w:rsidTr="002C373C">
        <w:trPr>
          <w:trHeight w:val="756"/>
        </w:trPr>
        <w:tc>
          <w:tcPr>
            <w:tcW w:w="3544" w:type="dxa"/>
          </w:tcPr>
          <w:p w:rsidR="00D13F66" w:rsidRPr="003858BF" w:rsidRDefault="00D13F66" w:rsidP="00D65169">
            <w:pPr>
              <w:pStyle w:val="Paragraphedeliste"/>
              <w:numPr>
                <w:ilvl w:val="0"/>
                <w:numId w:val="30"/>
              </w:numPr>
              <w:spacing w:after="0" w:line="276" w:lineRule="auto"/>
              <w:rPr>
                <w:rFonts w:cs="Arial Narrow"/>
                <w:color w:val="auto"/>
                <w:sz w:val="20"/>
                <w:szCs w:val="20"/>
              </w:rPr>
            </w:pPr>
            <w:r w:rsidRPr="003858BF">
              <w:rPr>
                <w:rFonts w:cs="Arial Narrow"/>
                <w:color w:val="auto"/>
                <w:sz w:val="20"/>
                <w:szCs w:val="20"/>
              </w:rPr>
              <w:t>L’</w:t>
            </w:r>
            <w:r w:rsidR="002C373C" w:rsidRPr="003858BF">
              <w:rPr>
                <w:rFonts w:cs="Arial Narrow"/>
                <w:color w:val="auto"/>
                <w:sz w:val="20"/>
                <w:szCs w:val="20"/>
              </w:rPr>
              <w:t>État</w:t>
            </w:r>
            <w:r w:rsidRPr="003858BF">
              <w:rPr>
                <w:rFonts w:cs="Arial Narrow"/>
                <w:color w:val="auto"/>
                <w:sz w:val="20"/>
                <w:szCs w:val="20"/>
              </w:rPr>
              <w:t xml:space="preserve"> et les partenaires financent conséquemment la lutte contre les maladies bucco-dentaires et le </w:t>
            </w:r>
            <w:proofErr w:type="spellStart"/>
            <w:r w:rsidRPr="003858BF">
              <w:rPr>
                <w:rFonts w:cs="Arial Narrow"/>
                <w:color w:val="auto"/>
                <w:sz w:val="20"/>
                <w:szCs w:val="20"/>
              </w:rPr>
              <w:t>Noma</w:t>
            </w:r>
            <w:proofErr w:type="spellEnd"/>
          </w:p>
        </w:tc>
        <w:tc>
          <w:tcPr>
            <w:tcW w:w="1559" w:type="dxa"/>
            <w:vMerge/>
          </w:tcPr>
          <w:p w:rsidR="00D13F66" w:rsidRPr="003858BF" w:rsidRDefault="00D13F66" w:rsidP="00D65169">
            <w:pPr>
              <w:numPr>
                <w:ilvl w:val="0"/>
                <w:numId w:val="28"/>
              </w:numPr>
              <w:spacing w:after="0" w:line="276" w:lineRule="auto"/>
              <w:ind w:left="316"/>
              <w:jc w:val="left"/>
              <w:rPr>
                <w:rFonts w:cs="Arial Narrow"/>
                <w:color w:val="auto"/>
                <w:sz w:val="20"/>
                <w:szCs w:val="20"/>
              </w:rPr>
            </w:pPr>
          </w:p>
        </w:tc>
        <w:tc>
          <w:tcPr>
            <w:tcW w:w="1560" w:type="dxa"/>
            <w:vMerge/>
          </w:tcPr>
          <w:p w:rsidR="00D13F66" w:rsidRPr="003858BF" w:rsidRDefault="00D13F66" w:rsidP="00795684">
            <w:pPr>
              <w:spacing w:after="0" w:line="276" w:lineRule="auto"/>
              <w:rPr>
                <w:rFonts w:cs="Arial Narrow"/>
                <w:color w:val="auto"/>
                <w:sz w:val="20"/>
                <w:szCs w:val="20"/>
              </w:rPr>
            </w:pPr>
          </w:p>
        </w:tc>
      </w:tr>
    </w:tbl>
    <w:p w:rsidR="00D13F66" w:rsidRPr="003858BF" w:rsidRDefault="00D13F66" w:rsidP="00D65169">
      <w:pPr>
        <w:pStyle w:val="Paragraphedeliste"/>
        <w:numPr>
          <w:ilvl w:val="1"/>
          <w:numId w:val="31"/>
        </w:numPr>
        <w:spacing w:after="0" w:line="276" w:lineRule="auto"/>
        <w:outlineLvl w:val="0"/>
        <w:rPr>
          <w:rFonts w:ascii="Times New Roman" w:hAnsi="Times New Roman" w:cs="Times New Roman"/>
          <w:b/>
          <w:bCs/>
          <w:color w:val="auto"/>
          <w:sz w:val="23"/>
          <w:szCs w:val="23"/>
        </w:rPr>
        <w:sectPr w:rsidR="00D13F66" w:rsidRPr="003858BF" w:rsidSect="00AB48AC">
          <w:pgSz w:w="8391" w:h="11907" w:code="11"/>
          <w:pgMar w:top="567" w:right="851" w:bottom="1134" w:left="851" w:header="709" w:footer="709" w:gutter="0"/>
          <w:cols w:space="708"/>
          <w:docGrid w:linePitch="360"/>
        </w:sectPr>
      </w:pPr>
    </w:p>
    <w:p w:rsidR="00D13F66" w:rsidRPr="003858BF" w:rsidRDefault="00D13F66" w:rsidP="00D65169">
      <w:pPr>
        <w:pStyle w:val="Titre2"/>
        <w:numPr>
          <w:ilvl w:val="1"/>
          <w:numId w:val="32"/>
        </w:numPr>
        <w:tabs>
          <w:tab w:val="left" w:pos="0"/>
          <w:tab w:val="left" w:pos="142"/>
          <w:tab w:val="left" w:pos="993"/>
        </w:tabs>
        <w:spacing w:before="0"/>
        <w:ind w:left="0" w:hanging="284"/>
        <w:rPr>
          <w:rFonts w:ascii="Arial Narrow" w:hAnsi="Arial Narrow" w:cs="Arial Narrow"/>
          <w:b/>
          <w:bCs/>
          <w:color w:val="auto"/>
        </w:rPr>
      </w:pPr>
      <w:bookmarkStart w:id="272" w:name="_Toc55205807"/>
      <w:bookmarkStart w:id="273" w:name="_Toc55219986"/>
      <w:bookmarkStart w:id="274" w:name="_Toc55818964"/>
      <w:bookmarkStart w:id="275" w:name="_Toc61260830"/>
      <w:bookmarkStart w:id="276" w:name="_Toc61261398"/>
      <w:r w:rsidRPr="003858BF">
        <w:rPr>
          <w:rFonts w:ascii="Arial Narrow" w:hAnsi="Arial Narrow" w:cs="Arial Narrow"/>
          <w:b/>
          <w:bCs/>
          <w:color w:val="auto"/>
        </w:rPr>
        <w:lastRenderedPageBreak/>
        <w:t>Cadre logique</w:t>
      </w:r>
      <w:bookmarkEnd w:id="262"/>
      <w:bookmarkEnd w:id="272"/>
      <w:bookmarkEnd w:id="273"/>
      <w:bookmarkEnd w:id="274"/>
      <w:bookmarkEnd w:id="275"/>
      <w:bookmarkEnd w:id="276"/>
    </w:p>
    <w:p w:rsidR="00D13F66" w:rsidRPr="003858BF" w:rsidRDefault="00D13F66" w:rsidP="002C373C">
      <w:pPr>
        <w:rPr>
          <w:color w:val="auto"/>
        </w:rPr>
      </w:pPr>
      <w:r w:rsidRPr="003858BF">
        <w:rPr>
          <w:color w:val="auto"/>
        </w:rPr>
        <w:t xml:space="preserve">C’est un tableau synoptique qui présente la chaine des résultats, les indicateurs de performance, les sources et moyens de vérification, les hypothèses et les risques. Il découle de l’analyse de la situation et facilite la mise en œuvre et le suivi évaluation du plan stratégique national intégré de prévention et de lutte contre les maladies bucco-dentaires et le </w:t>
      </w:r>
      <w:proofErr w:type="spellStart"/>
      <w:r w:rsidRPr="003858BF">
        <w:rPr>
          <w:color w:val="auto"/>
        </w:rPr>
        <w:t>Noma</w:t>
      </w:r>
      <w:proofErr w:type="spellEnd"/>
      <w:r w:rsidRPr="003858BF">
        <w:rPr>
          <w:color w:val="auto"/>
        </w:rPr>
        <w:t>. La Matrice du cadre logique axée sur les résultats est articulée comme suit :</w:t>
      </w:r>
    </w:p>
    <w:p w:rsidR="00D13F66" w:rsidRPr="003858BF" w:rsidRDefault="00D13F66" w:rsidP="0074715E">
      <w:pPr>
        <w:pStyle w:val="Titre2"/>
        <w:rPr>
          <w:rFonts w:ascii="Arial Narrow" w:hAnsi="Arial Narrow" w:cs="Arial Narrow"/>
          <w:color w:val="auto"/>
        </w:rPr>
      </w:pPr>
      <w:bookmarkStart w:id="277" w:name="_Toc461188644"/>
      <w:bookmarkStart w:id="278" w:name="_Toc55219987"/>
      <w:bookmarkStart w:id="279" w:name="_Toc55818965"/>
      <w:bookmarkStart w:id="280" w:name="_Toc61260831"/>
      <w:bookmarkStart w:id="281" w:name="_Toc61261399"/>
      <w:r w:rsidRPr="003858BF">
        <w:rPr>
          <w:rFonts w:ascii="Arial Narrow" w:hAnsi="Arial Narrow" w:cs="Arial Narrow"/>
          <w:b/>
          <w:bCs/>
          <w:color w:val="auto"/>
          <w:u w:val="single"/>
        </w:rPr>
        <w:t>Tableau N° X :</w:t>
      </w:r>
      <w:r w:rsidRPr="003858BF">
        <w:rPr>
          <w:rFonts w:ascii="Arial Narrow" w:hAnsi="Arial Narrow" w:cs="Arial Narrow"/>
          <w:color w:val="auto"/>
        </w:rPr>
        <w:t xml:space="preserve"> Matrice du cadre logique</w:t>
      </w:r>
      <w:bookmarkEnd w:id="277"/>
      <w:bookmarkEnd w:id="278"/>
      <w:bookmarkEnd w:id="279"/>
      <w:bookmarkEnd w:id="280"/>
      <w:bookmarkEnd w:id="281"/>
    </w:p>
    <w:tbl>
      <w:tblPr>
        <w:tblW w:w="1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4962"/>
        <w:gridCol w:w="2551"/>
        <w:gridCol w:w="2410"/>
        <w:gridCol w:w="2384"/>
      </w:tblGrid>
      <w:tr w:rsidR="00D13F66" w:rsidRPr="003858BF" w:rsidTr="002C373C">
        <w:trPr>
          <w:tblHeader/>
        </w:trPr>
        <w:tc>
          <w:tcPr>
            <w:tcW w:w="2552" w:type="dxa"/>
            <w:shd w:val="clear" w:color="auto" w:fill="00B0F0"/>
          </w:tcPr>
          <w:p w:rsidR="00D13F66" w:rsidRPr="003858BF" w:rsidRDefault="00D13F66" w:rsidP="00795684">
            <w:pPr>
              <w:spacing w:after="0"/>
              <w:rPr>
                <w:rFonts w:cs="Arial Narrow"/>
                <w:b/>
                <w:bCs/>
                <w:color w:val="auto"/>
                <w:sz w:val="20"/>
                <w:szCs w:val="20"/>
                <w:lang w:eastAsia="en-US"/>
              </w:rPr>
            </w:pPr>
            <w:r w:rsidRPr="003858BF">
              <w:rPr>
                <w:rFonts w:cs="Arial Narrow"/>
                <w:b/>
                <w:bCs/>
                <w:color w:val="auto"/>
                <w:sz w:val="20"/>
                <w:szCs w:val="20"/>
                <w:lang w:eastAsia="en-US"/>
              </w:rPr>
              <w:t>Hiérarchie des objectifs</w:t>
            </w:r>
          </w:p>
        </w:tc>
        <w:tc>
          <w:tcPr>
            <w:tcW w:w="4962" w:type="dxa"/>
            <w:shd w:val="clear" w:color="auto" w:fill="00B0F0"/>
          </w:tcPr>
          <w:p w:rsidR="00D13F66" w:rsidRPr="003858BF" w:rsidRDefault="00D13F66" w:rsidP="00795684">
            <w:pPr>
              <w:spacing w:after="0"/>
              <w:rPr>
                <w:rFonts w:cs="Arial Narrow"/>
                <w:b/>
                <w:bCs/>
                <w:color w:val="auto"/>
                <w:sz w:val="20"/>
                <w:szCs w:val="20"/>
                <w:lang w:eastAsia="en-US"/>
              </w:rPr>
            </w:pPr>
            <w:r w:rsidRPr="003858BF">
              <w:rPr>
                <w:rFonts w:cs="Arial Narrow"/>
                <w:b/>
                <w:bCs/>
                <w:color w:val="auto"/>
                <w:sz w:val="20"/>
                <w:szCs w:val="20"/>
                <w:lang w:eastAsia="en-US"/>
              </w:rPr>
              <w:t xml:space="preserve">Indicateurs </w:t>
            </w:r>
            <w:proofErr w:type="spellStart"/>
            <w:r w:rsidRPr="003858BF">
              <w:rPr>
                <w:rFonts w:cs="Arial Narrow"/>
                <w:b/>
                <w:bCs/>
                <w:color w:val="auto"/>
                <w:sz w:val="20"/>
                <w:szCs w:val="20"/>
                <w:lang w:eastAsia="en-US"/>
              </w:rPr>
              <w:t>OV</w:t>
            </w:r>
            <w:proofErr w:type="spellEnd"/>
          </w:p>
        </w:tc>
        <w:tc>
          <w:tcPr>
            <w:tcW w:w="2551" w:type="dxa"/>
            <w:shd w:val="clear" w:color="auto" w:fill="00B0F0"/>
          </w:tcPr>
          <w:p w:rsidR="00D13F66" w:rsidRPr="003858BF" w:rsidRDefault="00D13F66" w:rsidP="00795684">
            <w:pPr>
              <w:spacing w:after="0"/>
              <w:rPr>
                <w:rFonts w:cs="Arial Narrow"/>
                <w:b/>
                <w:bCs/>
                <w:color w:val="auto"/>
                <w:sz w:val="20"/>
                <w:szCs w:val="20"/>
                <w:lang w:eastAsia="en-US"/>
              </w:rPr>
            </w:pPr>
            <w:r w:rsidRPr="003858BF">
              <w:rPr>
                <w:rFonts w:cs="Arial Narrow"/>
                <w:b/>
                <w:bCs/>
                <w:color w:val="auto"/>
                <w:sz w:val="20"/>
                <w:szCs w:val="20"/>
                <w:lang w:eastAsia="en-US"/>
              </w:rPr>
              <w:t>Sources de vérification</w:t>
            </w:r>
          </w:p>
        </w:tc>
        <w:tc>
          <w:tcPr>
            <w:tcW w:w="2410" w:type="dxa"/>
            <w:shd w:val="clear" w:color="auto" w:fill="00B0F0"/>
          </w:tcPr>
          <w:p w:rsidR="00D13F66" w:rsidRPr="003858BF" w:rsidRDefault="00D13F66" w:rsidP="00795684">
            <w:pPr>
              <w:spacing w:after="0"/>
              <w:rPr>
                <w:rFonts w:cs="Arial Narrow"/>
                <w:b/>
                <w:bCs/>
                <w:color w:val="auto"/>
                <w:sz w:val="20"/>
                <w:szCs w:val="20"/>
                <w:lang w:eastAsia="en-US"/>
              </w:rPr>
            </w:pPr>
            <w:r w:rsidRPr="003858BF">
              <w:rPr>
                <w:rFonts w:cs="Arial Narrow"/>
                <w:b/>
                <w:bCs/>
                <w:color w:val="auto"/>
                <w:sz w:val="20"/>
                <w:szCs w:val="20"/>
                <w:lang w:eastAsia="en-US"/>
              </w:rPr>
              <w:t>Hypothèses</w:t>
            </w:r>
          </w:p>
        </w:tc>
        <w:tc>
          <w:tcPr>
            <w:tcW w:w="2384" w:type="dxa"/>
            <w:shd w:val="clear" w:color="auto" w:fill="00B0F0"/>
          </w:tcPr>
          <w:p w:rsidR="00D13F66" w:rsidRPr="003858BF" w:rsidRDefault="00D13F66" w:rsidP="00795684">
            <w:pPr>
              <w:spacing w:after="0"/>
              <w:rPr>
                <w:rFonts w:cs="Arial Narrow"/>
                <w:b/>
                <w:bCs/>
                <w:color w:val="auto"/>
                <w:sz w:val="20"/>
                <w:szCs w:val="20"/>
                <w:lang w:eastAsia="en-US"/>
              </w:rPr>
            </w:pPr>
            <w:r w:rsidRPr="003858BF">
              <w:rPr>
                <w:rFonts w:cs="Arial Narrow"/>
                <w:b/>
                <w:bCs/>
                <w:color w:val="auto"/>
                <w:sz w:val="20"/>
                <w:szCs w:val="20"/>
                <w:lang w:eastAsia="en-US"/>
              </w:rPr>
              <w:t>Risques</w:t>
            </w:r>
          </w:p>
        </w:tc>
      </w:tr>
      <w:tr w:rsidR="00D13F66" w:rsidRPr="003858BF" w:rsidTr="00181232">
        <w:tc>
          <w:tcPr>
            <w:tcW w:w="2552" w:type="dxa"/>
          </w:tcPr>
          <w:p w:rsidR="00D13F66" w:rsidRPr="003858BF" w:rsidRDefault="00D13F66" w:rsidP="00795684">
            <w:pPr>
              <w:spacing w:after="0"/>
              <w:rPr>
                <w:rFonts w:cs="Arial Narrow"/>
                <w:b/>
                <w:bCs/>
                <w:color w:val="auto"/>
                <w:sz w:val="20"/>
                <w:szCs w:val="20"/>
                <w:lang w:eastAsia="en-US"/>
              </w:rPr>
            </w:pPr>
            <w:r w:rsidRPr="003858BF">
              <w:rPr>
                <w:rFonts w:cs="Arial Narrow"/>
                <w:b/>
                <w:bCs/>
                <w:color w:val="auto"/>
                <w:sz w:val="20"/>
                <w:szCs w:val="20"/>
                <w:lang w:eastAsia="en-US"/>
              </w:rPr>
              <w:t>Effets</w:t>
            </w:r>
          </w:p>
        </w:tc>
        <w:tc>
          <w:tcPr>
            <w:tcW w:w="4962" w:type="dxa"/>
          </w:tcPr>
          <w:p w:rsidR="00D13F66" w:rsidRPr="003858BF" w:rsidRDefault="00D13F66" w:rsidP="00795684">
            <w:pPr>
              <w:spacing w:after="0"/>
              <w:rPr>
                <w:rFonts w:cs="Arial Narrow"/>
                <w:b/>
                <w:bCs/>
                <w:color w:val="auto"/>
                <w:sz w:val="20"/>
                <w:szCs w:val="20"/>
                <w:lang w:eastAsia="en-US"/>
              </w:rPr>
            </w:pPr>
          </w:p>
        </w:tc>
        <w:tc>
          <w:tcPr>
            <w:tcW w:w="2551" w:type="dxa"/>
          </w:tcPr>
          <w:p w:rsidR="00D13F66" w:rsidRPr="003858BF" w:rsidRDefault="00D13F66" w:rsidP="00795684">
            <w:pPr>
              <w:spacing w:after="0"/>
              <w:rPr>
                <w:rFonts w:cs="Arial Narrow"/>
                <w:b/>
                <w:bCs/>
                <w:color w:val="auto"/>
                <w:sz w:val="20"/>
                <w:szCs w:val="20"/>
                <w:lang w:eastAsia="en-US"/>
              </w:rPr>
            </w:pPr>
          </w:p>
        </w:tc>
        <w:tc>
          <w:tcPr>
            <w:tcW w:w="2410" w:type="dxa"/>
            <w:vMerge w:val="restart"/>
            <w:vAlign w:val="center"/>
          </w:tcPr>
          <w:p w:rsidR="00D13F66" w:rsidRPr="003858BF" w:rsidRDefault="00D13F66" w:rsidP="00795684">
            <w:pPr>
              <w:spacing w:after="0"/>
              <w:jc w:val="left"/>
              <w:rPr>
                <w:rFonts w:cs="Arial Narrow"/>
                <w:b/>
                <w:bCs/>
                <w:i/>
                <w:iCs/>
                <w:color w:val="auto"/>
                <w:sz w:val="20"/>
                <w:szCs w:val="20"/>
              </w:rPr>
            </w:pPr>
            <w:r w:rsidRPr="003858BF">
              <w:rPr>
                <w:rFonts w:cs="Arial Narrow"/>
                <w:b/>
                <w:bCs/>
                <w:i/>
                <w:iCs/>
                <w:color w:val="auto"/>
                <w:sz w:val="20"/>
                <w:szCs w:val="20"/>
              </w:rPr>
              <w:t>HYPO 1 :</w:t>
            </w:r>
          </w:p>
          <w:p w:rsidR="00D13F66" w:rsidRPr="003858BF" w:rsidRDefault="00D13F66" w:rsidP="00795684">
            <w:pPr>
              <w:spacing w:after="0"/>
              <w:jc w:val="left"/>
              <w:rPr>
                <w:rFonts w:cs="Arial Narrow"/>
                <w:i/>
                <w:iCs/>
                <w:color w:val="auto"/>
                <w:sz w:val="20"/>
                <w:szCs w:val="20"/>
              </w:rPr>
            </w:pPr>
            <w:r w:rsidRPr="003858BF">
              <w:rPr>
                <w:rFonts w:cs="Arial Narrow"/>
                <w:i/>
                <w:iCs/>
                <w:color w:val="auto"/>
                <w:sz w:val="20"/>
                <w:szCs w:val="20"/>
              </w:rPr>
              <w:t>Stabilité socio</w:t>
            </w:r>
            <w:r w:rsidR="00BF3289" w:rsidRPr="003858BF">
              <w:rPr>
                <w:rFonts w:cs="Arial Narrow"/>
                <w:i/>
                <w:iCs/>
                <w:color w:val="auto"/>
                <w:sz w:val="20"/>
                <w:szCs w:val="20"/>
              </w:rPr>
              <w:t>-</w:t>
            </w:r>
            <w:proofErr w:type="spellStart"/>
            <w:r w:rsidR="00BF3289" w:rsidRPr="003858BF">
              <w:rPr>
                <w:rFonts w:cs="Arial Narrow"/>
                <w:i/>
                <w:iCs/>
                <w:color w:val="auto"/>
                <w:sz w:val="20"/>
                <w:szCs w:val="20"/>
              </w:rPr>
              <w:t>30</w:t>
            </w:r>
            <w:r w:rsidRPr="003858BF">
              <w:rPr>
                <w:rFonts w:cs="Arial Narrow"/>
                <w:i/>
                <w:iCs/>
                <w:color w:val="auto"/>
                <w:sz w:val="20"/>
                <w:szCs w:val="20"/>
              </w:rPr>
              <w:t>politique</w:t>
            </w:r>
            <w:proofErr w:type="spellEnd"/>
            <w:r w:rsidRPr="003858BF">
              <w:rPr>
                <w:rFonts w:cs="Arial Narrow"/>
                <w:i/>
                <w:iCs/>
                <w:color w:val="auto"/>
                <w:sz w:val="20"/>
                <w:szCs w:val="20"/>
              </w:rPr>
              <w:t xml:space="preserve"> renforcée</w:t>
            </w:r>
          </w:p>
          <w:p w:rsidR="00D13F66" w:rsidRPr="003858BF" w:rsidRDefault="00D13F66" w:rsidP="00795684">
            <w:pPr>
              <w:spacing w:after="0"/>
              <w:jc w:val="left"/>
              <w:rPr>
                <w:rFonts w:cs="Arial Narrow"/>
                <w:i/>
                <w:iCs/>
                <w:color w:val="auto"/>
                <w:sz w:val="20"/>
                <w:szCs w:val="20"/>
              </w:rPr>
            </w:pPr>
          </w:p>
          <w:p w:rsidR="00D13F66" w:rsidRPr="003858BF" w:rsidRDefault="00D13F66" w:rsidP="00795684">
            <w:pPr>
              <w:spacing w:after="0"/>
              <w:jc w:val="left"/>
              <w:rPr>
                <w:rFonts w:cs="Arial Narrow"/>
                <w:b/>
                <w:bCs/>
                <w:i/>
                <w:iCs/>
                <w:color w:val="auto"/>
                <w:sz w:val="20"/>
                <w:szCs w:val="20"/>
              </w:rPr>
            </w:pPr>
            <w:r w:rsidRPr="003858BF">
              <w:rPr>
                <w:rFonts w:cs="Arial Narrow"/>
                <w:b/>
                <w:bCs/>
                <w:i/>
                <w:iCs/>
                <w:color w:val="auto"/>
                <w:sz w:val="20"/>
                <w:szCs w:val="20"/>
              </w:rPr>
              <w:t>Hypo 2 :</w:t>
            </w:r>
          </w:p>
          <w:p w:rsidR="00D13F66" w:rsidRPr="003858BF" w:rsidRDefault="00D13F66" w:rsidP="00795684">
            <w:pPr>
              <w:spacing w:after="0"/>
              <w:jc w:val="left"/>
              <w:rPr>
                <w:rFonts w:cs="Arial Narrow"/>
                <w:i/>
                <w:iCs/>
                <w:color w:val="auto"/>
                <w:sz w:val="20"/>
                <w:szCs w:val="20"/>
              </w:rPr>
            </w:pPr>
            <w:r w:rsidRPr="003858BF">
              <w:rPr>
                <w:rFonts w:cs="Arial Narrow"/>
                <w:i/>
                <w:iCs/>
                <w:color w:val="auto"/>
                <w:sz w:val="20"/>
                <w:szCs w:val="20"/>
              </w:rPr>
              <w:t xml:space="preserve"> Sécurité des personnes </w:t>
            </w:r>
          </w:p>
          <w:p w:rsidR="00D13F66" w:rsidRPr="003858BF" w:rsidRDefault="00D13F66" w:rsidP="00795684">
            <w:pPr>
              <w:spacing w:after="0"/>
              <w:jc w:val="left"/>
              <w:rPr>
                <w:rFonts w:cs="Arial Narrow"/>
                <w:i/>
                <w:iCs/>
                <w:color w:val="auto"/>
                <w:sz w:val="20"/>
                <w:szCs w:val="20"/>
              </w:rPr>
            </w:pPr>
          </w:p>
          <w:p w:rsidR="00D13F66" w:rsidRPr="003858BF" w:rsidRDefault="00D13F66" w:rsidP="00795684">
            <w:pPr>
              <w:spacing w:after="0"/>
              <w:jc w:val="left"/>
              <w:rPr>
                <w:rFonts w:cs="Arial Narrow"/>
                <w:b/>
                <w:bCs/>
                <w:i/>
                <w:iCs/>
                <w:color w:val="auto"/>
                <w:sz w:val="20"/>
                <w:szCs w:val="20"/>
              </w:rPr>
            </w:pPr>
            <w:r w:rsidRPr="003858BF">
              <w:rPr>
                <w:rFonts w:cs="Arial Narrow"/>
                <w:b/>
                <w:bCs/>
                <w:i/>
                <w:iCs/>
                <w:color w:val="auto"/>
                <w:sz w:val="20"/>
                <w:szCs w:val="20"/>
              </w:rPr>
              <w:t>HYPO 3 :</w:t>
            </w:r>
          </w:p>
          <w:p w:rsidR="00D13F66" w:rsidRPr="003858BF" w:rsidRDefault="00D13F66" w:rsidP="00795684">
            <w:pPr>
              <w:spacing w:after="0"/>
              <w:jc w:val="left"/>
              <w:rPr>
                <w:rFonts w:cs="Arial Narrow"/>
                <w:i/>
                <w:iCs/>
                <w:color w:val="auto"/>
                <w:sz w:val="20"/>
                <w:szCs w:val="20"/>
              </w:rPr>
            </w:pPr>
            <w:r w:rsidRPr="003858BF">
              <w:rPr>
                <w:rFonts w:cs="Arial Narrow"/>
                <w:i/>
                <w:iCs/>
                <w:color w:val="auto"/>
                <w:sz w:val="20"/>
                <w:szCs w:val="20"/>
              </w:rPr>
              <w:t>Environnement salubre</w:t>
            </w:r>
          </w:p>
          <w:p w:rsidR="00D13F66" w:rsidRPr="003858BF" w:rsidRDefault="00D13F66" w:rsidP="00795684">
            <w:pPr>
              <w:spacing w:after="0"/>
              <w:jc w:val="left"/>
              <w:rPr>
                <w:rFonts w:cs="Arial Narrow"/>
                <w:i/>
                <w:iCs/>
                <w:color w:val="auto"/>
                <w:sz w:val="20"/>
                <w:szCs w:val="20"/>
              </w:rPr>
            </w:pPr>
          </w:p>
          <w:p w:rsidR="00D13F66" w:rsidRPr="003858BF" w:rsidRDefault="00D13F66" w:rsidP="00795684">
            <w:pPr>
              <w:spacing w:after="0"/>
              <w:jc w:val="left"/>
              <w:rPr>
                <w:rFonts w:cs="Arial Narrow"/>
                <w:b/>
                <w:bCs/>
                <w:i/>
                <w:iCs/>
                <w:color w:val="auto"/>
                <w:sz w:val="20"/>
                <w:szCs w:val="20"/>
              </w:rPr>
            </w:pPr>
            <w:r w:rsidRPr="003858BF">
              <w:rPr>
                <w:rFonts w:cs="Arial Narrow"/>
                <w:b/>
                <w:bCs/>
                <w:i/>
                <w:iCs/>
                <w:color w:val="auto"/>
                <w:sz w:val="20"/>
                <w:szCs w:val="20"/>
              </w:rPr>
              <w:t xml:space="preserve">HYPO 4 : </w:t>
            </w:r>
          </w:p>
          <w:p w:rsidR="00D13F66" w:rsidRPr="003858BF" w:rsidRDefault="00D13F66" w:rsidP="00795684">
            <w:pPr>
              <w:spacing w:after="0"/>
              <w:jc w:val="left"/>
              <w:rPr>
                <w:rFonts w:cs="Arial Narrow"/>
                <w:i/>
                <w:iCs/>
                <w:color w:val="auto"/>
                <w:sz w:val="20"/>
                <w:szCs w:val="20"/>
              </w:rPr>
            </w:pPr>
            <w:r w:rsidRPr="003858BF">
              <w:rPr>
                <w:rFonts w:cs="Arial Narrow"/>
                <w:i/>
                <w:iCs/>
                <w:color w:val="auto"/>
                <w:sz w:val="20"/>
                <w:szCs w:val="20"/>
              </w:rPr>
              <w:t xml:space="preserve">Adhésion de la population aux actions du Plan Stratégique </w:t>
            </w:r>
            <w:proofErr w:type="spellStart"/>
            <w:r w:rsidRPr="003858BF">
              <w:rPr>
                <w:rFonts w:cs="Arial Narrow"/>
                <w:color w:val="auto"/>
                <w:sz w:val="20"/>
                <w:szCs w:val="20"/>
              </w:rPr>
              <w:t>PNLMBD</w:t>
            </w:r>
            <w:proofErr w:type="spellEnd"/>
          </w:p>
          <w:p w:rsidR="00D13F66" w:rsidRPr="003858BF" w:rsidRDefault="00D13F66" w:rsidP="00795684">
            <w:pPr>
              <w:spacing w:after="0"/>
              <w:ind w:left="70"/>
              <w:jc w:val="left"/>
              <w:rPr>
                <w:rFonts w:cs="Arial Narrow"/>
                <w:b/>
                <w:bCs/>
                <w:color w:val="auto"/>
                <w:sz w:val="20"/>
                <w:szCs w:val="20"/>
                <w:lang w:eastAsia="en-US"/>
              </w:rPr>
            </w:pPr>
            <w:r w:rsidRPr="003858BF">
              <w:rPr>
                <w:rFonts w:cs="Arial Narrow"/>
                <w:color w:val="auto"/>
                <w:sz w:val="20"/>
                <w:szCs w:val="20"/>
              </w:rPr>
              <w:t> </w:t>
            </w:r>
          </w:p>
        </w:tc>
        <w:tc>
          <w:tcPr>
            <w:tcW w:w="2384" w:type="dxa"/>
            <w:vMerge w:val="restart"/>
            <w:vAlign w:val="center"/>
          </w:tcPr>
          <w:p w:rsidR="00D13F66" w:rsidRPr="003858BF" w:rsidRDefault="00D13F66" w:rsidP="00795684">
            <w:pPr>
              <w:spacing w:after="0"/>
              <w:jc w:val="left"/>
              <w:rPr>
                <w:rFonts w:cs="Arial Narrow"/>
                <w:i/>
                <w:iCs/>
                <w:color w:val="auto"/>
                <w:sz w:val="20"/>
                <w:szCs w:val="20"/>
              </w:rPr>
            </w:pPr>
            <w:r w:rsidRPr="003858BF">
              <w:rPr>
                <w:rFonts w:cs="Arial Narrow"/>
                <w:b/>
                <w:bCs/>
                <w:i/>
                <w:iCs/>
                <w:color w:val="auto"/>
                <w:sz w:val="20"/>
                <w:szCs w:val="20"/>
              </w:rPr>
              <w:t>RISQUE </w:t>
            </w:r>
            <w:r w:rsidRPr="003858BF">
              <w:rPr>
                <w:rFonts w:cs="Arial Narrow"/>
                <w:i/>
                <w:iCs/>
                <w:color w:val="auto"/>
                <w:sz w:val="20"/>
                <w:szCs w:val="20"/>
              </w:rPr>
              <w:t xml:space="preserve">: </w:t>
            </w:r>
          </w:p>
          <w:p w:rsidR="00D13F66" w:rsidRPr="003858BF" w:rsidRDefault="00D13F66" w:rsidP="00795684">
            <w:pPr>
              <w:spacing w:after="0"/>
              <w:jc w:val="left"/>
              <w:rPr>
                <w:rFonts w:cs="Arial Narrow"/>
                <w:i/>
                <w:iCs/>
                <w:color w:val="auto"/>
                <w:sz w:val="20"/>
                <w:szCs w:val="20"/>
              </w:rPr>
            </w:pPr>
            <w:r w:rsidRPr="003858BF">
              <w:rPr>
                <w:rFonts w:cs="Arial Narrow"/>
                <w:i/>
                <w:iCs/>
                <w:color w:val="auto"/>
                <w:sz w:val="20"/>
                <w:szCs w:val="20"/>
              </w:rPr>
              <w:t>Crise politique Crise sociale.</w:t>
            </w:r>
          </w:p>
          <w:p w:rsidR="00D13F66" w:rsidRPr="003858BF" w:rsidRDefault="00D13F66" w:rsidP="00795684">
            <w:pPr>
              <w:spacing w:after="0"/>
              <w:jc w:val="left"/>
              <w:rPr>
                <w:rFonts w:cs="Arial Narrow"/>
                <w:b/>
                <w:bCs/>
                <w:i/>
                <w:iCs/>
                <w:color w:val="auto"/>
                <w:sz w:val="20"/>
                <w:szCs w:val="20"/>
              </w:rPr>
            </w:pPr>
          </w:p>
          <w:p w:rsidR="00D13F66" w:rsidRPr="003858BF" w:rsidRDefault="00D13F66" w:rsidP="00795684">
            <w:pPr>
              <w:tabs>
                <w:tab w:val="left" w:pos="841"/>
                <w:tab w:val="left" w:pos="884"/>
              </w:tabs>
              <w:spacing w:after="0"/>
              <w:jc w:val="left"/>
              <w:rPr>
                <w:rFonts w:cs="Arial Narrow"/>
                <w:i/>
                <w:iCs/>
                <w:color w:val="auto"/>
                <w:sz w:val="20"/>
                <w:szCs w:val="20"/>
              </w:rPr>
            </w:pPr>
            <w:r w:rsidRPr="003858BF">
              <w:rPr>
                <w:rFonts w:cs="Arial Narrow"/>
                <w:b/>
                <w:bCs/>
                <w:i/>
                <w:iCs/>
                <w:color w:val="auto"/>
                <w:sz w:val="20"/>
                <w:szCs w:val="20"/>
              </w:rPr>
              <w:t>RISQUE :</w:t>
            </w:r>
          </w:p>
          <w:p w:rsidR="00D13F66" w:rsidRPr="003858BF" w:rsidRDefault="00D13F66" w:rsidP="00795684">
            <w:pPr>
              <w:tabs>
                <w:tab w:val="left" w:pos="841"/>
                <w:tab w:val="left" w:pos="884"/>
              </w:tabs>
              <w:spacing w:after="0"/>
              <w:jc w:val="left"/>
              <w:rPr>
                <w:rFonts w:cs="Arial Narrow"/>
                <w:i/>
                <w:iCs/>
                <w:color w:val="auto"/>
                <w:sz w:val="20"/>
                <w:szCs w:val="20"/>
              </w:rPr>
            </w:pPr>
            <w:r w:rsidRPr="003858BF">
              <w:rPr>
                <w:rFonts w:cs="Arial Narrow"/>
                <w:i/>
                <w:iCs/>
                <w:color w:val="auto"/>
                <w:sz w:val="20"/>
                <w:szCs w:val="20"/>
              </w:rPr>
              <w:t>Déplacement massif de la population</w:t>
            </w:r>
          </w:p>
          <w:p w:rsidR="00D13F66" w:rsidRPr="003858BF" w:rsidRDefault="00D13F66" w:rsidP="00795684">
            <w:pPr>
              <w:spacing w:after="0"/>
              <w:jc w:val="left"/>
              <w:rPr>
                <w:rFonts w:cs="Arial Narrow"/>
                <w:b/>
                <w:bCs/>
                <w:i/>
                <w:iCs/>
                <w:color w:val="auto"/>
                <w:sz w:val="20"/>
                <w:szCs w:val="20"/>
              </w:rPr>
            </w:pPr>
          </w:p>
          <w:p w:rsidR="00D13F66" w:rsidRPr="003858BF" w:rsidRDefault="00D13F66" w:rsidP="00795684">
            <w:pPr>
              <w:spacing w:after="0"/>
              <w:jc w:val="left"/>
              <w:rPr>
                <w:rFonts w:cs="Arial Narrow"/>
                <w:i/>
                <w:iCs/>
                <w:color w:val="auto"/>
                <w:sz w:val="20"/>
                <w:szCs w:val="20"/>
              </w:rPr>
            </w:pPr>
            <w:r w:rsidRPr="003858BF">
              <w:rPr>
                <w:rFonts w:cs="Arial Narrow"/>
                <w:b/>
                <w:bCs/>
                <w:i/>
                <w:iCs/>
                <w:color w:val="auto"/>
                <w:sz w:val="20"/>
                <w:szCs w:val="20"/>
              </w:rPr>
              <w:t>RISQUE </w:t>
            </w:r>
            <w:r w:rsidRPr="003858BF">
              <w:rPr>
                <w:rFonts w:cs="Arial Narrow"/>
                <w:i/>
                <w:iCs/>
                <w:color w:val="auto"/>
                <w:sz w:val="20"/>
                <w:szCs w:val="20"/>
              </w:rPr>
              <w:t xml:space="preserve">: </w:t>
            </w:r>
          </w:p>
          <w:p w:rsidR="00D13F66" w:rsidRPr="003858BF" w:rsidRDefault="00D13F66" w:rsidP="00795684">
            <w:pPr>
              <w:spacing w:after="0"/>
              <w:jc w:val="left"/>
              <w:rPr>
                <w:rFonts w:cs="Arial Narrow"/>
                <w:i/>
                <w:iCs/>
                <w:color w:val="auto"/>
                <w:sz w:val="20"/>
                <w:szCs w:val="20"/>
              </w:rPr>
            </w:pPr>
            <w:r w:rsidRPr="003858BF">
              <w:rPr>
                <w:rFonts w:cs="Arial Narrow"/>
                <w:i/>
                <w:iCs/>
                <w:color w:val="auto"/>
                <w:sz w:val="20"/>
                <w:szCs w:val="20"/>
              </w:rPr>
              <w:t>Pollution de l’environnement (eau, Déchets ménagers).</w:t>
            </w:r>
          </w:p>
          <w:p w:rsidR="00D13F66" w:rsidRPr="003858BF" w:rsidRDefault="00D13F66" w:rsidP="00795684">
            <w:pPr>
              <w:spacing w:after="0"/>
              <w:jc w:val="left"/>
              <w:rPr>
                <w:rFonts w:cs="Arial Narrow"/>
                <w:b/>
                <w:bCs/>
                <w:i/>
                <w:iCs/>
                <w:color w:val="auto"/>
                <w:sz w:val="20"/>
                <w:szCs w:val="20"/>
              </w:rPr>
            </w:pPr>
          </w:p>
          <w:p w:rsidR="00D13F66" w:rsidRPr="003858BF" w:rsidRDefault="00D13F66" w:rsidP="00795684">
            <w:pPr>
              <w:spacing w:after="0"/>
              <w:jc w:val="left"/>
              <w:rPr>
                <w:rFonts w:cs="Arial Narrow"/>
                <w:i/>
                <w:iCs/>
                <w:color w:val="auto"/>
                <w:sz w:val="20"/>
                <w:szCs w:val="20"/>
              </w:rPr>
            </w:pPr>
            <w:r w:rsidRPr="003858BF">
              <w:rPr>
                <w:rFonts w:cs="Arial Narrow"/>
                <w:b/>
                <w:bCs/>
                <w:i/>
                <w:iCs/>
                <w:color w:val="auto"/>
                <w:sz w:val="20"/>
                <w:szCs w:val="20"/>
              </w:rPr>
              <w:t>RISQUE </w:t>
            </w:r>
            <w:r w:rsidRPr="003858BF">
              <w:rPr>
                <w:rFonts w:cs="Arial Narrow"/>
                <w:i/>
                <w:iCs/>
                <w:color w:val="auto"/>
                <w:sz w:val="20"/>
                <w:szCs w:val="20"/>
              </w:rPr>
              <w:t xml:space="preserve">: </w:t>
            </w:r>
          </w:p>
          <w:p w:rsidR="00D13F66" w:rsidRPr="003858BF" w:rsidRDefault="00D13F66" w:rsidP="00D65169">
            <w:pPr>
              <w:pStyle w:val="Paragraphedeliste"/>
              <w:numPr>
                <w:ilvl w:val="0"/>
                <w:numId w:val="41"/>
              </w:numPr>
              <w:spacing w:after="0"/>
              <w:ind w:left="175" w:hanging="175"/>
              <w:jc w:val="left"/>
              <w:rPr>
                <w:rFonts w:cs="Arial Narrow"/>
                <w:i/>
                <w:iCs/>
                <w:color w:val="auto"/>
                <w:sz w:val="20"/>
                <w:szCs w:val="20"/>
              </w:rPr>
            </w:pPr>
            <w:r w:rsidRPr="003858BF">
              <w:rPr>
                <w:rFonts w:cs="Arial Narrow"/>
                <w:i/>
                <w:iCs/>
                <w:color w:val="auto"/>
                <w:sz w:val="20"/>
                <w:szCs w:val="20"/>
              </w:rPr>
              <w:t>Réticence de la population à certaines actions de santé ;</w:t>
            </w:r>
          </w:p>
          <w:p w:rsidR="00D13F66" w:rsidRPr="003858BF" w:rsidRDefault="00D13F66" w:rsidP="00D65169">
            <w:pPr>
              <w:pStyle w:val="Paragraphedeliste"/>
              <w:numPr>
                <w:ilvl w:val="0"/>
                <w:numId w:val="41"/>
              </w:numPr>
              <w:spacing w:after="0"/>
              <w:ind w:left="175" w:hanging="175"/>
              <w:jc w:val="left"/>
              <w:rPr>
                <w:rFonts w:cs="Arial Narrow"/>
                <w:b/>
                <w:bCs/>
                <w:color w:val="auto"/>
                <w:sz w:val="20"/>
                <w:szCs w:val="20"/>
                <w:lang w:eastAsia="en-US"/>
              </w:rPr>
            </w:pPr>
            <w:r w:rsidRPr="003858BF">
              <w:rPr>
                <w:rFonts w:cs="Arial Narrow"/>
                <w:i/>
                <w:iCs/>
                <w:color w:val="auto"/>
                <w:sz w:val="20"/>
                <w:szCs w:val="20"/>
              </w:rPr>
              <w:t xml:space="preserve"> Résistance au changement de comportements néfastes à la santé.</w:t>
            </w:r>
          </w:p>
        </w:tc>
      </w:tr>
      <w:tr w:rsidR="00D13F66" w:rsidRPr="003858BF" w:rsidTr="00181232">
        <w:tc>
          <w:tcPr>
            <w:tcW w:w="2552" w:type="dxa"/>
            <w:vMerge w:val="restart"/>
            <w:vAlign w:val="center"/>
          </w:tcPr>
          <w:p w:rsidR="00D13F66" w:rsidRPr="003858BF" w:rsidRDefault="00D13F66" w:rsidP="00795684">
            <w:pPr>
              <w:spacing w:after="0"/>
              <w:rPr>
                <w:rFonts w:cs="Arial Narrow"/>
                <w:color w:val="auto"/>
                <w:sz w:val="20"/>
                <w:szCs w:val="20"/>
              </w:rPr>
            </w:pPr>
            <w:r w:rsidRPr="003858BF">
              <w:rPr>
                <w:rFonts w:cs="Arial Narrow"/>
                <w:color w:val="auto"/>
                <w:sz w:val="20"/>
                <w:szCs w:val="20"/>
              </w:rPr>
              <w:t>La coordination interne et externe et la collaboration intersectorielle sont améliorées</w:t>
            </w:r>
          </w:p>
          <w:p w:rsidR="00D13F66" w:rsidRPr="003858BF" w:rsidRDefault="00D13F66" w:rsidP="00795684">
            <w:pPr>
              <w:spacing w:after="0"/>
              <w:rPr>
                <w:rFonts w:cs="Arial Narrow"/>
                <w:b/>
                <w:bCs/>
                <w:color w:val="auto"/>
                <w:sz w:val="20"/>
                <w:szCs w:val="20"/>
                <w:lang w:eastAsia="en-US"/>
              </w:rPr>
            </w:pPr>
          </w:p>
        </w:tc>
        <w:tc>
          <w:tcPr>
            <w:tcW w:w="4962" w:type="dxa"/>
          </w:tcPr>
          <w:p w:rsidR="00D13F66" w:rsidRPr="003858BF" w:rsidRDefault="00D13F66" w:rsidP="002C373C">
            <w:pPr>
              <w:spacing w:after="0"/>
              <w:jc w:val="left"/>
              <w:rPr>
                <w:rFonts w:cs="Arial Narrow"/>
                <w:color w:val="auto"/>
                <w:sz w:val="20"/>
                <w:szCs w:val="20"/>
              </w:rPr>
            </w:pPr>
            <w:r w:rsidRPr="003858BF">
              <w:rPr>
                <w:rFonts w:cs="Arial Narrow"/>
                <w:color w:val="auto"/>
                <w:sz w:val="20"/>
                <w:szCs w:val="20"/>
              </w:rPr>
              <w:t>Nombre de cadres formés en managériale et institutionnelle.</w:t>
            </w:r>
          </w:p>
        </w:tc>
        <w:tc>
          <w:tcPr>
            <w:tcW w:w="2551" w:type="dxa"/>
          </w:tcPr>
          <w:p w:rsidR="00D13F66" w:rsidRPr="003858BF" w:rsidRDefault="00D13F66" w:rsidP="00795684">
            <w:pPr>
              <w:spacing w:after="0"/>
              <w:rPr>
                <w:rFonts w:cs="Arial Narrow"/>
                <w:color w:val="auto"/>
                <w:sz w:val="20"/>
                <w:szCs w:val="20"/>
              </w:rPr>
            </w:pPr>
            <w:r w:rsidRPr="003858BF">
              <w:rPr>
                <w:rFonts w:cs="Arial Narrow"/>
                <w:color w:val="auto"/>
                <w:sz w:val="20"/>
                <w:szCs w:val="20"/>
              </w:rPr>
              <w:t>Rapport de formation</w:t>
            </w:r>
          </w:p>
        </w:tc>
        <w:tc>
          <w:tcPr>
            <w:tcW w:w="2410" w:type="dxa"/>
            <w:vMerge/>
          </w:tcPr>
          <w:p w:rsidR="00D13F66" w:rsidRPr="003858BF" w:rsidRDefault="00D13F66" w:rsidP="00795684">
            <w:pPr>
              <w:spacing w:after="0"/>
              <w:rPr>
                <w:rFonts w:cs="Arial Narrow"/>
                <w:b/>
                <w:bCs/>
                <w:color w:val="auto"/>
                <w:sz w:val="20"/>
                <w:szCs w:val="20"/>
                <w:lang w:eastAsia="en-US"/>
              </w:rPr>
            </w:pPr>
          </w:p>
        </w:tc>
        <w:tc>
          <w:tcPr>
            <w:tcW w:w="2384" w:type="dxa"/>
            <w:vMerge/>
          </w:tcPr>
          <w:p w:rsidR="00D13F66" w:rsidRPr="003858BF" w:rsidRDefault="00D13F66" w:rsidP="00795684">
            <w:pPr>
              <w:spacing w:after="0"/>
              <w:rPr>
                <w:rFonts w:cs="Arial Narrow"/>
                <w:b/>
                <w:bCs/>
                <w:color w:val="auto"/>
                <w:sz w:val="20"/>
                <w:szCs w:val="20"/>
                <w:lang w:eastAsia="en-US"/>
              </w:rPr>
            </w:pPr>
          </w:p>
        </w:tc>
      </w:tr>
      <w:tr w:rsidR="00D13F66" w:rsidRPr="003858BF" w:rsidTr="00181232">
        <w:tc>
          <w:tcPr>
            <w:tcW w:w="2552" w:type="dxa"/>
            <w:vMerge/>
          </w:tcPr>
          <w:p w:rsidR="00D13F66" w:rsidRPr="003858BF" w:rsidRDefault="00D13F66" w:rsidP="00795684">
            <w:pPr>
              <w:spacing w:after="0"/>
              <w:rPr>
                <w:rFonts w:cs="Arial Narrow"/>
                <w:color w:val="auto"/>
                <w:sz w:val="20"/>
                <w:szCs w:val="20"/>
              </w:rPr>
            </w:pPr>
          </w:p>
        </w:tc>
        <w:tc>
          <w:tcPr>
            <w:tcW w:w="4962" w:type="dxa"/>
          </w:tcPr>
          <w:p w:rsidR="00D13F66" w:rsidRPr="003858BF" w:rsidRDefault="00D13F66" w:rsidP="002C373C">
            <w:pPr>
              <w:spacing w:after="0"/>
              <w:jc w:val="left"/>
              <w:rPr>
                <w:rFonts w:cs="Arial Narrow"/>
                <w:color w:val="auto"/>
                <w:sz w:val="20"/>
                <w:szCs w:val="20"/>
              </w:rPr>
            </w:pPr>
            <w:r w:rsidRPr="003858BF">
              <w:rPr>
                <w:rFonts w:cs="Arial Narrow"/>
                <w:color w:val="auto"/>
                <w:sz w:val="20"/>
                <w:szCs w:val="20"/>
              </w:rPr>
              <w:t>Nombre de réunion de plaidoyer tenue.</w:t>
            </w:r>
          </w:p>
        </w:tc>
        <w:tc>
          <w:tcPr>
            <w:tcW w:w="2551" w:type="dxa"/>
          </w:tcPr>
          <w:p w:rsidR="00D13F66" w:rsidRPr="003858BF" w:rsidRDefault="00D13F66" w:rsidP="00795684">
            <w:pPr>
              <w:spacing w:after="0"/>
              <w:rPr>
                <w:rFonts w:cs="Arial Narrow"/>
                <w:color w:val="auto"/>
                <w:sz w:val="20"/>
                <w:szCs w:val="20"/>
              </w:rPr>
            </w:pPr>
            <w:r w:rsidRPr="003858BF">
              <w:rPr>
                <w:rFonts w:cs="Arial Narrow"/>
                <w:color w:val="auto"/>
                <w:sz w:val="20"/>
                <w:szCs w:val="20"/>
              </w:rPr>
              <w:t>Rapport d’activités</w:t>
            </w:r>
          </w:p>
        </w:tc>
        <w:tc>
          <w:tcPr>
            <w:tcW w:w="2410" w:type="dxa"/>
            <w:vMerge/>
          </w:tcPr>
          <w:p w:rsidR="00D13F66" w:rsidRPr="003858BF" w:rsidRDefault="00D13F66" w:rsidP="00795684">
            <w:pPr>
              <w:spacing w:after="0"/>
              <w:rPr>
                <w:rFonts w:cs="Arial Narrow"/>
                <w:b/>
                <w:bCs/>
                <w:color w:val="auto"/>
                <w:sz w:val="20"/>
                <w:szCs w:val="20"/>
                <w:lang w:eastAsia="en-US"/>
              </w:rPr>
            </w:pPr>
          </w:p>
        </w:tc>
        <w:tc>
          <w:tcPr>
            <w:tcW w:w="2384" w:type="dxa"/>
            <w:vMerge/>
          </w:tcPr>
          <w:p w:rsidR="00D13F66" w:rsidRPr="003858BF" w:rsidRDefault="00D13F66" w:rsidP="00795684">
            <w:pPr>
              <w:spacing w:after="0"/>
              <w:rPr>
                <w:rFonts w:cs="Arial Narrow"/>
                <w:b/>
                <w:bCs/>
                <w:color w:val="auto"/>
                <w:sz w:val="20"/>
                <w:szCs w:val="20"/>
                <w:lang w:eastAsia="en-US"/>
              </w:rPr>
            </w:pPr>
          </w:p>
        </w:tc>
      </w:tr>
      <w:tr w:rsidR="00D13F66" w:rsidRPr="003858BF" w:rsidTr="00181232">
        <w:tc>
          <w:tcPr>
            <w:tcW w:w="2552" w:type="dxa"/>
            <w:vMerge/>
          </w:tcPr>
          <w:p w:rsidR="00D13F66" w:rsidRPr="003858BF" w:rsidRDefault="00D13F66" w:rsidP="00795684">
            <w:pPr>
              <w:spacing w:after="0"/>
              <w:rPr>
                <w:rFonts w:cs="Arial Narrow"/>
                <w:color w:val="auto"/>
                <w:sz w:val="20"/>
                <w:szCs w:val="20"/>
              </w:rPr>
            </w:pPr>
          </w:p>
        </w:tc>
        <w:tc>
          <w:tcPr>
            <w:tcW w:w="4962" w:type="dxa"/>
          </w:tcPr>
          <w:p w:rsidR="00D13F66" w:rsidRPr="003858BF" w:rsidRDefault="00D13F66" w:rsidP="002C373C">
            <w:pPr>
              <w:spacing w:after="0"/>
              <w:jc w:val="left"/>
              <w:rPr>
                <w:rFonts w:cs="Arial Narrow"/>
                <w:color w:val="auto"/>
                <w:sz w:val="20"/>
                <w:szCs w:val="20"/>
              </w:rPr>
            </w:pPr>
            <w:r w:rsidRPr="003858BF">
              <w:rPr>
                <w:rFonts w:cs="Arial Narrow"/>
                <w:color w:val="auto"/>
                <w:sz w:val="20"/>
                <w:szCs w:val="20"/>
              </w:rPr>
              <w:t xml:space="preserve">Plan de suivi-évaluation du </w:t>
            </w:r>
            <w:proofErr w:type="spellStart"/>
            <w:r w:rsidRPr="003858BF">
              <w:rPr>
                <w:rFonts w:cs="Arial Narrow"/>
                <w:color w:val="auto"/>
                <w:sz w:val="20"/>
                <w:szCs w:val="20"/>
              </w:rPr>
              <w:t>PSNLMBDN</w:t>
            </w:r>
            <w:proofErr w:type="spellEnd"/>
            <w:r w:rsidRPr="003858BF">
              <w:rPr>
                <w:rFonts w:cs="Arial Narrow"/>
                <w:color w:val="auto"/>
                <w:sz w:val="20"/>
                <w:szCs w:val="20"/>
              </w:rPr>
              <w:t xml:space="preserve"> élaboré et mise en œuvre.</w:t>
            </w:r>
          </w:p>
        </w:tc>
        <w:tc>
          <w:tcPr>
            <w:tcW w:w="2551" w:type="dxa"/>
          </w:tcPr>
          <w:p w:rsidR="00D13F66" w:rsidRPr="003858BF" w:rsidRDefault="00D13F66" w:rsidP="00795684">
            <w:pPr>
              <w:spacing w:after="0"/>
              <w:rPr>
                <w:rFonts w:cs="Arial Narrow"/>
                <w:color w:val="auto"/>
                <w:sz w:val="20"/>
                <w:szCs w:val="20"/>
              </w:rPr>
            </w:pPr>
            <w:r w:rsidRPr="003858BF">
              <w:rPr>
                <w:rFonts w:cs="Arial Narrow"/>
                <w:color w:val="auto"/>
                <w:sz w:val="20"/>
                <w:szCs w:val="20"/>
              </w:rPr>
              <w:t>Rapport d’activités</w:t>
            </w:r>
          </w:p>
        </w:tc>
        <w:tc>
          <w:tcPr>
            <w:tcW w:w="2410" w:type="dxa"/>
            <w:vMerge/>
          </w:tcPr>
          <w:p w:rsidR="00D13F66" w:rsidRPr="003858BF" w:rsidRDefault="00D13F66" w:rsidP="00795684">
            <w:pPr>
              <w:spacing w:after="0"/>
              <w:rPr>
                <w:rFonts w:cs="Arial Narrow"/>
                <w:b/>
                <w:bCs/>
                <w:color w:val="auto"/>
                <w:sz w:val="20"/>
                <w:szCs w:val="20"/>
                <w:lang w:eastAsia="en-US"/>
              </w:rPr>
            </w:pPr>
          </w:p>
        </w:tc>
        <w:tc>
          <w:tcPr>
            <w:tcW w:w="2384" w:type="dxa"/>
            <w:vMerge/>
          </w:tcPr>
          <w:p w:rsidR="00D13F66" w:rsidRPr="003858BF" w:rsidRDefault="00D13F66" w:rsidP="00795684">
            <w:pPr>
              <w:spacing w:after="0"/>
              <w:rPr>
                <w:rFonts w:cs="Arial Narrow"/>
                <w:b/>
                <w:bCs/>
                <w:color w:val="auto"/>
                <w:sz w:val="20"/>
                <w:szCs w:val="20"/>
                <w:lang w:eastAsia="en-US"/>
              </w:rPr>
            </w:pPr>
          </w:p>
        </w:tc>
      </w:tr>
      <w:tr w:rsidR="00D13F66" w:rsidRPr="003858BF" w:rsidTr="00181232">
        <w:tc>
          <w:tcPr>
            <w:tcW w:w="2552" w:type="dxa"/>
            <w:vMerge/>
          </w:tcPr>
          <w:p w:rsidR="00D13F66" w:rsidRPr="003858BF" w:rsidRDefault="00D13F66" w:rsidP="00795684">
            <w:pPr>
              <w:spacing w:after="0"/>
              <w:rPr>
                <w:rFonts w:cs="Arial Narrow"/>
                <w:color w:val="auto"/>
                <w:sz w:val="20"/>
                <w:szCs w:val="20"/>
              </w:rPr>
            </w:pPr>
          </w:p>
        </w:tc>
        <w:tc>
          <w:tcPr>
            <w:tcW w:w="4962" w:type="dxa"/>
          </w:tcPr>
          <w:p w:rsidR="00D13F66" w:rsidRPr="003858BF" w:rsidRDefault="00D13F66" w:rsidP="002C373C">
            <w:pPr>
              <w:spacing w:after="0"/>
              <w:jc w:val="left"/>
              <w:rPr>
                <w:rFonts w:cs="Arial Narrow"/>
                <w:color w:val="auto"/>
                <w:sz w:val="20"/>
                <w:szCs w:val="20"/>
              </w:rPr>
            </w:pPr>
            <w:r w:rsidRPr="003858BF">
              <w:rPr>
                <w:rFonts w:cs="Arial Narrow"/>
                <w:color w:val="auto"/>
                <w:sz w:val="20"/>
                <w:szCs w:val="20"/>
              </w:rPr>
              <w:t xml:space="preserve">% des équipes de coordinations (national, régionale et départementale) dont leurs capacités sont renforcées en matière de santé bucco-dentaire et de la lutte contre le </w:t>
            </w:r>
            <w:proofErr w:type="spellStart"/>
            <w:r w:rsidRPr="003858BF">
              <w:rPr>
                <w:rFonts w:cs="Arial Narrow"/>
                <w:color w:val="auto"/>
                <w:sz w:val="20"/>
                <w:szCs w:val="20"/>
              </w:rPr>
              <w:t>Noma</w:t>
            </w:r>
            <w:proofErr w:type="spellEnd"/>
            <w:r w:rsidRPr="003858BF">
              <w:rPr>
                <w:rFonts w:cs="Arial Narrow"/>
                <w:color w:val="auto"/>
                <w:sz w:val="20"/>
                <w:szCs w:val="20"/>
              </w:rPr>
              <w:t>.</w:t>
            </w:r>
          </w:p>
        </w:tc>
        <w:tc>
          <w:tcPr>
            <w:tcW w:w="2551" w:type="dxa"/>
          </w:tcPr>
          <w:p w:rsidR="00D13F66" w:rsidRPr="003858BF" w:rsidRDefault="00D13F66" w:rsidP="00795684">
            <w:pPr>
              <w:spacing w:after="0"/>
              <w:rPr>
                <w:rFonts w:cs="Arial Narrow"/>
                <w:color w:val="auto"/>
                <w:sz w:val="20"/>
                <w:szCs w:val="20"/>
              </w:rPr>
            </w:pPr>
            <w:r w:rsidRPr="003858BF">
              <w:rPr>
                <w:rFonts w:cs="Arial Narrow"/>
                <w:color w:val="auto"/>
                <w:sz w:val="20"/>
                <w:szCs w:val="20"/>
              </w:rPr>
              <w:t>Rapport d’activités</w:t>
            </w:r>
          </w:p>
        </w:tc>
        <w:tc>
          <w:tcPr>
            <w:tcW w:w="2410" w:type="dxa"/>
            <w:vMerge/>
          </w:tcPr>
          <w:p w:rsidR="00D13F66" w:rsidRPr="003858BF" w:rsidRDefault="00D13F66" w:rsidP="00795684">
            <w:pPr>
              <w:spacing w:after="0"/>
              <w:rPr>
                <w:rFonts w:cs="Arial Narrow"/>
                <w:b/>
                <w:bCs/>
                <w:color w:val="auto"/>
                <w:sz w:val="20"/>
                <w:szCs w:val="20"/>
                <w:lang w:eastAsia="en-US"/>
              </w:rPr>
            </w:pPr>
          </w:p>
        </w:tc>
        <w:tc>
          <w:tcPr>
            <w:tcW w:w="2384" w:type="dxa"/>
            <w:vMerge/>
          </w:tcPr>
          <w:p w:rsidR="00D13F66" w:rsidRPr="003858BF" w:rsidRDefault="00D13F66" w:rsidP="00795684">
            <w:pPr>
              <w:spacing w:after="0"/>
              <w:rPr>
                <w:rFonts w:cs="Arial Narrow"/>
                <w:b/>
                <w:bCs/>
                <w:color w:val="auto"/>
                <w:sz w:val="20"/>
                <w:szCs w:val="20"/>
                <w:lang w:eastAsia="en-US"/>
              </w:rPr>
            </w:pPr>
          </w:p>
        </w:tc>
      </w:tr>
      <w:tr w:rsidR="00D13F66" w:rsidRPr="003858BF" w:rsidTr="00181232">
        <w:tc>
          <w:tcPr>
            <w:tcW w:w="2552" w:type="dxa"/>
            <w:vMerge/>
          </w:tcPr>
          <w:p w:rsidR="00D13F66" w:rsidRPr="003858BF" w:rsidRDefault="00D13F66" w:rsidP="00795684">
            <w:pPr>
              <w:spacing w:after="0"/>
              <w:rPr>
                <w:rFonts w:cs="Arial Narrow"/>
                <w:b/>
                <w:bCs/>
                <w:color w:val="auto"/>
                <w:sz w:val="20"/>
                <w:szCs w:val="20"/>
                <w:lang w:eastAsia="en-US"/>
              </w:rPr>
            </w:pPr>
          </w:p>
        </w:tc>
        <w:tc>
          <w:tcPr>
            <w:tcW w:w="4962" w:type="dxa"/>
          </w:tcPr>
          <w:p w:rsidR="00D13F66" w:rsidRPr="003858BF" w:rsidRDefault="00D13F66" w:rsidP="002C373C">
            <w:pPr>
              <w:spacing w:after="0"/>
              <w:jc w:val="left"/>
              <w:rPr>
                <w:rFonts w:cs="Arial Narrow"/>
                <w:color w:val="auto"/>
                <w:sz w:val="20"/>
                <w:szCs w:val="20"/>
              </w:rPr>
            </w:pPr>
            <w:r w:rsidRPr="003858BF">
              <w:rPr>
                <w:rFonts w:cs="Arial Narrow"/>
                <w:color w:val="auto"/>
                <w:sz w:val="20"/>
                <w:szCs w:val="20"/>
              </w:rPr>
              <w:t xml:space="preserve">% des équipes de coordinations (national, régionale et départementale) qui tiennent régulièrement les réunions de coordination en matière de santé bucco-dentaire et de la lutte contre le </w:t>
            </w:r>
            <w:proofErr w:type="spellStart"/>
            <w:r w:rsidRPr="003858BF">
              <w:rPr>
                <w:rFonts w:cs="Arial Narrow"/>
                <w:color w:val="auto"/>
                <w:sz w:val="20"/>
                <w:szCs w:val="20"/>
              </w:rPr>
              <w:t>Noma</w:t>
            </w:r>
            <w:proofErr w:type="spellEnd"/>
            <w:r w:rsidRPr="003858BF">
              <w:rPr>
                <w:rFonts w:cs="Arial Narrow"/>
                <w:color w:val="auto"/>
                <w:sz w:val="20"/>
                <w:szCs w:val="20"/>
              </w:rPr>
              <w:t>.</w:t>
            </w:r>
          </w:p>
        </w:tc>
        <w:tc>
          <w:tcPr>
            <w:tcW w:w="2551" w:type="dxa"/>
          </w:tcPr>
          <w:p w:rsidR="00D13F66" w:rsidRPr="003858BF" w:rsidRDefault="00D13F66" w:rsidP="00795684">
            <w:pPr>
              <w:spacing w:after="0"/>
              <w:rPr>
                <w:rFonts w:cs="Arial Narrow"/>
                <w:b/>
                <w:bCs/>
                <w:color w:val="auto"/>
                <w:sz w:val="20"/>
                <w:szCs w:val="20"/>
                <w:lang w:eastAsia="en-US"/>
              </w:rPr>
            </w:pPr>
            <w:r w:rsidRPr="003858BF">
              <w:rPr>
                <w:rFonts w:cs="Arial Narrow"/>
                <w:color w:val="auto"/>
                <w:sz w:val="20"/>
                <w:szCs w:val="20"/>
              </w:rPr>
              <w:t>Rapport de réunion de coordination</w:t>
            </w:r>
          </w:p>
        </w:tc>
        <w:tc>
          <w:tcPr>
            <w:tcW w:w="2410" w:type="dxa"/>
            <w:vMerge/>
          </w:tcPr>
          <w:p w:rsidR="00D13F66" w:rsidRPr="003858BF" w:rsidRDefault="00D13F66" w:rsidP="00795684">
            <w:pPr>
              <w:spacing w:after="0"/>
              <w:rPr>
                <w:rFonts w:cs="Arial Narrow"/>
                <w:b/>
                <w:bCs/>
                <w:color w:val="auto"/>
                <w:sz w:val="20"/>
                <w:szCs w:val="20"/>
                <w:lang w:eastAsia="en-US"/>
              </w:rPr>
            </w:pPr>
          </w:p>
        </w:tc>
        <w:tc>
          <w:tcPr>
            <w:tcW w:w="2384" w:type="dxa"/>
            <w:vMerge/>
          </w:tcPr>
          <w:p w:rsidR="00D13F66" w:rsidRPr="003858BF" w:rsidRDefault="00D13F66" w:rsidP="00795684">
            <w:pPr>
              <w:spacing w:after="0"/>
              <w:rPr>
                <w:rFonts w:cs="Arial Narrow"/>
                <w:b/>
                <w:bCs/>
                <w:color w:val="auto"/>
                <w:sz w:val="20"/>
                <w:szCs w:val="20"/>
                <w:lang w:eastAsia="en-US"/>
              </w:rPr>
            </w:pPr>
          </w:p>
        </w:tc>
      </w:tr>
      <w:tr w:rsidR="00D13F66" w:rsidRPr="003858BF" w:rsidTr="00181232">
        <w:trPr>
          <w:trHeight w:val="273"/>
        </w:trPr>
        <w:tc>
          <w:tcPr>
            <w:tcW w:w="2552" w:type="dxa"/>
            <w:vMerge/>
          </w:tcPr>
          <w:p w:rsidR="00D13F66" w:rsidRPr="003858BF" w:rsidRDefault="00D13F66" w:rsidP="00795684">
            <w:pPr>
              <w:spacing w:after="0"/>
              <w:rPr>
                <w:rFonts w:cs="Arial Narrow"/>
                <w:b/>
                <w:bCs/>
                <w:color w:val="auto"/>
                <w:sz w:val="20"/>
                <w:szCs w:val="20"/>
                <w:lang w:eastAsia="en-US"/>
              </w:rPr>
            </w:pPr>
          </w:p>
        </w:tc>
        <w:tc>
          <w:tcPr>
            <w:tcW w:w="4962" w:type="dxa"/>
          </w:tcPr>
          <w:p w:rsidR="00D13F66" w:rsidRPr="003858BF" w:rsidRDefault="00D13F66" w:rsidP="002C373C">
            <w:pPr>
              <w:spacing w:after="0"/>
              <w:jc w:val="left"/>
              <w:rPr>
                <w:rFonts w:cs="Arial Narrow"/>
                <w:color w:val="auto"/>
                <w:sz w:val="20"/>
                <w:szCs w:val="20"/>
              </w:rPr>
            </w:pPr>
            <w:r w:rsidRPr="003858BF">
              <w:rPr>
                <w:rFonts w:cs="Arial Narrow"/>
                <w:color w:val="auto"/>
                <w:sz w:val="20"/>
                <w:szCs w:val="20"/>
              </w:rPr>
              <w:t xml:space="preserve">Nombre d’évaluation réalisés (mi-parcours et final). </w:t>
            </w:r>
          </w:p>
        </w:tc>
        <w:tc>
          <w:tcPr>
            <w:tcW w:w="2551" w:type="dxa"/>
          </w:tcPr>
          <w:p w:rsidR="00D13F66" w:rsidRPr="003858BF" w:rsidRDefault="00D13F66" w:rsidP="00795684">
            <w:pPr>
              <w:spacing w:after="0"/>
              <w:rPr>
                <w:rFonts w:cs="Arial Narrow"/>
                <w:color w:val="auto"/>
                <w:sz w:val="20"/>
                <w:szCs w:val="20"/>
              </w:rPr>
            </w:pPr>
            <w:r w:rsidRPr="003858BF">
              <w:rPr>
                <w:rFonts w:cs="Arial Narrow"/>
                <w:color w:val="auto"/>
                <w:sz w:val="20"/>
                <w:szCs w:val="20"/>
              </w:rPr>
              <w:t>Rapports d’évaluations</w:t>
            </w:r>
          </w:p>
        </w:tc>
        <w:tc>
          <w:tcPr>
            <w:tcW w:w="2410" w:type="dxa"/>
            <w:vMerge/>
          </w:tcPr>
          <w:p w:rsidR="00D13F66" w:rsidRPr="003858BF" w:rsidRDefault="00D13F66" w:rsidP="00795684">
            <w:pPr>
              <w:spacing w:after="0"/>
              <w:rPr>
                <w:rFonts w:cs="Arial Narrow"/>
                <w:b/>
                <w:bCs/>
                <w:color w:val="auto"/>
                <w:sz w:val="20"/>
                <w:szCs w:val="20"/>
                <w:lang w:eastAsia="en-US"/>
              </w:rPr>
            </w:pPr>
          </w:p>
        </w:tc>
        <w:tc>
          <w:tcPr>
            <w:tcW w:w="2384" w:type="dxa"/>
            <w:vMerge/>
          </w:tcPr>
          <w:p w:rsidR="00D13F66" w:rsidRPr="003858BF" w:rsidRDefault="00D13F66" w:rsidP="00795684">
            <w:pPr>
              <w:spacing w:after="0"/>
              <w:rPr>
                <w:rFonts w:cs="Arial Narrow"/>
                <w:b/>
                <w:bCs/>
                <w:color w:val="auto"/>
                <w:sz w:val="20"/>
                <w:szCs w:val="20"/>
                <w:lang w:eastAsia="en-US"/>
              </w:rPr>
            </w:pPr>
          </w:p>
        </w:tc>
      </w:tr>
      <w:tr w:rsidR="00D13F66" w:rsidRPr="003858BF" w:rsidTr="00181232">
        <w:trPr>
          <w:trHeight w:val="220"/>
        </w:trPr>
        <w:tc>
          <w:tcPr>
            <w:tcW w:w="2552" w:type="dxa"/>
            <w:vMerge/>
          </w:tcPr>
          <w:p w:rsidR="00D13F66" w:rsidRPr="003858BF" w:rsidRDefault="00D13F66" w:rsidP="00795684">
            <w:pPr>
              <w:spacing w:after="0"/>
              <w:rPr>
                <w:rFonts w:cs="Arial Narrow"/>
                <w:b/>
                <w:bCs/>
                <w:color w:val="auto"/>
                <w:sz w:val="20"/>
                <w:szCs w:val="20"/>
                <w:lang w:eastAsia="en-US"/>
              </w:rPr>
            </w:pPr>
          </w:p>
        </w:tc>
        <w:tc>
          <w:tcPr>
            <w:tcW w:w="4962" w:type="dxa"/>
            <w:vAlign w:val="center"/>
          </w:tcPr>
          <w:p w:rsidR="00D13F66" w:rsidRPr="003858BF" w:rsidRDefault="00D13F66" w:rsidP="002C373C">
            <w:pPr>
              <w:spacing w:after="0"/>
              <w:jc w:val="left"/>
              <w:rPr>
                <w:rFonts w:cs="Arial Narrow"/>
                <w:color w:val="auto"/>
                <w:sz w:val="20"/>
                <w:szCs w:val="20"/>
              </w:rPr>
            </w:pPr>
            <w:r w:rsidRPr="003858BF">
              <w:rPr>
                <w:rFonts w:cs="Arial Narrow"/>
                <w:color w:val="auto"/>
                <w:sz w:val="20"/>
                <w:szCs w:val="20"/>
              </w:rPr>
              <w:t xml:space="preserve">Nombre de cadre de concertation </w:t>
            </w:r>
          </w:p>
          <w:p w:rsidR="00D13F66" w:rsidRPr="003858BF" w:rsidRDefault="00D13F66" w:rsidP="002C373C">
            <w:pPr>
              <w:spacing w:after="0"/>
              <w:jc w:val="left"/>
              <w:rPr>
                <w:rFonts w:cs="Arial Narrow"/>
                <w:color w:val="auto"/>
                <w:sz w:val="20"/>
                <w:szCs w:val="20"/>
              </w:rPr>
            </w:pPr>
            <w:r w:rsidRPr="003858BF">
              <w:rPr>
                <w:rFonts w:cs="Arial Narrow"/>
                <w:color w:val="auto"/>
                <w:sz w:val="20"/>
                <w:szCs w:val="20"/>
              </w:rPr>
              <w:t>intersectorielle/partenaires</w:t>
            </w:r>
            <w:r w:rsidR="00AC7CBC" w:rsidRPr="003858BF">
              <w:rPr>
                <w:rFonts w:cs="Arial Narrow"/>
                <w:color w:val="auto"/>
                <w:sz w:val="20"/>
                <w:szCs w:val="20"/>
              </w:rPr>
              <w:t xml:space="preserve"> </w:t>
            </w:r>
            <w:r w:rsidRPr="003858BF">
              <w:rPr>
                <w:rFonts w:cs="Arial Narrow"/>
                <w:color w:val="auto"/>
                <w:sz w:val="20"/>
                <w:szCs w:val="20"/>
              </w:rPr>
              <w:t>mis en place.</w:t>
            </w:r>
          </w:p>
        </w:tc>
        <w:tc>
          <w:tcPr>
            <w:tcW w:w="2551" w:type="dxa"/>
          </w:tcPr>
          <w:p w:rsidR="00D13F66" w:rsidRPr="003858BF" w:rsidRDefault="00D13F66" w:rsidP="00795684">
            <w:pPr>
              <w:spacing w:after="0"/>
              <w:rPr>
                <w:rFonts w:cs="Arial Narrow"/>
                <w:b/>
                <w:bCs/>
                <w:color w:val="auto"/>
                <w:sz w:val="20"/>
                <w:szCs w:val="20"/>
                <w:lang w:eastAsia="en-US"/>
              </w:rPr>
            </w:pPr>
            <w:r w:rsidRPr="003858BF">
              <w:rPr>
                <w:rFonts w:cs="Arial Narrow"/>
                <w:color w:val="auto"/>
                <w:sz w:val="20"/>
                <w:szCs w:val="20"/>
              </w:rPr>
              <w:t>Rapport de mise du cadre de concertation</w:t>
            </w:r>
          </w:p>
        </w:tc>
        <w:tc>
          <w:tcPr>
            <w:tcW w:w="2410" w:type="dxa"/>
            <w:vMerge/>
          </w:tcPr>
          <w:p w:rsidR="00D13F66" w:rsidRPr="003858BF" w:rsidRDefault="00D13F66" w:rsidP="00795684">
            <w:pPr>
              <w:spacing w:after="0"/>
              <w:rPr>
                <w:rFonts w:cs="Arial Narrow"/>
                <w:b/>
                <w:bCs/>
                <w:color w:val="auto"/>
                <w:sz w:val="20"/>
                <w:szCs w:val="20"/>
                <w:lang w:eastAsia="en-US"/>
              </w:rPr>
            </w:pPr>
          </w:p>
        </w:tc>
        <w:tc>
          <w:tcPr>
            <w:tcW w:w="2384" w:type="dxa"/>
            <w:vMerge/>
          </w:tcPr>
          <w:p w:rsidR="00D13F66" w:rsidRPr="003858BF" w:rsidRDefault="00D13F66" w:rsidP="00795684">
            <w:pPr>
              <w:spacing w:after="0"/>
              <w:rPr>
                <w:rFonts w:cs="Arial Narrow"/>
                <w:b/>
                <w:bCs/>
                <w:color w:val="auto"/>
                <w:sz w:val="20"/>
                <w:szCs w:val="20"/>
                <w:lang w:eastAsia="en-US"/>
              </w:rPr>
            </w:pPr>
          </w:p>
        </w:tc>
      </w:tr>
      <w:tr w:rsidR="00D13F66" w:rsidRPr="003858BF" w:rsidTr="00181232">
        <w:tc>
          <w:tcPr>
            <w:tcW w:w="2552" w:type="dxa"/>
            <w:vMerge/>
          </w:tcPr>
          <w:p w:rsidR="00D13F66" w:rsidRPr="003858BF" w:rsidRDefault="00D13F66" w:rsidP="00795684">
            <w:pPr>
              <w:spacing w:after="0"/>
              <w:rPr>
                <w:rFonts w:cs="Arial Narrow"/>
                <w:b/>
                <w:bCs/>
                <w:color w:val="auto"/>
                <w:sz w:val="20"/>
                <w:szCs w:val="20"/>
                <w:lang w:eastAsia="en-US"/>
              </w:rPr>
            </w:pPr>
          </w:p>
        </w:tc>
        <w:tc>
          <w:tcPr>
            <w:tcW w:w="4962" w:type="dxa"/>
          </w:tcPr>
          <w:p w:rsidR="00D13F66" w:rsidRPr="003858BF" w:rsidRDefault="00D13F66" w:rsidP="002C373C">
            <w:pPr>
              <w:spacing w:after="0"/>
              <w:jc w:val="left"/>
              <w:rPr>
                <w:rFonts w:cs="Arial Narrow"/>
                <w:color w:val="auto"/>
                <w:sz w:val="20"/>
                <w:szCs w:val="20"/>
              </w:rPr>
            </w:pPr>
            <w:r w:rsidRPr="003858BF">
              <w:rPr>
                <w:rFonts w:cs="Arial Narrow"/>
                <w:color w:val="auto"/>
                <w:sz w:val="20"/>
                <w:szCs w:val="20"/>
              </w:rPr>
              <w:t>Nombre de réunion de concertation tenue avec rapport</w:t>
            </w:r>
          </w:p>
        </w:tc>
        <w:tc>
          <w:tcPr>
            <w:tcW w:w="2551" w:type="dxa"/>
          </w:tcPr>
          <w:p w:rsidR="00D13F66" w:rsidRPr="003858BF" w:rsidRDefault="00D13F66" w:rsidP="00795684">
            <w:pPr>
              <w:spacing w:after="0"/>
              <w:rPr>
                <w:rFonts w:cs="Arial Narrow"/>
                <w:b/>
                <w:bCs/>
                <w:color w:val="auto"/>
                <w:sz w:val="20"/>
                <w:szCs w:val="20"/>
                <w:lang w:eastAsia="en-US"/>
              </w:rPr>
            </w:pPr>
            <w:r w:rsidRPr="003858BF">
              <w:rPr>
                <w:rFonts w:cs="Arial Narrow"/>
                <w:color w:val="auto"/>
                <w:sz w:val="20"/>
                <w:szCs w:val="20"/>
              </w:rPr>
              <w:t>Rapport des réunions</w:t>
            </w:r>
          </w:p>
        </w:tc>
        <w:tc>
          <w:tcPr>
            <w:tcW w:w="2410" w:type="dxa"/>
            <w:vMerge/>
          </w:tcPr>
          <w:p w:rsidR="00D13F66" w:rsidRPr="003858BF" w:rsidRDefault="00D13F66" w:rsidP="00795684">
            <w:pPr>
              <w:spacing w:after="0"/>
              <w:rPr>
                <w:rFonts w:cs="Arial Narrow"/>
                <w:b/>
                <w:bCs/>
                <w:color w:val="auto"/>
                <w:sz w:val="20"/>
                <w:szCs w:val="20"/>
                <w:lang w:eastAsia="en-US"/>
              </w:rPr>
            </w:pPr>
          </w:p>
        </w:tc>
        <w:tc>
          <w:tcPr>
            <w:tcW w:w="2384" w:type="dxa"/>
            <w:vMerge/>
          </w:tcPr>
          <w:p w:rsidR="00D13F66" w:rsidRPr="003858BF" w:rsidRDefault="00D13F66" w:rsidP="00795684">
            <w:pPr>
              <w:spacing w:after="0"/>
              <w:rPr>
                <w:rFonts w:cs="Arial Narrow"/>
                <w:b/>
                <w:bCs/>
                <w:color w:val="auto"/>
                <w:sz w:val="20"/>
                <w:szCs w:val="20"/>
                <w:lang w:eastAsia="en-US"/>
              </w:rPr>
            </w:pPr>
          </w:p>
        </w:tc>
      </w:tr>
      <w:tr w:rsidR="00D13F66" w:rsidRPr="003858BF" w:rsidTr="00181232">
        <w:tc>
          <w:tcPr>
            <w:tcW w:w="2552" w:type="dxa"/>
            <w:vMerge/>
          </w:tcPr>
          <w:p w:rsidR="00D13F66" w:rsidRPr="003858BF" w:rsidRDefault="00D13F66" w:rsidP="00795684">
            <w:pPr>
              <w:spacing w:after="0"/>
              <w:rPr>
                <w:rFonts w:cs="Arial Narrow"/>
                <w:b/>
                <w:bCs/>
                <w:color w:val="auto"/>
                <w:sz w:val="20"/>
                <w:szCs w:val="20"/>
                <w:lang w:eastAsia="en-US"/>
              </w:rPr>
            </w:pPr>
          </w:p>
        </w:tc>
        <w:tc>
          <w:tcPr>
            <w:tcW w:w="4962" w:type="dxa"/>
          </w:tcPr>
          <w:p w:rsidR="00D13F66" w:rsidRPr="003858BF" w:rsidRDefault="00D13F66" w:rsidP="002C373C">
            <w:pPr>
              <w:spacing w:after="0"/>
              <w:jc w:val="left"/>
              <w:rPr>
                <w:rFonts w:cs="Arial Narrow"/>
                <w:color w:val="auto"/>
                <w:sz w:val="20"/>
                <w:szCs w:val="20"/>
              </w:rPr>
            </w:pPr>
            <w:r w:rsidRPr="003858BF">
              <w:rPr>
                <w:rFonts w:cs="Arial Narrow"/>
                <w:color w:val="auto"/>
                <w:sz w:val="20"/>
                <w:szCs w:val="20"/>
              </w:rPr>
              <w:t>Nombre de rapport</w:t>
            </w:r>
            <w:r w:rsidR="00AC7CBC" w:rsidRPr="003858BF">
              <w:rPr>
                <w:rFonts w:cs="Arial Narrow"/>
                <w:color w:val="auto"/>
                <w:sz w:val="20"/>
                <w:szCs w:val="20"/>
              </w:rPr>
              <w:t xml:space="preserve"> </w:t>
            </w:r>
            <w:r w:rsidRPr="003858BF">
              <w:rPr>
                <w:rFonts w:cs="Arial Narrow"/>
                <w:color w:val="auto"/>
                <w:sz w:val="20"/>
                <w:szCs w:val="20"/>
              </w:rPr>
              <w:t>diffusé.</w:t>
            </w:r>
          </w:p>
        </w:tc>
        <w:tc>
          <w:tcPr>
            <w:tcW w:w="2551" w:type="dxa"/>
          </w:tcPr>
          <w:p w:rsidR="00D13F66" w:rsidRPr="003858BF" w:rsidRDefault="00D13F66" w:rsidP="00795684">
            <w:pPr>
              <w:spacing w:after="0"/>
              <w:rPr>
                <w:rFonts w:cs="Arial Narrow"/>
                <w:b/>
                <w:bCs/>
                <w:color w:val="auto"/>
                <w:sz w:val="20"/>
                <w:szCs w:val="20"/>
                <w:lang w:eastAsia="en-US"/>
              </w:rPr>
            </w:pPr>
            <w:r w:rsidRPr="003858BF">
              <w:rPr>
                <w:rFonts w:cs="Arial Narrow"/>
                <w:color w:val="auto"/>
                <w:sz w:val="20"/>
                <w:szCs w:val="20"/>
              </w:rPr>
              <w:t>Rapport de diffuse</w:t>
            </w:r>
          </w:p>
        </w:tc>
        <w:tc>
          <w:tcPr>
            <w:tcW w:w="2410" w:type="dxa"/>
            <w:vMerge/>
          </w:tcPr>
          <w:p w:rsidR="00D13F66" w:rsidRPr="003858BF" w:rsidRDefault="00D13F66" w:rsidP="00795684">
            <w:pPr>
              <w:spacing w:after="0"/>
              <w:rPr>
                <w:rFonts w:cs="Arial Narrow"/>
                <w:b/>
                <w:bCs/>
                <w:color w:val="auto"/>
                <w:sz w:val="20"/>
                <w:szCs w:val="20"/>
                <w:lang w:eastAsia="en-US"/>
              </w:rPr>
            </w:pPr>
          </w:p>
        </w:tc>
        <w:tc>
          <w:tcPr>
            <w:tcW w:w="2384" w:type="dxa"/>
            <w:vMerge/>
          </w:tcPr>
          <w:p w:rsidR="00D13F66" w:rsidRPr="003858BF" w:rsidRDefault="00D13F66" w:rsidP="00795684">
            <w:pPr>
              <w:spacing w:after="0"/>
              <w:rPr>
                <w:rFonts w:cs="Arial Narrow"/>
                <w:b/>
                <w:bCs/>
                <w:color w:val="auto"/>
                <w:sz w:val="20"/>
                <w:szCs w:val="20"/>
                <w:lang w:eastAsia="en-US"/>
              </w:rPr>
            </w:pPr>
          </w:p>
        </w:tc>
      </w:tr>
      <w:tr w:rsidR="00D13F66" w:rsidRPr="003858BF" w:rsidTr="00181232">
        <w:trPr>
          <w:trHeight w:val="195"/>
        </w:trPr>
        <w:tc>
          <w:tcPr>
            <w:tcW w:w="2552" w:type="dxa"/>
            <w:vMerge/>
          </w:tcPr>
          <w:p w:rsidR="00D13F66" w:rsidRPr="003858BF" w:rsidRDefault="00D13F66" w:rsidP="00795684">
            <w:pPr>
              <w:spacing w:after="0"/>
              <w:rPr>
                <w:rFonts w:cs="Arial Narrow"/>
                <w:b/>
                <w:bCs/>
                <w:color w:val="auto"/>
                <w:sz w:val="20"/>
                <w:szCs w:val="20"/>
                <w:lang w:eastAsia="en-US"/>
              </w:rPr>
            </w:pPr>
          </w:p>
        </w:tc>
        <w:tc>
          <w:tcPr>
            <w:tcW w:w="4962" w:type="dxa"/>
          </w:tcPr>
          <w:p w:rsidR="00D13F66" w:rsidRPr="003858BF" w:rsidRDefault="00D13F66" w:rsidP="002C373C">
            <w:pPr>
              <w:spacing w:after="0"/>
              <w:jc w:val="left"/>
              <w:rPr>
                <w:rFonts w:cs="Arial Narrow"/>
                <w:color w:val="auto"/>
                <w:sz w:val="20"/>
                <w:szCs w:val="20"/>
              </w:rPr>
            </w:pPr>
            <w:r w:rsidRPr="003858BF">
              <w:rPr>
                <w:rFonts w:cs="Arial Narrow"/>
                <w:color w:val="auto"/>
                <w:sz w:val="20"/>
                <w:szCs w:val="20"/>
              </w:rPr>
              <w:t xml:space="preserve">Nombre de publications réalisées sur le site web du </w:t>
            </w:r>
            <w:proofErr w:type="spellStart"/>
            <w:r w:rsidRPr="003858BF">
              <w:rPr>
                <w:rFonts w:cs="Arial Narrow"/>
                <w:color w:val="auto"/>
                <w:sz w:val="20"/>
                <w:szCs w:val="20"/>
              </w:rPr>
              <w:t>MSP</w:t>
            </w:r>
            <w:proofErr w:type="spellEnd"/>
            <w:r w:rsidRPr="003858BF">
              <w:rPr>
                <w:rFonts w:cs="Arial Narrow"/>
                <w:color w:val="auto"/>
                <w:sz w:val="20"/>
                <w:szCs w:val="20"/>
              </w:rPr>
              <w:t xml:space="preserve">. </w:t>
            </w:r>
          </w:p>
        </w:tc>
        <w:tc>
          <w:tcPr>
            <w:tcW w:w="2551" w:type="dxa"/>
          </w:tcPr>
          <w:p w:rsidR="00D13F66" w:rsidRPr="003858BF" w:rsidRDefault="00D13F66" w:rsidP="00795684">
            <w:pPr>
              <w:spacing w:after="0"/>
              <w:rPr>
                <w:rFonts w:cs="Arial Narrow"/>
                <w:b/>
                <w:bCs/>
                <w:color w:val="auto"/>
                <w:sz w:val="20"/>
                <w:szCs w:val="20"/>
                <w:lang w:eastAsia="en-US"/>
              </w:rPr>
            </w:pPr>
            <w:r w:rsidRPr="003858BF">
              <w:rPr>
                <w:rFonts w:cs="Arial Narrow"/>
                <w:color w:val="auto"/>
                <w:sz w:val="20"/>
                <w:szCs w:val="20"/>
              </w:rPr>
              <w:t xml:space="preserve">site web du </w:t>
            </w:r>
            <w:proofErr w:type="spellStart"/>
            <w:r w:rsidRPr="003858BF">
              <w:rPr>
                <w:rFonts w:cs="Arial Narrow"/>
                <w:color w:val="auto"/>
                <w:sz w:val="20"/>
                <w:szCs w:val="20"/>
              </w:rPr>
              <w:t>MSP</w:t>
            </w:r>
            <w:proofErr w:type="spellEnd"/>
          </w:p>
        </w:tc>
        <w:tc>
          <w:tcPr>
            <w:tcW w:w="2410" w:type="dxa"/>
            <w:vMerge/>
          </w:tcPr>
          <w:p w:rsidR="00D13F66" w:rsidRPr="003858BF" w:rsidRDefault="00D13F66" w:rsidP="00795684">
            <w:pPr>
              <w:spacing w:after="0"/>
              <w:rPr>
                <w:rFonts w:cs="Arial Narrow"/>
                <w:b/>
                <w:bCs/>
                <w:color w:val="auto"/>
                <w:sz w:val="20"/>
                <w:szCs w:val="20"/>
                <w:lang w:eastAsia="en-US"/>
              </w:rPr>
            </w:pPr>
          </w:p>
        </w:tc>
        <w:tc>
          <w:tcPr>
            <w:tcW w:w="2384" w:type="dxa"/>
            <w:vMerge/>
          </w:tcPr>
          <w:p w:rsidR="00D13F66" w:rsidRPr="003858BF" w:rsidRDefault="00D13F66" w:rsidP="00795684">
            <w:pPr>
              <w:spacing w:after="0"/>
              <w:rPr>
                <w:rFonts w:cs="Arial Narrow"/>
                <w:b/>
                <w:bCs/>
                <w:color w:val="auto"/>
                <w:sz w:val="20"/>
                <w:szCs w:val="20"/>
                <w:lang w:eastAsia="en-US"/>
              </w:rPr>
            </w:pPr>
          </w:p>
        </w:tc>
      </w:tr>
      <w:tr w:rsidR="00D13F66" w:rsidRPr="003858BF" w:rsidTr="00181232">
        <w:trPr>
          <w:trHeight w:val="195"/>
        </w:trPr>
        <w:tc>
          <w:tcPr>
            <w:tcW w:w="2552" w:type="dxa"/>
            <w:vMerge/>
          </w:tcPr>
          <w:p w:rsidR="00D13F66" w:rsidRPr="003858BF" w:rsidRDefault="00D13F66" w:rsidP="00795684">
            <w:pPr>
              <w:spacing w:after="0"/>
              <w:rPr>
                <w:rFonts w:cs="Arial Narrow"/>
                <w:b/>
                <w:bCs/>
                <w:color w:val="auto"/>
                <w:sz w:val="20"/>
                <w:szCs w:val="20"/>
                <w:lang w:eastAsia="en-US"/>
              </w:rPr>
            </w:pPr>
          </w:p>
        </w:tc>
        <w:tc>
          <w:tcPr>
            <w:tcW w:w="4962" w:type="dxa"/>
          </w:tcPr>
          <w:p w:rsidR="00D13F66" w:rsidRPr="003858BF" w:rsidRDefault="00D13F66" w:rsidP="002C373C">
            <w:pPr>
              <w:spacing w:after="0"/>
              <w:jc w:val="left"/>
              <w:rPr>
                <w:rFonts w:cs="Arial Narrow"/>
                <w:color w:val="auto"/>
                <w:sz w:val="20"/>
                <w:szCs w:val="20"/>
              </w:rPr>
            </w:pPr>
            <w:r w:rsidRPr="003858BF">
              <w:rPr>
                <w:rFonts w:cs="Arial Narrow"/>
                <w:color w:val="auto"/>
                <w:sz w:val="20"/>
                <w:szCs w:val="20"/>
              </w:rPr>
              <w:t>Nombre de bulletin édités et</w:t>
            </w:r>
            <w:r w:rsidR="00AC7CBC" w:rsidRPr="003858BF">
              <w:rPr>
                <w:rFonts w:cs="Arial Narrow"/>
                <w:color w:val="auto"/>
                <w:sz w:val="20"/>
                <w:szCs w:val="20"/>
              </w:rPr>
              <w:t xml:space="preserve"> </w:t>
            </w:r>
            <w:r w:rsidRPr="003858BF">
              <w:rPr>
                <w:rFonts w:cs="Arial Narrow"/>
                <w:color w:val="auto"/>
                <w:sz w:val="20"/>
                <w:szCs w:val="20"/>
              </w:rPr>
              <w:t>diffusés.</w:t>
            </w:r>
          </w:p>
        </w:tc>
        <w:tc>
          <w:tcPr>
            <w:tcW w:w="2551" w:type="dxa"/>
          </w:tcPr>
          <w:p w:rsidR="00D13F66" w:rsidRPr="003858BF" w:rsidRDefault="00D13F66" w:rsidP="00795684">
            <w:pPr>
              <w:spacing w:after="0"/>
              <w:rPr>
                <w:rFonts w:cs="Arial Narrow"/>
                <w:color w:val="auto"/>
                <w:sz w:val="20"/>
                <w:szCs w:val="20"/>
              </w:rPr>
            </w:pPr>
            <w:r w:rsidRPr="003858BF">
              <w:rPr>
                <w:rFonts w:cs="Arial Narrow"/>
                <w:color w:val="auto"/>
                <w:sz w:val="20"/>
                <w:szCs w:val="20"/>
              </w:rPr>
              <w:t xml:space="preserve">Bulletins édités et diffusés </w:t>
            </w:r>
          </w:p>
        </w:tc>
        <w:tc>
          <w:tcPr>
            <w:tcW w:w="2410" w:type="dxa"/>
            <w:vMerge/>
          </w:tcPr>
          <w:p w:rsidR="00D13F66" w:rsidRPr="003858BF" w:rsidRDefault="00D13F66" w:rsidP="00795684">
            <w:pPr>
              <w:spacing w:after="0"/>
              <w:rPr>
                <w:rFonts w:cs="Arial Narrow"/>
                <w:b/>
                <w:bCs/>
                <w:color w:val="auto"/>
                <w:sz w:val="20"/>
                <w:szCs w:val="20"/>
                <w:lang w:eastAsia="en-US"/>
              </w:rPr>
            </w:pPr>
          </w:p>
        </w:tc>
        <w:tc>
          <w:tcPr>
            <w:tcW w:w="2384" w:type="dxa"/>
            <w:vMerge/>
          </w:tcPr>
          <w:p w:rsidR="00D13F66" w:rsidRPr="003858BF" w:rsidRDefault="00D13F66" w:rsidP="00795684">
            <w:pPr>
              <w:spacing w:after="0"/>
              <w:rPr>
                <w:rFonts w:cs="Arial Narrow"/>
                <w:b/>
                <w:bCs/>
                <w:color w:val="auto"/>
                <w:sz w:val="20"/>
                <w:szCs w:val="20"/>
                <w:lang w:eastAsia="en-US"/>
              </w:rPr>
            </w:pPr>
          </w:p>
        </w:tc>
      </w:tr>
      <w:tr w:rsidR="00D13F66" w:rsidRPr="003858BF" w:rsidTr="00181232">
        <w:tc>
          <w:tcPr>
            <w:tcW w:w="2552" w:type="dxa"/>
            <w:vMerge w:val="restart"/>
            <w:vAlign w:val="center"/>
          </w:tcPr>
          <w:p w:rsidR="00D13F66" w:rsidRPr="003858BF" w:rsidRDefault="00D13F66" w:rsidP="00795684">
            <w:pPr>
              <w:spacing w:after="0"/>
              <w:rPr>
                <w:rFonts w:cs="Arial Narrow"/>
                <w:b/>
                <w:bCs/>
                <w:color w:val="auto"/>
                <w:sz w:val="20"/>
                <w:szCs w:val="20"/>
                <w:lang w:eastAsia="en-US"/>
              </w:rPr>
            </w:pPr>
            <w:r w:rsidRPr="003858BF">
              <w:rPr>
                <w:rFonts w:cs="Arial Narrow"/>
                <w:color w:val="auto"/>
                <w:sz w:val="20"/>
                <w:szCs w:val="20"/>
              </w:rPr>
              <w:t>L’équité dans l’utilisation des</w:t>
            </w:r>
            <w:r w:rsidR="00AC7CBC" w:rsidRPr="003858BF">
              <w:rPr>
                <w:rFonts w:cs="Arial Narrow"/>
                <w:color w:val="auto"/>
                <w:sz w:val="20"/>
                <w:szCs w:val="20"/>
              </w:rPr>
              <w:t xml:space="preserve"> </w:t>
            </w:r>
            <w:r w:rsidRPr="003858BF">
              <w:rPr>
                <w:rFonts w:cs="Arial Narrow"/>
                <w:color w:val="auto"/>
                <w:sz w:val="20"/>
                <w:szCs w:val="20"/>
              </w:rPr>
              <w:t xml:space="preserve">services de santé bucco-dentaires et </w:t>
            </w:r>
            <w:proofErr w:type="spellStart"/>
            <w:r w:rsidRPr="003858BF">
              <w:rPr>
                <w:rFonts w:cs="Arial Narrow"/>
                <w:color w:val="auto"/>
                <w:sz w:val="20"/>
                <w:szCs w:val="20"/>
              </w:rPr>
              <w:t>Noma</w:t>
            </w:r>
            <w:proofErr w:type="spellEnd"/>
            <w:r w:rsidRPr="003858BF">
              <w:rPr>
                <w:rFonts w:cs="Arial Narrow"/>
                <w:color w:val="auto"/>
                <w:sz w:val="20"/>
                <w:szCs w:val="20"/>
              </w:rPr>
              <w:t xml:space="preserve"> par la population est renforcée</w:t>
            </w:r>
          </w:p>
        </w:tc>
        <w:tc>
          <w:tcPr>
            <w:tcW w:w="4962" w:type="dxa"/>
          </w:tcPr>
          <w:p w:rsidR="00D13F66" w:rsidRPr="003858BF" w:rsidRDefault="00D13F66" w:rsidP="002C373C">
            <w:pPr>
              <w:spacing w:after="0"/>
              <w:jc w:val="left"/>
              <w:rPr>
                <w:rFonts w:cs="Arial Narrow"/>
                <w:color w:val="auto"/>
                <w:sz w:val="20"/>
                <w:szCs w:val="20"/>
              </w:rPr>
            </w:pPr>
            <w:r w:rsidRPr="003858BF">
              <w:rPr>
                <w:rFonts w:cs="Arial Narrow"/>
                <w:color w:val="auto"/>
                <w:sz w:val="20"/>
                <w:szCs w:val="20"/>
                <w:lang w:eastAsia="en-US"/>
              </w:rPr>
              <w:t>% des unités bucco-dentaires mis en place au niveau des districts sanitaires.</w:t>
            </w:r>
          </w:p>
        </w:tc>
        <w:tc>
          <w:tcPr>
            <w:tcW w:w="2551" w:type="dxa"/>
          </w:tcPr>
          <w:p w:rsidR="00D13F66" w:rsidRPr="003858BF" w:rsidRDefault="00D13F66" w:rsidP="00795684">
            <w:pPr>
              <w:spacing w:after="0"/>
              <w:rPr>
                <w:rFonts w:cs="Arial Narrow"/>
                <w:color w:val="auto"/>
                <w:sz w:val="20"/>
                <w:szCs w:val="20"/>
              </w:rPr>
            </w:pPr>
            <w:r w:rsidRPr="003858BF">
              <w:rPr>
                <w:rFonts w:cs="Arial Narrow"/>
                <w:color w:val="auto"/>
                <w:sz w:val="20"/>
                <w:szCs w:val="20"/>
              </w:rPr>
              <w:t>rapport de mise en place</w:t>
            </w:r>
          </w:p>
        </w:tc>
        <w:tc>
          <w:tcPr>
            <w:tcW w:w="2410" w:type="dxa"/>
            <w:vMerge/>
          </w:tcPr>
          <w:p w:rsidR="00D13F66" w:rsidRPr="003858BF" w:rsidRDefault="00D13F66" w:rsidP="00795684">
            <w:pPr>
              <w:spacing w:after="0"/>
              <w:rPr>
                <w:rFonts w:cs="Arial Narrow"/>
                <w:b/>
                <w:bCs/>
                <w:color w:val="auto"/>
                <w:sz w:val="20"/>
                <w:szCs w:val="20"/>
                <w:lang w:eastAsia="en-US"/>
              </w:rPr>
            </w:pPr>
          </w:p>
        </w:tc>
        <w:tc>
          <w:tcPr>
            <w:tcW w:w="2384" w:type="dxa"/>
            <w:vMerge/>
          </w:tcPr>
          <w:p w:rsidR="00D13F66" w:rsidRPr="003858BF" w:rsidRDefault="00D13F66" w:rsidP="00795684">
            <w:pPr>
              <w:spacing w:after="0"/>
              <w:rPr>
                <w:rFonts w:cs="Arial Narrow"/>
                <w:b/>
                <w:bCs/>
                <w:color w:val="auto"/>
                <w:sz w:val="20"/>
                <w:szCs w:val="20"/>
                <w:lang w:eastAsia="en-US"/>
              </w:rPr>
            </w:pPr>
          </w:p>
        </w:tc>
      </w:tr>
      <w:tr w:rsidR="00D13F66" w:rsidRPr="003858BF" w:rsidTr="00181232">
        <w:trPr>
          <w:trHeight w:val="368"/>
        </w:trPr>
        <w:tc>
          <w:tcPr>
            <w:tcW w:w="2552" w:type="dxa"/>
            <w:vMerge/>
          </w:tcPr>
          <w:p w:rsidR="00D13F66" w:rsidRPr="003858BF" w:rsidRDefault="00D13F66" w:rsidP="00795684">
            <w:pPr>
              <w:spacing w:after="0"/>
              <w:rPr>
                <w:rFonts w:cs="Arial Narrow"/>
                <w:b/>
                <w:bCs/>
                <w:color w:val="auto"/>
                <w:sz w:val="20"/>
                <w:szCs w:val="20"/>
                <w:lang w:eastAsia="en-US"/>
              </w:rPr>
            </w:pPr>
          </w:p>
        </w:tc>
        <w:tc>
          <w:tcPr>
            <w:tcW w:w="4962" w:type="dxa"/>
            <w:vAlign w:val="center"/>
          </w:tcPr>
          <w:p w:rsidR="00D13F66" w:rsidRPr="003858BF" w:rsidRDefault="00D13F66" w:rsidP="002C373C">
            <w:pPr>
              <w:spacing w:after="0"/>
              <w:jc w:val="left"/>
              <w:rPr>
                <w:rFonts w:cs="Arial Narrow"/>
                <w:b/>
                <w:bCs/>
                <w:color w:val="auto"/>
                <w:sz w:val="20"/>
                <w:szCs w:val="20"/>
                <w:lang w:eastAsia="en-US"/>
              </w:rPr>
            </w:pPr>
            <w:r w:rsidRPr="003858BF">
              <w:rPr>
                <w:rFonts w:cs="Arial Narrow"/>
                <w:color w:val="auto"/>
                <w:sz w:val="20"/>
                <w:szCs w:val="20"/>
                <w:lang w:eastAsia="en-US"/>
              </w:rPr>
              <w:t>% des unités bucco-dentaires fonctionnelles au niveau des districts sanitaires.</w:t>
            </w:r>
          </w:p>
        </w:tc>
        <w:tc>
          <w:tcPr>
            <w:tcW w:w="2551" w:type="dxa"/>
          </w:tcPr>
          <w:p w:rsidR="00D13F66" w:rsidRPr="003858BF" w:rsidRDefault="00D13F66" w:rsidP="00795684">
            <w:pPr>
              <w:spacing w:after="0"/>
              <w:rPr>
                <w:rFonts w:cs="Arial Narrow"/>
                <w:color w:val="auto"/>
                <w:sz w:val="20"/>
                <w:szCs w:val="20"/>
              </w:rPr>
            </w:pPr>
            <w:r w:rsidRPr="003858BF">
              <w:rPr>
                <w:rFonts w:cs="Arial Narrow"/>
                <w:color w:val="auto"/>
                <w:sz w:val="20"/>
                <w:szCs w:val="20"/>
              </w:rPr>
              <w:t>Rapport de suivi des unités mises en place</w:t>
            </w:r>
          </w:p>
        </w:tc>
        <w:tc>
          <w:tcPr>
            <w:tcW w:w="2410" w:type="dxa"/>
            <w:vMerge/>
          </w:tcPr>
          <w:p w:rsidR="00D13F66" w:rsidRPr="003858BF" w:rsidRDefault="00D13F66" w:rsidP="00795684">
            <w:pPr>
              <w:spacing w:after="0"/>
              <w:rPr>
                <w:rFonts w:cs="Arial Narrow"/>
                <w:b/>
                <w:bCs/>
                <w:color w:val="auto"/>
                <w:sz w:val="20"/>
                <w:szCs w:val="20"/>
                <w:lang w:eastAsia="en-US"/>
              </w:rPr>
            </w:pPr>
          </w:p>
        </w:tc>
        <w:tc>
          <w:tcPr>
            <w:tcW w:w="2384" w:type="dxa"/>
            <w:vMerge/>
          </w:tcPr>
          <w:p w:rsidR="00D13F66" w:rsidRPr="003858BF" w:rsidRDefault="00D13F66" w:rsidP="00795684">
            <w:pPr>
              <w:spacing w:after="0"/>
              <w:rPr>
                <w:rFonts w:cs="Arial Narrow"/>
                <w:b/>
                <w:bCs/>
                <w:color w:val="auto"/>
                <w:sz w:val="20"/>
                <w:szCs w:val="20"/>
                <w:lang w:eastAsia="en-US"/>
              </w:rPr>
            </w:pPr>
          </w:p>
        </w:tc>
      </w:tr>
      <w:tr w:rsidR="00D13F66" w:rsidRPr="003858BF" w:rsidTr="00181232">
        <w:trPr>
          <w:trHeight w:val="282"/>
        </w:trPr>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2C373C">
            <w:pPr>
              <w:spacing w:after="0"/>
              <w:ind w:left="10"/>
              <w:jc w:val="left"/>
              <w:rPr>
                <w:rFonts w:cs="Arial Narrow"/>
                <w:color w:val="auto"/>
                <w:sz w:val="20"/>
                <w:szCs w:val="20"/>
                <w:lang w:eastAsia="en-US"/>
              </w:rPr>
            </w:pPr>
            <w:r w:rsidRPr="003858BF">
              <w:rPr>
                <w:rFonts w:cs="Arial Narrow"/>
                <w:color w:val="auto"/>
                <w:sz w:val="20"/>
                <w:szCs w:val="20"/>
                <w:lang w:eastAsia="en-US"/>
              </w:rPr>
              <w:t xml:space="preserve">Nombre d’acteurs formés sur la prévention et la promotion de lutte contre les </w:t>
            </w:r>
            <w:proofErr w:type="spellStart"/>
            <w:r w:rsidRPr="003858BF">
              <w:rPr>
                <w:rFonts w:cs="Arial Narrow"/>
                <w:color w:val="auto"/>
                <w:sz w:val="20"/>
                <w:szCs w:val="20"/>
                <w:lang w:eastAsia="en-US"/>
              </w:rPr>
              <w:t>MBDN</w:t>
            </w:r>
            <w:proofErr w:type="spellEnd"/>
            <w:r w:rsidRPr="003858BF">
              <w:rPr>
                <w:rFonts w:cs="Arial Narrow"/>
                <w:color w:val="auto"/>
                <w:sz w:val="20"/>
                <w:szCs w:val="20"/>
                <w:lang w:eastAsia="en-US"/>
              </w:rPr>
              <w:t>.</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 xml:space="preserve">Rapport de formation </w:t>
            </w:r>
          </w:p>
        </w:tc>
        <w:tc>
          <w:tcPr>
            <w:tcW w:w="2410" w:type="dxa"/>
            <w:vMerge/>
          </w:tcPr>
          <w:p w:rsidR="00D13F66" w:rsidRPr="003858BF" w:rsidRDefault="00D13F66" w:rsidP="00795684">
            <w:pPr>
              <w:spacing w:after="0"/>
              <w:rPr>
                <w:rFonts w:cs="Arial Narrow"/>
                <w:color w:val="auto"/>
                <w:sz w:val="20"/>
                <w:szCs w:val="20"/>
                <w:lang w:eastAsia="en-US"/>
              </w:rPr>
            </w:pPr>
          </w:p>
        </w:tc>
        <w:tc>
          <w:tcPr>
            <w:tcW w:w="2384" w:type="dxa"/>
            <w:vMerge/>
          </w:tcPr>
          <w:p w:rsidR="00D13F66" w:rsidRPr="003858BF" w:rsidRDefault="00D13F66" w:rsidP="00795684">
            <w:pPr>
              <w:spacing w:after="0"/>
              <w:rPr>
                <w:rFonts w:cs="Arial Narrow"/>
                <w:color w:val="auto"/>
                <w:sz w:val="20"/>
                <w:szCs w:val="20"/>
                <w:lang w:eastAsia="en-US"/>
              </w:rPr>
            </w:pPr>
          </w:p>
        </w:tc>
      </w:tr>
      <w:tr w:rsidR="00D13F66" w:rsidRPr="003858BF" w:rsidTr="00181232">
        <w:trPr>
          <w:trHeight w:val="277"/>
        </w:trPr>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2C373C">
            <w:pPr>
              <w:spacing w:after="0"/>
              <w:jc w:val="left"/>
              <w:rPr>
                <w:rFonts w:cs="Arial Narrow"/>
                <w:color w:val="auto"/>
                <w:sz w:val="20"/>
                <w:szCs w:val="20"/>
                <w:lang w:eastAsia="en-US"/>
              </w:rPr>
            </w:pPr>
            <w:r w:rsidRPr="003858BF">
              <w:rPr>
                <w:rFonts w:cs="Arial Narrow"/>
                <w:color w:val="auto"/>
                <w:sz w:val="20"/>
                <w:szCs w:val="20"/>
                <w:lang w:eastAsia="en-US"/>
              </w:rPr>
              <w:t>Nombre de référence et de contre-références réalisées.</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Rapport d’activités</w:t>
            </w:r>
          </w:p>
        </w:tc>
        <w:tc>
          <w:tcPr>
            <w:tcW w:w="2410" w:type="dxa"/>
            <w:vMerge/>
          </w:tcPr>
          <w:p w:rsidR="00D13F66" w:rsidRPr="003858BF" w:rsidRDefault="00D13F66" w:rsidP="00795684">
            <w:pPr>
              <w:spacing w:after="0"/>
              <w:rPr>
                <w:rFonts w:cs="Arial Narrow"/>
                <w:b/>
                <w:bCs/>
                <w:i/>
                <w:iCs/>
                <w:color w:val="auto"/>
                <w:sz w:val="20"/>
                <w:szCs w:val="20"/>
              </w:rPr>
            </w:pPr>
          </w:p>
        </w:tc>
        <w:tc>
          <w:tcPr>
            <w:tcW w:w="2384" w:type="dxa"/>
            <w:vMerge/>
          </w:tcPr>
          <w:p w:rsidR="00D13F66" w:rsidRPr="003858BF" w:rsidRDefault="00D13F66" w:rsidP="00795684">
            <w:pPr>
              <w:spacing w:after="0"/>
              <w:rPr>
                <w:rFonts w:cs="Arial Narrow"/>
                <w:b/>
                <w:bCs/>
                <w:i/>
                <w:iCs/>
                <w:color w:val="auto"/>
                <w:sz w:val="20"/>
                <w:szCs w:val="20"/>
              </w:rPr>
            </w:pPr>
          </w:p>
        </w:tc>
      </w:tr>
      <w:tr w:rsidR="00D13F66" w:rsidRPr="003858BF" w:rsidTr="00181232">
        <w:trPr>
          <w:trHeight w:val="267"/>
        </w:trPr>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2C373C">
            <w:pPr>
              <w:spacing w:after="0"/>
              <w:jc w:val="left"/>
              <w:rPr>
                <w:rFonts w:cs="Arial Narrow"/>
                <w:color w:val="auto"/>
                <w:sz w:val="20"/>
                <w:szCs w:val="20"/>
                <w:lang w:eastAsia="en-US"/>
              </w:rPr>
            </w:pPr>
            <w:r w:rsidRPr="003858BF">
              <w:rPr>
                <w:rFonts w:cs="Arial Narrow"/>
                <w:color w:val="auto"/>
                <w:sz w:val="20"/>
                <w:szCs w:val="20"/>
                <w:lang w:eastAsia="en-US"/>
              </w:rPr>
              <w:t xml:space="preserve">Nombre de structures sanitaires mettant en œuvre le PMA pour les </w:t>
            </w:r>
            <w:proofErr w:type="spellStart"/>
            <w:r w:rsidRPr="003858BF">
              <w:rPr>
                <w:rFonts w:cs="Arial Narrow"/>
                <w:color w:val="auto"/>
                <w:sz w:val="20"/>
                <w:szCs w:val="20"/>
                <w:lang w:eastAsia="en-US"/>
              </w:rPr>
              <w:t>MBDN</w:t>
            </w:r>
            <w:proofErr w:type="spellEnd"/>
            <w:r w:rsidRPr="003858BF">
              <w:rPr>
                <w:rFonts w:cs="Arial Narrow"/>
                <w:color w:val="auto"/>
                <w:sz w:val="20"/>
                <w:szCs w:val="20"/>
                <w:lang w:eastAsia="en-US"/>
              </w:rPr>
              <w:t>.</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Rapport de suivi des activités</w:t>
            </w:r>
          </w:p>
        </w:tc>
        <w:tc>
          <w:tcPr>
            <w:tcW w:w="2410" w:type="dxa"/>
            <w:vMerge/>
          </w:tcPr>
          <w:p w:rsidR="00D13F66" w:rsidRPr="003858BF" w:rsidRDefault="00D13F66" w:rsidP="00795684">
            <w:pPr>
              <w:spacing w:after="0"/>
              <w:rPr>
                <w:rFonts w:cs="Arial Narrow"/>
                <w:b/>
                <w:bCs/>
                <w:i/>
                <w:iCs/>
                <w:color w:val="auto"/>
                <w:sz w:val="20"/>
                <w:szCs w:val="20"/>
              </w:rPr>
            </w:pPr>
          </w:p>
        </w:tc>
        <w:tc>
          <w:tcPr>
            <w:tcW w:w="2384" w:type="dxa"/>
            <w:vMerge/>
          </w:tcPr>
          <w:p w:rsidR="00D13F66" w:rsidRPr="003858BF" w:rsidRDefault="00D13F66" w:rsidP="00795684">
            <w:pPr>
              <w:spacing w:after="0"/>
              <w:rPr>
                <w:rFonts w:cs="Arial Narrow"/>
                <w:b/>
                <w:bCs/>
                <w:i/>
                <w:iCs/>
                <w:color w:val="auto"/>
                <w:sz w:val="20"/>
                <w:szCs w:val="20"/>
              </w:rPr>
            </w:pPr>
          </w:p>
        </w:tc>
      </w:tr>
      <w:tr w:rsidR="00D13F66" w:rsidRPr="003858BF" w:rsidTr="00181232">
        <w:trPr>
          <w:trHeight w:val="301"/>
        </w:trPr>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 xml:space="preserve">% des structures de soins qui dépiste systématiquement les maladies bucco-dentaires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 xml:space="preserve">Rapport d’activités </w:t>
            </w:r>
          </w:p>
        </w:tc>
        <w:tc>
          <w:tcPr>
            <w:tcW w:w="2410" w:type="dxa"/>
            <w:vMerge/>
          </w:tcPr>
          <w:p w:rsidR="00D13F66" w:rsidRPr="003858BF" w:rsidRDefault="00D13F66" w:rsidP="00795684">
            <w:pPr>
              <w:spacing w:after="0"/>
              <w:rPr>
                <w:rFonts w:cs="Arial Narrow"/>
                <w:b/>
                <w:bCs/>
                <w:i/>
                <w:iCs/>
                <w:color w:val="auto"/>
                <w:sz w:val="20"/>
                <w:szCs w:val="20"/>
              </w:rPr>
            </w:pPr>
          </w:p>
        </w:tc>
        <w:tc>
          <w:tcPr>
            <w:tcW w:w="2384" w:type="dxa"/>
            <w:vMerge/>
          </w:tcPr>
          <w:p w:rsidR="00D13F66" w:rsidRPr="003858BF" w:rsidRDefault="00D13F66" w:rsidP="00795684">
            <w:pPr>
              <w:spacing w:after="0"/>
              <w:rPr>
                <w:rFonts w:cs="Arial Narrow"/>
                <w:b/>
                <w:bCs/>
                <w:i/>
                <w:iCs/>
                <w:color w:val="auto"/>
                <w:sz w:val="20"/>
                <w:szCs w:val="20"/>
              </w:rPr>
            </w:pPr>
          </w:p>
        </w:tc>
      </w:tr>
      <w:tr w:rsidR="00D13F66" w:rsidRPr="003858BF" w:rsidTr="00181232">
        <w:trPr>
          <w:trHeight w:val="405"/>
        </w:trPr>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 xml:space="preserve">% des structures de soins qui respectent les protocoles de prise en charge des maladies bucco-dentaires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Rapport de suivi des structures de soins</w:t>
            </w:r>
          </w:p>
        </w:tc>
        <w:tc>
          <w:tcPr>
            <w:tcW w:w="2410" w:type="dxa"/>
            <w:vMerge/>
          </w:tcPr>
          <w:p w:rsidR="00D13F66" w:rsidRPr="003858BF" w:rsidRDefault="00D13F66" w:rsidP="00795684">
            <w:pPr>
              <w:spacing w:after="0"/>
              <w:rPr>
                <w:rFonts w:cs="Arial Narrow"/>
                <w:b/>
                <w:bCs/>
                <w:i/>
                <w:iCs/>
                <w:color w:val="auto"/>
                <w:sz w:val="20"/>
                <w:szCs w:val="20"/>
              </w:rPr>
            </w:pPr>
          </w:p>
        </w:tc>
        <w:tc>
          <w:tcPr>
            <w:tcW w:w="2384" w:type="dxa"/>
            <w:vMerge/>
          </w:tcPr>
          <w:p w:rsidR="00D13F66" w:rsidRPr="003858BF" w:rsidRDefault="00D13F66" w:rsidP="00795684">
            <w:pPr>
              <w:spacing w:after="0"/>
              <w:rPr>
                <w:rFonts w:cs="Arial Narrow"/>
                <w:b/>
                <w:bCs/>
                <w:i/>
                <w:iCs/>
                <w:color w:val="auto"/>
                <w:sz w:val="20"/>
                <w:szCs w:val="20"/>
              </w:rPr>
            </w:pPr>
          </w:p>
        </w:tc>
      </w:tr>
      <w:tr w:rsidR="00D13F66" w:rsidRPr="003858BF" w:rsidTr="00181232">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 xml:space="preserve">Nombre de protocole/guide national (instructions opérationnelles) de PEC élaboré par </w:t>
            </w:r>
            <w:proofErr w:type="spellStart"/>
            <w:r w:rsidRPr="003858BF">
              <w:rPr>
                <w:rFonts w:cs="Arial Narrow"/>
                <w:color w:val="auto"/>
                <w:sz w:val="20"/>
                <w:szCs w:val="20"/>
                <w:lang w:eastAsia="en-US"/>
              </w:rPr>
              <w:t>MBD</w:t>
            </w:r>
            <w:proofErr w:type="spellEnd"/>
            <w:r w:rsidRPr="003858BF">
              <w:rPr>
                <w:rFonts w:cs="Arial Narrow"/>
                <w:color w:val="auto"/>
                <w:sz w:val="20"/>
                <w:szCs w:val="20"/>
                <w:lang w:eastAsia="en-US"/>
              </w:rPr>
              <w:t>/N.</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Rapport d’activité</w:t>
            </w:r>
          </w:p>
        </w:tc>
        <w:tc>
          <w:tcPr>
            <w:tcW w:w="2410" w:type="dxa"/>
            <w:vMerge/>
          </w:tcPr>
          <w:p w:rsidR="00D13F66" w:rsidRPr="003858BF" w:rsidRDefault="00D13F66" w:rsidP="00795684">
            <w:pPr>
              <w:spacing w:after="0"/>
              <w:rPr>
                <w:rFonts w:cs="Arial Narrow"/>
                <w:b/>
                <w:bCs/>
                <w:i/>
                <w:iCs/>
                <w:color w:val="auto"/>
                <w:sz w:val="20"/>
                <w:szCs w:val="20"/>
              </w:rPr>
            </w:pPr>
          </w:p>
        </w:tc>
        <w:tc>
          <w:tcPr>
            <w:tcW w:w="2384" w:type="dxa"/>
            <w:vMerge/>
          </w:tcPr>
          <w:p w:rsidR="00D13F66" w:rsidRPr="003858BF" w:rsidRDefault="00D13F66" w:rsidP="00795684">
            <w:pPr>
              <w:spacing w:after="0"/>
              <w:rPr>
                <w:rFonts w:cs="Arial Narrow"/>
                <w:b/>
                <w:bCs/>
                <w:i/>
                <w:iCs/>
                <w:color w:val="auto"/>
                <w:sz w:val="20"/>
                <w:szCs w:val="20"/>
              </w:rPr>
            </w:pPr>
          </w:p>
        </w:tc>
      </w:tr>
      <w:tr w:rsidR="00D13F66" w:rsidRPr="003858BF" w:rsidTr="00181232">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Nombre de structures disposant de protocoles.</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 xml:space="preserve">Rapport de suivi des structures de soins </w:t>
            </w:r>
          </w:p>
        </w:tc>
        <w:tc>
          <w:tcPr>
            <w:tcW w:w="2410" w:type="dxa"/>
            <w:vMerge/>
          </w:tcPr>
          <w:p w:rsidR="00D13F66" w:rsidRPr="003858BF" w:rsidRDefault="00D13F66" w:rsidP="00795684">
            <w:pPr>
              <w:spacing w:after="0"/>
              <w:rPr>
                <w:rFonts w:cs="Arial Narrow"/>
                <w:b/>
                <w:bCs/>
                <w:i/>
                <w:iCs/>
                <w:color w:val="auto"/>
                <w:sz w:val="20"/>
                <w:szCs w:val="20"/>
              </w:rPr>
            </w:pPr>
          </w:p>
        </w:tc>
        <w:tc>
          <w:tcPr>
            <w:tcW w:w="2384" w:type="dxa"/>
            <w:vMerge/>
          </w:tcPr>
          <w:p w:rsidR="00D13F66" w:rsidRPr="003858BF" w:rsidRDefault="00D13F66" w:rsidP="00795684">
            <w:pPr>
              <w:spacing w:after="0"/>
              <w:rPr>
                <w:rFonts w:cs="Arial Narrow"/>
                <w:b/>
                <w:bCs/>
                <w:i/>
                <w:iCs/>
                <w:color w:val="auto"/>
                <w:sz w:val="20"/>
                <w:szCs w:val="20"/>
              </w:rPr>
            </w:pPr>
          </w:p>
        </w:tc>
      </w:tr>
      <w:tr w:rsidR="0027086F" w:rsidRPr="003858BF" w:rsidTr="00181232">
        <w:tc>
          <w:tcPr>
            <w:tcW w:w="2552" w:type="dxa"/>
            <w:vMerge/>
          </w:tcPr>
          <w:p w:rsidR="0027086F" w:rsidRPr="003858BF" w:rsidRDefault="0027086F" w:rsidP="00795684">
            <w:pPr>
              <w:spacing w:after="0"/>
              <w:rPr>
                <w:rFonts w:cs="Arial Narrow"/>
                <w:color w:val="auto"/>
                <w:sz w:val="20"/>
                <w:szCs w:val="20"/>
                <w:lang w:eastAsia="en-US"/>
              </w:rPr>
            </w:pPr>
          </w:p>
        </w:tc>
        <w:tc>
          <w:tcPr>
            <w:tcW w:w="4962" w:type="dxa"/>
          </w:tcPr>
          <w:p w:rsidR="0027086F" w:rsidRPr="003858BF" w:rsidRDefault="0027086F" w:rsidP="00795684">
            <w:pPr>
              <w:spacing w:after="0"/>
              <w:rPr>
                <w:rFonts w:cs="Arial Narrow"/>
                <w:color w:val="auto"/>
                <w:sz w:val="20"/>
                <w:szCs w:val="20"/>
                <w:lang w:eastAsia="en-US"/>
              </w:rPr>
            </w:pPr>
            <w:r w:rsidRPr="003858BF">
              <w:rPr>
                <w:rFonts w:cs="Arial Narrow"/>
                <w:color w:val="auto"/>
                <w:sz w:val="20"/>
                <w:szCs w:val="20"/>
                <w:lang w:eastAsia="en-US"/>
              </w:rPr>
              <w:t xml:space="preserve">% d’établissement scolaires </w:t>
            </w:r>
            <w:r w:rsidR="00AA74C4" w:rsidRPr="003858BF">
              <w:rPr>
                <w:rFonts w:cs="Arial Narrow"/>
                <w:color w:val="auto"/>
                <w:sz w:val="20"/>
                <w:szCs w:val="20"/>
                <w:lang w:eastAsia="en-US"/>
              </w:rPr>
              <w:t xml:space="preserve">ayant la prévention des maladies bucco-dentaires et le </w:t>
            </w:r>
            <w:proofErr w:type="spellStart"/>
            <w:r w:rsidR="00AA74C4" w:rsidRPr="003858BF">
              <w:rPr>
                <w:rFonts w:cs="Arial Narrow"/>
                <w:color w:val="auto"/>
                <w:sz w:val="20"/>
                <w:szCs w:val="20"/>
                <w:lang w:eastAsia="en-US"/>
              </w:rPr>
              <w:t>Noma</w:t>
            </w:r>
            <w:proofErr w:type="spellEnd"/>
            <w:r w:rsidR="00AA74C4" w:rsidRPr="003858BF">
              <w:rPr>
                <w:rFonts w:cs="Arial Narrow"/>
                <w:color w:val="auto"/>
                <w:sz w:val="20"/>
                <w:szCs w:val="20"/>
                <w:lang w:eastAsia="en-US"/>
              </w:rPr>
              <w:t xml:space="preserve"> dans leur programme de formation</w:t>
            </w:r>
          </w:p>
        </w:tc>
        <w:tc>
          <w:tcPr>
            <w:tcW w:w="2551" w:type="dxa"/>
          </w:tcPr>
          <w:p w:rsidR="0027086F" w:rsidRPr="003858BF" w:rsidRDefault="00AA74C4" w:rsidP="00795684">
            <w:pPr>
              <w:spacing w:after="0"/>
              <w:rPr>
                <w:rFonts w:cs="Arial Narrow"/>
                <w:color w:val="auto"/>
                <w:sz w:val="20"/>
                <w:szCs w:val="20"/>
                <w:lang w:eastAsia="en-US"/>
              </w:rPr>
            </w:pPr>
            <w:r w:rsidRPr="003858BF">
              <w:rPr>
                <w:rFonts w:cs="Arial Narrow"/>
                <w:color w:val="auto"/>
                <w:sz w:val="20"/>
                <w:szCs w:val="20"/>
                <w:lang w:eastAsia="en-US"/>
              </w:rPr>
              <w:t>Rapport de suivi des établissements scolaires</w:t>
            </w:r>
          </w:p>
        </w:tc>
        <w:tc>
          <w:tcPr>
            <w:tcW w:w="2410" w:type="dxa"/>
            <w:vMerge/>
          </w:tcPr>
          <w:p w:rsidR="0027086F" w:rsidRPr="003858BF" w:rsidRDefault="0027086F" w:rsidP="00795684">
            <w:pPr>
              <w:spacing w:after="0"/>
              <w:rPr>
                <w:rFonts w:cs="Arial Narrow"/>
                <w:b/>
                <w:bCs/>
                <w:i/>
                <w:iCs/>
                <w:color w:val="auto"/>
                <w:sz w:val="20"/>
                <w:szCs w:val="20"/>
              </w:rPr>
            </w:pPr>
          </w:p>
        </w:tc>
        <w:tc>
          <w:tcPr>
            <w:tcW w:w="2384" w:type="dxa"/>
            <w:vMerge/>
          </w:tcPr>
          <w:p w:rsidR="0027086F" w:rsidRPr="003858BF" w:rsidRDefault="0027086F" w:rsidP="00795684">
            <w:pPr>
              <w:spacing w:after="0"/>
              <w:rPr>
                <w:rFonts w:cs="Arial Narrow"/>
                <w:b/>
                <w:bCs/>
                <w:i/>
                <w:iCs/>
                <w:color w:val="auto"/>
                <w:sz w:val="20"/>
                <w:szCs w:val="20"/>
              </w:rPr>
            </w:pPr>
          </w:p>
        </w:tc>
      </w:tr>
      <w:tr w:rsidR="00AA74C4" w:rsidRPr="003858BF" w:rsidTr="00181232">
        <w:tc>
          <w:tcPr>
            <w:tcW w:w="2552" w:type="dxa"/>
            <w:vMerge/>
          </w:tcPr>
          <w:p w:rsidR="00AA74C4" w:rsidRPr="003858BF" w:rsidRDefault="00AA74C4" w:rsidP="00795684">
            <w:pPr>
              <w:spacing w:after="0"/>
              <w:rPr>
                <w:rFonts w:cs="Arial Narrow"/>
                <w:color w:val="auto"/>
                <w:sz w:val="20"/>
                <w:szCs w:val="20"/>
                <w:lang w:eastAsia="en-US"/>
              </w:rPr>
            </w:pPr>
          </w:p>
        </w:tc>
        <w:tc>
          <w:tcPr>
            <w:tcW w:w="4962" w:type="dxa"/>
          </w:tcPr>
          <w:p w:rsidR="00AA74C4" w:rsidRPr="003858BF" w:rsidRDefault="00AA74C4" w:rsidP="00795684">
            <w:pPr>
              <w:spacing w:after="0"/>
              <w:rPr>
                <w:rFonts w:cs="Arial Narrow"/>
                <w:color w:val="auto"/>
                <w:sz w:val="20"/>
                <w:szCs w:val="20"/>
                <w:lang w:eastAsia="en-US"/>
              </w:rPr>
            </w:pPr>
            <w:r w:rsidRPr="003858BF">
              <w:rPr>
                <w:rFonts w:cs="Arial Narrow"/>
                <w:color w:val="auto"/>
                <w:sz w:val="20"/>
                <w:szCs w:val="20"/>
                <w:lang w:eastAsia="en-US"/>
              </w:rPr>
              <w:t xml:space="preserve">Nombre de structures sanitaires renforcés en équipements pour la prise en charge des maladies bucco-dentaires et la lutte contre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w:t>
            </w:r>
          </w:p>
        </w:tc>
        <w:tc>
          <w:tcPr>
            <w:tcW w:w="2551" w:type="dxa"/>
          </w:tcPr>
          <w:p w:rsidR="00AA74C4" w:rsidRPr="003858BF" w:rsidRDefault="00AA74C4" w:rsidP="00795684">
            <w:pPr>
              <w:spacing w:after="0"/>
              <w:rPr>
                <w:rFonts w:cs="Arial Narrow"/>
                <w:color w:val="auto"/>
                <w:sz w:val="20"/>
                <w:szCs w:val="20"/>
                <w:lang w:eastAsia="en-US"/>
              </w:rPr>
            </w:pPr>
            <w:r w:rsidRPr="003858BF">
              <w:rPr>
                <w:rFonts w:cs="Arial Narrow"/>
                <w:color w:val="auto"/>
                <w:sz w:val="20"/>
                <w:szCs w:val="20"/>
                <w:lang w:eastAsia="en-US"/>
              </w:rPr>
              <w:t>Rapport de suivi des structures de soins</w:t>
            </w:r>
          </w:p>
        </w:tc>
        <w:tc>
          <w:tcPr>
            <w:tcW w:w="2410" w:type="dxa"/>
            <w:vMerge/>
          </w:tcPr>
          <w:p w:rsidR="00AA74C4" w:rsidRPr="003858BF" w:rsidRDefault="00AA74C4" w:rsidP="00795684">
            <w:pPr>
              <w:spacing w:after="0"/>
              <w:rPr>
                <w:rFonts w:cs="Arial Narrow"/>
                <w:b/>
                <w:bCs/>
                <w:i/>
                <w:iCs/>
                <w:color w:val="auto"/>
                <w:sz w:val="20"/>
                <w:szCs w:val="20"/>
              </w:rPr>
            </w:pPr>
          </w:p>
        </w:tc>
        <w:tc>
          <w:tcPr>
            <w:tcW w:w="2384" w:type="dxa"/>
            <w:vMerge/>
          </w:tcPr>
          <w:p w:rsidR="00AA74C4" w:rsidRPr="003858BF" w:rsidRDefault="00AA74C4" w:rsidP="00795684">
            <w:pPr>
              <w:spacing w:after="0"/>
              <w:rPr>
                <w:rFonts w:cs="Arial Narrow"/>
                <w:b/>
                <w:bCs/>
                <w:i/>
                <w:iCs/>
                <w:color w:val="auto"/>
                <w:sz w:val="20"/>
                <w:szCs w:val="20"/>
              </w:rPr>
            </w:pPr>
          </w:p>
        </w:tc>
      </w:tr>
      <w:tr w:rsidR="00D13F66" w:rsidRPr="003858BF" w:rsidTr="00181232">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 xml:space="preserve">Nombre de structures de soins ayant intégré la prévention des maladies bucco-dentaires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dans les programmes de santé publique (Nutrition, VIH etc.).</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Rapport de suivi des structures de soins</w:t>
            </w:r>
          </w:p>
        </w:tc>
        <w:tc>
          <w:tcPr>
            <w:tcW w:w="2410" w:type="dxa"/>
            <w:vMerge/>
          </w:tcPr>
          <w:p w:rsidR="00D13F66" w:rsidRPr="003858BF" w:rsidRDefault="00D13F66" w:rsidP="00795684">
            <w:pPr>
              <w:spacing w:after="0"/>
              <w:rPr>
                <w:rFonts w:cs="Arial Narrow"/>
                <w:b/>
                <w:bCs/>
                <w:i/>
                <w:iCs/>
                <w:color w:val="auto"/>
                <w:sz w:val="20"/>
                <w:szCs w:val="20"/>
              </w:rPr>
            </w:pPr>
          </w:p>
        </w:tc>
        <w:tc>
          <w:tcPr>
            <w:tcW w:w="2384" w:type="dxa"/>
            <w:vMerge/>
          </w:tcPr>
          <w:p w:rsidR="00D13F66" w:rsidRPr="003858BF" w:rsidRDefault="00D13F66" w:rsidP="00795684">
            <w:pPr>
              <w:spacing w:after="0"/>
              <w:rPr>
                <w:rFonts w:cs="Arial Narrow"/>
                <w:b/>
                <w:bCs/>
                <w:i/>
                <w:iCs/>
                <w:color w:val="auto"/>
                <w:sz w:val="20"/>
                <w:szCs w:val="20"/>
              </w:rPr>
            </w:pPr>
          </w:p>
        </w:tc>
      </w:tr>
      <w:tr w:rsidR="00D13F66" w:rsidRPr="003858BF" w:rsidTr="00181232">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 xml:space="preserve">Document du PIC élaboré et mis en œuvre. </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Rapport d’activités</w:t>
            </w:r>
          </w:p>
        </w:tc>
        <w:tc>
          <w:tcPr>
            <w:tcW w:w="2410" w:type="dxa"/>
            <w:vMerge/>
          </w:tcPr>
          <w:p w:rsidR="00D13F66" w:rsidRPr="003858BF" w:rsidRDefault="00D13F66" w:rsidP="00795684">
            <w:pPr>
              <w:spacing w:after="0"/>
              <w:rPr>
                <w:rFonts w:cs="Arial Narrow"/>
                <w:b/>
                <w:bCs/>
                <w:i/>
                <w:iCs/>
                <w:color w:val="auto"/>
                <w:sz w:val="20"/>
                <w:szCs w:val="20"/>
              </w:rPr>
            </w:pPr>
          </w:p>
        </w:tc>
        <w:tc>
          <w:tcPr>
            <w:tcW w:w="2384" w:type="dxa"/>
            <w:vMerge/>
          </w:tcPr>
          <w:p w:rsidR="00D13F66" w:rsidRPr="003858BF" w:rsidRDefault="00D13F66" w:rsidP="00795684">
            <w:pPr>
              <w:spacing w:after="0"/>
              <w:rPr>
                <w:rFonts w:cs="Arial Narrow"/>
                <w:b/>
                <w:bCs/>
                <w:i/>
                <w:iCs/>
                <w:color w:val="auto"/>
                <w:sz w:val="20"/>
                <w:szCs w:val="20"/>
              </w:rPr>
            </w:pPr>
          </w:p>
        </w:tc>
      </w:tr>
      <w:tr w:rsidR="00D13F66" w:rsidRPr="003858BF" w:rsidTr="00181232">
        <w:tc>
          <w:tcPr>
            <w:tcW w:w="2552" w:type="dxa"/>
            <w:vMerge w:val="restart"/>
            <w:vAlign w:val="center"/>
          </w:tcPr>
          <w:p w:rsidR="00D13F66" w:rsidRPr="003858BF" w:rsidRDefault="00D13F66" w:rsidP="00AA74C4">
            <w:pPr>
              <w:spacing w:after="0"/>
              <w:ind w:right="1"/>
              <w:jc w:val="left"/>
              <w:rPr>
                <w:rFonts w:cs="Arial Narrow"/>
                <w:color w:val="auto"/>
                <w:sz w:val="20"/>
                <w:szCs w:val="20"/>
                <w:lang w:eastAsia="en-US"/>
              </w:rPr>
            </w:pPr>
            <w:r w:rsidRPr="003858BF">
              <w:rPr>
                <w:rFonts w:cs="Arial Narrow"/>
                <w:color w:val="auto"/>
                <w:sz w:val="20"/>
                <w:szCs w:val="20"/>
                <w:lang w:eastAsia="en-US"/>
              </w:rPr>
              <w:t xml:space="preserve">La gestion de l’information sanitaire en lien avec les maladies bucco-dentaires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est renforcée</w:t>
            </w:r>
          </w:p>
          <w:p w:rsidR="00D13F66" w:rsidRPr="003858BF" w:rsidRDefault="00D13F66" w:rsidP="00AA74C4">
            <w:pPr>
              <w:spacing w:after="0"/>
              <w:jc w:val="left"/>
              <w:rPr>
                <w:rFonts w:cs="Arial Narrow"/>
                <w:color w:val="auto"/>
                <w:sz w:val="20"/>
                <w:szCs w:val="20"/>
                <w:lang w:eastAsia="en-US"/>
              </w:rPr>
            </w:pPr>
          </w:p>
        </w:tc>
        <w:tc>
          <w:tcPr>
            <w:tcW w:w="4962"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Nombre d’ateliers de validation de données collectées tenus.</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Rapport d’activités</w:t>
            </w:r>
          </w:p>
        </w:tc>
        <w:tc>
          <w:tcPr>
            <w:tcW w:w="2410" w:type="dxa"/>
            <w:vMerge/>
          </w:tcPr>
          <w:p w:rsidR="00D13F66" w:rsidRPr="003858BF" w:rsidRDefault="00D13F66" w:rsidP="00795684">
            <w:pPr>
              <w:spacing w:after="0"/>
              <w:rPr>
                <w:rFonts w:cs="Arial Narrow"/>
                <w:color w:val="auto"/>
                <w:sz w:val="20"/>
                <w:szCs w:val="20"/>
                <w:lang w:eastAsia="en-US"/>
              </w:rPr>
            </w:pPr>
          </w:p>
        </w:tc>
        <w:tc>
          <w:tcPr>
            <w:tcW w:w="2384" w:type="dxa"/>
            <w:vMerge/>
          </w:tcPr>
          <w:p w:rsidR="00D13F66" w:rsidRPr="003858BF" w:rsidRDefault="00D13F66" w:rsidP="00795684">
            <w:pPr>
              <w:spacing w:after="0"/>
              <w:rPr>
                <w:rFonts w:cs="Arial Narrow"/>
                <w:color w:val="auto"/>
                <w:sz w:val="20"/>
                <w:szCs w:val="20"/>
                <w:lang w:eastAsia="en-US"/>
              </w:rPr>
            </w:pPr>
          </w:p>
        </w:tc>
      </w:tr>
      <w:tr w:rsidR="00D13F66" w:rsidRPr="003858BF" w:rsidTr="00181232">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 xml:space="preserve">Nombre de publications sur la base de données et le site web du </w:t>
            </w:r>
            <w:proofErr w:type="spellStart"/>
            <w:r w:rsidRPr="003858BF">
              <w:rPr>
                <w:rFonts w:cs="Arial Narrow"/>
                <w:color w:val="auto"/>
                <w:sz w:val="20"/>
                <w:szCs w:val="20"/>
                <w:lang w:eastAsia="en-US"/>
              </w:rPr>
              <w:t>MSP</w:t>
            </w:r>
            <w:proofErr w:type="spellEnd"/>
            <w:r w:rsidRPr="003858BF">
              <w:rPr>
                <w:rFonts w:cs="Arial Narrow"/>
                <w:color w:val="auto"/>
                <w:sz w:val="20"/>
                <w:szCs w:val="20"/>
                <w:lang w:eastAsia="en-US"/>
              </w:rPr>
              <w:t>.</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 xml:space="preserve">Site web du </w:t>
            </w:r>
            <w:proofErr w:type="spellStart"/>
            <w:r w:rsidRPr="003858BF">
              <w:rPr>
                <w:rFonts w:cs="Arial Narrow"/>
                <w:color w:val="auto"/>
                <w:sz w:val="20"/>
                <w:szCs w:val="20"/>
                <w:lang w:eastAsia="en-US"/>
              </w:rPr>
              <w:t>MSP</w:t>
            </w:r>
            <w:proofErr w:type="spellEnd"/>
          </w:p>
        </w:tc>
        <w:tc>
          <w:tcPr>
            <w:tcW w:w="2410" w:type="dxa"/>
            <w:vMerge/>
          </w:tcPr>
          <w:p w:rsidR="00D13F66" w:rsidRPr="003858BF" w:rsidRDefault="00D13F66" w:rsidP="00795684">
            <w:pPr>
              <w:spacing w:after="0"/>
              <w:rPr>
                <w:rFonts w:cs="Arial Narrow"/>
                <w:color w:val="auto"/>
                <w:sz w:val="20"/>
                <w:szCs w:val="20"/>
                <w:lang w:eastAsia="en-US"/>
              </w:rPr>
            </w:pPr>
          </w:p>
        </w:tc>
        <w:tc>
          <w:tcPr>
            <w:tcW w:w="2384" w:type="dxa"/>
            <w:vMerge/>
          </w:tcPr>
          <w:p w:rsidR="00D13F66" w:rsidRPr="003858BF" w:rsidRDefault="00D13F66" w:rsidP="00795684">
            <w:pPr>
              <w:spacing w:after="0"/>
              <w:rPr>
                <w:rFonts w:cs="Arial Narrow"/>
                <w:color w:val="auto"/>
                <w:sz w:val="20"/>
                <w:szCs w:val="20"/>
                <w:lang w:eastAsia="en-US"/>
              </w:rPr>
            </w:pPr>
          </w:p>
        </w:tc>
      </w:tr>
      <w:tr w:rsidR="00D13F66" w:rsidRPr="003858BF" w:rsidTr="00181232">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 xml:space="preserve">Guide de suivi-évaluation développé pour la mise en œuvre du plan stratégique du </w:t>
            </w:r>
            <w:proofErr w:type="spellStart"/>
            <w:r w:rsidRPr="003858BF">
              <w:rPr>
                <w:rFonts w:cs="Arial Narrow"/>
                <w:color w:val="auto"/>
                <w:sz w:val="20"/>
                <w:szCs w:val="20"/>
                <w:lang w:eastAsia="en-US"/>
              </w:rPr>
              <w:t>PNLMBD</w:t>
            </w:r>
            <w:proofErr w:type="spellEnd"/>
            <w:r w:rsidRPr="003858BF">
              <w:rPr>
                <w:rFonts w:cs="Arial Narrow"/>
                <w:color w:val="auto"/>
                <w:sz w:val="20"/>
                <w:szCs w:val="20"/>
                <w:lang w:eastAsia="en-US"/>
              </w:rPr>
              <w:t>/N.</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Rapport d’activités</w:t>
            </w:r>
          </w:p>
        </w:tc>
        <w:tc>
          <w:tcPr>
            <w:tcW w:w="2410" w:type="dxa"/>
            <w:vMerge/>
          </w:tcPr>
          <w:p w:rsidR="00D13F66" w:rsidRPr="003858BF" w:rsidRDefault="00D13F66" w:rsidP="00795684">
            <w:pPr>
              <w:spacing w:after="0"/>
              <w:rPr>
                <w:rFonts w:cs="Arial Narrow"/>
                <w:color w:val="auto"/>
                <w:sz w:val="20"/>
                <w:szCs w:val="20"/>
                <w:lang w:eastAsia="en-US"/>
              </w:rPr>
            </w:pPr>
          </w:p>
        </w:tc>
        <w:tc>
          <w:tcPr>
            <w:tcW w:w="2384" w:type="dxa"/>
            <w:vMerge/>
          </w:tcPr>
          <w:p w:rsidR="00D13F66" w:rsidRPr="003858BF" w:rsidRDefault="00D13F66" w:rsidP="00795684">
            <w:pPr>
              <w:spacing w:after="0"/>
              <w:rPr>
                <w:rFonts w:cs="Arial Narrow"/>
                <w:color w:val="auto"/>
                <w:sz w:val="20"/>
                <w:szCs w:val="20"/>
                <w:lang w:eastAsia="en-US"/>
              </w:rPr>
            </w:pPr>
          </w:p>
        </w:tc>
      </w:tr>
      <w:tr w:rsidR="00D13F66" w:rsidRPr="003858BF" w:rsidTr="00181232">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Nombre de rapports d’enquête épidémiologique réalisé</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Rapport d’activités</w:t>
            </w:r>
          </w:p>
        </w:tc>
        <w:tc>
          <w:tcPr>
            <w:tcW w:w="2410" w:type="dxa"/>
            <w:vMerge/>
          </w:tcPr>
          <w:p w:rsidR="00D13F66" w:rsidRPr="003858BF" w:rsidRDefault="00D13F66" w:rsidP="00795684">
            <w:pPr>
              <w:spacing w:after="0"/>
              <w:rPr>
                <w:rFonts w:cs="Arial Narrow"/>
                <w:color w:val="auto"/>
                <w:sz w:val="20"/>
                <w:szCs w:val="20"/>
                <w:lang w:eastAsia="en-US"/>
              </w:rPr>
            </w:pPr>
          </w:p>
        </w:tc>
        <w:tc>
          <w:tcPr>
            <w:tcW w:w="2384" w:type="dxa"/>
            <w:vMerge/>
          </w:tcPr>
          <w:p w:rsidR="00D13F66" w:rsidRPr="003858BF" w:rsidRDefault="00D13F66" w:rsidP="00795684">
            <w:pPr>
              <w:spacing w:after="0"/>
              <w:rPr>
                <w:rFonts w:cs="Arial Narrow"/>
                <w:color w:val="auto"/>
                <w:sz w:val="20"/>
                <w:szCs w:val="20"/>
                <w:lang w:eastAsia="en-US"/>
              </w:rPr>
            </w:pPr>
          </w:p>
        </w:tc>
      </w:tr>
      <w:tr w:rsidR="00D13F66" w:rsidRPr="003858BF" w:rsidTr="00181232">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795684">
            <w:pPr>
              <w:spacing w:after="0"/>
              <w:ind w:left="2"/>
              <w:rPr>
                <w:rFonts w:cs="Arial Narrow"/>
                <w:color w:val="auto"/>
                <w:sz w:val="20"/>
                <w:szCs w:val="20"/>
                <w:lang w:eastAsia="en-US"/>
              </w:rPr>
            </w:pPr>
            <w:r w:rsidRPr="003858BF">
              <w:rPr>
                <w:rFonts w:cs="Arial Narrow"/>
                <w:color w:val="auto"/>
                <w:sz w:val="20"/>
                <w:szCs w:val="20"/>
                <w:lang w:eastAsia="en-US"/>
              </w:rPr>
              <w:t>Nombre de rapports d’enquête diffusé.</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Rapport d’activités</w:t>
            </w:r>
          </w:p>
        </w:tc>
        <w:tc>
          <w:tcPr>
            <w:tcW w:w="2410" w:type="dxa"/>
            <w:vMerge/>
          </w:tcPr>
          <w:p w:rsidR="00D13F66" w:rsidRPr="003858BF" w:rsidRDefault="00D13F66" w:rsidP="00795684">
            <w:pPr>
              <w:spacing w:after="0"/>
              <w:rPr>
                <w:rFonts w:cs="Arial Narrow"/>
                <w:color w:val="auto"/>
                <w:sz w:val="20"/>
                <w:szCs w:val="20"/>
                <w:lang w:eastAsia="en-US"/>
              </w:rPr>
            </w:pPr>
          </w:p>
        </w:tc>
        <w:tc>
          <w:tcPr>
            <w:tcW w:w="2384" w:type="dxa"/>
            <w:vMerge/>
          </w:tcPr>
          <w:p w:rsidR="00D13F66" w:rsidRPr="003858BF" w:rsidRDefault="00D13F66" w:rsidP="00795684">
            <w:pPr>
              <w:spacing w:after="0"/>
              <w:rPr>
                <w:rFonts w:cs="Arial Narrow"/>
                <w:color w:val="auto"/>
                <w:sz w:val="20"/>
                <w:szCs w:val="20"/>
                <w:lang w:eastAsia="en-US"/>
              </w:rPr>
            </w:pPr>
          </w:p>
        </w:tc>
      </w:tr>
      <w:tr w:rsidR="00D13F66" w:rsidRPr="003858BF" w:rsidTr="00181232">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795684">
            <w:pPr>
              <w:spacing w:after="0"/>
              <w:ind w:left="2"/>
              <w:rPr>
                <w:rFonts w:cs="Arial Narrow"/>
                <w:color w:val="auto"/>
                <w:sz w:val="20"/>
                <w:szCs w:val="20"/>
                <w:lang w:eastAsia="en-US"/>
              </w:rPr>
            </w:pPr>
            <w:r w:rsidRPr="003858BF">
              <w:rPr>
                <w:rFonts w:cs="Arial Narrow"/>
                <w:color w:val="auto"/>
                <w:sz w:val="20"/>
                <w:szCs w:val="20"/>
                <w:lang w:eastAsia="en-US"/>
              </w:rPr>
              <w:t xml:space="preserve">Nombre d’ateliers de restitutions tenu. </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Rapport d’activités</w:t>
            </w:r>
          </w:p>
        </w:tc>
        <w:tc>
          <w:tcPr>
            <w:tcW w:w="2410" w:type="dxa"/>
            <w:vMerge/>
          </w:tcPr>
          <w:p w:rsidR="00D13F66" w:rsidRPr="003858BF" w:rsidRDefault="00D13F66" w:rsidP="00795684">
            <w:pPr>
              <w:spacing w:after="0"/>
              <w:rPr>
                <w:rFonts w:cs="Arial Narrow"/>
                <w:color w:val="auto"/>
                <w:sz w:val="20"/>
                <w:szCs w:val="20"/>
                <w:lang w:eastAsia="en-US"/>
              </w:rPr>
            </w:pPr>
          </w:p>
        </w:tc>
        <w:tc>
          <w:tcPr>
            <w:tcW w:w="2384" w:type="dxa"/>
            <w:vMerge/>
          </w:tcPr>
          <w:p w:rsidR="00D13F66" w:rsidRPr="003858BF" w:rsidRDefault="00D13F66" w:rsidP="00795684">
            <w:pPr>
              <w:spacing w:after="0"/>
              <w:rPr>
                <w:rFonts w:cs="Arial Narrow"/>
                <w:color w:val="auto"/>
                <w:sz w:val="20"/>
                <w:szCs w:val="20"/>
                <w:lang w:eastAsia="en-US"/>
              </w:rPr>
            </w:pPr>
          </w:p>
        </w:tc>
      </w:tr>
      <w:tr w:rsidR="00D13F66" w:rsidRPr="003858BF" w:rsidTr="00181232">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 xml:space="preserve">Nombre d’agents formés en matière de collecte de traitement, d’analyse et d’interprétation données sur les maladies bucco-dentaires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lang w:eastAsia="en-US"/>
              </w:rPr>
              <w:t>Rapport de formation</w:t>
            </w:r>
          </w:p>
        </w:tc>
        <w:tc>
          <w:tcPr>
            <w:tcW w:w="2410" w:type="dxa"/>
            <w:vMerge/>
          </w:tcPr>
          <w:p w:rsidR="00D13F66" w:rsidRPr="003858BF" w:rsidRDefault="00D13F66" w:rsidP="00795684">
            <w:pPr>
              <w:spacing w:after="0"/>
              <w:rPr>
                <w:rFonts w:cs="Arial Narrow"/>
                <w:color w:val="auto"/>
                <w:sz w:val="20"/>
                <w:szCs w:val="20"/>
                <w:lang w:eastAsia="en-US"/>
              </w:rPr>
            </w:pPr>
          </w:p>
        </w:tc>
        <w:tc>
          <w:tcPr>
            <w:tcW w:w="2384" w:type="dxa"/>
            <w:vMerge/>
          </w:tcPr>
          <w:p w:rsidR="00D13F66" w:rsidRPr="003858BF" w:rsidRDefault="00D13F66" w:rsidP="00795684">
            <w:pPr>
              <w:spacing w:after="0"/>
              <w:rPr>
                <w:rFonts w:cs="Arial Narrow"/>
                <w:color w:val="auto"/>
                <w:sz w:val="20"/>
                <w:szCs w:val="20"/>
                <w:lang w:eastAsia="en-US"/>
              </w:rPr>
            </w:pPr>
          </w:p>
        </w:tc>
      </w:tr>
      <w:tr w:rsidR="00D13F66" w:rsidRPr="003858BF" w:rsidTr="00181232">
        <w:trPr>
          <w:trHeight w:val="268"/>
        </w:trPr>
        <w:tc>
          <w:tcPr>
            <w:tcW w:w="2552" w:type="dxa"/>
            <w:vMerge/>
          </w:tcPr>
          <w:p w:rsidR="00D13F66" w:rsidRPr="003858BF" w:rsidRDefault="00D13F66" w:rsidP="00795684">
            <w:pPr>
              <w:spacing w:after="0"/>
              <w:rPr>
                <w:rFonts w:cs="Arial Narrow"/>
                <w:color w:val="auto"/>
                <w:sz w:val="20"/>
                <w:szCs w:val="20"/>
                <w:lang w:eastAsia="en-US"/>
              </w:rPr>
            </w:pPr>
          </w:p>
        </w:tc>
        <w:tc>
          <w:tcPr>
            <w:tcW w:w="4962"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rPr>
              <w:t>Nombre de suivis réalisés</w:t>
            </w:r>
          </w:p>
        </w:tc>
        <w:tc>
          <w:tcPr>
            <w:tcW w:w="2551" w:type="dxa"/>
          </w:tcPr>
          <w:p w:rsidR="00D13F66" w:rsidRPr="003858BF" w:rsidRDefault="00D13F66" w:rsidP="00795684">
            <w:pPr>
              <w:spacing w:after="0"/>
              <w:rPr>
                <w:rFonts w:cs="Arial Narrow"/>
                <w:color w:val="auto"/>
                <w:sz w:val="20"/>
                <w:szCs w:val="20"/>
                <w:lang w:eastAsia="en-US"/>
              </w:rPr>
            </w:pPr>
            <w:r w:rsidRPr="003858BF">
              <w:rPr>
                <w:rFonts w:cs="Arial Narrow"/>
                <w:color w:val="auto"/>
                <w:sz w:val="20"/>
                <w:szCs w:val="20"/>
              </w:rPr>
              <w:t>Rapports de suivi</w:t>
            </w:r>
          </w:p>
        </w:tc>
        <w:tc>
          <w:tcPr>
            <w:tcW w:w="2410" w:type="dxa"/>
            <w:vMerge/>
          </w:tcPr>
          <w:p w:rsidR="00D13F66" w:rsidRPr="003858BF" w:rsidRDefault="00D13F66" w:rsidP="00795684">
            <w:pPr>
              <w:spacing w:after="0"/>
              <w:rPr>
                <w:rFonts w:cs="Arial Narrow"/>
                <w:color w:val="auto"/>
                <w:sz w:val="20"/>
                <w:szCs w:val="20"/>
                <w:lang w:eastAsia="en-US"/>
              </w:rPr>
            </w:pPr>
          </w:p>
        </w:tc>
        <w:tc>
          <w:tcPr>
            <w:tcW w:w="2384" w:type="dxa"/>
            <w:vMerge/>
          </w:tcPr>
          <w:p w:rsidR="00D13F66" w:rsidRPr="003858BF" w:rsidRDefault="00D13F66" w:rsidP="00795684">
            <w:pPr>
              <w:spacing w:after="0"/>
              <w:rPr>
                <w:rFonts w:cs="Arial Narrow"/>
                <w:color w:val="auto"/>
                <w:sz w:val="20"/>
                <w:szCs w:val="20"/>
                <w:lang w:eastAsia="en-US"/>
              </w:rPr>
            </w:pPr>
          </w:p>
        </w:tc>
      </w:tr>
      <w:tr w:rsidR="00AA74C4" w:rsidRPr="003858BF" w:rsidTr="00181232">
        <w:tc>
          <w:tcPr>
            <w:tcW w:w="2552" w:type="dxa"/>
            <w:vMerge w:val="restart"/>
          </w:tcPr>
          <w:p w:rsidR="00AA74C4" w:rsidRPr="003858BF" w:rsidRDefault="00AA74C4" w:rsidP="00AA74C4">
            <w:pPr>
              <w:jc w:val="left"/>
              <w:rPr>
                <w:rFonts w:cs="Arial Narrow"/>
                <w:color w:val="auto"/>
                <w:sz w:val="20"/>
                <w:szCs w:val="20"/>
              </w:rPr>
            </w:pPr>
            <w:r w:rsidRPr="003858BF">
              <w:rPr>
                <w:rFonts w:cs="Arial Narrow"/>
                <w:color w:val="auto"/>
                <w:sz w:val="20"/>
                <w:szCs w:val="20"/>
              </w:rPr>
              <w:t xml:space="preserve">Les ressources financières pour la lutte contre les maladies bucco-dentaires et le </w:t>
            </w:r>
            <w:proofErr w:type="spellStart"/>
            <w:r w:rsidRPr="003858BF">
              <w:rPr>
                <w:rFonts w:cs="Arial Narrow"/>
                <w:color w:val="auto"/>
                <w:sz w:val="20"/>
                <w:szCs w:val="20"/>
              </w:rPr>
              <w:t>Noma</w:t>
            </w:r>
            <w:proofErr w:type="spellEnd"/>
            <w:r w:rsidRPr="003858BF">
              <w:rPr>
                <w:rFonts w:cs="Arial Narrow"/>
                <w:color w:val="auto"/>
                <w:sz w:val="20"/>
                <w:szCs w:val="20"/>
              </w:rPr>
              <w:t xml:space="preserve"> sont améliorées</w:t>
            </w:r>
          </w:p>
        </w:tc>
        <w:tc>
          <w:tcPr>
            <w:tcW w:w="4962" w:type="dxa"/>
          </w:tcPr>
          <w:p w:rsidR="00AA74C4" w:rsidRPr="003858BF" w:rsidRDefault="00AA74C4" w:rsidP="00795684">
            <w:pPr>
              <w:rPr>
                <w:rFonts w:cs="Arial Narrow"/>
                <w:color w:val="auto"/>
                <w:sz w:val="20"/>
                <w:szCs w:val="20"/>
                <w:lang w:eastAsia="en-US"/>
              </w:rPr>
            </w:pPr>
            <w:r w:rsidRPr="003858BF">
              <w:rPr>
                <w:rFonts w:cs="Arial Narrow"/>
                <w:color w:val="auto"/>
                <w:sz w:val="20"/>
                <w:szCs w:val="20"/>
                <w:lang w:eastAsia="en-US"/>
              </w:rPr>
              <w:t xml:space="preserve">Nombre d’actions de plaidoyer pour le financement des maladies bucco-dentaires et la lutte contre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w:t>
            </w:r>
          </w:p>
        </w:tc>
        <w:tc>
          <w:tcPr>
            <w:tcW w:w="2551" w:type="dxa"/>
          </w:tcPr>
          <w:p w:rsidR="00AA74C4" w:rsidRPr="003858BF" w:rsidRDefault="00AA74C4" w:rsidP="00795684">
            <w:pPr>
              <w:rPr>
                <w:rFonts w:cs="Arial Narrow"/>
                <w:color w:val="auto"/>
                <w:sz w:val="20"/>
                <w:szCs w:val="20"/>
                <w:lang w:eastAsia="en-US"/>
              </w:rPr>
            </w:pPr>
            <w:r w:rsidRPr="003858BF">
              <w:rPr>
                <w:rFonts w:cs="Arial Narrow"/>
                <w:color w:val="auto"/>
                <w:sz w:val="20"/>
                <w:szCs w:val="20"/>
                <w:lang w:eastAsia="en-US"/>
              </w:rPr>
              <w:t>Rapport d’activités</w:t>
            </w:r>
          </w:p>
        </w:tc>
        <w:tc>
          <w:tcPr>
            <w:tcW w:w="2410" w:type="dxa"/>
            <w:vMerge/>
          </w:tcPr>
          <w:p w:rsidR="00AA74C4" w:rsidRPr="003858BF" w:rsidRDefault="00AA74C4" w:rsidP="00795684">
            <w:pPr>
              <w:rPr>
                <w:rFonts w:cs="Arial Narrow"/>
                <w:color w:val="auto"/>
                <w:sz w:val="20"/>
                <w:szCs w:val="20"/>
                <w:lang w:eastAsia="en-US"/>
              </w:rPr>
            </w:pPr>
          </w:p>
        </w:tc>
        <w:tc>
          <w:tcPr>
            <w:tcW w:w="2384" w:type="dxa"/>
            <w:vMerge/>
          </w:tcPr>
          <w:p w:rsidR="00AA74C4" w:rsidRPr="003858BF" w:rsidRDefault="00AA74C4" w:rsidP="00795684">
            <w:pPr>
              <w:rPr>
                <w:rFonts w:cs="Arial Narrow"/>
                <w:color w:val="auto"/>
                <w:sz w:val="20"/>
                <w:szCs w:val="20"/>
                <w:lang w:eastAsia="en-US"/>
              </w:rPr>
            </w:pPr>
          </w:p>
        </w:tc>
      </w:tr>
      <w:tr w:rsidR="00AA74C4" w:rsidRPr="003858BF" w:rsidTr="00181232">
        <w:tc>
          <w:tcPr>
            <w:tcW w:w="2552" w:type="dxa"/>
            <w:vMerge/>
          </w:tcPr>
          <w:p w:rsidR="00AA74C4" w:rsidRPr="003858BF" w:rsidRDefault="00AA74C4" w:rsidP="00AA74C4">
            <w:pPr>
              <w:jc w:val="left"/>
              <w:rPr>
                <w:rFonts w:cs="Arial Narrow"/>
                <w:color w:val="auto"/>
                <w:sz w:val="20"/>
                <w:szCs w:val="20"/>
              </w:rPr>
            </w:pPr>
          </w:p>
        </w:tc>
        <w:tc>
          <w:tcPr>
            <w:tcW w:w="4962" w:type="dxa"/>
          </w:tcPr>
          <w:p w:rsidR="00AA74C4" w:rsidRPr="003858BF" w:rsidRDefault="00AA74C4" w:rsidP="00795684">
            <w:pPr>
              <w:rPr>
                <w:rFonts w:cs="Arial Narrow"/>
                <w:color w:val="auto"/>
                <w:sz w:val="20"/>
                <w:szCs w:val="20"/>
                <w:lang w:eastAsia="en-US"/>
              </w:rPr>
            </w:pPr>
            <w:r w:rsidRPr="003858BF">
              <w:rPr>
                <w:rFonts w:cs="Arial Narrow"/>
                <w:color w:val="auto"/>
                <w:sz w:val="20"/>
                <w:szCs w:val="20"/>
                <w:lang w:eastAsia="en-US"/>
              </w:rPr>
              <w:t xml:space="preserve">Taux d’accroissement du budget alloué à la santé bucco-dentaires et la lutte contre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w:t>
            </w:r>
          </w:p>
        </w:tc>
        <w:tc>
          <w:tcPr>
            <w:tcW w:w="2551" w:type="dxa"/>
          </w:tcPr>
          <w:p w:rsidR="00AA74C4" w:rsidRPr="003858BF" w:rsidRDefault="00AA74C4" w:rsidP="00795684">
            <w:pPr>
              <w:rPr>
                <w:rFonts w:cs="Arial Narrow"/>
                <w:color w:val="auto"/>
                <w:sz w:val="20"/>
                <w:szCs w:val="20"/>
                <w:lang w:eastAsia="en-US"/>
              </w:rPr>
            </w:pPr>
            <w:proofErr w:type="spellStart"/>
            <w:r w:rsidRPr="003858BF">
              <w:rPr>
                <w:rFonts w:cs="Arial Narrow"/>
                <w:color w:val="auto"/>
                <w:sz w:val="20"/>
                <w:szCs w:val="20"/>
                <w:lang w:eastAsia="en-US"/>
              </w:rPr>
              <w:t>Evaluation</w:t>
            </w:r>
            <w:proofErr w:type="spellEnd"/>
            <w:r w:rsidRPr="003858BF">
              <w:rPr>
                <w:rFonts w:cs="Arial Narrow"/>
                <w:color w:val="auto"/>
                <w:sz w:val="20"/>
                <w:szCs w:val="20"/>
                <w:lang w:eastAsia="en-US"/>
              </w:rPr>
              <w:t xml:space="preserve"> du </w:t>
            </w:r>
            <w:proofErr w:type="spellStart"/>
            <w:r w:rsidRPr="003858BF">
              <w:rPr>
                <w:rFonts w:cs="Arial Narrow"/>
                <w:color w:val="auto"/>
                <w:sz w:val="20"/>
                <w:szCs w:val="20"/>
                <w:lang w:eastAsia="en-US"/>
              </w:rPr>
              <w:t>PAA</w:t>
            </w:r>
            <w:proofErr w:type="spellEnd"/>
          </w:p>
        </w:tc>
        <w:tc>
          <w:tcPr>
            <w:tcW w:w="2410" w:type="dxa"/>
            <w:vMerge/>
          </w:tcPr>
          <w:p w:rsidR="00AA74C4" w:rsidRPr="003858BF" w:rsidRDefault="00AA74C4" w:rsidP="00795684">
            <w:pPr>
              <w:rPr>
                <w:rFonts w:cs="Arial Narrow"/>
                <w:color w:val="auto"/>
                <w:sz w:val="20"/>
                <w:szCs w:val="20"/>
                <w:lang w:eastAsia="en-US"/>
              </w:rPr>
            </w:pPr>
          </w:p>
        </w:tc>
        <w:tc>
          <w:tcPr>
            <w:tcW w:w="2384" w:type="dxa"/>
            <w:vMerge/>
          </w:tcPr>
          <w:p w:rsidR="00AA74C4" w:rsidRPr="003858BF" w:rsidRDefault="00AA74C4" w:rsidP="00795684">
            <w:pPr>
              <w:rPr>
                <w:rFonts w:cs="Arial Narrow"/>
                <w:color w:val="auto"/>
                <w:sz w:val="20"/>
                <w:szCs w:val="20"/>
                <w:lang w:eastAsia="en-US"/>
              </w:rPr>
            </w:pPr>
          </w:p>
        </w:tc>
      </w:tr>
      <w:tr w:rsidR="004F6AA2" w:rsidRPr="003858BF" w:rsidTr="00181232">
        <w:trPr>
          <w:trHeight w:val="466"/>
        </w:trPr>
        <w:tc>
          <w:tcPr>
            <w:tcW w:w="2552" w:type="dxa"/>
            <w:vMerge/>
          </w:tcPr>
          <w:p w:rsidR="004F6AA2" w:rsidRPr="003858BF" w:rsidRDefault="004F6AA2" w:rsidP="004F6AA2">
            <w:pPr>
              <w:jc w:val="left"/>
              <w:rPr>
                <w:rFonts w:cs="Arial Narrow"/>
                <w:color w:val="auto"/>
                <w:sz w:val="20"/>
                <w:szCs w:val="20"/>
              </w:rPr>
            </w:pPr>
          </w:p>
        </w:tc>
        <w:tc>
          <w:tcPr>
            <w:tcW w:w="4962" w:type="dxa"/>
          </w:tcPr>
          <w:p w:rsidR="004F6AA2" w:rsidRPr="003858BF" w:rsidRDefault="004F6AA2" w:rsidP="004F6AA2">
            <w:pPr>
              <w:rPr>
                <w:rFonts w:cs="Arial Narrow"/>
                <w:color w:val="auto"/>
                <w:sz w:val="20"/>
                <w:szCs w:val="20"/>
                <w:lang w:eastAsia="en-US"/>
              </w:rPr>
            </w:pPr>
            <w:r w:rsidRPr="003858BF">
              <w:rPr>
                <w:rFonts w:cs="Arial Narrow"/>
                <w:color w:val="auto"/>
                <w:sz w:val="20"/>
                <w:szCs w:val="20"/>
                <w:lang w:eastAsia="en-US"/>
              </w:rPr>
              <w:t>Nombre de mutuelles de santé prenant en compte les maladies bucco-dentaires et le</w:t>
            </w:r>
            <w:r w:rsidR="000860C6" w:rsidRPr="003858BF">
              <w:rPr>
                <w:rFonts w:cs="Arial Narrow"/>
                <w:color w:val="auto"/>
                <w:sz w:val="20"/>
                <w:szCs w:val="20"/>
                <w:lang w:eastAsia="en-US"/>
              </w:rPr>
              <w:t xml:space="preserv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dans leurs prestations.</w:t>
            </w:r>
          </w:p>
        </w:tc>
        <w:tc>
          <w:tcPr>
            <w:tcW w:w="2551" w:type="dxa"/>
          </w:tcPr>
          <w:p w:rsidR="004F6AA2" w:rsidRPr="003858BF" w:rsidRDefault="004F6AA2" w:rsidP="004F6AA2">
            <w:pPr>
              <w:spacing w:after="0" w:line="276" w:lineRule="auto"/>
              <w:rPr>
                <w:color w:val="auto"/>
                <w:sz w:val="20"/>
                <w:szCs w:val="20"/>
                <w:lang w:eastAsia="en-US" w:bidi="en-US"/>
              </w:rPr>
            </w:pPr>
          </w:p>
        </w:tc>
        <w:tc>
          <w:tcPr>
            <w:tcW w:w="2410" w:type="dxa"/>
            <w:vMerge/>
          </w:tcPr>
          <w:p w:rsidR="004F6AA2" w:rsidRPr="003858BF" w:rsidRDefault="004F6AA2" w:rsidP="004F6AA2">
            <w:pPr>
              <w:rPr>
                <w:rFonts w:cs="Arial Narrow"/>
                <w:color w:val="auto"/>
                <w:sz w:val="20"/>
                <w:szCs w:val="20"/>
                <w:lang w:eastAsia="en-US"/>
              </w:rPr>
            </w:pPr>
          </w:p>
        </w:tc>
        <w:tc>
          <w:tcPr>
            <w:tcW w:w="2384" w:type="dxa"/>
            <w:vMerge/>
          </w:tcPr>
          <w:p w:rsidR="004F6AA2" w:rsidRPr="003858BF" w:rsidRDefault="004F6AA2" w:rsidP="004F6AA2">
            <w:pPr>
              <w:rPr>
                <w:rFonts w:cs="Arial Narrow"/>
                <w:color w:val="auto"/>
                <w:sz w:val="20"/>
                <w:szCs w:val="20"/>
                <w:lang w:eastAsia="en-US"/>
              </w:rPr>
            </w:pPr>
          </w:p>
        </w:tc>
      </w:tr>
      <w:tr w:rsidR="004F6AA2" w:rsidRPr="003858BF" w:rsidTr="00181232">
        <w:tc>
          <w:tcPr>
            <w:tcW w:w="2552" w:type="dxa"/>
            <w:vMerge/>
          </w:tcPr>
          <w:p w:rsidR="004F6AA2" w:rsidRPr="003858BF" w:rsidRDefault="004F6AA2" w:rsidP="004F6AA2">
            <w:pPr>
              <w:jc w:val="left"/>
              <w:rPr>
                <w:rFonts w:cs="Arial Narrow"/>
                <w:color w:val="auto"/>
                <w:sz w:val="20"/>
                <w:szCs w:val="20"/>
                <w:lang w:eastAsia="en-US"/>
              </w:rPr>
            </w:pPr>
          </w:p>
        </w:tc>
        <w:tc>
          <w:tcPr>
            <w:tcW w:w="4962" w:type="dxa"/>
          </w:tcPr>
          <w:p w:rsidR="004F6AA2" w:rsidRPr="003858BF" w:rsidRDefault="004F6AA2" w:rsidP="004F6AA2">
            <w:pPr>
              <w:rPr>
                <w:rFonts w:cs="Arial Narrow"/>
                <w:color w:val="auto"/>
                <w:sz w:val="20"/>
                <w:szCs w:val="20"/>
                <w:lang w:eastAsia="en-US"/>
              </w:rPr>
            </w:pPr>
            <w:r w:rsidRPr="003858BF">
              <w:rPr>
                <w:rFonts w:cs="Arial Narrow"/>
                <w:color w:val="auto"/>
                <w:sz w:val="20"/>
                <w:szCs w:val="20"/>
                <w:lang w:eastAsia="en-US"/>
              </w:rPr>
              <w:t xml:space="preserve">Nombre de partenaires qui financent les maladies bucco-dentaires et le </w:t>
            </w:r>
            <w:proofErr w:type="spellStart"/>
            <w:r w:rsidRPr="003858BF">
              <w:rPr>
                <w:rFonts w:cs="Arial Narrow"/>
                <w:color w:val="auto"/>
                <w:sz w:val="20"/>
                <w:szCs w:val="20"/>
                <w:lang w:eastAsia="en-US"/>
              </w:rPr>
              <w:t>Noma</w:t>
            </w:r>
            <w:proofErr w:type="spellEnd"/>
            <w:r w:rsidRPr="003858BF">
              <w:rPr>
                <w:rFonts w:cs="Arial Narrow"/>
                <w:color w:val="auto"/>
                <w:sz w:val="20"/>
                <w:szCs w:val="20"/>
                <w:lang w:eastAsia="en-US"/>
              </w:rPr>
              <w:t xml:space="preserve"> augmentés.</w:t>
            </w:r>
          </w:p>
        </w:tc>
        <w:tc>
          <w:tcPr>
            <w:tcW w:w="2551" w:type="dxa"/>
          </w:tcPr>
          <w:p w:rsidR="004F6AA2" w:rsidRPr="003858BF" w:rsidRDefault="004F6AA2" w:rsidP="004F6AA2">
            <w:pPr>
              <w:rPr>
                <w:rFonts w:cs="Arial Narrow"/>
                <w:color w:val="auto"/>
                <w:sz w:val="20"/>
                <w:szCs w:val="20"/>
                <w:lang w:eastAsia="en-US"/>
              </w:rPr>
            </w:pPr>
            <w:proofErr w:type="spellStart"/>
            <w:r w:rsidRPr="003858BF">
              <w:rPr>
                <w:rFonts w:cs="Arial Narrow"/>
                <w:color w:val="auto"/>
                <w:sz w:val="20"/>
                <w:szCs w:val="20"/>
                <w:lang w:eastAsia="en-US"/>
              </w:rPr>
              <w:t>Evaluation</w:t>
            </w:r>
            <w:proofErr w:type="spellEnd"/>
            <w:r w:rsidRPr="003858BF">
              <w:rPr>
                <w:rFonts w:cs="Arial Narrow"/>
                <w:color w:val="auto"/>
                <w:sz w:val="20"/>
                <w:szCs w:val="20"/>
                <w:lang w:eastAsia="en-US"/>
              </w:rPr>
              <w:t xml:space="preserve"> du </w:t>
            </w:r>
            <w:proofErr w:type="spellStart"/>
            <w:r w:rsidRPr="003858BF">
              <w:rPr>
                <w:rFonts w:cs="Arial Narrow"/>
                <w:color w:val="auto"/>
                <w:sz w:val="20"/>
                <w:szCs w:val="20"/>
                <w:lang w:eastAsia="en-US"/>
              </w:rPr>
              <w:t>PAA</w:t>
            </w:r>
            <w:proofErr w:type="spellEnd"/>
          </w:p>
        </w:tc>
        <w:tc>
          <w:tcPr>
            <w:tcW w:w="2410" w:type="dxa"/>
            <w:vMerge/>
          </w:tcPr>
          <w:p w:rsidR="004F6AA2" w:rsidRPr="003858BF" w:rsidRDefault="004F6AA2" w:rsidP="004F6AA2">
            <w:pPr>
              <w:rPr>
                <w:rFonts w:cs="Arial Narrow"/>
                <w:color w:val="auto"/>
                <w:sz w:val="20"/>
                <w:szCs w:val="20"/>
                <w:lang w:eastAsia="en-US"/>
              </w:rPr>
            </w:pPr>
          </w:p>
        </w:tc>
        <w:tc>
          <w:tcPr>
            <w:tcW w:w="2384" w:type="dxa"/>
            <w:vMerge/>
          </w:tcPr>
          <w:p w:rsidR="004F6AA2" w:rsidRPr="003858BF" w:rsidRDefault="004F6AA2" w:rsidP="004F6AA2">
            <w:pPr>
              <w:rPr>
                <w:rFonts w:cs="Arial Narrow"/>
                <w:color w:val="auto"/>
                <w:sz w:val="20"/>
                <w:szCs w:val="20"/>
                <w:lang w:eastAsia="en-US"/>
              </w:rPr>
            </w:pPr>
          </w:p>
        </w:tc>
      </w:tr>
    </w:tbl>
    <w:p w:rsidR="00DA2B2B" w:rsidRPr="003858BF" w:rsidRDefault="00DA2B2B" w:rsidP="004F6AA2">
      <w:pPr>
        <w:rPr>
          <w:color w:val="auto"/>
        </w:rPr>
      </w:pPr>
      <w:bookmarkStart w:id="282" w:name="_Toc55205808"/>
      <w:bookmarkStart w:id="283" w:name="_Toc55219988"/>
      <w:bookmarkStart w:id="284" w:name="_Toc55818966"/>
    </w:p>
    <w:p w:rsidR="00D13F66" w:rsidRPr="003858BF" w:rsidRDefault="00D13F66" w:rsidP="00D65169">
      <w:pPr>
        <w:pStyle w:val="Titre2"/>
        <w:numPr>
          <w:ilvl w:val="1"/>
          <w:numId w:val="32"/>
        </w:numPr>
        <w:tabs>
          <w:tab w:val="left" w:pos="0"/>
          <w:tab w:val="left" w:pos="142"/>
          <w:tab w:val="left" w:pos="993"/>
        </w:tabs>
        <w:spacing w:before="0"/>
        <w:ind w:left="0" w:hanging="284"/>
        <w:rPr>
          <w:rFonts w:cs="Times New Roman"/>
          <w:color w:val="auto"/>
        </w:rPr>
      </w:pPr>
      <w:bookmarkStart w:id="285" w:name="_Toc61260832"/>
      <w:bookmarkStart w:id="286" w:name="_Toc61261400"/>
      <w:r w:rsidRPr="003858BF">
        <w:rPr>
          <w:rFonts w:ascii="Arial Narrow" w:hAnsi="Arial Narrow" w:cs="Arial Narrow"/>
          <w:b/>
          <w:bCs/>
          <w:color w:val="auto"/>
          <w:lang w:eastAsia="en-US"/>
        </w:rPr>
        <w:t xml:space="preserve">Cadre opérationnel pour la mise en œuvre du Plan Stratégique National de Lutte contre les Maladies </w:t>
      </w:r>
      <w:proofErr w:type="spellStart"/>
      <w:r w:rsidRPr="003858BF">
        <w:rPr>
          <w:rFonts w:ascii="Arial Narrow" w:hAnsi="Arial Narrow" w:cs="Arial Narrow"/>
          <w:b/>
          <w:bCs/>
          <w:color w:val="auto"/>
          <w:lang w:eastAsia="en-US"/>
        </w:rPr>
        <w:t>Bucco-Dentaires</w:t>
      </w:r>
      <w:proofErr w:type="spellEnd"/>
      <w:r w:rsidRPr="003858BF">
        <w:rPr>
          <w:rFonts w:ascii="Arial Narrow" w:hAnsi="Arial Narrow" w:cs="Arial Narrow"/>
          <w:b/>
          <w:bCs/>
          <w:color w:val="auto"/>
          <w:lang w:eastAsia="en-US"/>
        </w:rPr>
        <w:t xml:space="preserve"> et le </w:t>
      </w:r>
      <w:proofErr w:type="spellStart"/>
      <w:r w:rsidRPr="003858BF">
        <w:rPr>
          <w:rFonts w:ascii="Arial Narrow" w:hAnsi="Arial Narrow" w:cs="Arial Narrow"/>
          <w:b/>
          <w:bCs/>
          <w:color w:val="auto"/>
          <w:lang w:eastAsia="en-US"/>
        </w:rPr>
        <w:t>Noma</w:t>
      </w:r>
      <w:bookmarkEnd w:id="282"/>
      <w:bookmarkEnd w:id="283"/>
      <w:bookmarkEnd w:id="284"/>
      <w:bookmarkEnd w:id="285"/>
      <w:bookmarkEnd w:id="286"/>
      <w:proofErr w:type="spellEnd"/>
    </w:p>
    <w:p w:rsidR="00D13F66" w:rsidRPr="003858BF" w:rsidRDefault="00D13F66" w:rsidP="0074715E">
      <w:pPr>
        <w:pStyle w:val="Titre2"/>
        <w:rPr>
          <w:rFonts w:ascii="Arial Narrow" w:hAnsi="Arial Narrow" w:cs="Arial Narrow"/>
          <w:color w:val="auto"/>
          <w:lang w:eastAsia="en-US"/>
        </w:rPr>
      </w:pPr>
      <w:bookmarkStart w:id="287" w:name="_Toc55219989"/>
      <w:bookmarkStart w:id="288" w:name="_Toc55818967"/>
      <w:bookmarkStart w:id="289" w:name="_Toc61260833"/>
      <w:bookmarkStart w:id="290" w:name="_Toc61261401"/>
      <w:r w:rsidRPr="003858BF">
        <w:rPr>
          <w:rFonts w:ascii="Arial Narrow" w:hAnsi="Arial Narrow" w:cs="Arial Narrow"/>
          <w:b/>
          <w:bCs/>
          <w:color w:val="auto"/>
        </w:rPr>
        <w:t>Tableau N° XI</w:t>
      </w:r>
      <w:r w:rsidR="00093D3E" w:rsidRPr="003858BF">
        <w:rPr>
          <w:rFonts w:ascii="Arial Narrow" w:hAnsi="Arial Narrow" w:cs="Arial Narrow"/>
          <w:b/>
          <w:bCs/>
          <w:color w:val="auto"/>
        </w:rPr>
        <w:t> :</w:t>
      </w:r>
      <w:r w:rsidR="00093D3E" w:rsidRPr="003858BF">
        <w:rPr>
          <w:rFonts w:ascii="Arial Narrow" w:hAnsi="Arial Narrow" w:cs="Arial Narrow"/>
          <w:color w:val="auto"/>
          <w:lang w:eastAsia="en-US"/>
        </w:rPr>
        <w:t xml:space="preserve"> Cadre</w:t>
      </w:r>
      <w:r w:rsidRPr="003858BF">
        <w:rPr>
          <w:rFonts w:ascii="Arial Narrow" w:hAnsi="Arial Narrow" w:cs="Arial Narrow"/>
          <w:color w:val="auto"/>
          <w:lang w:eastAsia="en-US"/>
        </w:rPr>
        <w:t xml:space="preserve"> opérationnel pour la mise en œuvre du plan stratégique national de lutte contre les maladies bucco-dentaires et le </w:t>
      </w:r>
      <w:proofErr w:type="spellStart"/>
      <w:r w:rsidRPr="003858BF">
        <w:rPr>
          <w:rFonts w:ascii="Arial Narrow" w:hAnsi="Arial Narrow" w:cs="Arial Narrow"/>
          <w:color w:val="auto"/>
          <w:lang w:eastAsia="en-US"/>
        </w:rPr>
        <w:t>Noma</w:t>
      </w:r>
      <w:bookmarkEnd w:id="287"/>
      <w:bookmarkEnd w:id="288"/>
      <w:bookmarkEnd w:id="289"/>
      <w:bookmarkEnd w:id="290"/>
      <w:proofErr w:type="spellEnd"/>
    </w:p>
    <w:tbl>
      <w:tblPr>
        <w:tblW w:w="14879" w:type="dxa"/>
        <w:tblCellMar>
          <w:left w:w="70" w:type="dxa"/>
          <w:right w:w="70" w:type="dxa"/>
        </w:tblCellMar>
        <w:tblLook w:val="04A0"/>
      </w:tblPr>
      <w:tblGrid>
        <w:gridCol w:w="359"/>
        <w:gridCol w:w="4188"/>
        <w:gridCol w:w="350"/>
        <w:gridCol w:w="350"/>
        <w:gridCol w:w="350"/>
        <w:gridCol w:w="350"/>
        <w:gridCol w:w="350"/>
        <w:gridCol w:w="1200"/>
        <w:gridCol w:w="1953"/>
        <w:gridCol w:w="2390"/>
        <w:gridCol w:w="1763"/>
        <w:gridCol w:w="1276"/>
      </w:tblGrid>
      <w:tr w:rsidR="000B3918" w:rsidRPr="003858BF" w:rsidTr="00181232">
        <w:trPr>
          <w:trHeight w:val="285"/>
          <w:tblHeader/>
        </w:trPr>
        <w:tc>
          <w:tcPr>
            <w:tcW w:w="359"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rsidR="00093D3E" w:rsidRPr="003858BF" w:rsidRDefault="00093D3E" w:rsidP="00093D3E">
            <w:pPr>
              <w:spacing w:after="0"/>
              <w:jc w:val="center"/>
              <w:rPr>
                <w:rFonts w:eastAsia="Times New Roman" w:cs="Calibri"/>
                <w:b/>
                <w:bCs/>
                <w:color w:val="auto"/>
                <w:sz w:val="20"/>
                <w:szCs w:val="20"/>
              </w:rPr>
            </w:pPr>
            <w:r w:rsidRPr="003858BF">
              <w:rPr>
                <w:rFonts w:eastAsia="Times New Roman" w:cs="Calibri"/>
                <w:b/>
                <w:bCs/>
                <w:color w:val="auto"/>
                <w:sz w:val="20"/>
                <w:szCs w:val="20"/>
              </w:rPr>
              <w:t xml:space="preserve">N° </w:t>
            </w:r>
          </w:p>
        </w:tc>
        <w:tc>
          <w:tcPr>
            <w:tcW w:w="4188"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rsidR="00093D3E" w:rsidRPr="003858BF" w:rsidRDefault="00093D3E" w:rsidP="00093D3E">
            <w:pPr>
              <w:spacing w:after="0"/>
              <w:jc w:val="center"/>
              <w:rPr>
                <w:rFonts w:eastAsia="Times New Roman" w:cs="Calibri"/>
                <w:b/>
                <w:bCs/>
                <w:color w:val="auto"/>
                <w:sz w:val="20"/>
                <w:szCs w:val="20"/>
              </w:rPr>
            </w:pPr>
            <w:r w:rsidRPr="003858BF">
              <w:rPr>
                <w:rFonts w:eastAsia="Times New Roman" w:cs="Calibri"/>
                <w:b/>
                <w:bCs/>
                <w:color w:val="auto"/>
                <w:sz w:val="20"/>
                <w:szCs w:val="20"/>
              </w:rPr>
              <w:t xml:space="preserve">Activités </w:t>
            </w:r>
          </w:p>
        </w:tc>
        <w:tc>
          <w:tcPr>
            <w:tcW w:w="1750" w:type="dxa"/>
            <w:gridSpan w:val="5"/>
            <w:tcBorders>
              <w:top w:val="single" w:sz="4" w:space="0" w:color="auto"/>
              <w:left w:val="nil"/>
              <w:bottom w:val="single" w:sz="4" w:space="0" w:color="auto"/>
              <w:right w:val="single" w:sz="4" w:space="0" w:color="auto"/>
            </w:tcBorders>
            <w:shd w:val="clear" w:color="000000" w:fill="00B0F0"/>
            <w:vAlign w:val="center"/>
            <w:hideMark/>
          </w:tcPr>
          <w:p w:rsidR="00093D3E" w:rsidRPr="003858BF" w:rsidRDefault="00093D3E" w:rsidP="00093D3E">
            <w:pPr>
              <w:spacing w:after="0"/>
              <w:jc w:val="center"/>
              <w:rPr>
                <w:rFonts w:eastAsia="Times New Roman" w:cs="Calibri"/>
                <w:b/>
                <w:bCs/>
                <w:color w:val="auto"/>
                <w:sz w:val="20"/>
                <w:szCs w:val="20"/>
              </w:rPr>
            </w:pPr>
            <w:r w:rsidRPr="003858BF">
              <w:rPr>
                <w:rFonts w:eastAsia="Times New Roman" w:cs="Calibri"/>
                <w:b/>
                <w:bCs/>
                <w:color w:val="auto"/>
                <w:sz w:val="20"/>
                <w:szCs w:val="20"/>
              </w:rPr>
              <w:t xml:space="preserve">Période d’exécution </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rsidR="00093D3E" w:rsidRPr="003858BF" w:rsidRDefault="00093D3E" w:rsidP="00093D3E">
            <w:pPr>
              <w:spacing w:after="0"/>
              <w:jc w:val="center"/>
              <w:rPr>
                <w:rFonts w:eastAsia="Times New Roman" w:cs="Calibri"/>
                <w:b/>
                <w:bCs/>
                <w:color w:val="auto"/>
                <w:sz w:val="20"/>
                <w:szCs w:val="20"/>
              </w:rPr>
            </w:pPr>
            <w:r w:rsidRPr="003858BF">
              <w:rPr>
                <w:rFonts w:eastAsia="Times New Roman" w:cs="Calibri"/>
                <w:b/>
                <w:bCs/>
                <w:color w:val="auto"/>
                <w:sz w:val="20"/>
                <w:szCs w:val="20"/>
              </w:rPr>
              <w:t xml:space="preserve">Responsable </w:t>
            </w:r>
          </w:p>
        </w:tc>
        <w:tc>
          <w:tcPr>
            <w:tcW w:w="1953"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rsidR="00093D3E" w:rsidRPr="003858BF" w:rsidRDefault="00093D3E" w:rsidP="00093D3E">
            <w:pPr>
              <w:spacing w:after="0"/>
              <w:jc w:val="center"/>
              <w:rPr>
                <w:rFonts w:eastAsia="Times New Roman" w:cs="Calibri"/>
                <w:b/>
                <w:bCs/>
                <w:color w:val="auto"/>
                <w:sz w:val="20"/>
                <w:szCs w:val="20"/>
              </w:rPr>
            </w:pPr>
            <w:r w:rsidRPr="003858BF">
              <w:rPr>
                <w:rFonts w:eastAsia="Times New Roman" w:cs="Calibri"/>
                <w:b/>
                <w:bCs/>
                <w:color w:val="auto"/>
                <w:sz w:val="20"/>
                <w:szCs w:val="20"/>
              </w:rPr>
              <w:t xml:space="preserve">Autres acteurs concernés </w:t>
            </w:r>
          </w:p>
        </w:tc>
        <w:tc>
          <w:tcPr>
            <w:tcW w:w="2390"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rsidR="00093D3E" w:rsidRPr="003858BF" w:rsidRDefault="00093D3E" w:rsidP="00093D3E">
            <w:pPr>
              <w:spacing w:after="0"/>
              <w:jc w:val="center"/>
              <w:rPr>
                <w:rFonts w:eastAsia="Times New Roman" w:cs="Calibri"/>
                <w:b/>
                <w:bCs/>
                <w:color w:val="auto"/>
                <w:sz w:val="20"/>
                <w:szCs w:val="20"/>
              </w:rPr>
            </w:pPr>
            <w:r w:rsidRPr="003858BF">
              <w:rPr>
                <w:rFonts w:eastAsia="Times New Roman" w:cs="Calibri"/>
                <w:b/>
                <w:bCs/>
                <w:color w:val="auto"/>
                <w:sz w:val="20"/>
                <w:szCs w:val="20"/>
              </w:rPr>
              <w:t>Indicateurs</w:t>
            </w:r>
            <w:r w:rsidR="00AC7CBC" w:rsidRPr="003858BF">
              <w:rPr>
                <w:rFonts w:eastAsia="Times New Roman" w:cs="Calibri"/>
                <w:b/>
                <w:bCs/>
                <w:color w:val="auto"/>
                <w:sz w:val="20"/>
                <w:szCs w:val="20"/>
              </w:rPr>
              <w:t xml:space="preserve"> </w:t>
            </w:r>
          </w:p>
        </w:tc>
        <w:tc>
          <w:tcPr>
            <w:tcW w:w="1763"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rsidR="00093D3E" w:rsidRPr="003858BF" w:rsidRDefault="00093D3E" w:rsidP="00093D3E">
            <w:pPr>
              <w:spacing w:after="0"/>
              <w:jc w:val="center"/>
              <w:rPr>
                <w:rFonts w:eastAsia="Times New Roman" w:cs="Calibri"/>
                <w:b/>
                <w:bCs/>
                <w:color w:val="auto"/>
                <w:sz w:val="20"/>
                <w:szCs w:val="20"/>
              </w:rPr>
            </w:pPr>
            <w:r w:rsidRPr="003858BF">
              <w:rPr>
                <w:rFonts w:eastAsia="Times New Roman" w:cs="Calibri"/>
                <w:b/>
                <w:bCs/>
                <w:color w:val="auto"/>
                <w:sz w:val="20"/>
                <w:szCs w:val="20"/>
              </w:rPr>
              <w:t xml:space="preserve">Sources de vérification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rsidR="00093D3E" w:rsidRPr="003858BF" w:rsidRDefault="00093D3E" w:rsidP="00093D3E">
            <w:pPr>
              <w:spacing w:after="0"/>
              <w:jc w:val="center"/>
              <w:rPr>
                <w:rFonts w:eastAsia="Times New Roman" w:cs="Calibri"/>
                <w:b/>
                <w:bCs/>
                <w:color w:val="auto"/>
                <w:sz w:val="20"/>
                <w:szCs w:val="20"/>
              </w:rPr>
            </w:pPr>
            <w:r w:rsidRPr="003858BF">
              <w:rPr>
                <w:rFonts w:eastAsia="Times New Roman" w:cs="Calibri"/>
                <w:b/>
                <w:bCs/>
                <w:color w:val="auto"/>
                <w:sz w:val="20"/>
                <w:szCs w:val="20"/>
              </w:rPr>
              <w:t xml:space="preserve">Coût </w:t>
            </w:r>
          </w:p>
        </w:tc>
      </w:tr>
      <w:tr w:rsidR="000B3918" w:rsidRPr="003858BF" w:rsidTr="00181232">
        <w:trPr>
          <w:trHeight w:val="300"/>
          <w:tblHeader/>
        </w:trPr>
        <w:tc>
          <w:tcPr>
            <w:tcW w:w="359" w:type="dxa"/>
            <w:vMerge/>
            <w:tcBorders>
              <w:top w:val="single" w:sz="4" w:space="0" w:color="auto"/>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b/>
                <w:bCs/>
                <w:color w:val="auto"/>
                <w:sz w:val="20"/>
                <w:szCs w:val="20"/>
              </w:rPr>
            </w:pPr>
          </w:p>
        </w:tc>
        <w:tc>
          <w:tcPr>
            <w:tcW w:w="4188" w:type="dxa"/>
            <w:vMerge/>
            <w:tcBorders>
              <w:top w:val="single" w:sz="4" w:space="0" w:color="auto"/>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b/>
                <w:bCs/>
                <w:color w:val="auto"/>
                <w:sz w:val="20"/>
                <w:szCs w:val="20"/>
              </w:rPr>
            </w:pPr>
          </w:p>
        </w:tc>
        <w:tc>
          <w:tcPr>
            <w:tcW w:w="350" w:type="dxa"/>
            <w:tcBorders>
              <w:top w:val="nil"/>
              <w:left w:val="nil"/>
              <w:bottom w:val="single" w:sz="4" w:space="0" w:color="auto"/>
              <w:right w:val="single" w:sz="4" w:space="0" w:color="auto"/>
            </w:tcBorders>
            <w:shd w:val="clear" w:color="000000" w:fill="00B0F0"/>
            <w:vAlign w:val="center"/>
            <w:hideMark/>
          </w:tcPr>
          <w:p w:rsidR="00093D3E" w:rsidRPr="003858BF" w:rsidRDefault="00093D3E" w:rsidP="00093D3E">
            <w:pPr>
              <w:spacing w:after="0"/>
              <w:rPr>
                <w:rFonts w:eastAsia="Times New Roman" w:cs="Calibri"/>
                <w:b/>
                <w:bCs/>
                <w:color w:val="auto"/>
                <w:sz w:val="20"/>
                <w:szCs w:val="20"/>
              </w:rPr>
            </w:pPr>
            <w:r w:rsidRPr="003858BF">
              <w:rPr>
                <w:rFonts w:eastAsia="Times New Roman" w:cs="Calibri"/>
                <w:b/>
                <w:bCs/>
                <w:color w:val="auto"/>
                <w:sz w:val="20"/>
                <w:szCs w:val="20"/>
              </w:rPr>
              <w:t>A1</w:t>
            </w:r>
            <w:r w:rsidR="00AC7CBC" w:rsidRPr="003858BF">
              <w:rPr>
                <w:rFonts w:eastAsia="Times New Roman" w:cs="Calibri"/>
                <w:b/>
                <w:bCs/>
                <w:color w:val="auto"/>
                <w:sz w:val="20"/>
                <w:szCs w:val="20"/>
              </w:rPr>
              <w:t xml:space="preserve"> </w:t>
            </w:r>
          </w:p>
        </w:tc>
        <w:tc>
          <w:tcPr>
            <w:tcW w:w="350" w:type="dxa"/>
            <w:tcBorders>
              <w:top w:val="nil"/>
              <w:left w:val="nil"/>
              <w:bottom w:val="single" w:sz="4" w:space="0" w:color="auto"/>
              <w:right w:val="single" w:sz="4" w:space="0" w:color="auto"/>
            </w:tcBorders>
            <w:shd w:val="clear" w:color="000000" w:fill="00B0F0"/>
            <w:vAlign w:val="center"/>
            <w:hideMark/>
          </w:tcPr>
          <w:p w:rsidR="00093D3E" w:rsidRPr="003858BF" w:rsidRDefault="00093D3E" w:rsidP="00093D3E">
            <w:pPr>
              <w:spacing w:after="0"/>
              <w:rPr>
                <w:rFonts w:eastAsia="Times New Roman" w:cs="Calibri"/>
                <w:b/>
                <w:bCs/>
                <w:color w:val="auto"/>
                <w:sz w:val="20"/>
                <w:szCs w:val="20"/>
              </w:rPr>
            </w:pPr>
            <w:r w:rsidRPr="003858BF">
              <w:rPr>
                <w:rFonts w:eastAsia="Times New Roman" w:cs="Calibri"/>
                <w:b/>
                <w:bCs/>
                <w:color w:val="auto"/>
                <w:sz w:val="20"/>
                <w:szCs w:val="20"/>
              </w:rPr>
              <w:t>A2</w:t>
            </w:r>
            <w:r w:rsidR="00AC7CBC" w:rsidRPr="003858BF">
              <w:rPr>
                <w:rFonts w:eastAsia="Times New Roman" w:cs="Calibri"/>
                <w:b/>
                <w:bCs/>
                <w:color w:val="auto"/>
                <w:sz w:val="20"/>
                <w:szCs w:val="20"/>
              </w:rPr>
              <w:t xml:space="preserve"> </w:t>
            </w:r>
          </w:p>
        </w:tc>
        <w:tc>
          <w:tcPr>
            <w:tcW w:w="350" w:type="dxa"/>
            <w:tcBorders>
              <w:top w:val="nil"/>
              <w:left w:val="nil"/>
              <w:bottom w:val="single" w:sz="4" w:space="0" w:color="auto"/>
              <w:right w:val="single" w:sz="4" w:space="0" w:color="auto"/>
            </w:tcBorders>
            <w:shd w:val="clear" w:color="000000" w:fill="00B0F0"/>
            <w:vAlign w:val="center"/>
            <w:hideMark/>
          </w:tcPr>
          <w:p w:rsidR="00093D3E" w:rsidRPr="003858BF" w:rsidRDefault="00093D3E" w:rsidP="00093D3E">
            <w:pPr>
              <w:spacing w:after="0"/>
              <w:rPr>
                <w:rFonts w:eastAsia="Times New Roman" w:cs="Calibri"/>
                <w:b/>
                <w:bCs/>
                <w:color w:val="auto"/>
                <w:sz w:val="20"/>
                <w:szCs w:val="20"/>
              </w:rPr>
            </w:pPr>
            <w:r w:rsidRPr="003858BF">
              <w:rPr>
                <w:rFonts w:eastAsia="Times New Roman" w:cs="Calibri"/>
                <w:b/>
                <w:bCs/>
                <w:color w:val="auto"/>
                <w:sz w:val="20"/>
                <w:szCs w:val="20"/>
              </w:rPr>
              <w:t>A3</w:t>
            </w:r>
            <w:r w:rsidR="00AC7CBC" w:rsidRPr="003858BF">
              <w:rPr>
                <w:rFonts w:eastAsia="Times New Roman" w:cs="Calibri"/>
                <w:b/>
                <w:bCs/>
                <w:color w:val="auto"/>
                <w:sz w:val="20"/>
                <w:szCs w:val="20"/>
              </w:rPr>
              <w:t xml:space="preserve"> </w:t>
            </w:r>
          </w:p>
        </w:tc>
        <w:tc>
          <w:tcPr>
            <w:tcW w:w="350" w:type="dxa"/>
            <w:tcBorders>
              <w:top w:val="nil"/>
              <w:left w:val="nil"/>
              <w:bottom w:val="single" w:sz="4" w:space="0" w:color="auto"/>
              <w:right w:val="single" w:sz="4" w:space="0" w:color="auto"/>
            </w:tcBorders>
            <w:shd w:val="clear" w:color="000000" w:fill="00B0F0"/>
            <w:vAlign w:val="center"/>
            <w:hideMark/>
          </w:tcPr>
          <w:p w:rsidR="00093D3E" w:rsidRPr="003858BF" w:rsidRDefault="00093D3E" w:rsidP="00093D3E">
            <w:pPr>
              <w:spacing w:after="0"/>
              <w:rPr>
                <w:rFonts w:eastAsia="Times New Roman" w:cs="Calibri"/>
                <w:b/>
                <w:bCs/>
                <w:color w:val="auto"/>
                <w:sz w:val="20"/>
                <w:szCs w:val="20"/>
              </w:rPr>
            </w:pPr>
            <w:r w:rsidRPr="003858BF">
              <w:rPr>
                <w:rFonts w:eastAsia="Times New Roman" w:cs="Calibri"/>
                <w:b/>
                <w:bCs/>
                <w:color w:val="auto"/>
                <w:sz w:val="20"/>
                <w:szCs w:val="20"/>
              </w:rPr>
              <w:t>A4</w:t>
            </w:r>
            <w:r w:rsidR="00AC7CBC" w:rsidRPr="003858BF">
              <w:rPr>
                <w:rFonts w:eastAsia="Times New Roman" w:cs="Calibri"/>
                <w:b/>
                <w:bCs/>
                <w:color w:val="auto"/>
                <w:sz w:val="20"/>
                <w:szCs w:val="20"/>
              </w:rPr>
              <w:t xml:space="preserve"> </w:t>
            </w:r>
          </w:p>
        </w:tc>
        <w:tc>
          <w:tcPr>
            <w:tcW w:w="350" w:type="dxa"/>
            <w:tcBorders>
              <w:top w:val="nil"/>
              <w:left w:val="nil"/>
              <w:bottom w:val="single" w:sz="4" w:space="0" w:color="auto"/>
              <w:right w:val="single" w:sz="4" w:space="0" w:color="auto"/>
            </w:tcBorders>
            <w:shd w:val="clear" w:color="000000" w:fill="00B0F0"/>
            <w:vAlign w:val="center"/>
            <w:hideMark/>
          </w:tcPr>
          <w:p w:rsidR="00093D3E" w:rsidRPr="003858BF" w:rsidRDefault="00093D3E" w:rsidP="00093D3E">
            <w:pPr>
              <w:spacing w:after="0"/>
              <w:rPr>
                <w:rFonts w:eastAsia="Times New Roman" w:cs="Calibri"/>
                <w:b/>
                <w:bCs/>
                <w:color w:val="auto"/>
                <w:sz w:val="20"/>
                <w:szCs w:val="20"/>
              </w:rPr>
            </w:pPr>
            <w:r w:rsidRPr="003858BF">
              <w:rPr>
                <w:rFonts w:eastAsia="Times New Roman" w:cs="Calibri"/>
                <w:b/>
                <w:bCs/>
                <w:color w:val="auto"/>
                <w:sz w:val="20"/>
                <w:szCs w:val="20"/>
              </w:rPr>
              <w:t>A5</w:t>
            </w:r>
            <w:r w:rsidR="00AC7CBC" w:rsidRPr="003858BF">
              <w:rPr>
                <w:rFonts w:eastAsia="Times New Roman" w:cs="Calibri"/>
                <w:b/>
                <w:bCs/>
                <w:color w:val="auto"/>
                <w:sz w:val="20"/>
                <w:szCs w:val="20"/>
              </w:rPr>
              <w:t xml:space="preserve"> </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b/>
                <w:bCs/>
                <w:color w:val="auto"/>
                <w:sz w:val="20"/>
                <w:szCs w:val="20"/>
              </w:rPr>
            </w:pPr>
          </w:p>
        </w:tc>
        <w:tc>
          <w:tcPr>
            <w:tcW w:w="1953" w:type="dxa"/>
            <w:vMerge/>
            <w:tcBorders>
              <w:top w:val="single" w:sz="4" w:space="0" w:color="auto"/>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b/>
                <w:bCs/>
                <w:color w:val="auto"/>
                <w:sz w:val="20"/>
                <w:szCs w:val="20"/>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b/>
                <w:bCs/>
                <w:color w:val="auto"/>
                <w:sz w:val="20"/>
                <w:szCs w:val="20"/>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b/>
                <w:bCs/>
                <w:color w:val="auto"/>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b/>
                <w:bCs/>
                <w:color w:val="auto"/>
                <w:sz w:val="20"/>
                <w:szCs w:val="20"/>
              </w:rPr>
            </w:pPr>
          </w:p>
        </w:tc>
      </w:tr>
      <w:tr w:rsidR="00093D3E" w:rsidRPr="003858BF" w:rsidTr="00181232">
        <w:trPr>
          <w:trHeight w:val="112"/>
          <w:tblHeader/>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Objectif 1:Assurer la synergie en matière de lutte contre les maladies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 xml:space="preserve"> au Niger à travers une meilleure coordination et collaboration d’ici</w:t>
            </w:r>
            <w:r w:rsidR="00AC7CBC" w:rsidRPr="003858BF">
              <w:rPr>
                <w:rFonts w:eastAsia="Times New Roman" w:cs="Calibri"/>
                <w:color w:val="auto"/>
                <w:sz w:val="20"/>
                <w:szCs w:val="20"/>
              </w:rPr>
              <w:t xml:space="preserve"> </w:t>
            </w:r>
            <w:r w:rsidRPr="003858BF">
              <w:rPr>
                <w:rFonts w:eastAsia="Times New Roman" w:cs="Calibri"/>
                <w:color w:val="auto"/>
                <w:sz w:val="20"/>
                <w:szCs w:val="20"/>
              </w:rPr>
              <w:t>fin 2025</w:t>
            </w:r>
          </w:p>
        </w:tc>
      </w:tr>
      <w:tr w:rsidR="00093D3E" w:rsidRPr="003858BF" w:rsidTr="00181232">
        <w:trPr>
          <w:trHeight w:val="70"/>
          <w:tblHeader/>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Axe stratégique 1.1. Renforcement de la coordination interne des interventions du Programme National de lutte contre les maladies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w:t>
            </w:r>
          </w:p>
        </w:tc>
      </w:tr>
      <w:tr w:rsidR="00093D3E" w:rsidRPr="003858BF" w:rsidTr="00181232">
        <w:trPr>
          <w:trHeight w:val="70"/>
          <w:tblHeader/>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1.1.1 Renforcer la coordination interne et externe du</w:t>
            </w:r>
            <w:r w:rsidR="00AC7CBC" w:rsidRPr="003858BF">
              <w:rPr>
                <w:rFonts w:eastAsia="Times New Roman" w:cs="Calibri"/>
                <w:color w:val="auto"/>
                <w:sz w:val="20"/>
                <w:szCs w:val="20"/>
              </w:rPr>
              <w:t xml:space="preserve"> </w:t>
            </w:r>
            <w:proofErr w:type="spellStart"/>
            <w:r w:rsidRPr="003858BF">
              <w:rPr>
                <w:rFonts w:eastAsia="Times New Roman" w:cs="Calibri"/>
                <w:color w:val="auto"/>
                <w:sz w:val="20"/>
                <w:szCs w:val="20"/>
              </w:rPr>
              <w:t>PNLMBDN</w:t>
            </w:r>
            <w:proofErr w:type="spellEnd"/>
            <w:r w:rsidRPr="003858BF">
              <w:rPr>
                <w:rFonts w:eastAsia="Times New Roman" w:cs="Calibri"/>
                <w:color w:val="auto"/>
                <w:sz w:val="20"/>
                <w:szCs w:val="20"/>
              </w:rPr>
              <w:t>.</w:t>
            </w:r>
          </w:p>
        </w:tc>
      </w:tr>
      <w:tr w:rsidR="00093D3E" w:rsidRPr="003858BF" w:rsidTr="00181232">
        <w:trPr>
          <w:trHeight w:val="391"/>
          <w:tblHead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1</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Former</w:t>
            </w:r>
            <w:r w:rsidR="00AC7CBC" w:rsidRPr="003858BF">
              <w:rPr>
                <w:rFonts w:eastAsia="Times New Roman" w:cs="Calibri"/>
                <w:color w:val="auto"/>
                <w:sz w:val="18"/>
                <w:szCs w:val="18"/>
              </w:rPr>
              <w:t xml:space="preserve"> </w:t>
            </w:r>
            <w:r w:rsidRPr="003858BF">
              <w:rPr>
                <w:rFonts w:eastAsia="Times New Roman" w:cs="Calibri"/>
                <w:color w:val="auto"/>
                <w:sz w:val="18"/>
                <w:szCs w:val="18"/>
              </w:rPr>
              <w:t xml:space="preserve">chaque année un membre de l’équipe en management et gestion de Programme soit 5 membres durant les 5 ans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xml:space="preserve">x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Nombre de cadres formés en managériale et institutionnelle</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Rapport de formation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AC7CBC" w:rsidP="00093D3E">
            <w:pPr>
              <w:spacing w:after="0"/>
              <w:jc w:val="center"/>
              <w:rPr>
                <w:rFonts w:eastAsia="Times New Roman" w:cs="Calibri"/>
                <w:color w:val="auto"/>
                <w:sz w:val="20"/>
                <w:szCs w:val="20"/>
              </w:rPr>
            </w:pPr>
            <w:r w:rsidRPr="003858BF">
              <w:rPr>
                <w:rFonts w:eastAsia="Times New Roman" w:cs="Calibri"/>
                <w:color w:val="auto"/>
                <w:sz w:val="20"/>
                <w:szCs w:val="20"/>
              </w:rPr>
              <w:t xml:space="preserve"> </w:t>
            </w:r>
            <w:r w:rsidR="00093D3E" w:rsidRPr="003858BF">
              <w:rPr>
                <w:rFonts w:eastAsia="Times New Roman" w:cs="Calibri"/>
                <w:color w:val="auto"/>
                <w:sz w:val="20"/>
                <w:szCs w:val="20"/>
              </w:rPr>
              <w:t>17 500 000</w:t>
            </w:r>
            <w:r w:rsidRPr="003858BF">
              <w:rPr>
                <w:rFonts w:eastAsia="Times New Roman" w:cs="Calibri"/>
                <w:color w:val="auto"/>
                <w:sz w:val="20"/>
                <w:szCs w:val="20"/>
              </w:rPr>
              <w:t xml:space="preserve"> </w:t>
            </w:r>
          </w:p>
        </w:tc>
      </w:tr>
      <w:tr w:rsidR="000B3918" w:rsidRPr="003858BF" w:rsidTr="00181232">
        <w:trPr>
          <w:trHeight w:val="195"/>
          <w:tblHeader/>
        </w:trPr>
        <w:tc>
          <w:tcPr>
            <w:tcW w:w="3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2</w:t>
            </w:r>
          </w:p>
        </w:tc>
        <w:tc>
          <w:tcPr>
            <w:tcW w:w="4188" w:type="dxa"/>
            <w:vMerge w:val="restart"/>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Réaliser une rencontre de plaidoyer par an auprès des responsables sectoriels et partenaires (25 personnes)</w:t>
            </w:r>
          </w:p>
        </w:tc>
        <w:tc>
          <w:tcPr>
            <w:tcW w:w="350" w:type="dxa"/>
            <w:vMerge w:val="restart"/>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vMerge w:val="restart"/>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vMerge w:val="restart"/>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vMerge w:val="restart"/>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vMerge w:val="restart"/>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vMerge w:val="restart"/>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Responsables des autres secteurs et 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5 rencontres de plaidoyer sont tenues</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Rapport d’activités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93D3E" w:rsidRPr="003858BF" w:rsidRDefault="00AC7CBC" w:rsidP="00093D3E">
            <w:pPr>
              <w:spacing w:after="0"/>
              <w:jc w:val="center"/>
              <w:rPr>
                <w:rFonts w:eastAsia="Times New Roman" w:cs="Calibri"/>
                <w:color w:val="auto"/>
                <w:sz w:val="20"/>
                <w:szCs w:val="20"/>
              </w:rPr>
            </w:pPr>
            <w:r w:rsidRPr="003858BF">
              <w:rPr>
                <w:rFonts w:eastAsia="Times New Roman" w:cs="Calibri"/>
                <w:color w:val="auto"/>
                <w:sz w:val="20"/>
                <w:szCs w:val="20"/>
              </w:rPr>
              <w:t xml:space="preserve"> </w:t>
            </w:r>
            <w:r w:rsidR="00093D3E" w:rsidRPr="003858BF">
              <w:rPr>
                <w:rFonts w:eastAsia="Times New Roman" w:cs="Calibri"/>
                <w:color w:val="auto"/>
                <w:sz w:val="20"/>
                <w:szCs w:val="20"/>
              </w:rPr>
              <w:t>6 250 000</w:t>
            </w:r>
            <w:r w:rsidRPr="003858BF">
              <w:rPr>
                <w:rFonts w:eastAsia="Times New Roman" w:cs="Calibri"/>
                <w:color w:val="auto"/>
                <w:sz w:val="20"/>
                <w:szCs w:val="20"/>
              </w:rPr>
              <w:t xml:space="preserve"> </w:t>
            </w:r>
          </w:p>
        </w:tc>
      </w:tr>
      <w:tr w:rsidR="000B3918" w:rsidRPr="003858BF" w:rsidTr="00181232">
        <w:trPr>
          <w:trHeight w:val="335"/>
          <w:tblHeader/>
        </w:trPr>
        <w:tc>
          <w:tcPr>
            <w:tcW w:w="359" w:type="dxa"/>
            <w:vMerge/>
            <w:tcBorders>
              <w:top w:val="nil"/>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color w:val="auto"/>
                <w:sz w:val="18"/>
                <w:szCs w:val="18"/>
              </w:rPr>
            </w:pPr>
          </w:p>
        </w:tc>
        <w:tc>
          <w:tcPr>
            <w:tcW w:w="4188" w:type="dxa"/>
            <w:vMerge/>
            <w:tcBorders>
              <w:top w:val="nil"/>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color w:val="auto"/>
                <w:sz w:val="18"/>
                <w:szCs w:val="18"/>
              </w:rPr>
            </w:pPr>
          </w:p>
        </w:tc>
        <w:tc>
          <w:tcPr>
            <w:tcW w:w="350" w:type="dxa"/>
            <w:vMerge/>
            <w:tcBorders>
              <w:top w:val="nil"/>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color w:val="auto"/>
                <w:sz w:val="18"/>
                <w:szCs w:val="18"/>
              </w:rPr>
            </w:pPr>
          </w:p>
        </w:tc>
        <w:tc>
          <w:tcPr>
            <w:tcW w:w="350" w:type="dxa"/>
            <w:vMerge/>
            <w:tcBorders>
              <w:top w:val="nil"/>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color w:val="auto"/>
                <w:sz w:val="18"/>
                <w:szCs w:val="18"/>
              </w:rPr>
            </w:pPr>
          </w:p>
        </w:tc>
        <w:tc>
          <w:tcPr>
            <w:tcW w:w="350" w:type="dxa"/>
            <w:vMerge/>
            <w:tcBorders>
              <w:top w:val="nil"/>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color w:val="auto"/>
                <w:sz w:val="18"/>
                <w:szCs w:val="18"/>
              </w:rPr>
            </w:pPr>
          </w:p>
        </w:tc>
        <w:tc>
          <w:tcPr>
            <w:tcW w:w="350" w:type="dxa"/>
            <w:vMerge/>
            <w:tcBorders>
              <w:top w:val="nil"/>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color w:val="auto"/>
                <w:sz w:val="18"/>
                <w:szCs w:val="18"/>
              </w:rPr>
            </w:pPr>
          </w:p>
        </w:tc>
        <w:tc>
          <w:tcPr>
            <w:tcW w:w="350" w:type="dxa"/>
            <w:vMerge/>
            <w:tcBorders>
              <w:top w:val="nil"/>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color w:val="auto"/>
                <w:sz w:val="18"/>
                <w:szCs w:val="18"/>
              </w:rPr>
            </w:pPr>
          </w:p>
        </w:tc>
        <w:tc>
          <w:tcPr>
            <w:tcW w:w="1200" w:type="dxa"/>
            <w:vMerge/>
            <w:tcBorders>
              <w:top w:val="nil"/>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color w:val="auto"/>
                <w:sz w:val="18"/>
                <w:szCs w:val="18"/>
              </w:rPr>
            </w:pPr>
          </w:p>
        </w:tc>
        <w:tc>
          <w:tcPr>
            <w:tcW w:w="1953" w:type="dxa"/>
            <w:vMerge/>
            <w:tcBorders>
              <w:top w:val="nil"/>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color w:val="auto"/>
                <w:sz w:val="18"/>
                <w:szCs w:val="18"/>
              </w:rPr>
            </w:pP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Nombre de secteurs et partenaires touchés dans le cadre du plaidoyer</w:t>
            </w:r>
          </w:p>
        </w:tc>
        <w:tc>
          <w:tcPr>
            <w:tcW w:w="1763" w:type="dxa"/>
            <w:vMerge/>
            <w:tcBorders>
              <w:top w:val="nil"/>
              <w:left w:val="single" w:sz="4" w:space="0" w:color="auto"/>
              <w:bottom w:val="single" w:sz="4" w:space="0" w:color="auto"/>
              <w:right w:val="single" w:sz="4" w:space="0" w:color="auto"/>
            </w:tcBorders>
            <w:vAlign w:val="center"/>
            <w:hideMark/>
          </w:tcPr>
          <w:p w:rsidR="00093D3E" w:rsidRPr="003858BF" w:rsidRDefault="00093D3E" w:rsidP="00093D3E">
            <w:pPr>
              <w:spacing w:after="0"/>
              <w:jc w:val="left"/>
              <w:rPr>
                <w:rFonts w:eastAsia="Times New Roman" w:cs="Calibri"/>
                <w:color w:val="auto"/>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93D3E" w:rsidRPr="003858BF" w:rsidRDefault="00093D3E" w:rsidP="00093D3E">
            <w:pPr>
              <w:spacing w:after="0"/>
              <w:jc w:val="left"/>
              <w:rPr>
                <w:rFonts w:eastAsia="Times New Roman" w:cs="Calibri"/>
                <w:color w:val="auto"/>
                <w:sz w:val="20"/>
                <w:szCs w:val="20"/>
              </w:rPr>
            </w:pPr>
          </w:p>
        </w:tc>
      </w:tr>
      <w:tr w:rsidR="00093D3E" w:rsidRPr="003858BF" w:rsidTr="00181232">
        <w:trPr>
          <w:trHeight w:val="117"/>
          <w:tblHeader/>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1.1.2 Renforcer la coordination à tous les niveaux du système de la pyramide sanitaire</w:t>
            </w:r>
          </w:p>
        </w:tc>
      </w:tr>
      <w:tr w:rsidR="00093D3E" w:rsidRPr="003858BF" w:rsidTr="00181232">
        <w:trPr>
          <w:trHeight w:val="163"/>
          <w:tblHeader/>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Renforcer les capacités</w:t>
            </w:r>
            <w:r w:rsidR="00AC7CBC" w:rsidRPr="003858BF">
              <w:rPr>
                <w:rFonts w:eastAsia="Times New Roman" w:cs="Calibri"/>
                <w:color w:val="auto"/>
                <w:sz w:val="16"/>
                <w:szCs w:val="16"/>
              </w:rPr>
              <w:t xml:space="preserve"> </w:t>
            </w:r>
            <w:r w:rsidRPr="003858BF">
              <w:rPr>
                <w:rFonts w:eastAsia="Times New Roman" w:cs="Calibri"/>
                <w:color w:val="auto"/>
                <w:sz w:val="16"/>
                <w:szCs w:val="16"/>
              </w:rPr>
              <w:t xml:space="preserve">144 membres des districts </w:t>
            </w:r>
            <w:proofErr w:type="gramStart"/>
            <w:r w:rsidRPr="003858BF">
              <w:rPr>
                <w:rFonts w:eastAsia="Times New Roman" w:cs="Calibri"/>
                <w:color w:val="auto"/>
                <w:sz w:val="16"/>
                <w:szCs w:val="16"/>
              </w:rPr>
              <w:t>sanitaires ,</w:t>
            </w:r>
            <w:proofErr w:type="gramEnd"/>
            <w:r w:rsidRPr="003858BF">
              <w:rPr>
                <w:rFonts w:eastAsia="Times New Roman" w:cs="Calibri"/>
                <w:color w:val="auto"/>
                <w:sz w:val="16"/>
                <w:szCs w:val="16"/>
              </w:rPr>
              <w:t xml:space="preserve"> 24 membres des </w:t>
            </w:r>
            <w:proofErr w:type="spellStart"/>
            <w:r w:rsidRPr="003858BF">
              <w:rPr>
                <w:rFonts w:eastAsia="Times New Roman" w:cs="Calibri"/>
                <w:color w:val="auto"/>
                <w:sz w:val="16"/>
                <w:szCs w:val="16"/>
              </w:rPr>
              <w:t>DRSP</w:t>
            </w:r>
            <w:proofErr w:type="spellEnd"/>
            <w:r w:rsidRPr="003858BF">
              <w:rPr>
                <w:rFonts w:eastAsia="Times New Roman" w:cs="Calibri"/>
                <w:color w:val="auto"/>
                <w:sz w:val="16"/>
                <w:szCs w:val="16"/>
              </w:rPr>
              <w:t xml:space="preserve">, 22 membres (CHR et </w:t>
            </w:r>
            <w:proofErr w:type="spellStart"/>
            <w:r w:rsidRPr="003858BF">
              <w:rPr>
                <w:rFonts w:eastAsia="Times New Roman" w:cs="Calibri"/>
                <w:color w:val="auto"/>
                <w:sz w:val="16"/>
                <w:szCs w:val="16"/>
              </w:rPr>
              <w:t>HN</w:t>
            </w:r>
            <w:proofErr w:type="spellEnd"/>
            <w:r w:rsidRPr="003858BF">
              <w:rPr>
                <w:rFonts w:eastAsia="Times New Roman" w:cs="Calibri"/>
                <w:color w:val="auto"/>
                <w:sz w:val="16"/>
                <w:szCs w:val="16"/>
              </w:rPr>
              <w:t>) en 6</w:t>
            </w:r>
            <w:r w:rsidR="00AC7CBC" w:rsidRPr="003858BF">
              <w:rPr>
                <w:rFonts w:eastAsia="Times New Roman" w:cs="Calibri"/>
                <w:color w:val="auto"/>
                <w:sz w:val="16"/>
                <w:szCs w:val="16"/>
              </w:rPr>
              <w:t xml:space="preserve"> </w:t>
            </w:r>
            <w:r w:rsidRPr="003858BF">
              <w:rPr>
                <w:rFonts w:eastAsia="Times New Roman" w:cs="Calibri"/>
                <w:color w:val="auto"/>
                <w:sz w:val="16"/>
                <w:szCs w:val="16"/>
              </w:rPr>
              <w:t>sessions de 2 jours par session.</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xml:space="preserve">x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xml:space="preserve">x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MSP</w:t>
            </w:r>
            <w:proofErr w:type="spellEnd"/>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Nombre d’agents formés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 xml:space="preserve">Rapports d’activités </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AC7CBC" w:rsidP="00093D3E">
            <w:pPr>
              <w:spacing w:after="0"/>
              <w:jc w:val="center"/>
              <w:rPr>
                <w:rFonts w:eastAsia="Times New Roman" w:cs="Calibri"/>
                <w:color w:val="auto"/>
                <w:sz w:val="20"/>
                <w:szCs w:val="20"/>
              </w:rPr>
            </w:pPr>
            <w:r w:rsidRPr="003858BF">
              <w:rPr>
                <w:rFonts w:eastAsia="Times New Roman" w:cs="Calibri"/>
                <w:color w:val="auto"/>
                <w:sz w:val="20"/>
                <w:szCs w:val="20"/>
              </w:rPr>
              <w:t xml:space="preserve"> </w:t>
            </w:r>
            <w:r w:rsidR="00093D3E" w:rsidRPr="003858BF">
              <w:rPr>
                <w:rFonts w:eastAsia="Times New Roman" w:cs="Calibri"/>
                <w:color w:val="auto"/>
                <w:sz w:val="20"/>
                <w:szCs w:val="20"/>
              </w:rPr>
              <w:t>7 200 000</w:t>
            </w:r>
            <w:r w:rsidRPr="003858BF">
              <w:rPr>
                <w:rFonts w:eastAsia="Times New Roman" w:cs="Calibri"/>
                <w:color w:val="auto"/>
                <w:sz w:val="20"/>
                <w:szCs w:val="20"/>
              </w:rPr>
              <w:t xml:space="preserve"> </w:t>
            </w:r>
          </w:p>
        </w:tc>
      </w:tr>
      <w:tr w:rsidR="00093D3E" w:rsidRPr="003858BF" w:rsidTr="00181232">
        <w:trPr>
          <w:trHeight w:val="70"/>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4</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Organiser une réunion de coordination nationale une fois par an sur</w:t>
            </w:r>
            <w:r w:rsidR="00AC7CBC" w:rsidRPr="003858BF">
              <w:rPr>
                <w:rFonts w:eastAsia="Times New Roman" w:cs="Calibri"/>
                <w:color w:val="auto"/>
                <w:sz w:val="16"/>
                <w:szCs w:val="16"/>
              </w:rPr>
              <w:t xml:space="preserve"> </w:t>
            </w:r>
            <w:r w:rsidRPr="003858BF">
              <w:rPr>
                <w:rFonts w:eastAsia="Times New Roman" w:cs="Calibri"/>
                <w:color w:val="auto"/>
                <w:sz w:val="16"/>
                <w:szCs w:val="16"/>
              </w:rPr>
              <w:t>la</w:t>
            </w:r>
            <w:r w:rsidR="00AC7CBC" w:rsidRPr="003858BF">
              <w:rPr>
                <w:rFonts w:eastAsia="Times New Roman" w:cs="Calibri"/>
                <w:color w:val="auto"/>
                <w:sz w:val="16"/>
                <w:szCs w:val="16"/>
              </w:rPr>
              <w:t xml:space="preserve"> </w:t>
            </w:r>
            <w:r w:rsidRPr="003858BF">
              <w:rPr>
                <w:rFonts w:eastAsia="Times New Roman" w:cs="Calibri"/>
                <w:color w:val="auto"/>
                <w:sz w:val="16"/>
                <w:szCs w:val="16"/>
              </w:rPr>
              <w:t xml:space="preserve">lutte contre les maladies bucco-dentaires et le </w:t>
            </w:r>
            <w:proofErr w:type="spellStart"/>
            <w:r w:rsidRPr="003858BF">
              <w:rPr>
                <w:rFonts w:eastAsia="Times New Roman" w:cs="Calibri"/>
                <w:color w:val="auto"/>
                <w:sz w:val="16"/>
                <w:szCs w:val="16"/>
              </w:rPr>
              <w:t>Noma</w:t>
            </w:r>
            <w:proofErr w:type="spellEnd"/>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Nombre de réunions tenues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Rapports de réunions de coordination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AC7CBC" w:rsidP="00093D3E">
            <w:pPr>
              <w:spacing w:after="0"/>
              <w:jc w:val="center"/>
              <w:rPr>
                <w:rFonts w:eastAsia="Times New Roman" w:cs="Calibri"/>
                <w:color w:val="auto"/>
                <w:sz w:val="20"/>
                <w:szCs w:val="20"/>
              </w:rPr>
            </w:pPr>
            <w:r w:rsidRPr="003858BF">
              <w:rPr>
                <w:rFonts w:eastAsia="Times New Roman" w:cs="Calibri"/>
                <w:color w:val="auto"/>
                <w:sz w:val="20"/>
                <w:szCs w:val="20"/>
              </w:rPr>
              <w:t xml:space="preserve"> </w:t>
            </w:r>
            <w:r w:rsidR="00093D3E" w:rsidRPr="003858BF">
              <w:rPr>
                <w:rFonts w:eastAsia="Times New Roman" w:cs="Calibri"/>
                <w:color w:val="auto"/>
                <w:sz w:val="20"/>
                <w:szCs w:val="20"/>
              </w:rPr>
              <w:t xml:space="preserve">25 000 </w:t>
            </w:r>
            <w:proofErr w:type="spellStart"/>
            <w:r w:rsidR="00093D3E" w:rsidRPr="003858BF">
              <w:rPr>
                <w:rFonts w:eastAsia="Times New Roman" w:cs="Calibri"/>
                <w:color w:val="auto"/>
                <w:sz w:val="20"/>
                <w:szCs w:val="20"/>
              </w:rPr>
              <w:t>000</w:t>
            </w:r>
            <w:proofErr w:type="spellEnd"/>
            <w:r w:rsidRPr="003858BF">
              <w:rPr>
                <w:rFonts w:eastAsia="Times New Roman" w:cs="Calibri"/>
                <w:color w:val="auto"/>
                <w:sz w:val="20"/>
                <w:szCs w:val="20"/>
              </w:rPr>
              <w:t xml:space="preserve"> </w:t>
            </w:r>
          </w:p>
        </w:tc>
      </w:tr>
      <w:tr w:rsidR="00093D3E" w:rsidRPr="003858BF" w:rsidTr="00181232">
        <w:trPr>
          <w:trHeight w:val="126"/>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1.1.3 Renforcer les capacités logistiques du </w:t>
            </w:r>
            <w:proofErr w:type="spellStart"/>
            <w:r w:rsidRPr="003858BF">
              <w:rPr>
                <w:rFonts w:eastAsia="Times New Roman" w:cs="Calibri"/>
                <w:color w:val="auto"/>
                <w:sz w:val="20"/>
                <w:szCs w:val="20"/>
              </w:rPr>
              <w:t>PNLMBDN</w:t>
            </w:r>
            <w:proofErr w:type="spellEnd"/>
            <w:r w:rsidRPr="003858BF">
              <w:rPr>
                <w:rFonts w:eastAsia="Times New Roman" w:cs="Calibri"/>
                <w:color w:val="auto"/>
                <w:sz w:val="20"/>
                <w:szCs w:val="20"/>
              </w:rPr>
              <w:t xml:space="preserve"> y compris la logistique informatique</w:t>
            </w:r>
          </w:p>
        </w:tc>
      </w:tr>
      <w:tr w:rsidR="00093D3E" w:rsidRPr="003858BF" w:rsidTr="00181232">
        <w:trPr>
          <w:trHeight w:val="70"/>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5</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Acquérir un véhicule de supervision</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ascii="Calibri" w:eastAsia="Times New Roman" w:hAnsi="Calibri" w:cs="Calibri"/>
                <w:color w:val="auto"/>
                <w:sz w:val="20"/>
                <w:szCs w:val="20"/>
              </w:rPr>
            </w:pPr>
            <w:r w:rsidRPr="003858BF">
              <w:rPr>
                <w:rFonts w:ascii="Calibri" w:eastAsia="Times New Roman" w:hAnsi="Calibri" w:cs="Calibri"/>
                <w:color w:val="auto"/>
                <w:sz w:val="20"/>
                <w:szCs w:val="20"/>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Véhicule acquis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PV de réception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xml:space="preserve">45 000 </w:t>
            </w:r>
            <w:proofErr w:type="spellStart"/>
            <w:r w:rsidRPr="003858BF">
              <w:rPr>
                <w:rFonts w:eastAsia="Times New Roman" w:cs="Calibri"/>
                <w:color w:val="auto"/>
                <w:sz w:val="20"/>
                <w:szCs w:val="20"/>
              </w:rPr>
              <w:t>000</w:t>
            </w:r>
            <w:proofErr w:type="spellEnd"/>
          </w:p>
        </w:tc>
      </w:tr>
      <w:tr w:rsidR="00093D3E" w:rsidRPr="003858BF" w:rsidTr="00181232">
        <w:trPr>
          <w:trHeight w:val="416"/>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6</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Acquérir du matériel informatique et bureautique (05 ordinateurs portables, 05 Imprimantes, 01 photocopieuse avec scanner, 05 disques durs, 10 clés USB, 01 appareils photo numérique)</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Matériel informatique et bureautique acquis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PV de réception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5 556 115</w:t>
            </w:r>
          </w:p>
        </w:tc>
      </w:tr>
      <w:tr w:rsidR="00093D3E" w:rsidRPr="003858BF" w:rsidTr="00181232">
        <w:trPr>
          <w:trHeight w:val="108"/>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Axe stratégique 1.2. Renforcement de la collaboration inter sectorielle et du partenariat dans le domaine des maladies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w:t>
            </w:r>
          </w:p>
        </w:tc>
      </w:tr>
      <w:tr w:rsidR="00093D3E" w:rsidRPr="003858BF" w:rsidTr="00181232">
        <w:trPr>
          <w:trHeight w:val="7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rPr>
            </w:pPr>
            <w:r w:rsidRPr="003858BF">
              <w:rPr>
                <w:rFonts w:eastAsia="Times New Roman" w:cs="Calibri"/>
                <w:color w:val="auto"/>
              </w:rPr>
              <w:t xml:space="preserve">1.2.1 </w:t>
            </w:r>
            <w:r w:rsidRPr="003858BF">
              <w:rPr>
                <w:rFonts w:eastAsia="Times New Roman" w:cs="Calibri"/>
                <w:color w:val="auto"/>
                <w:sz w:val="20"/>
                <w:szCs w:val="20"/>
              </w:rPr>
              <w:t xml:space="preserve">: Renforcer la collaboration inter sectorielle et le partenariat dans le domaine de la lutte contre les maladies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w:t>
            </w:r>
          </w:p>
        </w:tc>
      </w:tr>
      <w:tr w:rsidR="00093D3E" w:rsidRPr="003858BF" w:rsidTr="00181232">
        <w:trPr>
          <w:trHeight w:val="533"/>
        </w:trPr>
        <w:tc>
          <w:tcPr>
            <w:tcW w:w="359" w:type="dxa"/>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5</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Créer un cadre de concertation multisectoriel (25 personnes)</w:t>
            </w:r>
            <w:r w:rsidR="00AC7CBC" w:rsidRPr="003858BF">
              <w:rPr>
                <w:rFonts w:eastAsia="Times New Roman" w:cs="Calibri"/>
                <w:color w:val="auto"/>
                <w:sz w:val="18"/>
                <w:szCs w:val="18"/>
              </w:rPr>
              <w:t xml:space="preserve"> </w:t>
            </w:r>
            <w:r w:rsidRPr="003858BF">
              <w:rPr>
                <w:rFonts w:eastAsia="Times New Roman" w:cs="Calibri"/>
                <w:color w:val="auto"/>
                <w:sz w:val="18"/>
                <w:szCs w:val="18"/>
              </w:rPr>
              <w:t xml:space="preserve">de haut niveau afin d’intégrer les affections bucco-dentaires et le </w:t>
            </w:r>
            <w:proofErr w:type="spellStart"/>
            <w:r w:rsidRPr="003858BF">
              <w:rPr>
                <w:rFonts w:eastAsia="Times New Roman" w:cs="Calibri"/>
                <w:color w:val="auto"/>
                <w:sz w:val="18"/>
                <w:szCs w:val="18"/>
              </w:rPr>
              <w:t>Noma</w:t>
            </w:r>
            <w:proofErr w:type="spellEnd"/>
            <w:r w:rsidR="00AC7CBC" w:rsidRPr="003858BF">
              <w:rPr>
                <w:rFonts w:eastAsia="Times New Roman" w:cs="Calibri"/>
                <w:color w:val="auto"/>
                <w:sz w:val="18"/>
                <w:szCs w:val="18"/>
              </w:rPr>
              <w:t xml:space="preserve"> </w:t>
            </w:r>
            <w:r w:rsidRPr="003858BF">
              <w:rPr>
                <w:rFonts w:eastAsia="Times New Roman" w:cs="Calibri"/>
                <w:color w:val="auto"/>
                <w:sz w:val="18"/>
                <w:szCs w:val="18"/>
              </w:rPr>
              <w:t xml:space="preserve">dans toutes les politiques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/autres secteurs/partenaires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F96527">
            <w:pPr>
              <w:spacing w:after="0"/>
              <w:jc w:val="left"/>
              <w:rPr>
                <w:rFonts w:eastAsia="Times New Roman" w:cs="Calibri"/>
                <w:color w:val="auto"/>
                <w:sz w:val="18"/>
                <w:szCs w:val="18"/>
              </w:rPr>
            </w:pPr>
            <w:r w:rsidRPr="003858BF">
              <w:rPr>
                <w:rFonts w:eastAsia="Times New Roman" w:cs="Calibri"/>
                <w:color w:val="auto"/>
                <w:sz w:val="18"/>
                <w:szCs w:val="18"/>
              </w:rPr>
              <w:t xml:space="preserve">Existence d’un cadre </w:t>
            </w:r>
            <w:r w:rsidRPr="003858BF">
              <w:rPr>
                <w:rFonts w:eastAsia="Times New Roman" w:cs="Calibri"/>
                <w:color w:val="auto"/>
                <w:sz w:val="20"/>
                <w:szCs w:val="20"/>
              </w:rPr>
              <w:t xml:space="preserve">de </w:t>
            </w:r>
            <w:r w:rsidRPr="003858BF">
              <w:rPr>
                <w:rFonts w:eastAsia="Times New Roman" w:cs="Calibri"/>
                <w:color w:val="auto"/>
                <w:sz w:val="18"/>
                <w:szCs w:val="18"/>
              </w:rPr>
              <w:t>concertation multisectoriel crée</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Rapport d’activités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0</w:t>
            </w:r>
          </w:p>
        </w:tc>
      </w:tr>
      <w:tr w:rsidR="00093D3E" w:rsidRPr="003858BF" w:rsidTr="00181232">
        <w:trPr>
          <w:trHeight w:val="95"/>
        </w:trPr>
        <w:tc>
          <w:tcPr>
            <w:tcW w:w="359" w:type="dxa"/>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6</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Tenir des réunions de concertations</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/autres secteurs/partenaires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 xml:space="preserve">Nombre de </w:t>
            </w:r>
            <w:proofErr w:type="gramStart"/>
            <w:r w:rsidRPr="003858BF">
              <w:rPr>
                <w:rFonts w:eastAsia="Times New Roman" w:cs="Calibri"/>
                <w:color w:val="auto"/>
                <w:sz w:val="18"/>
                <w:szCs w:val="18"/>
              </w:rPr>
              <w:t>réunion tenues</w:t>
            </w:r>
            <w:proofErr w:type="gramEnd"/>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Rapports de réunions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457 525</w:t>
            </w:r>
          </w:p>
        </w:tc>
      </w:tr>
      <w:tr w:rsidR="00093D3E" w:rsidRPr="003858BF" w:rsidTr="00181232">
        <w:trPr>
          <w:trHeight w:val="102"/>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1.2.2 :</w:t>
            </w:r>
            <w:r w:rsidR="00AC7CBC" w:rsidRPr="003858BF">
              <w:rPr>
                <w:rFonts w:eastAsia="Times New Roman" w:cs="Calibri"/>
                <w:color w:val="auto"/>
                <w:sz w:val="20"/>
                <w:szCs w:val="20"/>
              </w:rPr>
              <w:t xml:space="preserve"> </w:t>
            </w:r>
            <w:r w:rsidRPr="003858BF">
              <w:rPr>
                <w:rFonts w:eastAsia="Times New Roman" w:cs="Calibri"/>
                <w:color w:val="auto"/>
                <w:sz w:val="20"/>
                <w:szCs w:val="20"/>
              </w:rPr>
              <w:t xml:space="preserve">Développer des relations de partenariat dans le domaine des maladies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w:t>
            </w:r>
          </w:p>
        </w:tc>
      </w:tr>
      <w:tr w:rsidR="00093D3E" w:rsidRPr="003858BF" w:rsidTr="00181232">
        <w:trPr>
          <w:trHeight w:val="126"/>
        </w:trPr>
        <w:tc>
          <w:tcPr>
            <w:tcW w:w="359" w:type="dxa"/>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7</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Réaliser des rencontres annuelles de</w:t>
            </w:r>
            <w:r w:rsidR="00AC7CBC" w:rsidRPr="003858BF">
              <w:rPr>
                <w:rFonts w:eastAsia="Times New Roman" w:cs="Calibri"/>
                <w:color w:val="auto"/>
                <w:sz w:val="16"/>
                <w:szCs w:val="16"/>
              </w:rPr>
              <w:t xml:space="preserve"> </w:t>
            </w:r>
            <w:r w:rsidRPr="003858BF">
              <w:rPr>
                <w:rFonts w:eastAsia="Times New Roman" w:cs="Calibri"/>
                <w:color w:val="auto"/>
                <w:sz w:val="16"/>
                <w:szCs w:val="16"/>
              </w:rPr>
              <w:t>plaidoyer auprès des partenaires potentiels identifiés (30 personnes)</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PTF</w:t>
            </w:r>
            <w:proofErr w:type="spellEnd"/>
            <w:r w:rsidRPr="003858BF">
              <w:rPr>
                <w:rFonts w:eastAsia="Times New Roman" w:cs="Calibri"/>
                <w:color w:val="auto"/>
                <w:sz w:val="18"/>
                <w:szCs w:val="18"/>
              </w:rPr>
              <w:t xml:space="preserve">, </w:t>
            </w:r>
            <w:proofErr w:type="spellStart"/>
            <w:r w:rsidRPr="003858BF">
              <w:rPr>
                <w:rFonts w:eastAsia="Times New Roman" w:cs="Calibri"/>
                <w:color w:val="auto"/>
                <w:sz w:val="18"/>
                <w:szCs w:val="18"/>
              </w:rPr>
              <w:t>ONGs</w:t>
            </w:r>
            <w:proofErr w:type="spellEnd"/>
            <w:r w:rsidRPr="003858BF">
              <w:rPr>
                <w:rFonts w:eastAsia="Times New Roman" w:cs="Calibri"/>
                <w:color w:val="auto"/>
                <w:sz w:val="18"/>
                <w:szCs w:val="18"/>
              </w:rPr>
              <w:t xml:space="preserve"> et privés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 xml:space="preserve">Nombre de partenaires touchés par les actions de plaidoyer </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Rapports d’activités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900 000</w:t>
            </w:r>
          </w:p>
        </w:tc>
      </w:tr>
      <w:tr w:rsidR="00093D3E" w:rsidRPr="003858BF" w:rsidTr="00181232">
        <w:trPr>
          <w:trHeight w:val="132"/>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Axe stratégique 1.3 Amélioration de la visibilité</w:t>
            </w:r>
            <w:r w:rsidR="00AC7CBC" w:rsidRPr="003858BF">
              <w:rPr>
                <w:rFonts w:eastAsia="Times New Roman" w:cs="Calibri"/>
                <w:color w:val="auto"/>
                <w:sz w:val="20"/>
                <w:szCs w:val="20"/>
              </w:rPr>
              <w:t xml:space="preserve"> </w:t>
            </w:r>
            <w:r w:rsidRPr="003858BF">
              <w:rPr>
                <w:rFonts w:eastAsia="Times New Roman" w:cs="Calibri"/>
                <w:color w:val="auto"/>
                <w:sz w:val="20"/>
                <w:szCs w:val="20"/>
              </w:rPr>
              <w:t xml:space="preserve">du </w:t>
            </w:r>
            <w:proofErr w:type="spellStart"/>
            <w:r w:rsidRPr="003858BF">
              <w:rPr>
                <w:rFonts w:eastAsia="Times New Roman" w:cs="Calibri"/>
                <w:color w:val="auto"/>
                <w:sz w:val="20"/>
                <w:szCs w:val="20"/>
              </w:rPr>
              <w:t>PNLMBN</w:t>
            </w:r>
            <w:proofErr w:type="spellEnd"/>
            <w:r w:rsidRPr="003858BF">
              <w:rPr>
                <w:rFonts w:eastAsia="Times New Roman" w:cs="Calibri"/>
                <w:color w:val="auto"/>
                <w:sz w:val="20"/>
                <w:szCs w:val="20"/>
              </w:rPr>
              <w:t xml:space="preserve"> et du partenariat dans le domaine des maladies bucco-dentaires et le </w:t>
            </w:r>
            <w:proofErr w:type="spellStart"/>
            <w:r w:rsidRPr="003858BF">
              <w:rPr>
                <w:rFonts w:eastAsia="Times New Roman" w:cs="Calibri"/>
                <w:color w:val="auto"/>
                <w:sz w:val="20"/>
                <w:szCs w:val="20"/>
              </w:rPr>
              <w:t>Noma</w:t>
            </w:r>
            <w:proofErr w:type="spellEnd"/>
          </w:p>
        </w:tc>
      </w:tr>
      <w:tr w:rsidR="00093D3E" w:rsidRPr="003858BF" w:rsidTr="00181232">
        <w:trPr>
          <w:trHeight w:val="7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1.3.1 : Instaurer un système performant de communication institutionnelle pour la visibilité du programme national de lutte contre les maladies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w:t>
            </w:r>
          </w:p>
        </w:tc>
      </w:tr>
      <w:tr w:rsidR="00093D3E" w:rsidRPr="003858BF" w:rsidTr="00181232">
        <w:trPr>
          <w:trHeight w:val="218"/>
        </w:trPr>
        <w:tc>
          <w:tcPr>
            <w:tcW w:w="359" w:type="dxa"/>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lastRenderedPageBreak/>
              <w:t>8</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 xml:space="preserve">Contribuer à l’animation du site web du ministère de la santé sur les </w:t>
            </w:r>
            <w:proofErr w:type="spellStart"/>
            <w:r w:rsidRPr="003858BF">
              <w:rPr>
                <w:rFonts w:eastAsia="Times New Roman" w:cs="Calibri"/>
                <w:color w:val="auto"/>
                <w:sz w:val="16"/>
                <w:szCs w:val="16"/>
              </w:rPr>
              <w:t>MBDN</w:t>
            </w:r>
            <w:proofErr w:type="spellEnd"/>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r w:rsidRPr="003858BF">
              <w:rPr>
                <w:rFonts w:eastAsia="Times New Roman" w:cs="Calibri"/>
                <w:color w:val="auto"/>
                <w:sz w:val="18"/>
                <w:szCs w:val="18"/>
              </w:rPr>
              <w:t>/</w:t>
            </w:r>
            <w:proofErr w:type="spellStart"/>
            <w:r w:rsidRPr="003858BF">
              <w:rPr>
                <w:rFonts w:eastAsia="Times New Roman" w:cs="Calibri"/>
                <w:color w:val="auto"/>
                <w:sz w:val="18"/>
                <w:szCs w:val="18"/>
              </w:rPr>
              <w:t>MSP</w:t>
            </w:r>
            <w:proofErr w:type="spellEnd"/>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 xml:space="preserve">Nombre de publications réalisées sur le Site du </w:t>
            </w:r>
            <w:proofErr w:type="spellStart"/>
            <w:r w:rsidRPr="003858BF">
              <w:rPr>
                <w:rFonts w:eastAsia="Times New Roman" w:cs="Calibri"/>
                <w:color w:val="auto"/>
                <w:sz w:val="18"/>
                <w:szCs w:val="18"/>
              </w:rPr>
              <w:t>MSP</w:t>
            </w:r>
            <w:proofErr w:type="spellEnd"/>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 xml:space="preserve">Site web </w:t>
            </w:r>
            <w:proofErr w:type="spellStart"/>
            <w:r w:rsidRPr="003858BF">
              <w:rPr>
                <w:rFonts w:eastAsia="Times New Roman" w:cs="Calibri"/>
                <w:color w:val="auto"/>
                <w:sz w:val="18"/>
                <w:szCs w:val="18"/>
              </w:rPr>
              <w:t>MSP</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0</w:t>
            </w:r>
          </w:p>
        </w:tc>
      </w:tr>
      <w:tr w:rsidR="00093D3E" w:rsidRPr="003858BF" w:rsidTr="00181232">
        <w:trPr>
          <w:trHeight w:val="225"/>
        </w:trPr>
        <w:tc>
          <w:tcPr>
            <w:tcW w:w="359" w:type="dxa"/>
            <w:tcBorders>
              <w:top w:val="nil"/>
              <w:left w:val="single" w:sz="4" w:space="0" w:color="auto"/>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9</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proofErr w:type="spellStart"/>
            <w:r w:rsidRPr="003858BF">
              <w:rPr>
                <w:rFonts w:eastAsia="Times New Roman" w:cs="Calibri"/>
                <w:color w:val="auto"/>
                <w:sz w:val="16"/>
                <w:szCs w:val="16"/>
              </w:rPr>
              <w:t>Elaborer</w:t>
            </w:r>
            <w:proofErr w:type="spellEnd"/>
            <w:r w:rsidRPr="003858BF">
              <w:rPr>
                <w:rFonts w:eastAsia="Times New Roman" w:cs="Calibri"/>
                <w:color w:val="auto"/>
                <w:sz w:val="16"/>
                <w:szCs w:val="16"/>
              </w:rPr>
              <w:t xml:space="preserve"> un bulletin d’information sur la lutte contre les </w:t>
            </w:r>
            <w:proofErr w:type="spellStart"/>
            <w:r w:rsidRPr="003858BF">
              <w:rPr>
                <w:rFonts w:eastAsia="Times New Roman" w:cs="Calibri"/>
                <w:color w:val="auto"/>
                <w:sz w:val="16"/>
                <w:szCs w:val="16"/>
              </w:rPr>
              <w:t>MBDN</w:t>
            </w:r>
            <w:proofErr w:type="spellEnd"/>
            <w:r w:rsidRPr="003858BF">
              <w:rPr>
                <w:rFonts w:eastAsia="Times New Roman" w:cs="Calibri"/>
                <w:color w:val="auto"/>
                <w:sz w:val="16"/>
                <w:szCs w:val="16"/>
              </w:rPr>
              <w:t xml:space="preserve"> </w:t>
            </w:r>
            <w:proofErr w:type="spellStart"/>
            <w:r w:rsidRPr="003858BF">
              <w:rPr>
                <w:rFonts w:eastAsia="Times New Roman" w:cs="Calibri"/>
                <w:color w:val="auto"/>
                <w:sz w:val="16"/>
                <w:szCs w:val="16"/>
              </w:rPr>
              <w:t>1fois</w:t>
            </w:r>
            <w:proofErr w:type="spellEnd"/>
            <w:r w:rsidRPr="003858BF">
              <w:rPr>
                <w:rFonts w:eastAsia="Times New Roman" w:cs="Calibri"/>
                <w:color w:val="auto"/>
                <w:sz w:val="16"/>
                <w:szCs w:val="16"/>
              </w:rPr>
              <w:t xml:space="preserve"> par an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r w:rsidRPr="003858BF">
              <w:rPr>
                <w:rFonts w:eastAsia="Times New Roman" w:cs="Calibri"/>
                <w:color w:val="auto"/>
                <w:sz w:val="18"/>
                <w:szCs w:val="18"/>
              </w:rPr>
              <w:t>/</w:t>
            </w: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w:t>
            </w:r>
            <w:proofErr w:type="spellStart"/>
            <w:r w:rsidRPr="003858BF">
              <w:rPr>
                <w:rFonts w:eastAsia="Times New Roman" w:cs="Calibri"/>
                <w:color w:val="auto"/>
                <w:sz w:val="18"/>
                <w:szCs w:val="18"/>
              </w:rPr>
              <w:t>DRSP</w:t>
            </w:r>
            <w:proofErr w:type="spellEnd"/>
            <w:r w:rsidRPr="003858BF">
              <w:rPr>
                <w:rFonts w:eastAsia="Times New Roman" w:cs="Calibri"/>
                <w:color w:val="auto"/>
                <w:sz w:val="18"/>
                <w:szCs w:val="18"/>
              </w:rPr>
              <w:t>/DS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 xml:space="preserve">Nombre de parutions </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Rapports d’activités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3 522 135</w:t>
            </w:r>
          </w:p>
        </w:tc>
      </w:tr>
      <w:tr w:rsidR="00093D3E" w:rsidRPr="003858BF" w:rsidTr="00181232">
        <w:trPr>
          <w:trHeight w:val="130"/>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10</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 xml:space="preserve">Produire un film documentaire sur les maladies bucco-dentaires et le </w:t>
            </w:r>
            <w:proofErr w:type="spellStart"/>
            <w:r w:rsidRPr="003858BF">
              <w:rPr>
                <w:rFonts w:eastAsia="Times New Roman" w:cs="Calibri"/>
                <w:color w:val="auto"/>
                <w:sz w:val="16"/>
                <w:szCs w:val="16"/>
              </w:rPr>
              <w:t>Noma</w:t>
            </w:r>
            <w:proofErr w:type="spellEnd"/>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 MC/partenaires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 Film documentaire réalisé</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 Rapports d’activités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9 325 565</w:t>
            </w:r>
          </w:p>
        </w:tc>
      </w:tr>
      <w:tr w:rsidR="00093D3E" w:rsidRPr="003858BF" w:rsidTr="00181232">
        <w:trPr>
          <w:trHeight w:val="70"/>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11</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proofErr w:type="spellStart"/>
            <w:r w:rsidRPr="003858BF">
              <w:rPr>
                <w:rFonts w:eastAsia="Times New Roman" w:cs="Calibri"/>
                <w:color w:val="auto"/>
                <w:sz w:val="16"/>
                <w:szCs w:val="16"/>
              </w:rPr>
              <w:t>Elaborer</w:t>
            </w:r>
            <w:proofErr w:type="spellEnd"/>
            <w:r w:rsidRPr="003858BF">
              <w:rPr>
                <w:rFonts w:eastAsia="Times New Roman" w:cs="Calibri"/>
                <w:color w:val="auto"/>
                <w:sz w:val="16"/>
                <w:szCs w:val="16"/>
              </w:rPr>
              <w:t xml:space="preserve"> un guide média budgétisé</w:t>
            </w:r>
            <w:r w:rsidR="00AC7CBC" w:rsidRPr="003858BF">
              <w:rPr>
                <w:rFonts w:eastAsia="Times New Roman" w:cs="Calibri"/>
                <w:color w:val="auto"/>
                <w:sz w:val="16"/>
                <w:szCs w:val="16"/>
              </w:rPr>
              <w:t xml:space="preserve"> </w:t>
            </w:r>
            <w:r w:rsidRPr="003858BF">
              <w:rPr>
                <w:rFonts w:eastAsia="Times New Roman" w:cs="Calibri"/>
                <w:color w:val="auto"/>
                <w:sz w:val="16"/>
                <w:szCs w:val="16"/>
              </w:rPr>
              <w:t xml:space="preserve">sur la lutte contre les </w:t>
            </w:r>
            <w:proofErr w:type="spellStart"/>
            <w:r w:rsidRPr="003858BF">
              <w:rPr>
                <w:rFonts w:eastAsia="Times New Roman" w:cs="Calibri"/>
                <w:color w:val="auto"/>
                <w:sz w:val="16"/>
                <w:szCs w:val="16"/>
              </w:rPr>
              <w:t>MBDN</w:t>
            </w:r>
            <w:proofErr w:type="spellEnd"/>
            <w:r w:rsidR="00AC7CBC" w:rsidRPr="003858BF">
              <w:rPr>
                <w:rFonts w:eastAsia="Times New Roman" w:cs="Calibri"/>
                <w:color w:val="auto"/>
                <w:sz w:val="16"/>
                <w:szCs w:val="16"/>
              </w:rPr>
              <w:t xml:space="preserve">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 MC/partenaires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proofErr w:type="spellStart"/>
            <w:r w:rsidRPr="003858BF">
              <w:rPr>
                <w:rFonts w:eastAsia="Times New Roman" w:cs="Calibri"/>
                <w:color w:val="auto"/>
                <w:sz w:val="18"/>
                <w:szCs w:val="18"/>
              </w:rPr>
              <w:t>Nbre</w:t>
            </w:r>
            <w:proofErr w:type="spellEnd"/>
            <w:r w:rsidRPr="003858BF">
              <w:rPr>
                <w:rFonts w:eastAsia="Times New Roman" w:cs="Calibri"/>
                <w:color w:val="auto"/>
                <w:sz w:val="18"/>
                <w:szCs w:val="18"/>
              </w:rPr>
              <w:t xml:space="preserve"> de guide élaboré</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Rapport d'activités</w:t>
            </w:r>
          </w:p>
        </w:tc>
        <w:tc>
          <w:tcPr>
            <w:tcW w:w="1276" w:type="dxa"/>
            <w:tcBorders>
              <w:top w:val="nil"/>
              <w:left w:val="nil"/>
              <w:bottom w:val="single" w:sz="4" w:space="0" w:color="auto"/>
              <w:right w:val="single" w:sz="4" w:space="0" w:color="auto"/>
            </w:tcBorders>
            <w:shd w:val="clear" w:color="000000" w:fill="FFFF00"/>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1 500 000</w:t>
            </w:r>
          </w:p>
        </w:tc>
      </w:tr>
      <w:tr w:rsidR="00093D3E" w:rsidRPr="003858BF" w:rsidTr="00181232">
        <w:trPr>
          <w:trHeight w:val="81"/>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12</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Diffuser le film documentaire réalisé sur les médias</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r w:rsidRPr="003858BF">
              <w:rPr>
                <w:rFonts w:eastAsia="Times New Roman" w:cs="Calibri"/>
                <w:color w:val="auto"/>
                <w:sz w:val="18"/>
                <w:szCs w:val="18"/>
              </w:rPr>
              <w:t>/</w:t>
            </w: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/MC et 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Nombre de diffusion réalisés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Rapports d’activités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12 325 565</w:t>
            </w:r>
          </w:p>
        </w:tc>
      </w:tr>
      <w:tr w:rsidR="00093D3E" w:rsidRPr="003858BF" w:rsidTr="00181232">
        <w:trPr>
          <w:trHeight w:val="73"/>
        </w:trPr>
        <w:tc>
          <w:tcPr>
            <w:tcW w:w="1360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93D3E" w:rsidRPr="003858BF" w:rsidRDefault="00093D3E" w:rsidP="00093D3E">
            <w:pPr>
              <w:spacing w:after="0"/>
              <w:jc w:val="left"/>
              <w:rPr>
                <w:rFonts w:eastAsia="Times New Roman" w:cs="Calibri"/>
                <w:color w:val="auto"/>
              </w:rPr>
            </w:pPr>
            <w:r w:rsidRPr="003858BF">
              <w:rPr>
                <w:rFonts w:eastAsia="Times New Roman" w:cs="Calibri"/>
                <w:color w:val="auto"/>
              </w:rPr>
              <w:t>Sous Total 1</w:t>
            </w:r>
          </w:p>
        </w:tc>
        <w:tc>
          <w:tcPr>
            <w:tcW w:w="1276" w:type="dxa"/>
            <w:tcBorders>
              <w:top w:val="nil"/>
              <w:left w:val="nil"/>
              <w:bottom w:val="single" w:sz="4" w:space="0" w:color="auto"/>
              <w:right w:val="single" w:sz="4" w:space="0" w:color="auto"/>
            </w:tcBorders>
            <w:shd w:val="clear" w:color="000000" w:fill="FFFF00"/>
            <w:noWrap/>
            <w:vAlign w:val="center"/>
            <w:hideMark/>
          </w:tcPr>
          <w:p w:rsidR="00093D3E" w:rsidRPr="003858BF" w:rsidRDefault="00093D3E" w:rsidP="00093D3E">
            <w:pPr>
              <w:spacing w:after="0"/>
              <w:jc w:val="left"/>
              <w:rPr>
                <w:rFonts w:eastAsia="Times New Roman" w:cs="Calibri"/>
                <w:color w:val="auto"/>
              </w:rPr>
            </w:pPr>
            <w:r w:rsidRPr="003858BF">
              <w:rPr>
                <w:rFonts w:eastAsia="Times New Roman" w:cs="Calibri"/>
                <w:color w:val="auto"/>
              </w:rPr>
              <w:t>134 536 905</w:t>
            </w:r>
          </w:p>
        </w:tc>
      </w:tr>
      <w:tr w:rsidR="00093D3E" w:rsidRPr="003858BF" w:rsidTr="00181232">
        <w:trPr>
          <w:trHeight w:val="7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Objectif 2 : Offrir des soins préventifs curatifs, promotionnels et palliatifs de qualité au Niger en matière de lutte contre les maladies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 xml:space="preserve"> d’ici fin 2025</w:t>
            </w:r>
          </w:p>
        </w:tc>
      </w:tr>
      <w:tr w:rsidR="00093D3E" w:rsidRPr="003858BF" w:rsidTr="00181232">
        <w:trPr>
          <w:trHeight w:val="89"/>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Axe stratégique 2.1. Accroissement de l’offre de soins de qualité sur les Maladies bucco-dentaires et le </w:t>
            </w:r>
            <w:proofErr w:type="spellStart"/>
            <w:r w:rsidRPr="003858BF">
              <w:rPr>
                <w:rFonts w:eastAsia="Times New Roman" w:cs="Calibri"/>
                <w:color w:val="auto"/>
                <w:sz w:val="20"/>
                <w:szCs w:val="20"/>
              </w:rPr>
              <w:t>Noma</w:t>
            </w:r>
            <w:proofErr w:type="spellEnd"/>
          </w:p>
        </w:tc>
      </w:tr>
      <w:tr w:rsidR="00093D3E" w:rsidRPr="003858BF" w:rsidTr="00181232">
        <w:trPr>
          <w:trHeight w:val="7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2.1.1 : Renforcer les capacités de tous les acteurs impliqués dans la prévention et la</w:t>
            </w:r>
            <w:r w:rsidR="00AC7CBC" w:rsidRPr="003858BF">
              <w:rPr>
                <w:rFonts w:eastAsia="Times New Roman" w:cs="Calibri"/>
                <w:color w:val="auto"/>
                <w:sz w:val="20"/>
                <w:szCs w:val="20"/>
              </w:rPr>
              <w:t xml:space="preserve"> </w:t>
            </w:r>
            <w:r w:rsidRPr="003858BF">
              <w:rPr>
                <w:rFonts w:eastAsia="Times New Roman" w:cs="Calibri"/>
                <w:color w:val="auto"/>
                <w:sz w:val="20"/>
                <w:szCs w:val="20"/>
              </w:rPr>
              <w:t xml:space="preserve">promotion de la lutte contre les </w:t>
            </w:r>
            <w:proofErr w:type="spellStart"/>
            <w:r w:rsidRPr="003858BF">
              <w:rPr>
                <w:rFonts w:eastAsia="Times New Roman" w:cs="Calibri"/>
                <w:color w:val="auto"/>
                <w:sz w:val="20"/>
                <w:szCs w:val="20"/>
              </w:rPr>
              <w:t>MBDN</w:t>
            </w:r>
            <w:proofErr w:type="spellEnd"/>
            <w:r w:rsidRPr="003858BF">
              <w:rPr>
                <w:rFonts w:eastAsia="Times New Roman" w:cs="Calibri"/>
                <w:color w:val="auto"/>
                <w:sz w:val="20"/>
                <w:szCs w:val="20"/>
              </w:rPr>
              <w:t>.</w:t>
            </w:r>
          </w:p>
        </w:tc>
      </w:tr>
      <w:tr w:rsidR="00093D3E" w:rsidRPr="003858BF" w:rsidTr="00181232">
        <w:trPr>
          <w:trHeight w:val="485"/>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13</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Renforcer les compétences de 144 médecins généralistes sur la prise en charge des affections bucco-dentaires et le </w:t>
            </w:r>
            <w:proofErr w:type="spellStart"/>
            <w:r w:rsidRPr="003858BF">
              <w:rPr>
                <w:rFonts w:eastAsia="Times New Roman" w:cs="Calibri"/>
                <w:color w:val="auto"/>
                <w:sz w:val="16"/>
                <w:szCs w:val="16"/>
              </w:rPr>
              <w:t>Noma</w:t>
            </w:r>
            <w:proofErr w:type="spellEnd"/>
            <w:r w:rsidRPr="003858BF">
              <w:rPr>
                <w:rFonts w:eastAsia="Times New Roman" w:cs="Calibri"/>
                <w:color w:val="auto"/>
                <w:sz w:val="16"/>
                <w:szCs w:val="16"/>
              </w:rPr>
              <w:t xml:space="preserve"> dans les 72 districts sanitaires en 7 sessions de 3 jours (20 participants par session)</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r w:rsidRPr="003858BF">
              <w:rPr>
                <w:rFonts w:eastAsia="Times New Roman" w:cs="Calibri"/>
                <w:color w:val="auto"/>
                <w:sz w:val="18"/>
                <w:szCs w:val="18"/>
              </w:rPr>
              <w:t>/</w:t>
            </w: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w:t>
            </w:r>
            <w:proofErr w:type="spellStart"/>
            <w:r w:rsidRPr="003858BF">
              <w:rPr>
                <w:rFonts w:eastAsia="Times New Roman" w:cs="Calibri"/>
                <w:color w:val="auto"/>
                <w:sz w:val="18"/>
                <w:szCs w:val="18"/>
              </w:rPr>
              <w:t>DRSP</w:t>
            </w:r>
            <w:proofErr w:type="spellEnd"/>
            <w:r w:rsidRPr="003858BF">
              <w:rPr>
                <w:rFonts w:eastAsia="Times New Roman" w:cs="Calibri"/>
                <w:color w:val="auto"/>
                <w:sz w:val="18"/>
                <w:szCs w:val="18"/>
              </w:rPr>
              <w:t>/DS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Nombre de médecins généralistes formés</w:t>
            </w:r>
          </w:p>
        </w:tc>
        <w:tc>
          <w:tcPr>
            <w:tcW w:w="1763"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rPr>
                <w:rFonts w:eastAsia="Times New Roman" w:cs="Calibri"/>
                <w:color w:val="auto"/>
                <w:sz w:val="20"/>
                <w:szCs w:val="20"/>
              </w:rPr>
            </w:pPr>
            <w:r w:rsidRPr="003858BF">
              <w:rPr>
                <w:rFonts w:eastAsia="Times New Roman" w:cs="Calibri"/>
                <w:color w:val="auto"/>
                <w:sz w:val="20"/>
                <w:szCs w:val="20"/>
              </w:rPr>
              <w:t>Rapport de formation</w:t>
            </w:r>
          </w:p>
        </w:tc>
        <w:tc>
          <w:tcPr>
            <w:tcW w:w="1276"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9 271 155</w:t>
            </w:r>
          </w:p>
        </w:tc>
      </w:tr>
      <w:tr w:rsidR="00093D3E" w:rsidRPr="003858BF" w:rsidTr="00181232">
        <w:trPr>
          <w:trHeight w:val="736"/>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14</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Renforcer les compétences de 500 agents de santé</w:t>
            </w:r>
            <w:r w:rsidR="00AC7CBC" w:rsidRPr="003858BF">
              <w:rPr>
                <w:rFonts w:eastAsia="Times New Roman" w:cs="Calibri"/>
                <w:color w:val="auto"/>
                <w:sz w:val="16"/>
                <w:szCs w:val="16"/>
              </w:rPr>
              <w:t xml:space="preserve"> </w:t>
            </w:r>
            <w:r w:rsidRPr="003858BF">
              <w:rPr>
                <w:rFonts w:eastAsia="Times New Roman" w:cs="Calibri"/>
                <w:color w:val="auto"/>
                <w:sz w:val="16"/>
                <w:szCs w:val="16"/>
              </w:rPr>
              <w:t xml:space="preserve">des </w:t>
            </w:r>
            <w:proofErr w:type="spellStart"/>
            <w:r w:rsidRPr="003858BF">
              <w:rPr>
                <w:rFonts w:eastAsia="Times New Roman" w:cs="Calibri"/>
                <w:color w:val="auto"/>
                <w:sz w:val="16"/>
                <w:szCs w:val="16"/>
              </w:rPr>
              <w:t>CSI</w:t>
            </w:r>
            <w:proofErr w:type="spellEnd"/>
            <w:r w:rsidRPr="003858BF">
              <w:rPr>
                <w:rFonts w:eastAsia="Times New Roman" w:cs="Calibri"/>
                <w:color w:val="auto"/>
                <w:sz w:val="16"/>
                <w:szCs w:val="16"/>
              </w:rPr>
              <w:t xml:space="preserve"> sur la prévention et la prise en charge des affections bucco-dentaires et le </w:t>
            </w:r>
            <w:proofErr w:type="spellStart"/>
            <w:r w:rsidRPr="003858BF">
              <w:rPr>
                <w:rFonts w:eastAsia="Times New Roman" w:cs="Calibri"/>
                <w:color w:val="auto"/>
                <w:sz w:val="16"/>
                <w:szCs w:val="16"/>
              </w:rPr>
              <w:t>Noma</w:t>
            </w:r>
            <w:proofErr w:type="spellEnd"/>
            <w:r w:rsidRPr="003858BF">
              <w:rPr>
                <w:rFonts w:eastAsia="Times New Roman" w:cs="Calibri"/>
                <w:color w:val="auto"/>
                <w:sz w:val="16"/>
                <w:szCs w:val="16"/>
              </w:rPr>
              <w:t xml:space="preserve"> au niveau de cinq régions (Maradi, Tahoua, Zinder et Tillabéry, Dosso) en 25 sessions pendant 3 jours (20 participants par session)</w:t>
            </w:r>
            <w:r w:rsidR="00AC7CBC" w:rsidRPr="003858BF">
              <w:rPr>
                <w:rFonts w:eastAsia="Times New Roman" w:cs="Calibri"/>
                <w:color w:val="auto"/>
                <w:sz w:val="16"/>
                <w:szCs w:val="16"/>
              </w:rPr>
              <w:t xml:space="preserve"> </w:t>
            </w:r>
            <w:r w:rsidRPr="003858BF">
              <w:rPr>
                <w:rFonts w:eastAsia="Times New Roman" w:cs="Calibri"/>
                <w:color w:val="auto"/>
                <w:sz w:val="16"/>
                <w:szCs w:val="16"/>
              </w:rPr>
              <w:t>pendant les 5 ans</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r w:rsidRPr="003858BF">
              <w:rPr>
                <w:rFonts w:eastAsia="Times New Roman" w:cs="Calibri"/>
                <w:color w:val="auto"/>
                <w:sz w:val="18"/>
                <w:szCs w:val="18"/>
              </w:rPr>
              <w:t>/</w:t>
            </w: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w:t>
            </w:r>
            <w:proofErr w:type="spellStart"/>
            <w:r w:rsidRPr="003858BF">
              <w:rPr>
                <w:rFonts w:eastAsia="Times New Roman" w:cs="Calibri"/>
                <w:color w:val="auto"/>
                <w:sz w:val="18"/>
                <w:szCs w:val="18"/>
              </w:rPr>
              <w:t>DRSP</w:t>
            </w:r>
            <w:proofErr w:type="spellEnd"/>
            <w:r w:rsidRPr="003858BF">
              <w:rPr>
                <w:rFonts w:eastAsia="Times New Roman" w:cs="Calibri"/>
                <w:color w:val="auto"/>
                <w:sz w:val="18"/>
                <w:szCs w:val="18"/>
              </w:rPr>
              <w:t>/DS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Nombre d’agents de santé formés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Rapport de formation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43 711 245</w:t>
            </w:r>
          </w:p>
        </w:tc>
      </w:tr>
      <w:tr w:rsidR="00093D3E" w:rsidRPr="003858BF" w:rsidTr="00181232">
        <w:trPr>
          <w:trHeight w:val="417"/>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15</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 xml:space="preserve">Former 400 </w:t>
            </w:r>
            <w:proofErr w:type="spellStart"/>
            <w:r w:rsidRPr="003858BF">
              <w:rPr>
                <w:rFonts w:eastAsia="Times New Roman" w:cs="Calibri"/>
                <w:color w:val="auto"/>
                <w:sz w:val="16"/>
                <w:szCs w:val="16"/>
              </w:rPr>
              <w:t>tradipraticiens</w:t>
            </w:r>
            <w:proofErr w:type="spellEnd"/>
            <w:r w:rsidRPr="003858BF">
              <w:rPr>
                <w:rFonts w:eastAsia="Times New Roman" w:cs="Calibri"/>
                <w:color w:val="auto"/>
                <w:sz w:val="16"/>
                <w:szCs w:val="16"/>
              </w:rPr>
              <w:t xml:space="preserve"> soit 50 par régions en 16 sessions pendant 1 jour sur la prévention, la détection précoce et la référence des affections bucco-dentaires y compris le </w:t>
            </w:r>
            <w:proofErr w:type="spellStart"/>
            <w:r w:rsidRPr="003858BF">
              <w:rPr>
                <w:rFonts w:eastAsia="Times New Roman" w:cs="Calibri"/>
                <w:color w:val="auto"/>
                <w:sz w:val="16"/>
                <w:szCs w:val="16"/>
              </w:rPr>
              <w:t>Noma</w:t>
            </w:r>
            <w:proofErr w:type="spellEnd"/>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DRSP</w:t>
            </w:r>
            <w:proofErr w:type="spellEnd"/>
            <w:r w:rsidRPr="003858BF">
              <w:rPr>
                <w:rFonts w:eastAsia="Times New Roman" w:cs="Calibri"/>
                <w:color w:val="auto"/>
                <w:sz w:val="18"/>
                <w:szCs w:val="18"/>
              </w:rPr>
              <w:t>/DS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 xml:space="preserve">Nombre de </w:t>
            </w:r>
            <w:proofErr w:type="spellStart"/>
            <w:r w:rsidRPr="003858BF">
              <w:rPr>
                <w:rFonts w:eastAsia="Times New Roman" w:cs="Calibri"/>
                <w:color w:val="auto"/>
                <w:sz w:val="18"/>
                <w:szCs w:val="18"/>
              </w:rPr>
              <w:t>tradipraticiens</w:t>
            </w:r>
            <w:proofErr w:type="spellEnd"/>
            <w:r w:rsidRPr="003858BF">
              <w:rPr>
                <w:rFonts w:eastAsia="Times New Roman" w:cs="Calibri"/>
                <w:color w:val="auto"/>
                <w:sz w:val="18"/>
                <w:szCs w:val="18"/>
              </w:rPr>
              <w:t xml:space="preserve"> formés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Rapports de formation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17 785 005</w:t>
            </w:r>
          </w:p>
        </w:tc>
      </w:tr>
      <w:tr w:rsidR="00093D3E" w:rsidRPr="003858BF" w:rsidTr="00181232">
        <w:trPr>
          <w:trHeight w:val="567"/>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lastRenderedPageBreak/>
              <w:t>16</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Renforcer les compétences de 1600 relais communautaires soit 200 par régions sur la prévention, la détection et le référencement</w:t>
            </w:r>
            <w:r w:rsidR="00AC7CBC" w:rsidRPr="003858BF">
              <w:rPr>
                <w:rFonts w:eastAsia="Times New Roman" w:cs="Calibri"/>
                <w:color w:val="auto"/>
                <w:sz w:val="16"/>
                <w:szCs w:val="16"/>
              </w:rPr>
              <w:t xml:space="preserve"> </w:t>
            </w:r>
            <w:r w:rsidRPr="003858BF">
              <w:rPr>
                <w:rFonts w:eastAsia="Times New Roman" w:cs="Calibri"/>
                <w:color w:val="auto"/>
                <w:sz w:val="16"/>
                <w:szCs w:val="16"/>
              </w:rPr>
              <w:t xml:space="preserve">au niveau des </w:t>
            </w:r>
            <w:proofErr w:type="spellStart"/>
            <w:r w:rsidRPr="003858BF">
              <w:rPr>
                <w:rFonts w:eastAsia="Times New Roman" w:cs="Calibri"/>
                <w:color w:val="auto"/>
                <w:sz w:val="16"/>
                <w:szCs w:val="16"/>
              </w:rPr>
              <w:t>CSI</w:t>
            </w:r>
            <w:proofErr w:type="spellEnd"/>
            <w:r w:rsidR="00AC7CBC" w:rsidRPr="003858BF">
              <w:rPr>
                <w:rFonts w:eastAsia="Times New Roman" w:cs="Calibri"/>
                <w:color w:val="auto"/>
                <w:sz w:val="16"/>
                <w:szCs w:val="16"/>
              </w:rPr>
              <w:t xml:space="preserve"> </w:t>
            </w:r>
            <w:r w:rsidRPr="003858BF">
              <w:rPr>
                <w:rFonts w:eastAsia="Times New Roman" w:cs="Calibri"/>
                <w:color w:val="auto"/>
                <w:sz w:val="16"/>
                <w:szCs w:val="16"/>
              </w:rPr>
              <w:t>et Cases de santé dans toutes</w:t>
            </w:r>
            <w:r w:rsidR="00AC7CBC" w:rsidRPr="003858BF">
              <w:rPr>
                <w:rFonts w:eastAsia="Times New Roman" w:cs="Calibri"/>
                <w:color w:val="auto"/>
                <w:sz w:val="16"/>
                <w:szCs w:val="16"/>
              </w:rPr>
              <w:t xml:space="preserve"> </w:t>
            </w:r>
            <w:r w:rsidRPr="003858BF">
              <w:rPr>
                <w:rFonts w:eastAsia="Times New Roman" w:cs="Calibri"/>
                <w:color w:val="auto"/>
                <w:sz w:val="16"/>
                <w:szCs w:val="16"/>
              </w:rPr>
              <w:t>les régions du Niger en 64 sessions (25 participants par session) pendant 1 jour</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proofErr w:type="spellStart"/>
            <w:r w:rsidRPr="003858BF">
              <w:rPr>
                <w:rFonts w:eastAsia="Times New Roman" w:cs="Calibri"/>
                <w:color w:val="auto"/>
                <w:sz w:val="18"/>
                <w:szCs w:val="18"/>
              </w:rPr>
              <w:t>DRSP</w:t>
            </w:r>
            <w:proofErr w:type="spellEnd"/>
            <w:r w:rsidRPr="003858BF">
              <w:rPr>
                <w:rFonts w:eastAsia="Times New Roman" w:cs="Calibri"/>
                <w:color w:val="auto"/>
                <w:sz w:val="18"/>
                <w:szCs w:val="18"/>
              </w:rPr>
              <w:t>/DS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Nombre de relais communautaires</w:t>
            </w:r>
            <w:r w:rsidR="00AC7CBC" w:rsidRPr="003858BF">
              <w:rPr>
                <w:rFonts w:eastAsia="Times New Roman" w:cs="Calibri"/>
                <w:color w:val="auto"/>
                <w:sz w:val="18"/>
                <w:szCs w:val="18"/>
              </w:rPr>
              <w:t xml:space="preserve"> </w:t>
            </w:r>
            <w:r w:rsidRPr="003858BF">
              <w:rPr>
                <w:rFonts w:eastAsia="Times New Roman" w:cs="Calibri"/>
                <w:color w:val="auto"/>
                <w:sz w:val="18"/>
                <w:szCs w:val="18"/>
              </w:rPr>
              <w:t>formés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Rapports de formation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33 112 875</w:t>
            </w:r>
          </w:p>
        </w:tc>
      </w:tr>
      <w:tr w:rsidR="00093D3E" w:rsidRPr="003858BF" w:rsidTr="00181232">
        <w:trPr>
          <w:trHeight w:val="109"/>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rPr>
            </w:pPr>
            <w:r w:rsidRPr="003858BF">
              <w:rPr>
                <w:rFonts w:eastAsia="Times New Roman" w:cs="Calibri"/>
                <w:color w:val="auto"/>
              </w:rPr>
              <w:t>2.1.</w:t>
            </w:r>
            <w:r w:rsidRPr="003858BF">
              <w:rPr>
                <w:rFonts w:eastAsia="Times New Roman" w:cs="Calibri"/>
                <w:color w:val="auto"/>
                <w:sz w:val="20"/>
                <w:szCs w:val="20"/>
              </w:rPr>
              <w:t xml:space="preserve">2 : Renforcer le système de référence et de contre référence dans le domaine Des affections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w:t>
            </w:r>
          </w:p>
        </w:tc>
      </w:tr>
      <w:tr w:rsidR="00093D3E" w:rsidRPr="003858BF" w:rsidTr="00181232">
        <w:trPr>
          <w:trHeight w:val="525"/>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17</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Tenir 03 ateliers d’élaboration des protocoles de prise en charge des Maladies bucco-dentaires et le </w:t>
            </w:r>
            <w:proofErr w:type="spellStart"/>
            <w:r w:rsidRPr="003858BF">
              <w:rPr>
                <w:rFonts w:eastAsia="Times New Roman" w:cs="Calibri"/>
                <w:color w:val="auto"/>
                <w:sz w:val="16"/>
                <w:szCs w:val="16"/>
              </w:rPr>
              <w:t>Noma</w:t>
            </w:r>
            <w:proofErr w:type="spellEnd"/>
            <w:r w:rsidRPr="003858BF">
              <w:rPr>
                <w:rFonts w:eastAsia="Times New Roman" w:cs="Calibri"/>
                <w:color w:val="auto"/>
                <w:sz w:val="16"/>
                <w:szCs w:val="16"/>
              </w:rPr>
              <w:t xml:space="preserve"> par niveau de soins en 05 jours pour l'élaboration, 3 jours pour validation et 2</w:t>
            </w:r>
            <w:r w:rsidR="00AC7CBC" w:rsidRPr="003858BF">
              <w:rPr>
                <w:rFonts w:eastAsia="Times New Roman" w:cs="Calibri"/>
                <w:color w:val="auto"/>
                <w:sz w:val="16"/>
                <w:szCs w:val="16"/>
              </w:rPr>
              <w:t xml:space="preserve"> </w:t>
            </w:r>
            <w:r w:rsidRPr="003858BF">
              <w:rPr>
                <w:rFonts w:eastAsia="Times New Roman" w:cs="Calibri"/>
                <w:color w:val="auto"/>
                <w:sz w:val="16"/>
                <w:szCs w:val="16"/>
              </w:rPr>
              <w:t>jours pour la</w:t>
            </w:r>
            <w:r w:rsidR="00AC7CBC" w:rsidRPr="003858BF">
              <w:rPr>
                <w:rFonts w:eastAsia="Times New Roman" w:cs="Calibri"/>
                <w:color w:val="auto"/>
                <w:sz w:val="16"/>
                <w:szCs w:val="16"/>
              </w:rPr>
              <w:t xml:space="preserve"> </w:t>
            </w:r>
            <w:r w:rsidRPr="003858BF">
              <w:rPr>
                <w:rFonts w:eastAsia="Times New Roman" w:cs="Calibri"/>
                <w:color w:val="auto"/>
                <w:sz w:val="16"/>
                <w:szCs w:val="16"/>
              </w:rPr>
              <w:t>finalisation</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ascii="Calibri" w:eastAsia="Times New Roman" w:hAnsi="Calibri" w:cs="Calibri"/>
                <w:color w:val="auto"/>
                <w:sz w:val="20"/>
                <w:szCs w:val="20"/>
              </w:rPr>
            </w:pPr>
            <w:r w:rsidRPr="003858BF">
              <w:rPr>
                <w:rFonts w:ascii="Calibri" w:eastAsia="Times New Roman" w:hAnsi="Calibri"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 xml:space="preserve">/Partenaires/ </w:t>
            </w:r>
            <w:proofErr w:type="spellStart"/>
            <w:r w:rsidRPr="003858BF">
              <w:rPr>
                <w:rFonts w:eastAsia="Times New Roman" w:cs="Calibri"/>
                <w:color w:val="auto"/>
                <w:sz w:val="18"/>
                <w:szCs w:val="18"/>
              </w:rPr>
              <w:t>HN</w:t>
            </w:r>
            <w:proofErr w:type="spellEnd"/>
            <w:r w:rsidRPr="003858BF">
              <w:rPr>
                <w:rFonts w:eastAsia="Times New Roman" w:cs="Calibri"/>
                <w:color w:val="auto"/>
                <w:sz w:val="18"/>
                <w:szCs w:val="18"/>
              </w:rPr>
              <w:t>/</w:t>
            </w:r>
            <w:proofErr w:type="spellStart"/>
            <w:r w:rsidRPr="003858BF">
              <w:rPr>
                <w:rFonts w:eastAsia="Times New Roman" w:cs="Calibri"/>
                <w:color w:val="auto"/>
                <w:sz w:val="18"/>
                <w:szCs w:val="18"/>
              </w:rPr>
              <w:t>HD</w:t>
            </w:r>
            <w:proofErr w:type="spellEnd"/>
            <w:r w:rsidRPr="003858BF">
              <w:rPr>
                <w:rFonts w:eastAsia="Times New Roman" w:cs="Calibri"/>
                <w:color w:val="auto"/>
                <w:sz w:val="18"/>
                <w:szCs w:val="18"/>
              </w:rPr>
              <w:t>/</w:t>
            </w:r>
            <w:proofErr w:type="spellStart"/>
            <w:r w:rsidRPr="003858BF">
              <w:rPr>
                <w:rFonts w:eastAsia="Times New Roman" w:cs="Calibri"/>
                <w:color w:val="auto"/>
                <w:sz w:val="18"/>
                <w:szCs w:val="18"/>
              </w:rPr>
              <w:t>DRSP</w:t>
            </w:r>
            <w:proofErr w:type="spellEnd"/>
            <w:r w:rsidRPr="003858BF">
              <w:rPr>
                <w:rFonts w:eastAsia="Times New Roman" w:cs="Calibri"/>
                <w:color w:val="auto"/>
                <w:sz w:val="18"/>
                <w:szCs w:val="18"/>
              </w:rPr>
              <w:t>/DS</w:t>
            </w:r>
          </w:p>
        </w:tc>
        <w:tc>
          <w:tcPr>
            <w:tcW w:w="2390"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rPr>
                <w:rFonts w:eastAsia="Times New Roman" w:cs="Calibri"/>
                <w:color w:val="auto"/>
                <w:sz w:val="18"/>
                <w:szCs w:val="18"/>
              </w:rPr>
            </w:pPr>
            <w:r w:rsidRPr="003858BF">
              <w:rPr>
                <w:rFonts w:eastAsia="Times New Roman" w:cs="Calibri"/>
                <w:color w:val="auto"/>
                <w:sz w:val="18"/>
                <w:szCs w:val="18"/>
              </w:rPr>
              <w:t>Nombre de protocoles élaborés</w:t>
            </w:r>
          </w:p>
        </w:tc>
        <w:tc>
          <w:tcPr>
            <w:tcW w:w="1763"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rPr>
                <w:rFonts w:eastAsia="Times New Roman" w:cs="Calibri"/>
                <w:color w:val="auto"/>
                <w:sz w:val="18"/>
                <w:szCs w:val="18"/>
              </w:rPr>
            </w:pPr>
            <w:r w:rsidRPr="003858BF">
              <w:rPr>
                <w:rFonts w:eastAsia="Times New Roman" w:cs="Calibri"/>
                <w:color w:val="auto"/>
                <w:sz w:val="18"/>
                <w:szCs w:val="18"/>
              </w:rPr>
              <w:t>Rapports d’activités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41 034 515</w:t>
            </w:r>
          </w:p>
        </w:tc>
      </w:tr>
      <w:tr w:rsidR="00093D3E" w:rsidRPr="003858BF" w:rsidTr="00181232">
        <w:trPr>
          <w:trHeight w:val="30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2.1.3 : Mettre en place au niveau des structures de soins primaires un paquet minimum de soins des maladies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 xml:space="preserve"> (</w:t>
            </w:r>
            <w:proofErr w:type="spellStart"/>
            <w:r w:rsidRPr="003858BF">
              <w:rPr>
                <w:rFonts w:eastAsia="Times New Roman" w:cs="Calibri"/>
                <w:color w:val="auto"/>
                <w:sz w:val="20"/>
                <w:szCs w:val="20"/>
              </w:rPr>
              <w:t>WHO</w:t>
            </w:r>
            <w:proofErr w:type="spellEnd"/>
            <w:r w:rsidRPr="003858BF">
              <w:rPr>
                <w:rFonts w:eastAsia="Times New Roman" w:cs="Calibri"/>
                <w:color w:val="auto"/>
                <w:sz w:val="20"/>
                <w:szCs w:val="20"/>
              </w:rPr>
              <w:t xml:space="preserve"> PEN)</w:t>
            </w:r>
          </w:p>
        </w:tc>
      </w:tr>
      <w:tr w:rsidR="00093D3E" w:rsidRPr="003858BF" w:rsidTr="00181232">
        <w:trPr>
          <w:trHeight w:val="551"/>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18</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Organiser un voyage d’étude au Benin sur la prise en charge</w:t>
            </w:r>
            <w:r w:rsidR="00AC7CBC" w:rsidRPr="003858BF">
              <w:rPr>
                <w:rFonts w:eastAsia="Times New Roman" w:cs="Calibri"/>
                <w:color w:val="auto"/>
                <w:sz w:val="16"/>
                <w:szCs w:val="16"/>
              </w:rPr>
              <w:t xml:space="preserve"> </w:t>
            </w:r>
            <w:r w:rsidRPr="003858BF">
              <w:rPr>
                <w:rFonts w:eastAsia="Times New Roman" w:cs="Calibri"/>
                <w:color w:val="auto"/>
                <w:sz w:val="16"/>
                <w:szCs w:val="16"/>
              </w:rPr>
              <w:t xml:space="preserve">des maladies bucco-dentaires et le </w:t>
            </w:r>
            <w:proofErr w:type="spellStart"/>
            <w:r w:rsidRPr="003858BF">
              <w:rPr>
                <w:rFonts w:eastAsia="Times New Roman" w:cs="Calibri"/>
                <w:color w:val="auto"/>
                <w:sz w:val="16"/>
                <w:szCs w:val="16"/>
              </w:rPr>
              <w:t>Noma</w:t>
            </w:r>
            <w:proofErr w:type="spellEnd"/>
            <w:r w:rsidRPr="003858BF">
              <w:rPr>
                <w:rFonts w:eastAsia="Times New Roman" w:cs="Calibri"/>
                <w:color w:val="auto"/>
                <w:sz w:val="16"/>
                <w:szCs w:val="16"/>
              </w:rPr>
              <w:t xml:space="preserve"> (sorties d’évaluation dans les structures de soins par niveau, consultation, atelier de restitution de l’évaluation des capacités) pour 5 participants pendant 14 jours</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rPr>
                <w:rFonts w:eastAsia="Times New Roman" w:cs="Calibri"/>
                <w:color w:val="auto"/>
                <w:sz w:val="18"/>
                <w:szCs w:val="18"/>
              </w:rPr>
            </w:pPr>
            <w:r w:rsidRPr="003858BF">
              <w:rPr>
                <w:rFonts w:eastAsia="Times New Roman" w:cs="Calibri"/>
                <w:color w:val="auto"/>
                <w:sz w:val="18"/>
                <w:szCs w:val="18"/>
              </w:rPr>
              <w:t>Voyage d’étude réalisé</w:t>
            </w:r>
          </w:p>
        </w:tc>
        <w:tc>
          <w:tcPr>
            <w:tcW w:w="1763"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rPr>
                <w:rFonts w:eastAsia="Times New Roman" w:cs="Calibri"/>
                <w:color w:val="auto"/>
                <w:sz w:val="18"/>
                <w:szCs w:val="18"/>
              </w:rPr>
            </w:pPr>
            <w:r w:rsidRPr="003858BF">
              <w:rPr>
                <w:rFonts w:eastAsia="Times New Roman" w:cs="Calibri"/>
                <w:color w:val="auto"/>
                <w:sz w:val="18"/>
                <w:szCs w:val="18"/>
              </w:rPr>
              <w:t>Rapport de mission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16 215 945</w:t>
            </w:r>
          </w:p>
        </w:tc>
      </w:tr>
      <w:tr w:rsidR="00093D3E" w:rsidRPr="003858BF" w:rsidTr="00181232">
        <w:trPr>
          <w:trHeight w:val="410"/>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19</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 xml:space="preserve">Organiser trois (3) ateliers pour la mise en place du </w:t>
            </w:r>
            <w:proofErr w:type="spellStart"/>
            <w:r w:rsidRPr="003858BF">
              <w:rPr>
                <w:rFonts w:eastAsia="Times New Roman" w:cs="Calibri"/>
                <w:color w:val="auto"/>
                <w:sz w:val="18"/>
                <w:szCs w:val="18"/>
              </w:rPr>
              <w:t>WHOPEN</w:t>
            </w:r>
            <w:proofErr w:type="spellEnd"/>
            <w:r w:rsidRPr="003858BF">
              <w:rPr>
                <w:rFonts w:eastAsia="Times New Roman" w:cs="Calibri"/>
                <w:color w:val="auto"/>
                <w:sz w:val="18"/>
                <w:szCs w:val="18"/>
              </w:rPr>
              <w:t xml:space="preserve"> (élaboration du dispositif 5 jours, Validation du dispositif 2 jours)</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rPr>
                <w:rFonts w:eastAsia="Times New Roman" w:cs="Calibri"/>
                <w:color w:val="auto"/>
                <w:sz w:val="18"/>
                <w:szCs w:val="18"/>
              </w:rPr>
            </w:pPr>
            <w:r w:rsidRPr="003858BF">
              <w:rPr>
                <w:rFonts w:eastAsia="Times New Roman" w:cs="Calibri"/>
                <w:color w:val="auto"/>
                <w:sz w:val="18"/>
                <w:szCs w:val="18"/>
              </w:rPr>
              <w:t>Nombre d’atelier organisés</w:t>
            </w:r>
          </w:p>
        </w:tc>
        <w:tc>
          <w:tcPr>
            <w:tcW w:w="1763"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rPr>
                <w:rFonts w:eastAsia="Times New Roman" w:cs="Calibri"/>
                <w:color w:val="auto"/>
                <w:sz w:val="18"/>
                <w:szCs w:val="18"/>
              </w:rPr>
            </w:pPr>
            <w:r w:rsidRPr="003858BF">
              <w:rPr>
                <w:rFonts w:eastAsia="Times New Roman" w:cs="Calibri"/>
                <w:color w:val="auto"/>
                <w:sz w:val="18"/>
                <w:szCs w:val="18"/>
              </w:rPr>
              <w:t>Rapport d’activités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8 945 115</w:t>
            </w:r>
          </w:p>
        </w:tc>
      </w:tr>
      <w:tr w:rsidR="00093D3E" w:rsidRPr="003858BF" w:rsidTr="00181232">
        <w:trPr>
          <w:trHeight w:val="220"/>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20</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 xml:space="preserve">Organiser un (1) atelier de formation de formateur sur le </w:t>
            </w:r>
            <w:proofErr w:type="spellStart"/>
            <w:r w:rsidRPr="003858BF">
              <w:rPr>
                <w:rFonts w:eastAsia="Times New Roman" w:cs="Calibri"/>
                <w:color w:val="auto"/>
                <w:sz w:val="18"/>
                <w:szCs w:val="18"/>
              </w:rPr>
              <w:t>WHO</w:t>
            </w:r>
            <w:proofErr w:type="spellEnd"/>
            <w:r w:rsidRPr="003858BF">
              <w:rPr>
                <w:rFonts w:eastAsia="Times New Roman" w:cs="Calibri"/>
                <w:color w:val="auto"/>
                <w:sz w:val="18"/>
                <w:szCs w:val="18"/>
              </w:rPr>
              <w:t>-PEN pour 25 participants pendant 5 jours</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Nombre d'agents de santé formés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Rapports de formation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7 413 205</w:t>
            </w:r>
          </w:p>
        </w:tc>
      </w:tr>
      <w:tr w:rsidR="00093D3E" w:rsidRPr="003858BF" w:rsidTr="00181232">
        <w:trPr>
          <w:trHeight w:val="496"/>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21</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 xml:space="preserve">Former 400 agents de santé dans les 8 régions soit 50 agents de santés sur le Paquet de soins essentiels pour la prise en charge des affections bucco-dentaires et le </w:t>
            </w:r>
            <w:proofErr w:type="spellStart"/>
            <w:r w:rsidRPr="003858BF">
              <w:rPr>
                <w:rFonts w:eastAsia="Times New Roman" w:cs="Calibri"/>
                <w:color w:val="auto"/>
                <w:sz w:val="18"/>
                <w:szCs w:val="18"/>
              </w:rPr>
              <w:t>Noma</w:t>
            </w:r>
            <w:proofErr w:type="spellEnd"/>
            <w:r w:rsidRPr="003858BF">
              <w:rPr>
                <w:rFonts w:eastAsia="Times New Roman" w:cs="Calibri"/>
                <w:color w:val="auto"/>
                <w:sz w:val="18"/>
                <w:szCs w:val="18"/>
              </w:rPr>
              <w:t xml:space="preserve"> au niveau des </w:t>
            </w:r>
            <w:proofErr w:type="spellStart"/>
            <w:r w:rsidRPr="003858BF">
              <w:rPr>
                <w:rFonts w:eastAsia="Times New Roman" w:cs="Calibri"/>
                <w:color w:val="auto"/>
                <w:sz w:val="18"/>
                <w:szCs w:val="18"/>
              </w:rPr>
              <w:t>CSI</w:t>
            </w:r>
            <w:proofErr w:type="spellEnd"/>
            <w:r w:rsidRPr="003858BF">
              <w:rPr>
                <w:rFonts w:eastAsia="Times New Roman" w:cs="Calibri"/>
                <w:color w:val="auto"/>
                <w:sz w:val="18"/>
                <w:szCs w:val="18"/>
              </w:rPr>
              <w:t xml:space="preserve"> pendant 3 jours</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Nombre d'agents de santé formés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Rapports de formation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34 968 995</w:t>
            </w:r>
          </w:p>
        </w:tc>
      </w:tr>
      <w:tr w:rsidR="00093D3E" w:rsidRPr="003858BF" w:rsidTr="00181232">
        <w:trPr>
          <w:trHeight w:val="95"/>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Axe stratégique 2.2. Renforcement de la communication pour le changement de comportement dans le domaine des maladies bucco-dentaires et le </w:t>
            </w:r>
            <w:proofErr w:type="spellStart"/>
            <w:r w:rsidRPr="003858BF">
              <w:rPr>
                <w:rFonts w:eastAsia="Times New Roman" w:cs="Calibri"/>
                <w:color w:val="auto"/>
                <w:sz w:val="20"/>
                <w:szCs w:val="20"/>
              </w:rPr>
              <w:t>Noma</w:t>
            </w:r>
            <w:proofErr w:type="spellEnd"/>
          </w:p>
        </w:tc>
      </w:tr>
      <w:tr w:rsidR="00093D3E" w:rsidRPr="003858BF" w:rsidTr="00181232">
        <w:trPr>
          <w:trHeight w:val="142"/>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2.2.1 : </w:t>
            </w:r>
            <w:proofErr w:type="spellStart"/>
            <w:r w:rsidRPr="003858BF">
              <w:rPr>
                <w:rFonts w:eastAsia="Times New Roman" w:cs="Calibri"/>
                <w:color w:val="auto"/>
                <w:sz w:val="20"/>
                <w:szCs w:val="20"/>
              </w:rPr>
              <w:t>Elaborer</w:t>
            </w:r>
            <w:proofErr w:type="spellEnd"/>
            <w:r w:rsidRPr="003858BF">
              <w:rPr>
                <w:rFonts w:eastAsia="Times New Roman" w:cs="Calibri"/>
                <w:color w:val="auto"/>
                <w:sz w:val="20"/>
                <w:szCs w:val="20"/>
              </w:rPr>
              <w:t xml:space="preserve"> un plan intégré de communication pour le changement social et de comportement en matière de santé bucco-dentaire et le </w:t>
            </w:r>
            <w:proofErr w:type="spellStart"/>
            <w:r w:rsidRPr="003858BF">
              <w:rPr>
                <w:rFonts w:eastAsia="Times New Roman" w:cs="Calibri"/>
                <w:color w:val="auto"/>
                <w:sz w:val="20"/>
                <w:szCs w:val="20"/>
              </w:rPr>
              <w:t>Noma</w:t>
            </w:r>
            <w:proofErr w:type="spellEnd"/>
          </w:p>
        </w:tc>
      </w:tr>
      <w:tr w:rsidR="00093D3E" w:rsidRPr="003858BF" w:rsidTr="00181232">
        <w:trPr>
          <w:trHeight w:val="598"/>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rPr>
            </w:pPr>
            <w:r w:rsidRPr="003858BF">
              <w:rPr>
                <w:rFonts w:eastAsia="Times New Roman" w:cs="Calibri"/>
                <w:color w:val="auto"/>
              </w:rPr>
              <w:lastRenderedPageBreak/>
              <w:t>22</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 xml:space="preserve">Organiser deux (2) ateliers d’élaboration du PIC sur les maladies bucco-dentaires et le </w:t>
            </w:r>
            <w:proofErr w:type="spellStart"/>
            <w:r w:rsidRPr="003858BF">
              <w:rPr>
                <w:rFonts w:eastAsia="Times New Roman" w:cs="Calibri"/>
                <w:color w:val="auto"/>
                <w:sz w:val="16"/>
                <w:szCs w:val="16"/>
              </w:rPr>
              <w:t>Noma</w:t>
            </w:r>
            <w:proofErr w:type="spellEnd"/>
            <w:r w:rsidRPr="003858BF">
              <w:rPr>
                <w:rFonts w:eastAsia="Times New Roman" w:cs="Calibri"/>
                <w:color w:val="auto"/>
                <w:sz w:val="16"/>
                <w:szCs w:val="16"/>
              </w:rPr>
              <w:t xml:space="preserve"> 2021-2025 (</w:t>
            </w:r>
            <w:proofErr w:type="spellStart"/>
            <w:r w:rsidRPr="003858BF">
              <w:rPr>
                <w:rFonts w:eastAsia="Times New Roman" w:cs="Calibri"/>
                <w:color w:val="auto"/>
                <w:sz w:val="16"/>
                <w:szCs w:val="16"/>
              </w:rPr>
              <w:t>Elaboration</w:t>
            </w:r>
            <w:proofErr w:type="spellEnd"/>
            <w:r w:rsidRPr="003858BF">
              <w:rPr>
                <w:rFonts w:eastAsia="Times New Roman" w:cs="Calibri"/>
                <w:color w:val="auto"/>
                <w:sz w:val="16"/>
                <w:szCs w:val="16"/>
              </w:rPr>
              <w:t>, validation et Disséminé)</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Plan de communication élaboré, validé et disséminé</w:t>
            </w:r>
          </w:p>
        </w:tc>
        <w:tc>
          <w:tcPr>
            <w:tcW w:w="1763"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rPr>
                <w:rFonts w:eastAsia="Times New Roman" w:cs="Calibri"/>
                <w:color w:val="auto"/>
                <w:sz w:val="18"/>
                <w:szCs w:val="18"/>
              </w:rPr>
            </w:pPr>
            <w:r w:rsidRPr="003858BF">
              <w:rPr>
                <w:rFonts w:eastAsia="Times New Roman" w:cs="Calibri"/>
                <w:color w:val="auto"/>
                <w:sz w:val="18"/>
                <w:szCs w:val="18"/>
              </w:rPr>
              <w:t xml:space="preserve">Rapports </w:t>
            </w:r>
            <w:proofErr w:type="gramStart"/>
            <w:r w:rsidRPr="003858BF">
              <w:rPr>
                <w:rFonts w:eastAsia="Times New Roman" w:cs="Calibri"/>
                <w:color w:val="auto"/>
                <w:sz w:val="18"/>
                <w:szCs w:val="18"/>
              </w:rPr>
              <w:t>d’activités(</w:t>
            </w:r>
            <w:proofErr w:type="gramEnd"/>
            <w:r w:rsidRPr="003858BF">
              <w:rPr>
                <w:rFonts w:eastAsia="Times New Roman" w:cs="Calibri"/>
                <w:color w:val="auto"/>
                <w:sz w:val="18"/>
                <w:szCs w:val="18"/>
              </w:rPr>
              <w:t>élaboration, validation et dissémination)</w:t>
            </w:r>
          </w:p>
        </w:tc>
        <w:tc>
          <w:tcPr>
            <w:tcW w:w="1276" w:type="dxa"/>
            <w:tcBorders>
              <w:top w:val="nil"/>
              <w:left w:val="nil"/>
              <w:bottom w:val="single" w:sz="4" w:space="0" w:color="auto"/>
              <w:right w:val="single" w:sz="4" w:space="0" w:color="auto"/>
            </w:tcBorders>
            <w:shd w:val="clear" w:color="000000" w:fill="FFFF00"/>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3 500 000</w:t>
            </w:r>
          </w:p>
        </w:tc>
      </w:tr>
      <w:tr w:rsidR="00093D3E" w:rsidRPr="003858BF" w:rsidTr="00181232">
        <w:trPr>
          <w:trHeight w:val="30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2.2.2 : Mettre en œuvre le plan de communication pour un changement social et de comportement</w:t>
            </w:r>
          </w:p>
        </w:tc>
      </w:tr>
      <w:tr w:rsidR="00093D3E" w:rsidRPr="003858BF" w:rsidTr="00181232">
        <w:trPr>
          <w:trHeight w:val="70"/>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23</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 xml:space="preserve"> Mettre en œuvre le PIC</w:t>
            </w:r>
            <w:r w:rsidR="00AC7CBC" w:rsidRPr="003858BF">
              <w:rPr>
                <w:rFonts w:eastAsia="Times New Roman" w:cs="Calibri"/>
                <w:color w:val="auto"/>
                <w:sz w:val="18"/>
                <w:szCs w:val="18"/>
              </w:rPr>
              <w:t xml:space="preserve"> </w:t>
            </w:r>
            <w:r w:rsidRPr="003858BF">
              <w:rPr>
                <w:rFonts w:eastAsia="Times New Roman" w:cs="Calibri"/>
                <w:color w:val="auto"/>
                <w:sz w:val="18"/>
                <w:szCs w:val="18"/>
              </w:rPr>
              <w:t>2021-2025</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 xml:space="preserve">Plan de communication mis en œuvre </w:t>
            </w:r>
          </w:p>
        </w:tc>
        <w:tc>
          <w:tcPr>
            <w:tcW w:w="1763"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rPr>
                <w:rFonts w:eastAsia="Times New Roman" w:cs="Calibri"/>
                <w:color w:val="auto"/>
                <w:sz w:val="18"/>
                <w:szCs w:val="18"/>
              </w:rPr>
            </w:pPr>
            <w:r w:rsidRPr="003858BF">
              <w:rPr>
                <w:rFonts w:eastAsia="Times New Roman" w:cs="Calibri"/>
                <w:color w:val="auto"/>
                <w:sz w:val="18"/>
                <w:szCs w:val="18"/>
              </w:rPr>
              <w:t xml:space="preserve">Rapports d’activités </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35 125 255</w:t>
            </w:r>
          </w:p>
        </w:tc>
      </w:tr>
      <w:tr w:rsidR="00093D3E" w:rsidRPr="003858BF" w:rsidTr="00181232">
        <w:trPr>
          <w:trHeight w:val="7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Axe stratégique 2.3. Renforcement de la prévention des maladies bucco-dentaires et le </w:t>
            </w:r>
            <w:proofErr w:type="spellStart"/>
            <w:r w:rsidRPr="003858BF">
              <w:rPr>
                <w:rFonts w:eastAsia="Times New Roman" w:cs="Calibri"/>
                <w:color w:val="auto"/>
                <w:sz w:val="20"/>
                <w:szCs w:val="20"/>
              </w:rPr>
              <w:t>Noma</w:t>
            </w:r>
            <w:proofErr w:type="spellEnd"/>
          </w:p>
        </w:tc>
      </w:tr>
      <w:tr w:rsidR="00093D3E" w:rsidRPr="003858BF" w:rsidTr="00181232">
        <w:trPr>
          <w:trHeight w:val="71"/>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2.3.1</w:t>
            </w:r>
            <w:r w:rsidR="00AC7CBC" w:rsidRPr="003858BF">
              <w:rPr>
                <w:rFonts w:eastAsia="Times New Roman" w:cs="Calibri"/>
                <w:color w:val="auto"/>
                <w:sz w:val="20"/>
                <w:szCs w:val="20"/>
              </w:rPr>
              <w:t xml:space="preserve"> </w:t>
            </w:r>
            <w:r w:rsidRPr="003858BF">
              <w:rPr>
                <w:rFonts w:eastAsia="Times New Roman" w:cs="Calibri"/>
                <w:color w:val="auto"/>
                <w:sz w:val="20"/>
                <w:szCs w:val="20"/>
              </w:rPr>
              <w:t xml:space="preserve">Renforcer la prévention des maladies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 xml:space="preserve"> dans les programmes de santé publique (Nutrition, VIH etc.)</w:t>
            </w:r>
          </w:p>
        </w:tc>
      </w:tr>
      <w:tr w:rsidR="00093D3E" w:rsidRPr="003858BF" w:rsidTr="00181232">
        <w:trPr>
          <w:trHeight w:val="812"/>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24</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organiser une session de plaidoyer chaque année à l'endroit des responsables des programmes de santé stratégiques</w:t>
            </w:r>
            <w:r w:rsidR="00AC7CBC" w:rsidRPr="003858BF">
              <w:rPr>
                <w:rFonts w:eastAsia="Times New Roman" w:cs="Calibri"/>
                <w:color w:val="auto"/>
                <w:sz w:val="16"/>
                <w:szCs w:val="16"/>
              </w:rPr>
              <w:t xml:space="preserve"> </w:t>
            </w:r>
            <w:r w:rsidRPr="003858BF">
              <w:rPr>
                <w:rFonts w:eastAsia="Times New Roman" w:cs="Calibri"/>
                <w:color w:val="auto"/>
                <w:sz w:val="16"/>
                <w:szCs w:val="16"/>
              </w:rPr>
              <w:t xml:space="preserve">(Nutrition et VIH etc.) en faveur de l'intégration de la prévention des maladies bucco-dentaires et le </w:t>
            </w:r>
            <w:proofErr w:type="spellStart"/>
            <w:r w:rsidRPr="003858BF">
              <w:rPr>
                <w:rFonts w:eastAsia="Times New Roman" w:cs="Calibri"/>
                <w:color w:val="auto"/>
                <w:sz w:val="16"/>
                <w:szCs w:val="16"/>
              </w:rPr>
              <w:t>Noma</w:t>
            </w:r>
            <w:proofErr w:type="spellEnd"/>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jc w:val="left"/>
              <w:rPr>
                <w:rFonts w:eastAsia="Times New Roman" w:cs="Calibri"/>
                <w:color w:val="auto"/>
                <w:sz w:val="18"/>
                <w:szCs w:val="18"/>
              </w:rPr>
            </w:pPr>
            <w:r w:rsidRPr="003858BF">
              <w:rPr>
                <w:rFonts w:eastAsia="Times New Roman" w:cs="Calibri"/>
                <w:color w:val="auto"/>
                <w:sz w:val="18"/>
                <w:szCs w:val="18"/>
              </w:rPr>
              <w:t xml:space="preserve">Plaidoyer réalisé </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 xml:space="preserve">Rapport d’activités </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5 052 155</w:t>
            </w:r>
          </w:p>
        </w:tc>
      </w:tr>
      <w:tr w:rsidR="00093D3E" w:rsidRPr="003858BF" w:rsidTr="00181232">
        <w:trPr>
          <w:trHeight w:val="271"/>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25</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Organiser chaque année une campagne de dépistages précoces des cas dans les communautés</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jc w:val="left"/>
              <w:rPr>
                <w:rFonts w:eastAsia="Times New Roman" w:cs="Calibri"/>
                <w:color w:val="auto"/>
                <w:sz w:val="18"/>
                <w:szCs w:val="18"/>
              </w:rPr>
            </w:pPr>
            <w:r w:rsidRPr="003858BF">
              <w:rPr>
                <w:rFonts w:eastAsia="Times New Roman" w:cs="Calibri"/>
                <w:color w:val="auto"/>
                <w:sz w:val="18"/>
                <w:szCs w:val="18"/>
              </w:rPr>
              <w:t>Nombre de campagnes réalisés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Rapport d'activités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13 145 275</w:t>
            </w:r>
          </w:p>
        </w:tc>
      </w:tr>
      <w:tr w:rsidR="00093D3E" w:rsidRPr="003858BF" w:rsidTr="00181232">
        <w:trPr>
          <w:trHeight w:val="30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2.3.2</w:t>
            </w:r>
            <w:r w:rsidR="00AC7CBC" w:rsidRPr="003858BF">
              <w:rPr>
                <w:rFonts w:eastAsia="Times New Roman" w:cs="Calibri"/>
                <w:color w:val="auto"/>
                <w:sz w:val="20"/>
                <w:szCs w:val="20"/>
              </w:rPr>
              <w:t xml:space="preserve"> </w:t>
            </w:r>
            <w:r w:rsidRPr="003858BF">
              <w:rPr>
                <w:rFonts w:eastAsia="Times New Roman" w:cs="Calibri"/>
                <w:color w:val="auto"/>
                <w:sz w:val="20"/>
                <w:szCs w:val="20"/>
              </w:rPr>
              <w:t xml:space="preserve">Renforcer la prévention des maladies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 xml:space="preserve"> dans les programmes de santé scolaire </w:t>
            </w:r>
          </w:p>
        </w:tc>
      </w:tr>
      <w:tr w:rsidR="00093D3E" w:rsidRPr="003858BF" w:rsidTr="00181232">
        <w:trPr>
          <w:trHeight w:val="363"/>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26</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 xml:space="preserve">Intégrer la formation sur les maladies bucco-dentaires et le </w:t>
            </w:r>
            <w:proofErr w:type="spellStart"/>
            <w:r w:rsidRPr="003858BF">
              <w:rPr>
                <w:rFonts w:eastAsia="Times New Roman" w:cs="Calibri"/>
                <w:color w:val="auto"/>
                <w:sz w:val="16"/>
                <w:szCs w:val="16"/>
              </w:rPr>
              <w:t>Noma</w:t>
            </w:r>
            <w:proofErr w:type="spellEnd"/>
            <w:r w:rsidRPr="003858BF">
              <w:rPr>
                <w:rFonts w:eastAsia="Times New Roman" w:cs="Calibri"/>
                <w:color w:val="auto"/>
                <w:sz w:val="16"/>
                <w:szCs w:val="16"/>
              </w:rPr>
              <w:t xml:space="preserve"> dans le programme des établissements scolaires (primaires et secondaires)</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Enseignement primaire et secondaire</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Nombre d'établissements ayant intégrés la formation</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Rapport d'activités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5 245 575</w:t>
            </w:r>
          </w:p>
        </w:tc>
      </w:tr>
      <w:tr w:rsidR="00093D3E" w:rsidRPr="003858BF" w:rsidTr="00181232">
        <w:trPr>
          <w:trHeight w:val="511"/>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27</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Organiser des séances de dépistages précoces dans les établissements scolaires</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proofErr w:type="spellStart"/>
            <w:r w:rsidRPr="003858BF">
              <w:rPr>
                <w:rFonts w:eastAsia="Times New Roman" w:cs="Calibri"/>
                <w:color w:val="auto"/>
                <w:sz w:val="18"/>
                <w:szCs w:val="18"/>
              </w:rPr>
              <w:t>Etablissements</w:t>
            </w:r>
            <w:proofErr w:type="spellEnd"/>
            <w:r w:rsidRPr="003858BF">
              <w:rPr>
                <w:rFonts w:eastAsia="Times New Roman" w:cs="Calibri"/>
                <w:color w:val="auto"/>
                <w:sz w:val="18"/>
                <w:szCs w:val="18"/>
              </w:rPr>
              <w:t xml:space="preserve"> primaire et secondaire</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Nombre de séances de dépistage précoces organisés dans les établissements scolaires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Rapport d'activités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6 147 500</w:t>
            </w:r>
          </w:p>
        </w:tc>
      </w:tr>
      <w:tr w:rsidR="00093D3E" w:rsidRPr="003858BF" w:rsidTr="00181232">
        <w:trPr>
          <w:trHeight w:val="525"/>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lastRenderedPageBreak/>
              <w:t>28</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Former 800 enseignants des écoles primaires</w:t>
            </w:r>
            <w:r w:rsidR="00AC7CBC" w:rsidRPr="003858BF">
              <w:rPr>
                <w:rFonts w:eastAsia="Times New Roman" w:cs="Calibri"/>
                <w:color w:val="auto"/>
                <w:sz w:val="16"/>
                <w:szCs w:val="16"/>
              </w:rPr>
              <w:t xml:space="preserve"> </w:t>
            </w:r>
            <w:r w:rsidRPr="003858BF">
              <w:rPr>
                <w:rFonts w:eastAsia="Times New Roman" w:cs="Calibri"/>
                <w:color w:val="auto"/>
                <w:sz w:val="16"/>
                <w:szCs w:val="16"/>
              </w:rPr>
              <w:t xml:space="preserve">sur la prévention et la détection des affections bucco-dentaires et le </w:t>
            </w:r>
            <w:proofErr w:type="spellStart"/>
            <w:r w:rsidRPr="003858BF">
              <w:rPr>
                <w:rFonts w:eastAsia="Times New Roman" w:cs="Calibri"/>
                <w:color w:val="auto"/>
                <w:sz w:val="16"/>
                <w:szCs w:val="16"/>
              </w:rPr>
              <w:t>Noma</w:t>
            </w:r>
            <w:proofErr w:type="spellEnd"/>
            <w:r w:rsidRPr="003858BF">
              <w:rPr>
                <w:rFonts w:eastAsia="Times New Roman" w:cs="Calibri"/>
                <w:color w:val="auto"/>
                <w:sz w:val="16"/>
                <w:szCs w:val="16"/>
              </w:rPr>
              <w:t xml:space="preserve"> (100 enseignants par région) en 160 sessions pendant 2 </w:t>
            </w:r>
            <w:proofErr w:type="gramStart"/>
            <w:r w:rsidRPr="003858BF">
              <w:rPr>
                <w:rFonts w:eastAsia="Times New Roman" w:cs="Calibri"/>
                <w:color w:val="auto"/>
                <w:sz w:val="16"/>
                <w:szCs w:val="16"/>
              </w:rPr>
              <w:t>jour</w:t>
            </w:r>
            <w:proofErr w:type="gramEnd"/>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xml:space="preserve">Ministère de l’éducation </w:t>
            </w:r>
          </w:p>
        </w:tc>
        <w:tc>
          <w:tcPr>
            <w:tcW w:w="2390"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rPr>
                <w:rFonts w:eastAsia="Times New Roman" w:cs="Calibri"/>
                <w:color w:val="auto"/>
                <w:sz w:val="18"/>
                <w:szCs w:val="18"/>
              </w:rPr>
            </w:pPr>
            <w:r w:rsidRPr="003858BF">
              <w:rPr>
                <w:rFonts w:eastAsia="Times New Roman" w:cs="Calibri"/>
                <w:color w:val="auto"/>
                <w:sz w:val="18"/>
                <w:szCs w:val="18"/>
              </w:rPr>
              <w:t>Nombre d’enseignants formés</w:t>
            </w:r>
          </w:p>
        </w:tc>
        <w:tc>
          <w:tcPr>
            <w:tcW w:w="1763"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rPr>
                <w:rFonts w:eastAsia="Times New Roman" w:cs="Calibri"/>
                <w:color w:val="auto"/>
                <w:sz w:val="18"/>
                <w:szCs w:val="18"/>
              </w:rPr>
            </w:pPr>
            <w:r w:rsidRPr="003858BF">
              <w:rPr>
                <w:rFonts w:eastAsia="Times New Roman" w:cs="Calibri"/>
                <w:color w:val="auto"/>
                <w:sz w:val="18"/>
                <w:szCs w:val="18"/>
              </w:rPr>
              <w:t>Rapports de formation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23 312 265</w:t>
            </w:r>
          </w:p>
        </w:tc>
      </w:tr>
      <w:tr w:rsidR="00093D3E" w:rsidRPr="003858BF" w:rsidTr="00181232">
        <w:trPr>
          <w:trHeight w:val="315"/>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29</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Former 100 Hommes/Femmes de médias sur la prévention des affections bucco-dentaires et le </w:t>
            </w:r>
            <w:proofErr w:type="spellStart"/>
            <w:r w:rsidRPr="003858BF">
              <w:rPr>
                <w:rFonts w:eastAsia="Times New Roman" w:cs="Calibri"/>
                <w:color w:val="auto"/>
                <w:sz w:val="16"/>
                <w:szCs w:val="16"/>
              </w:rPr>
              <w:t>Noma</w:t>
            </w:r>
            <w:proofErr w:type="spellEnd"/>
            <w:r w:rsidRPr="003858BF">
              <w:rPr>
                <w:rFonts w:eastAsia="Times New Roman" w:cs="Calibri"/>
                <w:color w:val="auto"/>
                <w:sz w:val="16"/>
                <w:szCs w:val="16"/>
              </w:rPr>
              <w:t xml:space="preserve"> par an pendant 05 ans soit 20 membres par an pendant </w:t>
            </w:r>
            <w:proofErr w:type="spellStart"/>
            <w:r w:rsidRPr="003858BF">
              <w:rPr>
                <w:rFonts w:eastAsia="Times New Roman" w:cs="Calibri"/>
                <w:color w:val="auto"/>
                <w:sz w:val="16"/>
                <w:szCs w:val="16"/>
              </w:rPr>
              <w:t>3jours</w:t>
            </w:r>
            <w:proofErr w:type="spellEnd"/>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/médias concernés</w:t>
            </w:r>
          </w:p>
        </w:tc>
        <w:tc>
          <w:tcPr>
            <w:tcW w:w="2390"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rPr>
                <w:rFonts w:eastAsia="Times New Roman" w:cs="Calibri"/>
                <w:color w:val="auto"/>
                <w:sz w:val="18"/>
                <w:szCs w:val="18"/>
              </w:rPr>
            </w:pPr>
            <w:r w:rsidRPr="003858BF">
              <w:rPr>
                <w:rFonts w:eastAsia="Times New Roman" w:cs="Calibri"/>
                <w:color w:val="auto"/>
                <w:sz w:val="18"/>
                <w:szCs w:val="18"/>
              </w:rPr>
              <w:t>Nombre d’agents formés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Rapports de formation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8 742 250</w:t>
            </w:r>
          </w:p>
        </w:tc>
      </w:tr>
      <w:tr w:rsidR="00093D3E" w:rsidRPr="003858BF" w:rsidTr="00181232">
        <w:trPr>
          <w:trHeight w:val="315"/>
        </w:trPr>
        <w:tc>
          <w:tcPr>
            <w:tcW w:w="1360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93D3E" w:rsidRPr="003858BF" w:rsidRDefault="00093D3E" w:rsidP="00093D3E">
            <w:pPr>
              <w:spacing w:after="0"/>
              <w:jc w:val="left"/>
              <w:rPr>
                <w:rFonts w:eastAsia="Times New Roman" w:cs="Calibri"/>
                <w:color w:val="auto"/>
              </w:rPr>
            </w:pPr>
            <w:r w:rsidRPr="003858BF">
              <w:rPr>
                <w:rFonts w:eastAsia="Times New Roman" w:cs="Calibri"/>
                <w:color w:val="auto"/>
              </w:rPr>
              <w:t>Sous Total 2</w:t>
            </w:r>
          </w:p>
        </w:tc>
        <w:tc>
          <w:tcPr>
            <w:tcW w:w="1276" w:type="dxa"/>
            <w:tcBorders>
              <w:top w:val="nil"/>
              <w:left w:val="nil"/>
              <w:bottom w:val="single" w:sz="4" w:space="0" w:color="auto"/>
              <w:right w:val="single" w:sz="4" w:space="0" w:color="auto"/>
            </w:tcBorders>
            <w:shd w:val="clear" w:color="000000" w:fill="FFFF00"/>
            <w:vAlign w:val="center"/>
            <w:hideMark/>
          </w:tcPr>
          <w:p w:rsidR="00093D3E" w:rsidRPr="003858BF" w:rsidRDefault="00093D3E" w:rsidP="00093D3E">
            <w:pPr>
              <w:spacing w:after="0"/>
              <w:jc w:val="center"/>
              <w:rPr>
                <w:rFonts w:eastAsia="Times New Roman" w:cs="Calibri"/>
                <w:color w:val="auto"/>
              </w:rPr>
            </w:pPr>
            <w:r w:rsidRPr="003858BF">
              <w:rPr>
                <w:rFonts w:eastAsia="Times New Roman" w:cs="Calibri"/>
                <w:color w:val="auto"/>
              </w:rPr>
              <w:t>312 728 330</w:t>
            </w:r>
          </w:p>
        </w:tc>
      </w:tr>
      <w:tr w:rsidR="00093D3E" w:rsidRPr="003858BF" w:rsidTr="00181232">
        <w:trPr>
          <w:trHeight w:val="143"/>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 xml:space="preserve">Objectif 3 </w:t>
            </w:r>
            <w:proofErr w:type="gramStart"/>
            <w:r w:rsidRPr="003858BF">
              <w:rPr>
                <w:rFonts w:eastAsia="Times New Roman" w:cs="Calibri"/>
                <w:color w:val="auto"/>
                <w:sz w:val="18"/>
                <w:szCs w:val="18"/>
              </w:rPr>
              <w:t>:Assoir</w:t>
            </w:r>
            <w:proofErr w:type="gramEnd"/>
            <w:r w:rsidRPr="003858BF">
              <w:rPr>
                <w:rFonts w:eastAsia="Times New Roman" w:cs="Calibri"/>
                <w:color w:val="auto"/>
                <w:sz w:val="18"/>
                <w:szCs w:val="18"/>
              </w:rPr>
              <w:t xml:space="preserve"> un mécanisme de gestion de l’information sanitaire en lien avec les maladies bucco-dentaires et le </w:t>
            </w:r>
            <w:proofErr w:type="spellStart"/>
            <w:r w:rsidRPr="003858BF">
              <w:rPr>
                <w:rFonts w:eastAsia="Times New Roman" w:cs="Calibri"/>
                <w:color w:val="auto"/>
                <w:sz w:val="18"/>
                <w:szCs w:val="18"/>
              </w:rPr>
              <w:t>Noma</w:t>
            </w:r>
            <w:proofErr w:type="spellEnd"/>
            <w:r w:rsidRPr="003858BF">
              <w:rPr>
                <w:rFonts w:eastAsia="Times New Roman" w:cs="Calibri"/>
                <w:color w:val="auto"/>
                <w:sz w:val="18"/>
                <w:szCs w:val="18"/>
              </w:rPr>
              <w:t xml:space="preserve"> d’ici 2025</w:t>
            </w:r>
          </w:p>
        </w:tc>
      </w:tr>
      <w:tr w:rsidR="00093D3E" w:rsidRPr="003858BF" w:rsidTr="00181232">
        <w:trPr>
          <w:trHeight w:val="7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Axe stratégique 3.1.</w:t>
            </w:r>
            <w:r w:rsidR="00AC7CBC" w:rsidRPr="003858BF">
              <w:rPr>
                <w:rFonts w:eastAsia="Times New Roman" w:cs="Calibri"/>
                <w:color w:val="auto"/>
                <w:sz w:val="18"/>
                <w:szCs w:val="18"/>
              </w:rPr>
              <w:t xml:space="preserve"> </w:t>
            </w:r>
            <w:r w:rsidRPr="003858BF">
              <w:rPr>
                <w:rFonts w:eastAsia="Times New Roman" w:cs="Calibri"/>
                <w:color w:val="auto"/>
                <w:sz w:val="18"/>
                <w:szCs w:val="18"/>
              </w:rPr>
              <w:t xml:space="preserve">Production de données de qualité sur les affections bucco-dentaires et le </w:t>
            </w:r>
            <w:proofErr w:type="spellStart"/>
            <w:r w:rsidRPr="003858BF">
              <w:rPr>
                <w:rFonts w:eastAsia="Times New Roman" w:cs="Calibri"/>
                <w:color w:val="auto"/>
                <w:sz w:val="18"/>
                <w:szCs w:val="18"/>
              </w:rPr>
              <w:t>Noma</w:t>
            </w:r>
            <w:proofErr w:type="spellEnd"/>
            <w:r w:rsidRPr="003858BF">
              <w:rPr>
                <w:rFonts w:eastAsia="Times New Roman" w:cs="Calibri"/>
                <w:color w:val="auto"/>
                <w:sz w:val="18"/>
                <w:szCs w:val="18"/>
              </w:rPr>
              <w:t xml:space="preserve"> et leurs facteurs de risque</w:t>
            </w:r>
          </w:p>
        </w:tc>
      </w:tr>
      <w:tr w:rsidR="00093D3E" w:rsidRPr="003858BF" w:rsidTr="00181232">
        <w:trPr>
          <w:trHeight w:val="7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3.1.1</w:t>
            </w:r>
            <w:r w:rsidR="00AC7CBC" w:rsidRPr="003858BF">
              <w:rPr>
                <w:rFonts w:eastAsia="Times New Roman" w:cs="Calibri"/>
                <w:color w:val="auto"/>
                <w:sz w:val="20"/>
                <w:szCs w:val="20"/>
              </w:rPr>
              <w:t xml:space="preserve"> </w:t>
            </w:r>
            <w:r w:rsidRPr="003858BF">
              <w:rPr>
                <w:rFonts w:eastAsia="Times New Roman" w:cs="Calibri"/>
                <w:color w:val="auto"/>
                <w:sz w:val="20"/>
                <w:szCs w:val="20"/>
              </w:rPr>
              <w:t xml:space="preserve">Assurer la collecte de données de qualité sur les maladies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 xml:space="preserve"> et leurs facteurs de risque </w:t>
            </w:r>
          </w:p>
        </w:tc>
      </w:tr>
      <w:tr w:rsidR="00093D3E" w:rsidRPr="003858BF" w:rsidTr="00181232">
        <w:trPr>
          <w:trHeight w:val="385"/>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30</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 xml:space="preserve">Organiser 8 ateliers régionaux (1 atelier par région) de consensus pour désagréger les données sur les affections bucco-dentaires et le </w:t>
            </w:r>
            <w:proofErr w:type="spellStart"/>
            <w:r w:rsidRPr="003858BF">
              <w:rPr>
                <w:rFonts w:eastAsia="Times New Roman" w:cs="Calibri"/>
                <w:color w:val="auto"/>
                <w:sz w:val="16"/>
                <w:szCs w:val="16"/>
              </w:rPr>
              <w:t>Noma</w:t>
            </w:r>
            <w:proofErr w:type="spellEnd"/>
            <w:r w:rsidR="00AC7CBC" w:rsidRPr="003858BF">
              <w:rPr>
                <w:rFonts w:eastAsia="Times New Roman" w:cs="Calibri"/>
                <w:color w:val="auto"/>
                <w:sz w:val="16"/>
                <w:szCs w:val="16"/>
              </w:rPr>
              <w:t xml:space="preserve"> </w:t>
            </w:r>
            <w:r w:rsidRPr="003858BF">
              <w:rPr>
                <w:rFonts w:eastAsia="Times New Roman" w:cs="Calibri"/>
                <w:color w:val="auto"/>
                <w:sz w:val="16"/>
                <w:szCs w:val="16"/>
              </w:rPr>
              <w:t>en 8 sessions de 5 jours</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6"/>
                <w:szCs w:val="16"/>
              </w:rPr>
            </w:pPr>
            <w:proofErr w:type="spellStart"/>
            <w:r w:rsidRPr="003858BF">
              <w:rPr>
                <w:rFonts w:eastAsia="Times New Roman" w:cs="Calibri"/>
                <w:color w:val="auto"/>
                <w:sz w:val="16"/>
                <w:szCs w:val="16"/>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proofErr w:type="spellStart"/>
            <w:r w:rsidRPr="003858BF">
              <w:rPr>
                <w:rFonts w:eastAsia="Times New Roman" w:cs="Calibri"/>
                <w:color w:val="auto"/>
                <w:sz w:val="16"/>
                <w:szCs w:val="16"/>
              </w:rPr>
              <w:t>DRSP</w:t>
            </w:r>
            <w:proofErr w:type="spellEnd"/>
            <w:r w:rsidRPr="003858BF">
              <w:rPr>
                <w:rFonts w:eastAsia="Times New Roman" w:cs="Calibri"/>
                <w:color w:val="auto"/>
                <w:sz w:val="16"/>
                <w:szCs w:val="16"/>
              </w:rPr>
              <w:t>/DS/Partenaires</w:t>
            </w:r>
          </w:p>
        </w:tc>
        <w:tc>
          <w:tcPr>
            <w:tcW w:w="2390" w:type="dxa"/>
            <w:tcBorders>
              <w:top w:val="nil"/>
              <w:left w:val="nil"/>
              <w:bottom w:val="single" w:sz="4" w:space="0" w:color="auto"/>
              <w:right w:val="single" w:sz="4" w:space="0" w:color="auto"/>
            </w:tcBorders>
            <w:shd w:val="clear" w:color="auto" w:fill="auto"/>
            <w:vAlign w:val="center"/>
            <w:hideMark/>
          </w:tcPr>
          <w:p w:rsidR="00DC3D61" w:rsidRPr="003858BF" w:rsidRDefault="00093D3E">
            <w:pPr>
              <w:spacing w:after="0"/>
              <w:rPr>
                <w:rFonts w:eastAsia="Times New Roman" w:cs="Calibri"/>
                <w:color w:val="auto"/>
                <w:sz w:val="16"/>
                <w:szCs w:val="16"/>
              </w:rPr>
            </w:pPr>
            <w:r w:rsidRPr="003858BF">
              <w:rPr>
                <w:rFonts w:eastAsia="Times New Roman" w:cs="Calibri"/>
                <w:color w:val="auto"/>
                <w:sz w:val="16"/>
                <w:szCs w:val="16"/>
              </w:rPr>
              <w:t>Nombre d’ateliers organisés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6"/>
                <w:szCs w:val="16"/>
              </w:rPr>
            </w:pPr>
            <w:r w:rsidRPr="003858BF">
              <w:rPr>
                <w:rFonts w:eastAsia="Times New Roman" w:cs="Calibri"/>
                <w:color w:val="auto"/>
                <w:sz w:val="16"/>
                <w:szCs w:val="16"/>
              </w:rPr>
              <w:t>Rapports d’activités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61 026 600</w:t>
            </w:r>
          </w:p>
        </w:tc>
      </w:tr>
      <w:tr w:rsidR="00093D3E" w:rsidRPr="003858BF" w:rsidTr="00181232">
        <w:trPr>
          <w:trHeight w:val="7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3.1.2</w:t>
            </w:r>
            <w:r w:rsidR="00AC7CBC" w:rsidRPr="003858BF">
              <w:rPr>
                <w:rFonts w:eastAsia="Times New Roman" w:cs="Calibri"/>
                <w:color w:val="auto"/>
                <w:sz w:val="20"/>
                <w:szCs w:val="20"/>
              </w:rPr>
              <w:t xml:space="preserve"> </w:t>
            </w:r>
            <w:r w:rsidRPr="003858BF">
              <w:rPr>
                <w:rFonts w:eastAsia="Times New Roman" w:cs="Calibri"/>
                <w:color w:val="auto"/>
                <w:sz w:val="20"/>
                <w:szCs w:val="20"/>
              </w:rPr>
              <w:t xml:space="preserve">Améliorer l’exploitation des données sur les maladies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 xml:space="preserve"> et leurs facteurs de risque</w:t>
            </w:r>
          </w:p>
        </w:tc>
      </w:tr>
      <w:tr w:rsidR="00093D3E" w:rsidRPr="003858BF" w:rsidTr="00181232">
        <w:trPr>
          <w:trHeight w:val="463"/>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31</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Organiser une sortie annuelle de supervisions des activités de la lutte contre les affections bucco-dentaires et le </w:t>
            </w:r>
            <w:proofErr w:type="spellStart"/>
            <w:r w:rsidRPr="003858BF">
              <w:rPr>
                <w:rFonts w:eastAsia="Times New Roman" w:cs="Calibri"/>
                <w:color w:val="auto"/>
                <w:sz w:val="16"/>
                <w:szCs w:val="16"/>
              </w:rPr>
              <w:t>Noma</w:t>
            </w:r>
            <w:proofErr w:type="spellEnd"/>
            <w:r w:rsidRPr="003858BF">
              <w:rPr>
                <w:rFonts w:eastAsia="Times New Roman" w:cs="Calibri"/>
                <w:color w:val="auto"/>
                <w:sz w:val="16"/>
                <w:szCs w:val="16"/>
              </w:rPr>
              <w:t xml:space="preserve"> au Niveau des régions et Districts sanitaires du pays</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roofErr w:type="spellStart"/>
            <w:r w:rsidRPr="003858BF">
              <w:rPr>
                <w:rFonts w:eastAsia="Times New Roman" w:cs="Calibri"/>
                <w:color w:val="auto"/>
                <w:sz w:val="18"/>
                <w:szCs w:val="18"/>
              </w:rPr>
              <w:t>DRSP</w:t>
            </w:r>
            <w:proofErr w:type="spellEnd"/>
            <w:r w:rsidRPr="003858BF">
              <w:rPr>
                <w:rFonts w:eastAsia="Times New Roman" w:cs="Calibri"/>
                <w:color w:val="auto"/>
                <w:sz w:val="18"/>
                <w:szCs w:val="18"/>
              </w:rPr>
              <w:t>/DS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Nombre de sortie de supervision réalisé</w:t>
            </w:r>
          </w:p>
        </w:tc>
        <w:tc>
          <w:tcPr>
            <w:tcW w:w="1763"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Rapports d’activités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36 125 575</w:t>
            </w:r>
          </w:p>
        </w:tc>
      </w:tr>
      <w:tr w:rsidR="00093D3E" w:rsidRPr="003858BF" w:rsidTr="00181232">
        <w:trPr>
          <w:trHeight w:val="188"/>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32</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Organiser une sortie de supervision annuelle des centres d’accueil des </w:t>
            </w:r>
            <w:proofErr w:type="spellStart"/>
            <w:r w:rsidRPr="003858BF">
              <w:rPr>
                <w:rFonts w:eastAsia="Times New Roman" w:cs="Calibri"/>
                <w:color w:val="auto"/>
                <w:sz w:val="16"/>
                <w:szCs w:val="16"/>
              </w:rPr>
              <w:t>ONGs</w:t>
            </w:r>
            <w:proofErr w:type="spellEnd"/>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6"/>
                <w:szCs w:val="16"/>
              </w:rPr>
            </w:pPr>
            <w:proofErr w:type="spellStart"/>
            <w:r w:rsidRPr="003858BF">
              <w:rPr>
                <w:rFonts w:eastAsia="Times New Roman" w:cs="Calibri"/>
                <w:color w:val="auto"/>
                <w:sz w:val="16"/>
                <w:szCs w:val="16"/>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Nombre de sortie de supervision réalisé</w:t>
            </w:r>
          </w:p>
        </w:tc>
        <w:tc>
          <w:tcPr>
            <w:tcW w:w="1763"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Rapports d’activités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AC7CBC" w:rsidP="00093D3E">
            <w:pPr>
              <w:spacing w:after="0"/>
              <w:jc w:val="center"/>
              <w:rPr>
                <w:rFonts w:eastAsia="Times New Roman" w:cs="Calibri"/>
                <w:color w:val="auto"/>
                <w:sz w:val="20"/>
                <w:szCs w:val="20"/>
              </w:rPr>
            </w:pPr>
            <w:r w:rsidRPr="003858BF">
              <w:rPr>
                <w:rFonts w:eastAsia="Times New Roman" w:cs="Calibri"/>
                <w:color w:val="auto"/>
                <w:sz w:val="20"/>
                <w:szCs w:val="20"/>
              </w:rPr>
              <w:t xml:space="preserve"> </w:t>
            </w:r>
            <w:r w:rsidR="00093D3E" w:rsidRPr="003858BF">
              <w:rPr>
                <w:rFonts w:eastAsia="Times New Roman" w:cs="Calibri"/>
                <w:color w:val="auto"/>
                <w:sz w:val="20"/>
                <w:szCs w:val="20"/>
              </w:rPr>
              <w:t xml:space="preserve">9 000 </w:t>
            </w:r>
            <w:proofErr w:type="spellStart"/>
            <w:r w:rsidR="00093D3E" w:rsidRPr="003858BF">
              <w:rPr>
                <w:rFonts w:eastAsia="Times New Roman" w:cs="Calibri"/>
                <w:color w:val="auto"/>
                <w:sz w:val="20"/>
                <w:szCs w:val="20"/>
              </w:rPr>
              <w:t>000</w:t>
            </w:r>
            <w:proofErr w:type="spellEnd"/>
            <w:r w:rsidRPr="003858BF">
              <w:rPr>
                <w:rFonts w:eastAsia="Times New Roman" w:cs="Calibri"/>
                <w:color w:val="auto"/>
                <w:sz w:val="20"/>
                <w:szCs w:val="20"/>
              </w:rPr>
              <w:t xml:space="preserve"> </w:t>
            </w:r>
          </w:p>
        </w:tc>
      </w:tr>
      <w:tr w:rsidR="00093D3E" w:rsidRPr="003858BF" w:rsidTr="00181232">
        <w:trPr>
          <w:trHeight w:val="107"/>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33</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 Publier les données validées sur le site web </w:t>
            </w:r>
            <w:proofErr w:type="spellStart"/>
            <w:r w:rsidRPr="003858BF">
              <w:rPr>
                <w:rFonts w:eastAsia="Times New Roman" w:cs="Calibri"/>
                <w:color w:val="auto"/>
                <w:sz w:val="16"/>
                <w:szCs w:val="16"/>
              </w:rPr>
              <w:t>MSP</w:t>
            </w:r>
            <w:proofErr w:type="spellEnd"/>
            <w:r w:rsidRPr="003858BF">
              <w:rPr>
                <w:rFonts w:eastAsia="Times New Roman" w:cs="Calibri"/>
                <w:color w:val="auto"/>
                <w:sz w:val="16"/>
                <w:szCs w:val="16"/>
              </w:rPr>
              <w:t xml:space="preserve"> et dans l’annuaire statistiques sanitaires du </w:t>
            </w:r>
            <w:proofErr w:type="spellStart"/>
            <w:r w:rsidRPr="003858BF">
              <w:rPr>
                <w:rFonts w:eastAsia="Times New Roman" w:cs="Calibri"/>
                <w:color w:val="auto"/>
                <w:sz w:val="16"/>
                <w:szCs w:val="16"/>
              </w:rPr>
              <w:t>MSP</w:t>
            </w:r>
            <w:proofErr w:type="spellEnd"/>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 xml:space="preserve">Nombre de publications sur le site web du </w:t>
            </w:r>
            <w:proofErr w:type="spellStart"/>
            <w:r w:rsidRPr="003858BF">
              <w:rPr>
                <w:rFonts w:eastAsia="Times New Roman" w:cs="Calibri"/>
                <w:color w:val="auto"/>
                <w:sz w:val="16"/>
                <w:szCs w:val="16"/>
              </w:rPr>
              <w:t>MSP</w:t>
            </w:r>
            <w:proofErr w:type="spellEnd"/>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Publication réalisée</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0</w:t>
            </w:r>
          </w:p>
        </w:tc>
      </w:tr>
      <w:tr w:rsidR="00093D3E" w:rsidRPr="003858BF" w:rsidTr="00181232">
        <w:trPr>
          <w:trHeight w:val="30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3.1.3 développer un guide de suivi-évaluation pour la mise en œuvre des activités du plan stratégique du </w:t>
            </w:r>
            <w:proofErr w:type="spellStart"/>
            <w:r w:rsidRPr="003858BF">
              <w:rPr>
                <w:rFonts w:eastAsia="Times New Roman" w:cs="Calibri"/>
                <w:color w:val="auto"/>
                <w:sz w:val="20"/>
                <w:szCs w:val="20"/>
              </w:rPr>
              <w:t>PNLMBDN</w:t>
            </w:r>
            <w:proofErr w:type="spellEnd"/>
          </w:p>
        </w:tc>
      </w:tr>
      <w:tr w:rsidR="00093D3E" w:rsidRPr="003858BF" w:rsidTr="00181232">
        <w:trPr>
          <w:trHeight w:val="259"/>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34</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Élaborer</w:t>
            </w:r>
            <w:r w:rsidR="00AC7CBC" w:rsidRPr="003858BF">
              <w:rPr>
                <w:rFonts w:eastAsia="Times New Roman" w:cs="Calibri"/>
                <w:color w:val="auto"/>
                <w:sz w:val="16"/>
                <w:szCs w:val="16"/>
              </w:rPr>
              <w:t xml:space="preserve"> </w:t>
            </w:r>
            <w:r w:rsidRPr="003858BF">
              <w:rPr>
                <w:rFonts w:eastAsia="Times New Roman" w:cs="Calibri"/>
                <w:color w:val="auto"/>
                <w:sz w:val="16"/>
                <w:szCs w:val="16"/>
              </w:rPr>
              <w:t>et valider</w:t>
            </w:r>
            <w:r w:rsidR="00AC7CBC" w:rsidRPr="003858BF">
              <w:rPr>
                <w:rFonts w:eastAsia="Times New Roman" w:cs="Calibri"/>
                <w:color w:val="auto"/>
                <w:sz w:val="16"/>
                <w:szCs w:val="16"/>
              </w:rPr>
              <w:t xml:space="preserve"> </w:t>
            </w:r>
            <w:r w:rsidRPr="003858BF">
              <w:rPr>
                <w:rFonts w:eastAsia="Times New Roman" w:cs="Calibri"/>
                <w:color w:val="auto"/>
                <w:sz w:val="16"/>
                <w:szCs w:val="16"/>
              </w:rPr>
              <w:t>un guide de suivi et</w:t>
            </w:r>
            <w:r w:rsidR="00AC7CBC" w:rsidRPr="003858BF">
              <w:rPr>
                <w:rFonts w:eastAsia="Times New Roman" w:cs="Calibri"/>
                <w:color w:val="auto"/>
                <w:sz w:val="16"/>
                <w:szCs w:val="16"/>
              </w:rPr>
              <w:t xml:space="preserve"> </w:t>
            </w:r>
            <w:r w:rsidRPr="003858BF">
              <w:rPr>
                <w:rFonts w:eastAsia="Times New Roman" w:cs="Calibri"/>
                <w:color w:val="auto"/>
                <w:sz w:val="16"/>
                <w:szCs w:val="16"/>
              </w:rPr>
              <w:t xml:space="preserve">évaluation du plan stratégique santé bucco-dentaire et le </w:t>
            </w:r>
            <w:proofErr w:type="spellStart"/>
            <w:r w:rsidRPr="003858BF">
              <w:rPr>
                <w:rFonts w:eastAsia="Times New Roman" w:cs="Calibri"/>
                <w:color w:val="auto"/>
                <w:sz w:val="16"/>
                <w:szCs w:val="16"/>
              </w:rPr>
              <w:t>Noma</w:t>
            </w:r>
            <w:proofErr w:type="spellEnd"/>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proofErr w:type="spellStart"/>
            <w:r w:rsidRPr="003858BF">
              <w:rPr>
                <w:rFonts w:eastAsia="Times New Roman" w:cs="Calibri"/>
                <w:color w:val="auto"/>
                <w:sz w:val="16"/>
                <w:szCs w:val="16"/>
              </w:rPr>
              <w:t>MSP</w:t>
            </w:r>
            <w:proofErr w:type="spellEnd"/>
            <w:r w:rsidRPr="003858BF">
              <w:rPr>
                <w:rFonts w:eastAsia="Times New Roman" w:cs="Calibri"/>
                <w:color w:val="auto"/>
                <w:sz w:val="16"/>
                <w:szCs w:val="16"/>
              </w:rPr>
              <w:t>/Partenaires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Guide élaboré et validé</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Rapports d’élaboration et de validation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7 524 175</w:t>
            </w:r>
          </w:p>
        </w:tc>
      </w:tr>
      <w:tr w:rsidR="00093D3E" w:rsidRPr="003858BF" w:rsidTr="00181232">
        <w:trPr>
          <w:trHeight w:val="123"/>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35</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Reproduire et Vulgariser</w:t>
            </w:r>
            <w:r w:rsidR="00AC7CBC" w:rsidRPr="003858BF">
              <w:rPr>
                <w:rFonts w:eastAsia="Times New Roman" w:cs="Calibri"/>
                <w:color w:val="auto"/>
                <w:sz w:val="16"/>
                <w:szCs w:val="16"/>
              </w:rPr>
              <w:t xml:space="preserve"> </w:t>
            </w:r>
            <w:r w:rsidRPr="003858BF">
              <w:rPr>
                <w:rFonts w:eastAsia="Times New Roman" w:cs="Calibri"/>
                <w:color w:val="auto"/>
                <w:sz w:val="16"/>
                <w:szCs w:val="16"/>
              </w:rPr>
              <w:t>le guide validé</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Quantité reproduite et vulgarisée</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PV de réception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24 424 270</w:t>
            </w:r>
          </w:p>
        </w:tc>
      </w:tr>
      <w:tr w:rsidR="00093D3E" w:rsidRPr="003858BF" w:rsidTr="00181232">
        <w:trPr>
          <w:trHeight w:val="169"/>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lastRenderedPageBreak/>
              <w:t>36</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proofErr w:type="spellStart"/>
            <w:r w:rsidRPr="003858BF">
              <w:rPr>
                <w:rFonts w:eastAsia="Times New Roman" w:cs="Calibri"/>
                <w:color w:val="auto"/>
                <w:sz w:val="16"/>
                <w:szCs w:val="16"/>
              </w:rPr>
              <w:t>Evaluer</w:t>
            </w:r>
            <w:proofErr w:type="spellEnd"/>
            <w:r w:rsidRPr="003858BF">
              <w:rPr>
                <w:rFonts w:eastAsia="Times New Roman" w:cs="Calibri"/>
                <w:color w:val="auto"/>
                <w:sz w:val="16"/>
                <w:szCs w:val="16"/>
              </w:rPr>
              <w:t xml:space="preserve"> la mise en œuvre du plan stratégique national de lutte contre les maladies bucco-dentaires et le </w:t>
            </w:r>
            <w:proofErr w:type="spellStart"/>
            <w:r w:rsidRPr="003858BF">
              <w:rPr>
                <w:rFonts w:eastAsia="Times New Roman" w:cs="Calibri"/>
                <w:color w:val="auto"/>
                <w:sz w:val="16"/>
                <w:szCs w:val="16"/>
              </w:rPr>
              <w:t>Noma</w:t>
            </w:r>
            <w:proofErr w:type="spellEnd"/>
            <w:r w:rsidRPr="003858BF">
              <w:rPr>
                <w:rFonts w:eastAsia="Times New Roman" w:cs="Calibri"/>
                <w:color w:val="auto"/>
                <w:sz w:val="16"/>
                <w:szCs w:val="16"/>
              </w:rPr>
              <w:t xml:space="preserve"> (à mi-parcours et final)</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 xml:space="preserve">/ partenaires et </w:t>
            </w:r>
            <w:proofErr w:type="spellStart"/>
            <w:r w:rsidRPr="003858BF">
              <w:rPr>
                <w:rFonts w:eastAsia="Times New Roman" w:cs="Calibri"/>
                <w:color w:val="auto"/>
                <w:sz w:val="18"/>
                <w:szCs w:val="18"/>
              </w:rPr>
              <w:t>ONGs</w:t>
            </w:r>
            <w:proofErr w:type="spellEnd"/>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Nombre d’évaluation réalisés</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8"/>
                <w:szCs w:val="18"/>
              </w:rPr>
            </w:pPr>
            <w:r w:rsidRPr="003858BF">
              <w:rPr>
                <w:rFonts w:eastAsia="Times New Roman" w:cs="Calibri"/>
                <w:color w:val="auto"/>
                <w:sz w:val="18"/>
                <w:szCs w:val="18"/>
              </w:rPr>
              <w:t>Rapports d’évaluation</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19 120 345</w:t>
            </w:r>
          </w:p>
        </w:tc>
      </w:tr>
      <w:tr w:rsidR="00093D3E" w:rsidRPr="003858BF" w:rsidTr="00181232">
        <w:trPr>
          <w:trHeight w:val="7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Axe stratégique 3.2. Renforcement de la recherche dans le domaine des affections bucco-dentaires et le </w:t>
            </w:r>
            <w:proofErr w:type="spellStart"/>
            <w:r w:rsidRPr="003858BF">
              <w:rPr>
                <w:rFonts w:eastAsia="Times New Roman" w:cs="Calibri"/>
                <w:color w:val="auto"/>
                <w:sz w:val="20"/>
                <w:szCs w:val="20"/>
              </w:rPr>
              <w:t>Noma</w:t>
            </w:r>
            <w:proofErr w:type="spellEnd"/>
          </w:p>
        </w:tc>
      </w:tr>
      <w:tr w:rsidR="00093D3E" w:rsidRPr="003858BF" w:rsidTr="00181232">
        <w:trPr>
          <w:trHeight w:val="7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3.2.1</w:t>
            </w:r>
            <w:r w:rsidR="00AC7CBC" w:rsidRPr="003858BF">
              <w:rPr>
                <w:rFonts w:eastAsia="Times New Roman" w:cs="Calibri"/>
                <w:color w:val="auto"/>
                <w:sz w:val="20"/>
                <w:szCs w:val="20"/>
              </w:rPr>
              <w:t xml:space="preserve"> </w:t>
            </w:r>
            <w:r w:rsidRPr="003858BF">
              <w:rPr>
                <w:rFonts w:eastAsia="Times New Roman" w:cs="Calibri"/>
                <w:color w:val="auto"/>
                <w:sz w:val="20"/>
                <w:szCs w:val="20"/>
              </w:rPr>
              <w:t>Mener une enquête épidémiologique sur les maladies bucco-dentaires et</w:t>
            </w:r>
            <w:r w:rsidR="00AC7CBC" w:rsidRPr="003858BF">
              <w:rPr>
                <w:rFonts w:eastAsia="Times New Roman" w:cs="Calibri"/>
                <w:color w:val="auto"/>
                <w:sz w:val="20"/>
                <w:szCs w:val="20"/>
              </w:rPr>
              <w:t xml:space="preserve"> </w:t>
            </w:r>
            <w:r w:rsidRPr="003858BF">
              <w:rPr>
                <w:rFonts w:eastAsia="Times New Roman" w:cs="Calibri"/>
                <w:color w:val="auto"/>
                <w:sz w:val="20"/>
                <w:szCs w:val="20"/>
              </w:rPr>
              <w:t xml:space="preserve">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 xml:space="preserve"> et leurs facteurs de risque</w:t>
            </w:r>
          </w:p>
        </w:tc>
      </w:tr>
      <w:tr w:rsidR="00093D3E" w:rsidRPr="003858BF" w:rsidTr="00181232">
        <w:trPr>
          <w:trHeight w:val="70"/>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37</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 xml:space="preserve">Réaliser une enquête épidémiologique sur les maladies bucco-dentaires, le </w:t>
            </w:r>
            <w:proofErr w:type="spellStart"/>
            <w:r w:rsidRPr="003858BF">
              <w:rPr>
                <w:rFonts w:eastAsia="Times New Roman" w:cs="Calibri"/>
                <w:color w:val="auto"/>
                <w:sz w:val="16"/>
                <w:szCs w:val="16"/>
              </w:rPr>
              <w:t>Noma</w:t>
            </w:r>
            <w:proofErr w:type="spellEnd"/>
            <w:r w:rsidRPr="003858BF">
              <w:rPr>
                <w:rFonts w:eastAsia="Times New Roman" w:cs="Calibri"/>
                <w:color w:val="auto"/>
                <w:sz w:val="16"/>
                <w:szCs w:val="16"/>
              </w:rPr>
              <w:t xml:space="preserve"> et leurs facteurs de risque</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roofErr w:type="spellStart"/>
            <w:r w:rsidRPr="003858BF">
              <w:rPr>
                <w:rFonts w:eastAsia="Times New Roman" w:cs="Calibri"/>
                <w:color w:val="auto"/>
                <w:sz w:val="18"/>
                <w:szCs w:val="18"/>
              </w:rPr>
              <w:t>INS</w:t>
            </w:r>
            <w:proofErr w:type="spellEnd"/>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Protocole de recherche élaboré Enquête réalisée</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Rapports d’activité Résultats de l’enquête</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65 253 455</w:t>
            </w:r>
          </w:p>
        </w:tc>
      </w:tr>
      <w:tr w:rsidR="00093D3E" w:rsidRPr="003858BF" w:rsidTr="00181232">
        <w:trPr>
          <w:trHeight w:val="173"/>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38</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Organiser 1 atelier de validation et de diffusion des résultats de l’enquête</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proofErr w:type="spellStart"/>
            <w:r w:rsidRPr="003858BF">
              <w:rPr>
                <w:rFonts w:eastAsia="Times New Roman" w:cs="Calibri"/>
                <w:color w:val="auto"/>
                <w:sz w:val="18"/>
                <w:szCs w:val="18"/>
              </w:rPr>
              <w:t>MSP</w:t>
            </w:r>
            <w:proofErr w:type="spellEnd"/>
            <w:r w:rsidRPr="003858BF">
              <w:rPr>
                <w:rFonts w:eastAsia="Times New Roman" w:cs="Calibri"/>
                <w:color w:val="auto"/>
                <w:sz w:val="18"/>
                <w:szCs w:val="18"/>
              </w:rPr>
              <w:t>/Partenaires/</w:t>
            </w:r>
            <w:proofErr w:type="spellStart"/>
            <w:r w:rsidRPr="003858BF">
              <w:rPr>
                <w:rFonts w:eastAsia="Times New Roman" w:cs="Calibri"/>
                <w:color w:val="auto"/>
                <w:sz w:val="18"/>
                <w:szCs w:val="18"/>
              </w:rPr>
              <w:t>INS</w:t>
            </w:r>
            <w:proofErr w:type="spellEnd"/>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 xml:space="preserve">Nombre d’ateliers organisés pour la diffusion </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8"/>
                <w:szCs w:val="18"/>
              </w:rPr>
            </w:pPr>
            <w:r w:rsidRPr="003858BF">
              <w:rPr>
                <w:rFonts w:eastAsia="Times New Roman" w:cs="Calibri"/>
                <w:color w:val="auto"/>
                <w:sz w:val="18"/>
                <w:szCs w:val="18"/>
              </w:rPr>
              <w:t>Rapports de diffusion des résultats</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6 541 565</w:t>
            </w:r>
          </w:p>
        </w:tc>
      </w:tr>
      <w:tr w:rsidR="00093D3E" w:rsidRPr="003858BF" w:rsidTr="00181232">
        <w:trPr>
          <w:trHeight w:val="70"/>
        </w:trPr>
        <w:tc>
          <w:tcPr>
            <w:tcW w:w="1360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93D3E" w:rsidRPr="003858BF" w:rsidRDefault="00093D3E" w:rsidP="00093D3E">
            <w:pPr>
              <w:spacing w:after="0"/>
              <w:jc w:val="left"/>
              <w:rPr>
                <w:rFonts w:eastAsia="Times New Roman" w:cs="Calibri"/>
                <w:color w:val="auto"/>
              </w:rPr>
            </w:pPr>
            <w:r w:rsidRPr="003858BF">
              <w:rPr>
                <w:rFonts w:eastAsia="Times New Roman" w:cs="Calibri"/>
                <w:color w:val="auto"/>
              </w:rPr>
              <w:t>Sous Total 3</w:t>
            </w:r>
          </w:p>
        </w:tc>
        <w:tc>
          <w:tcPr>
            <w:tcW w:w="1276" w:type="dxa"/>
            <w:tcBorders>
              <w:top w:val="nil"/>
              <w:left w:val="nil"/>
              <w:bottom w:val="single" w:sz="4" w:space="0" w:color="auto"/>
              <w:right w:val="single" w:sz="4" w:space="0" w:color="auto"/>
            </w:tcBorders>
            <w:shd w:val="clear" w:color="000000" w:fill="FFFF00"/>
            <w:noWrap/>
            <w:vAlign w:val="center"/>
            <w:hideMark/>
          </w:tcPr>
          <w:p w:rsidR="00093D3E" w:rsidRPr="003858BF" w:rsidRDefault="00093D3E" w:rsidP="00093D3E">
            <w:pPr>
              <w:spacing w:after="0"/>
              <w:jc w:val="center"/>
              <w:rPr>
                <w:rFonts w:eastAsia="Times New Roman" w:cs="Calibri"/>
                <w:color w:val="auto"/>
              </w:rPr>
            </w:pPr>
            <w:r w:rsidRPr="003858BF">
              <w:rPr>
                <w:rFonts w:eastAsia="Times New Roman" w:cs="Calibri"/>
                <w:color w:val="auto"/>
              </w:rPr>
              <w:t>229 015 985</w:t>
            </w:r>
          </w:p>
        </w:tc>
      </w:tr>
      <w:tr w:rsidR="00093D3E" w:rsidRPr="003858BF" w:rsidTr="00181232">
        <w:trPr>
          <w:trHeight w:val="30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Accroitre les ressources financières pour la lutte contre les maladies bucco-dentaires et le </w:t>
            </w:r>
            <w:proofErr w:type="spellStart"/>
            <w:r w:rsidRPr="003858BF">
              <w:rPr>
                <w:rFonts w:eastAsia="Times New Roman" w:cs="Calibri"/>
                <w:color w:val="auto"/>
                <w:sz w:val="20"/>
                <w:szCs w:val="20"/>
              </w:rPr>
              <w:t>Noma</w:t>
            </w:r>
            <w:proofErr w:type="spellEnd"/>
            <w:r w:rsidRPr="003858BF">
              <w:rPr>
                <w:rFonts w:eastAsia="Times New Roman" w:cs="Calibri"/>
                <w:color w:val="auto"/>
                <w:sz w:val="20"/>
                <w:szCs w:val="20"/>
              </w:rPr>
              <w:t xml:space="preserve"> au Niger d’ici fin 2025</w:t>
            </w:r>
          </w:p>
        </w:tc>
      </w:tr>
      <w:tr w:rsidR="00093D3E" w:rsidRPr="003858BF" w:rsidTr="00181232">
        <w:trPr>
          <w:trHeight w:val="9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Axe stratégique 4.1</w:t>
            </w:r>
            <w:r w:rsidR="00AC7CBC" w:rsidRPr="003858BF">
              <w:rPr>
                <w:rFonts w:eastAsia="Times New Roman" w:cs="Calibri"/>
                <w:color w:val="auto"/>
                <w:sz w:val="20"/>
                <w:szCs w:val="20"/>
              </w:rPr>
              <w:t xml:space="preserve"> </w:t>
            </w:r>
            <w:r w:rsidRPr="003858BF">
              <w:rPr>
                <w:rFonts w:eastAsia="Times New Roman" w:cs="Calibri"/>
                <w:color w:val="auto"/>
                <w:sz w:val="20"/>
                <w:szCs w:val="20"/>
              </w:rPr>
              <w:t xml:space="preserve">Mobilisation des ressources financières pour la lutte contre les maladies bucco-dentaires et le </w:t>
            </w:r>
            <w:proofErr w:type="spellStart"/>
            <w:r w:rsidRPr="003858BF">
              <w:rPr>
                <w:rFonts w:eastAsia="Times New Roman" w:cs="Calibri"/>
                <w:color w:val="auto"/>
                <w:sz w:val="20"/>
                <w:szCs w:val="20"/>
              </w:rPr>
              <w:t>Noma</w:t>
            </w:r>
            <w:proofErr w:type="spellEnd"/>
          </w:p>
        </w:tc>
      </w:tr>
      <w:tr w:rsidR="00093D3E" w:rsidRPr="003858BF" w:rsidTr="00181232">
        <w:trPr>
          <w:trHeight w:val="135"/>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xml:space="preserve">4.1.1 Faire le plaidoyer auprès des décideurs et des autres partenaires pour le financement de la lutte contre les maladies bucco-dentaires et le </w:t>
            </w:r>
            <w:proofErr w:type="spellStart"/>
            <w:r w:rsidRPr="003858BF">
              <w:rPr>
                <w:rFonts w:eastAsia="Times New Roman" w:cs="Calibri"/>
                <w:color w:val="auto"/>
                <w:sz w:val="20"/>
                <w:szCs w:val="20"/>
              </w:rPr>
              <w:t>Noma</w:t>
            </w:r>
            <w:proofErr w:type="spellEnd"/>
          </w:p>
        </w:tc>
      </w:tr>
      <w:tr w:rsidR="00093D3E" w:rsidRPr="003858BF" w:rsidTr="00181232">
        <w:trPr>
          <w:trHeight w:val="323"/>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39</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 Organiser une action de</w:t>
            </w:r>
            <w:r w:rsidR="00AC7CBC" w:rsidRPr="003858BF">
              <w:rPr>
                <w:rFonts w:eastAsia="Times New Roman" w:cs="Calibri"/>
                <w:color w:val="auto"/>
                <w:sz w:val="16"/>
                <w:szCs w:val="16"/>
              </w:rPr>
              <w:t xml:space="preserve"> </w:t>
            </w:r>
            <w:r w:rsidRPr="003858BF">
              <w:rPr>
                <w:rFonts w:eastAsia="Times New Roman" w:cs="Calibri"/>
                <w:color w:val="auto"/>
                <w:sz w:val="16"/>
                <w:szCs w:val="16"/>
              </w:rPr>
              <w:t>plaidoyer auprès des décideurs (assemblé nationale) pour la création d’une ligne budgétaire</w:t>
            </w:r>
            <w:r w:rsidR="00AC7CBC" w:rsidRPr="003858BF">
              <w:rPr>
                <w:rFonts w:eastAsia="Times New Roman" w:cs="Calibri"/>
                <w:color w:val="auto"/>
                <w:sz w:val="16"/>
                <w:szCs w:val="16"/>
              </w:rPr>
              <w:t xml:space="preserve"> </w:t>
            </w:r>
            <w:r w:rsidRPr="003858BF">
              <w:rPr>
                <w:rFonts w:eastAsia="Times New Roman" w:cs="Calibri"/>
                <w:color w:val="auto"/>
                <w:sz w:val="16"/>
                <w:szCs w:val="16"/>
              </w:rPr>
              <w:t>pour</w:t>
            </w:r>
            <w:r w:rsidR="00AC7CBC" w:rsidRPr="003858BF">
              <w:rPr>
                <w:rFonts w:eastAsia="Times New Roman" w:cs="Calibri"/>
                <w:color w:val="auto"/>
                <w:sz w:val="16"/>
                <w:szCs w:val="16"/>
              </w:rPr>
              <w:t xml:space="preserve"> </w:t>
            </w:r>
            <w:r w:rsidRPr="003858BF">
              <w:rPr>
                <w:rFonts w:eastAsia="Times New Roman" w:cs="Calibri"/>
                <w:color w:val="auto"/>
                <w:sz w:val="16"/>
                <w:szCs w:val="16"/>
              </w:rPr>
              <w:t xml:space="preserve">la lutte contre les maladies bucco-dentaires et le </w:t>
            </w:r>
            <w:proofErr w:type="spellStart"/>
            <w:r w:rsidRPr="003858BF">
              <w:rPr>
                <w:rFonts w:eastAsia="Times New Roman" w:cs="Calibri"/>
                <w:color w:val="auto"/>
                <w:sz w:val="16"/>
                <w:szCs w:val="16"/>
              </w:rPr>
              <w:t>Noma</w:t>
            </w:r>
            <w:proofErr w:type="spellEnd"/>
            <w:r w:rsidRPr="003858BF">
              <w:rPr>
                <w:rFonts w:eastAsia="Times New Roman" w:cs="Calibri"/>
                <w:color w:val="auto"/>
                <w:sz w:val="16"/>
                <w:szCs w:val="16"/>
              </w:rPr>
              <w:t xml:space="preserve"> pendant 1 jour</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Assemblé Nationale/Partenaires/ </w:t>
            </w:r>
            <w:proofErr w:type="spellStart"/>
            <w:r w:rsidRPr="003858BF">
              <w:rPr>
                <w:rFonts w:eastAsia="Times New Roman" w:cs="Calibri"/>
                <w:color w:val="auto"/>
                <w:sz w:val="16"/>
                <w:szCs w:val="16"/>
              </w:rPr>
              <w:t>ONGs</w:t>
            </w:r>
            <w:proofErr w:type="spellEnd"/>
            <w:r w:rsidRPr="003858BF">
              <w:rPr>
                <w:rFonts w:eastAsia="Times New Roman" w:cs="Calibri"/>
                <w:color w:val="auto"/>
                <w:sz w:val="16"/>
                <w:szCs w:val="16"/>
              </w:rPr>
              <w:t>/Associations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Plaidoyer réalisé </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Rapport d’activités </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1 552 150</w:t>
            </w:r>
          </w:p>
        </w:tc>
      </w:tr>
      <w:tr w:rsidR="00093D3E" w:rsidRPr="003858BF" w:rsidTr="00181232">
        <w:trPr>
          <w:trHeight w:val="330"/>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40</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Organiser chaque année pendant une journée, une action de plaidoyer auprès des partenaires (</w:t>
            </w:r>
            <w:proofErr w:type="spellStart"/>
            <w:r w:rsidRPr="003858BF">
              <w:rPr>
                <w:rFonts w:eastAsia="Times New Roman" w:cs="Calibri"/>
                <w:color w:val="auto"/>
                <w:sz w:val="16"/>
                <w:szCs w:val="16"/>
              </w:rPr>
              <w:t>PTF</w:t>
            </w:r>
            <w:proofErr w:type="spellEnd"/>
            <w:r w:rsidRPr="003858BF">
              <w:rPr>
                <w:rFonts w:eastAsia="Times New Roman" w:cs="Calibri"/>
                <w:color w:val="auto"/>
                <w:sz w:val="16"/>
                <w:szCs w:val="16"/>
              </w:rPr>
              <w:t xml:space="preserve">) pour le financement de la lutte contre les maladies bucco-dentaires et le </w:t>
            </w:r>
            <w:proofErr w:type="spellStart"/>
            <w:r w:rsidRPr="003858BF">
              <w:rPr>
                <w:rFonts w:eastAsia="Times New Roman" w:cs="Calibri"/>
                <w:color w:val="auto"/>
                <w:sz w:val="16"/>
                <w:szCs w:val="16"/>
              </w:rPr>
              <w:t>Noma</w:t>
            </w:r>
            <w:proofErr w:type="spellEnd"/>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350" w:type="dxa"/>
            <w:tcBorders>
              <w:top w:val="nil"/>
              <w:left w:val="nil"/>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 </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Partenaires/ONG/Associations </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Plaidoyer réalisé </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Rapport d’activités </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6 552 150</w:t>
            </w:r>
          </w:p>
        </w:tc>
      </w:tr>
      <w:tr w:rsidR="00093D3E" w:rsidRPr="003858BF" w:rsidTr="00181232">
        <w:trPr>
          <w:trHeight w:val="70"/>
        </w:trPr>
        <w:tc>
          <w:tcPr>
            <w:tcW w:w="1487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left"/>
              <w:rPr>
                <w:rFonts w:eastAsia="Times New Roman" w:cs="Calibri"/>
                <w:color w:val="auto"/>
                <w:sz w:val="20"/>
                <w:szCs w:val="20"/>
              </w:rPr>
            </w:pPr>
            <w:r w:rsidRPr="003858BF">
              <w:rPr>
                <w:rFonts w:eastAsia="Times New Roman" w:cs="Calibri"/>
                <w:color w:val="auto"/>
                <w:sz w:val="20"/>
                <w:szCs w:val="20"/>
              </w:rPr>
              <w:t>4.1.2</w:t>
            </w:r>
            <w:r w:rsidR="00AC7CBC" w:rsidRPr="003858BF">
              <w:rPr>
                <w:rFonts w:eastAsia="Times New Roman" w:cs="Calibri"/>
                <w:color w:val="auto"/>
                <w:sz w:val="20"/>
                <w:szCs w:val="20"/>
              </w:rPr>
              <w:t xml:space="preserve"> </w:t>
            </w:r>
            <w:r w:rsidRPr="003858BF">
              <w:rPr>
                <w:rFonts w:eastAsia="Times New Roman" w:cs="Calibri"/>
                <w:color w:val="auto"/>
                <w:sz w:val="20"/>
                <w:szCs w:val="20"/>
              </w:rPr>
              <w:t>Faire le plaidoyer pour la mise en place de financements innovants (secteur privé et non gouvernemental)</w:t>
            </w:r>
          </w:p>
        </w:tc>
      </w:tr>
      <w:tr w:rsidR="00093D3E" w:rsidRPr="003858BF" w:rsidTr="00181232">
        <w:trPr>
          <w:trHeight w:val="229"/>
        </w:trPr>
        <w:tc>
          <w:tcPr>
            <w:tcW w:w="359" w:type="dxa"/>
            <w:tcBorders>
              <w:top w:val="nil"/>
              <w:left w:val="single" w:sz="4" w:space="0" w:color="auto"/>
              <w:bottom w:val="single" w:sz="4" w:space="0" w:color="auto"/>
              <w:right w:val="single" w:sz="4" w:space="0" w:color="auto"/>
            </w:tcBorders>
            <w:shd w:val="clear" w:color="auto" w:fill="auto"/>
            <w:noWrap/>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41</w:t>
            </w:r>
          </w:p>
        </w:tc>
        <w:tc>
          <w:tcPr>
            <w:tcW w:w="4188"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rPr>
                <w:rFonts w:eastAsia="Times New Roman" w:cs="Calibri"/>
                <w:color w:val="auto"/>
                <w:sz w:val="16"/>
                <w:szCs w:val="16"/>
              </w:rPr>
            </w:pPr>
            <w:r w:rsidRPr="003858BF">
              <w:rPr>
                <w:rFonts w:eastAsia="Times New Roman" w:cs="Calibri"/>
                <w:color w:val="auto"/>
                <w:sz w:val="16"/>
                <w:szCs w:val="16"/>
              </w:rPr>
              <w:t>Organiser une</w:t>
            </w:r>
            <w:r w:rsidR="00AC7CBC" w:rsidRPr="003858BF">
              <w:rPr>
                <w:rFonts w:eastAsia="Times New Roman" w:cs="Calibri"/>
                <w:color w:val="auto"/>
                <w:sz w:val="16"/>
                <w:szCs w:val="16"/>
              </w:rPr>
              <w:t xml:space="preserve"> </w:t>
            </w:r>
            <w:r w:rsidRPr="003858BF">
              <w:rPr>
                <w:rFonts w:eastAsia="Times New Roman" w:cs="Calibri"/>
                <w:color w:val="auto"/>
                <w:sz w:val="16"/>
                <w:szCs w:val="16"/>
              </w:rPr>
              <w:t>rencontre de</w:t>
            </w:r>
            <w:r w:rsidR="00AC7CBC" w:rsidRPr="003858BF">
              <w:rPr>
                <w:rFonts w:eastAsia="Times New Roman" w:cs="Calibri"/>
                <w:color w:val="auto"/>
                <w:sz w:val="16"/>
                <w:szCs w:val="16"/>
              </w:rPr>
              <w:t xml:space="preserve"> </w:t>
            </w:r>
            <w:r w:rsidRPr="003858BF">
              <w:rPr>
                <w:rFonts w:eastAsia="Times New Roman" w:cs="Calibri"/>
                <w:color w:val="auto"/>
                <w:sz w:val="16"/>
                <w:szCs w:val="16"/>
              </w:rPr>
              <w:t>plaidoyer chaque année pendant une journée,</w:t>
            </w:r>
            <w:r w:rsidR="00AC7CBC" w:rsidRPr="003858BF">
              <w:rPr>
                <w:rFonts w:eastAsia="Times New Roman" w:cs="Calibri"/>
                <w:color w:val="auto"/>
                <w:sz w:val="16"/>
                <w:szCs w:val="16"/>
              </w:rPr>
              <w:t xml:space="preserve"> </w:t>
            </w:r>
            <w:r w:rsidRPr="003858BF">
              <w:rPr>
                <w:rFonts w:eastAsia="Times New Roman" w:cs="Calibri"/>
                <w:color w:val="auto"/>
                <w:sz w:val="16"/>
                <w:szCs w:val="16"/>
              </w:rPr>
              <w:t>pour la mise en place de financements innovants avec le secteur privé</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35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r w:rsidRPr="003858BF">
              <w:rPr>
                <w:rFonts w:eastAsia="Times New Roman" w:cs="Calibri"/>
                <w:color w:val="auto"/>
                <w:sz w:val="18"/>
                <w:szCs w:val="18"/>
              </w:rPr>
              <w:t>x</w:t>
            </w:r>
          </w:p>
        </w:tc>
        <w:tc>
          <w:tcPr>
            <w:tcW w:w="120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18"/>
                <w:szCs w:val="18"/>
              </w:rPr>
            </w:pPr>
            <w:proofErr w:type="spellStart"/>
            <w:r w:rsidRPr="003858BF">
              <w:rPr>
                <w:rFonts w:eastAsia="Times New Roman" w:cs="Calibri"/>
                <w:color w:val="auto"/>
                <w:sz w:val="18"/>
                <w:szCs w:val="18"/>
              </w:rPr>
              <w:t>PNLMBDN</w:t>
            </w:r>
            <w:proofErr w:type="spellEnd"/>
          </w:p>
        </w:tc>
        <w:tc>
          <w:tcPr>
            <w:tcW w:w="195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Privés</w:t>
            </w:r>
          </w:p>
        </w:tc>
        <w:tc>
          <w:tcPr>
            <w:tcW w:w="2390"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Plaidoyer réalisé </w:t>
            </w:r>
          </w:p>
        </w:tc>
        <w:tc>
          <w:tcPr>
            <w:tcW w:w="1763"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left"/>
              <w:rPr>
                <w:rFonts w:eastAsia="Times New Roman" w:cs="Calibri"/>
                <w:color w:val="auto"/>
                <w:sz w:val="16"/>
                <w:szCs w:val="16"/>
              </w:rPr>
            </w:pPr>
            <w:r w:rsidRPr="003858BF">
              <w:rPr>
                <w:rFonts w:eastAsia="Times New Roman" w:cs="Calibri"/>
                <w:color w:val="auto"/>
                <w:sz w:val="16"/>
                <w:szCs w:val="16"/>
              </w:rPr>
              <w:t xml:space="preserve">Rapport d’activités </w:t>
            </w:r>
          </w:p>
        </w:tc>
        <w:tc>
          <w:tcPr>
            <w:tcW w:w="1276" w:type="dxa"/>
            <w:tcBorders>
              <w:top w:val="nil"/>
              <w:left w:val="nil"/>
              <w:bottom w:val="single" w:sz="4" w:space="0" w:color="auto"/>
              <w:right w:val="single" w:sz="4" w:space="0" w:color="auto"/>
            </w:tcBorders>
            <w:shd w:val="clear" w:color="auto" w:fill="auto"/>
            <w:vAlign w:val="center"/>
            <w:hideMark/>
          </w:tcPr>
          <w:p w:rsidR="00093D3E" w:rsidRPr="003858BF" w:rsidRDefault="00093D3E" w:rsidP="00093D3E">
            <w:pPr>
              <w:spacing w:after="0"/>
              <w:jc w:val="center"/>
              <w:rPr>
                <w:rFonts w:eastAsia="Times New Roman" w:cs="Calibri"/>
                <w:color w:val="auto"/>
                <w:sz w:val="20"/>
                <w:szCs w:val="20"/>
              </w:rPr>
            </w:pPr>
            <w:r w:rsidRPr="003858BF">
              <w:rPr>
                <w:rFonts w:eastAsia="Times New Roman" w:cs="Calibri"/>
                <w:color w:val="auto"/>
                <w:sz w:val="20"/>
                <w:szCs w:val="20"/>
              </w:rPr>
              <w:t>4 231 255</w:t>
            </w:r>
          </w:p>
        </w:tc>
      </w:tr>
      <w:tr w:rsidR="00093D3E" w:rsidRPr="003858BF" w:rsidTr="00181232">
        <w:trPr>
          <w:trHeight w:val="97"/>
        </w:trPr>
        <w:tc>
          <w:tcPr>
            <w:tcW w:w="13603" w:type="dxa"/>
            <w:gridSpan w:val="11"/>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93D3E" w:rsidRPr="003858BF" w:rsidRDefault="00093D3E" w:rsidP="00093D3E">
            <w:pPr>
              <w:spacing w:after="0"/>
              <w:jc w:val="left"/>
              <w:rPr>
                <w:rFonts w:eastAsia="Times New Roman" w:cs="Calibri"/>
                <w:color w:val="auto"/>
              </w:rPr>
            </w:pPr>
            <w:r w:rsidRPr="003858BF">
              <w:rPr>
                <w:rFonts w:eastAsia="Times New Roman" w:cs="Calibri"/>
                <w:color w:val="auto"/>
              </w:rPr>
              <w:t>Sous Total 4</w:t>
            </w:r>
          </w:p>
        </w:tc>
        <w:tc>
          <w:tcPr>
            <w:tcW w:w="1276" w:type="dxa"/>
            <w:tcBorders>
              <w:top w:val="nil"/>
              <w:left w:val="nil"/>
              <w:bottom w:val="single" w:sz="4" w:space="0" w:color="auto"/>
              <w:right w:val="single" w:sz="4" w:space="0" w:color="auto"/>
            </w:tcBorders>
            <w:shd w:val="clear" w:color="000000" w:fill="FFFF00"/>
            <w:noWrap/>
            <w:vAlign w:val="center"/>
            <w:hideMark/>
          </w:tcPr>
          <w:p w:rsidR="00093D3E" w:rsidRPr="003858BF" w:rsidRDefault="00093D3E" w:rsidP="00093D3E">
            <w:pPr>
              <w:spacing w:after="0"/>
              <w:jc w:val="center"/>
              <w:rPr>
                <w:rFonts w:eastAsia="Times New Roman" w:cs="Calibri"/>
                <w:color w:val="auto"/>
              </w:rPr>
            </w:pPr>
            <w:r w:rsidRPr="003858BF">
              <w:rPr>
                <w:rFonts w:eastAsia="Times New Roman" w:cs="Calibri"/>
                <w:color w:val="auto"/>
              </w:rPr>
              <w:t>12 335 555</w:t>
            </w:r>
          </w:p>
        </w:tc>
      </w:tr>
      <w:tr w:rsidR="00093D3E" w:rsidRPr="003858BF" w:rsidTr="00181232">
        <w:trPr>
          <w:trHeight w:val="87"/>
        </w:trPr>
        <w:tc>
          <w:tcPr>
            <w:tcW w:w="13603" w:type="dxa"/>
            <w:gridSpan w:val="11"/>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093D3E" w:rsidRPr="003858BF" w:rsidRDefault="00093D3E" w:rsidP="00093D3E">
            <w:pPr>
              <w:spacing w:after="0"/>
              <w:jc w:val="left"/>
              <w:rPr>
                <w:rFonts w:eastAsia="Times New Roman" w:cs="Calibri"/>
                <w:b/>
                <w:bCs/>
                <w:color w:val="auto"/>
              </w:rPr>
            </w:pPr>
            <w:r w:rsidRPr="003858BF">
              <w:rPr>
                <w:rFonts w:eastAsia="Times New Roman" w:cs="Calibri"/>
                <w:b/>
                <w:bCs/>
                <w:color w:val="auto"/>
              </w:rPr>
              <w:lastRenderedPageBreak/>
              <w:t>Total Général Budget</w:t>
            </w:r>
          </w:p>
        </w:tc>
        <w:tc>
          <w:tcPr>
            <w:tcW w:w="1276" w:type="dxa"/>
            <w:tcBorders>
              <w:top w:val="nil"/>
              <w:left w:val="nil"/>
              <w:bottom w:val="single" w:sz="4" w:space="0" w:color="auto"/>
              <w:right w:val="single" w:sz="4" w:space="0" w:color="auto"/>
            </w:tcBorders>
            <w:shd w:val="clear" w:color="000000" w:fill="00B0F0"/>
            <w:noWrap/>
            <w:vAlign w:val="center"/>
            <w:hideMark/>
          </w:tcPr>
          <w:p w:rsidR="00093D3E" w:rsidRPr="003858BF" w:rsidRDefault="00093D3E" w:rsidP="00093D3E">
            <w:pPr>
              <w:spacing w:after="0"/>
              <w:jc w:val="left"/>
              <w:rPr>
                <w:rFonts w:eastAsia="Times New Roman" w:cs="Calibri"/>
                <w:b/>
                <w:bCs/>
                <w:color w:val="auto"/>
              </w:rPr>
            </w:pPr>
            <w:r w:rsidRPr="003858BF">
              <w:rPr>
                <w:rFonts w:eastAsia="Times New Roman" w:cs="Calibri"/>
                <w:b/>
                <w:bCs/>
                <w:color w:val="auto"/>
              </w:rPr>
              <w:t>688 616 775</w:t>
            </w:r>
          </w:p>
        </w:tc>
      </w:tr>
    </w:tbl>
    <w:p w:rsidR="00D13F66" w:rsidRPr="003858BF" w:rsidRDefault="00D13F66" w:rsidP="00795684">
      <w:pPr>
        <w:spacing w:after="0"/>
        <w:rPr>
          <w:vanish/>
          <w:color w:val="auto"/>
        </w:rPr>
      </w:pPr>
    </w:p>
    <w:p w:rsidR="00D13F66" w:rsidRPr="003858BF" w:rsidRDefault="00D13F66" w:rsidP="00B36149">
      <w:pPr>
        <w:rPr>
          <w:rFonts w:cs="Arial Narrow"/>
          <w:color w:val="auto"/>
          <w:sz w:val="18"/>
          <w:szCs w:val="18"/>
        </w:rPr>
      </w:pPr>
    </w:p>
    <w:p w:rsidR="00D13F66" w:rsidRPr="003858BF" w:rsidRDefault="00D13F66" w:rsidP="00B36149">
      <w:pPr>
        <w:rPr>
          <w:rFonts w:cs="Arial Narrow"/>
          <w:b/>
          <w:bCs/>
          <w:color w:val="auto"/>
          <w:lang w:eastAsia="en-US"/>
        </w:rPr>
      </w:pPr>
    </w:p>
    <w:p w:rsidR="00D13F66" w:rsidRPr="003858BF" w:rsidRDefault="00D13F66" w:rsidP="00D860B8">
      <w:pPr>
        <w:spacing w:after="19" w:line="259" w:lineRule="auto"/>
        <w:ind w:right="-7"/>
        <w:jc w:val="left"/>
        <w:rPr>
          <w:rFonts w:cs="Arial Narrow"/>
          <w:color w:val="auto"/>
          <w:sz w:val="18"/>
          <w:szCs w:val="18"/>
        </w:rPr>
      </w:pPr>
    </w:p>
    <w:p w:rsidR="00D13F66" w:rsidRPr="003858BF" w:rsidRDefault="00D13F66" w:rsidP="00D860B8">
      <w:pPr>
        <w:spacing w:after="19" w:line="259" w:lineRule="auto"/>
        <w:ind w:right="-7"/>
        <w:jc w:val="left"/>
        <w:rPr>
          <w:rFonts w:cs="Arial Narrow"/>
          <w:color w:val="auto"/>
          <w:sz w:val="18"/>
          <w:szCs w:val="18"/>
        </w:rPr>
      </w:pPr>
    </w:p>
    <w:p w:rsidR="00D13F66" w:rsidRPr="003858BF" w:rsidRDefault="00D13F66" w:rsidP="00D860B8">
      <w:pPr>
        <w:spacing w:after="19" w:line="259" w:lineRule="auto"/>
        <w:ind w:right="-7"/>
        <w:jc w:val="left"/>
        <w:rPr>
          <w:rFonts w:cs="Arial Narrow"/>
          <w:color w:val="auto"/>
          <w:sz w:val="22"/>
          <w:szCs w:val="22"/>
        </w:rPr>
        <w:sectPr w:rsidR="00D13F66" w:rsidRPr="003858BF" w:rsidSect="005A54E6">
          <w:pgSz w:w="16838" w:h="11906" w:orient="landscape"/>
          <w:pgMar w:top="1418" w:right="1418" w:bottom="1418" w:left="1418" w:header="709" w:footer="709" w:gutter="0"/>
          <w:cols w:space="708"/>
          <w:docGrid w:linePitch="360"/>
        </w:sectPr>
      </w:pPr>
    </w:p>
    <w:p w:rsidR="00D13F66" w:rsidRPr="003858BF" w:rsidRDefault="00D13F66" w:rsidP="00D65169">
      <w:pPr>
        <w:pStyle w:val="Titre1"/>
        <w:numPr>
          <w:ilvl w:val="0"/>
          <w:numId w:val="32"/>
        </w:numPr>
        <w:tabs>
          <w:tab w:val="left" w:pos="-142"/>
          <w:tab w:val="left" w:pos="426"/>
          <w:tab w:val="left" w:pos="993"/>
        </w:tabs>
        <w:spacing w:before="0"/>
        <w:ind w:left="0" w:hanging="284"/>
        <w:rPr>
          <w:rFonts w:ascii="Arial Narrow" w:hAnsi="Arial Narrow" w:cs="Times New Roman"/>
          <w:b/>
          <w:bCs/>
          <w:color w:val="auto"/>
          <w:sz w:val="26"/>
          <w:szCs w:val="26"/>
        </w:rPr>
      </w:pPr>
      <w:bookmarkStart w:id="291" w:name="_Toc55205809"/>
      <w:bookmarkStart w:id="292" w:name="_Toc55219990"/>
      <w:bookmarkStart w:id="293" w:name="_Toc55818968"/>
      <w:bookmarkStart w:id="294" w:name="_Toc61260834"/>
      <w:bookmarkStart w:id="295" w:name="_Toc61261402"/>
      <w:r w:rsidRPr="003858BF">
        <w:rPr>
          <w:rFonts w:ascii="Arial Narrow" w:hAnsi="Arial Narrow" w:cs="Arial Narrow"/>
          <w:b/>
          <w:bCs/>
          <w:color w:val="auto"/>
        </w:rPr>
        <w:lastRenderedPageBreak/>
        <w:t>S</w:t>
      </w:r>
      <w:r w:rsidRPr="003858BF">
        <w:rPr>
          <w:rFonts w:ascii="Arial Narrow" w:hAnsi="Arial Narrow" w:cs="Times New Roman"/>
          <w:b/>
          <w:bCs/>
          <w:color w:val="auto"/>
          <w:sz w:val="26"/>
          <w:szCs w:val="26"/>
        </w:rPr>
        <w:t xml:space="preserve">uivi et </w:t>
      </w:r>
      <w:proofErr w:type="spellStart"/>
      <w:r w:rsidRPr="003858BF">
        <w:rPr>
          <w:rFonts w:ascii="Arial Narrow" w:hAnsi="Arial Narrow" w:cs="Times New Roman"/>
          <w:b/>
          <w:bCs/>
          <w:color w:val="auto"/>
          <w:sz w:val="26"/>
          <w:szCs w:val="26"/>
        </w:rPr>
        <w:t>Evaluation</w:t>
      </w:r>
      <w:proofErr w:type="spellEnd"/>
      <w:r w:rsidRPr="003858BF">
        <w:rPr>
          <w:rFonts w:ascii="Arial Narrow" w:hAnsi="Arial Narrow" w:cs="Times New Roman"/>
          <w:b/>
          <w:bCs/>
          <w:color w:val="auto"/>
          <w:sz w:val="26"/>
          <w:szCs w:val="26"/>
        </w:rPr>
        <w:t xml:space="preserve"> du Plan Stratégique Intégré de Lutte contre</w:t>
      </w:r>
      <w:r w:rsidR="00AC7CBC" w:rsidRPr="003858BF">
        <w:rPr>
          <w:rFonts w:ascii="Arial Narrow" w:hAnsi="Arial Narrow" w:cs="Times New Roman"/>
          <w:b/>
          <w:bCs/>
          <w:color w:val="auto"/>
          <w:sz w:val="26"/>
          <w:szCs w:val="26"/>
        </w:rPr>
        <w:t xml:space="preserve"> </w:t>
      </w:r>
      <w:r w:rsidRPr="003858BF">
        <w:rPr>
          <w:rFonts w:ascii="Arial Narrow" w:hAnsi="Arial Narrow" w:cs="Times New Roman"/>
          <w:b/>
          <w:bCs/>
          <w:color w:val="auto"/>
          <w:sz w:val="26"/>
          <w:szCs w:val="26"/>
        </w:rPr>
        <w:t xml:space="preserve">les </w:t>
      </w:r>
      <w:proofErr w:type="spellStart"/>
      <w:r w:rsidRPr="003858BF">
        <w:rPr>
          <w:rFonts w:ascii="Arial Narrow" w:hAnsi="Arial Narrow" w:cs="Times New Roman"/>
          <w:b/>
          <w:bCs/>
          <w:color w:val="auto"/>
          <w:sz w:val="26"/>
          <w:szCs w:val="26"/>
        </w:rPr>
        <w:t>MBD</w:t>
      </w:r>
      <w:proofErr w:type="spellEnd"/>
      <w:r w:rsidRPr="003858BF">
        <w:rPr>
          <w:rFonts w:ascii="Arial Narrow" w:hAnsi="Arial Narrow" w:cs="Times New Roman"/>
          <w:b/>
          <w:bCs/>
          <w:color w:val="auto"/>
          <w:sz w:val="26"/>
          <w:szCs w:val="26"/>
        </w:rPr>
        <w:t>/N</w:t>
      </w:r>
      <w:bookmarkEnd w:id="291"/>
      <w:bookmarkEnd w:id="292"/>
      <w:bookmarkEnd w:id="293"/>
      <w:bookmarkEnd w:id="294"/>
      <w:bookmarkEnd w:id="295"/>
    </w:p>
    <w:p w:rsidR="00D13F66" w:rsidRPr="003858BF" w:rsidRDefault="00D13F66" w:rsidP="002C373C">
      <w:pPr>
        <w:rPr>
          <w:color w:val="auto"/>
        </w:rPr>
      </w:pPr>
      <w:r w:rsidRPr="003858BF">
        <w:rPr>
          <w:color w:val="auto"/>
        </w:rPr>
        <w:t>Le suivi et l’</w:t>
      </w:r>
      <w:proofErr w:type="spellStart"/>
      <w:r w:rsidRPr="003858BF">
        <w:rPr>
          <w:color w:val="auto"/>
        </w:rPr>
        <w:t>Evaluation</w:t>
      </w:r>
      <w:proofErr w:type="spellEnd"/>
      <w:r w:rsidRPr="003858BF">
        <w:rPr>
          <w:color w:val="auto"/>
        </w:rPr>
        <w:t xml:space="preserve"> du Plan Stratégique de Lutte contre les Maladies </w:t>
      </w:r>
      <w:proofErr w:type="spellStart"/>
      <w:r w:rsidRPr="003858BF">
        <w:rPr>
          <w:color w:val="auto"/>
        </w:rPr>
        <w:t>Bucco-Dentaires</w:t>
      </w:r>
      <w:proofErr w:type="spellEnd"/>
      <w:r w:rsidRPr="003858BF">
        <w:rPr>
          <w:color w:val="auto"/>
        </w:rPr>
        <w:t xml:space="preserve"> et le </w:t>
      </w:r>
      <w:proofErr w:type="spellStart"/>
      <w:r w:rsidRPr="003858BF">
        <w:rPr>
          <w:color w:val="auto"/>
        </w:rPr>
        <w:t>Noma</w:t>
      </w:r>
      <w:proofErr w:type="spellEnd"/>
      <w:r w:rsidRPr="003858BF">
        <w:rPr>
          <w:color w:val="auto"/>
        </w:rPr>
        <w:t xml:space="preserve"> 2020-2024 se fera à travers les plans opérationnels du </w:t>
      </w:r>
      <w:proofErr w:type="spellStart"/>
      <w:r w:rsidRPr="003858BF">
        <w:rPr>
          <w:color w:val="auto"/>
          <w:lang w:eastAsia="en-US"/>
        </w:rPr>
        <w:t>PNLMBDN</w:t>
      </w:r>
      <w:proofErr w:type="spellEnd"/>
      <w:r w:rsidRPr="003858BF">
        <w:rPr>
          <w:color w:val="auto"/>
        </w:rPr>
        <w:t xml:space="preserve"> et les mécanismes existants pour le suivi du Plan de Développement Sanitaire notamment les sessions statutaires ou extraordinaires des comités de suivi, les sorties conjointes de suivi impliquant les partenaires techniques et financiers, les évaluations périodiques, les enquêtes/études et les supervisions. </w:t>
      </w:r>
    </w:p>
    <w:p w:rsidR="00D13F66" w:rsidRPr="003858BF" w:rsidRDefault="00D13F66" w:rsidP="002C373C">
      <w:pPr>
        <w:rPr>
          <w:color w:val="auto"/>
        </w:rPr>
      </w:pPr>
      <w:r w:rsidRPr="003858BF">
        <w:rPr>
          <w:color w:val="auto"/>
        </w:rPr>
        <w:t xml:space="preserve">Pour un suivi et une évaluation efficace, l’information sanitaire relative aux maladies bucco-dentaires et le </w:t>
      </w:r>
      <w:proofErr w:type="spellStart"/>
      <w:r w:rsidRPr="003858BF">
        <w:rPr>
          <w:color w:val="auto"/>
        </w:rPr>
        <w:t>Noma</w:t>
      </w:r>
      <w:proofErr w:type="spellEnd"/>
      <w:r w:rsidR="00824A31" w:rsidRPr="003858BF">
        <w:rPr>
          <w:color w:val="auto"/>
        </w:rPr>
        <w:t xml:space="preserve"> </w:t>
      </w:r>
      <w:r w:rsidRPr="003858BF">
        <w:rPr>
          <w:color w:val="auto"/>
        </w:rPr>
        <w:t xml:space="preserve">doit être fiable. En plus, tous les acteurs doivent être suffisamment impliqués à tous les niveaux du système de santé ; les ressources pour le suivi/évaluation doivent être disponibles et régulières. </w:t>
      </w:r>
    </w:p>
    <w:p w:rsidR="00D13F66" w:rsidRPr="003858BF" w:rsidRDefault="00EB23FF" w:rsidP="00D65169">
      <w:pPr>
        <w:pStyle w:val="Titre2"/>
        <w:numPr>
          <w:ilvl w:val="1"/>
          <w:numId w:val="32"/>
        </w:numPr>
        <w:tabs>
          <w:tab w:val="left" w:pos="142"/>
          <w:tab w:val="left" w:pos="284"/>
          <w:tab w:val="left" w:pos="709"/>
          <w:tab w:val="left" w:pos="993"/>
        </w:tabs>
        <w:spacing w:before="0" w:line="276" w:lineRule="auto"/>
        <w:ind w:left="142" w:hanging="426"/>
        <w:rPr>
          <w:rFonts w:ascii="Arial Narrow" w:hAnsi="Arial Narrow" w:cs="Arial Narrow"/>
          <w:b/>
          <w:bCs/>
          <w:color w:val="auto"/>
        </w:rPr>
      </w:pPr>
      <w:bookmarkStart w:id="296" w:name="_Toc55205810"/>
      <w:bookmarkStart w:id="297" w:name="_Toc55219991"/>
      <w:bookmarkStart w:id="298" w:name="_Toc55818969"/>
      <w:bookmarkStart w:id="299" w:name="_Toc61260835"/>
      <w:bookmarkStart w:id="300" w:name="_Toc61261403"/>
      <w:r w:rsidRPr="003858BF">
        <w:rPr>
          <w:rFonts w:ascii="Arial Narrow" w:hAnsi="Arial Narrow" w:cs="Arial Narrow"/>
          <w:b/>
          <w:bCs/>
          <w:color w:val="auto"/>
        </w:rPr>
        <w:t>S</w:t>
      </w:r>
      <w:r w:rsidR="00D13F66" w:rsidRPr="003858BF">
        <w:rPr>
          <w:rFonts w:ascii="Arial Narrow" w:hAnsi="Arial Narrow" w:cs="Arial Narrow"/>
          <w:b/>
          <w:bCs/>
          <w:color w:val="auto"/>
        </w:rPr>
        <w:t>uivi</w:t>
      </w:r>
      <w:bookmarkEnd w:id="296"/>
      <w:bookmarkEnd w:id="297"/>
      <w:bookmarkEnd w:id="298"/>
      <w:r w:rsidR="00D13F66" w:rsidRPr="003858BF">
        <w:rPr>
          <w:rFonts w:ascii="Arial Narrow" w:hAnsi="Arial Narrow" w:cs="Arial Narrow"/>
          <w:b/>
          <w:bCs/>
          <w:color w:val="auto"/>
        </w:rPr>
        <w:t> :</w:t>
      </w:r>
      <w:bookmarkEnd w:id="299"/>
      <w:bookmarkEnd w:id="300"/>
    </w:p>
    <w:p w:rsidR="00D13F66" w:rsidRPr="003858BF" w:rsidRDefault="00D13F66" w:rsidP="002C373C">
      <w:pPr>
        <w:rPr>
          <w:color w:val="auto"/>
        </w:rPr>
      </w:pPr>
      <w:r w:rsidRPr="003858BF">
        <w:rPr>
          <w:color w:val="auto"/>
        </w:rPr>
        <w:t xml:space="preserve"> Il consiste, à systématiser les processus de collecte, d’analyse, de traitement et de diffusion de l’information. D’identifier les problèmes et de proposer des solutions.</w:t>
      </w:r>
    </w:p>
    <w:p w:rsidR="00D13F66" w:rsidRPr="003858BF" w:rsidRDefault="00D13F66" w:rsidP="002C373C">
      <w:pPr>
        <w:rPr>
          <w:color w:val="auto"/>
        </w:rPr>
      </w:pPr>
      <w:r w:rsidRPr="003858BF">
        <w:rPr>
          <w:color w:val="auto"/>
        </w:rPr>
        <w:t>Le suivi régulier et périodique sera assuré par les structures de coordination et de mise en œuvre du plan en collaboration avec les différents niveaux de la pyramide sanitaire :</w:t>
      </w:r>
    </w:p>
    <w:p w:rsidR="00D13F66" w:rsidRPr="003858BF" w:rsidRDefault="00D13F66" w:rsidP="002C373C">
      <w:pPr>
        <w:pStyle w:val="Paragraphedeliste"/>
        <w:numPr>
          <w:ilvl w:val="0"/>
          <w:numId w:val="33"/>
        </w:numPr>
        <w:tabs>
          <w:tab w:val="left" w:pos="426"/>
        </w:tabs>
        <w:spacing w:after="0"/>
        <w:rPr>
          <w:rFonts w:cs="Arial Narrow"/>
          <w:color w:val="auto"/>
        </w:rPr>
      </w:pPr>
      <w:r w:rsidRPr="003858BF">
        <w:rPr>
          <w:rFonts w:cs="Arial Narrow"/>
          <w:color w:val="auto"/>
        </w:rPr>
        <w:t xml:space="preserve">Au niveau national par la Coordination du Programme National de Lutte contre les Maladies Bucco- Dentaires et le </w:t>
      </w:r>
      <w:proofErr w:type="spellStart"/>
      <w:r w:rsidRPr="003858BF">
        <w:rPr>
          <w:rFonts w:cs="Arial Narrow"/>
          <w:color w:val="auto"/>
        </w:rPr>
        <w:t>Noma</w:t>
      </w:r>
      <w:proofErr w:type="spellEnd"/>
      <w:r w:rsidRPr="003858BF">
        <w:rPr>
          <w:rFonts w:cs="Arial Narrow"/>
          <w:color w:val="auto"/>
        </w:rPr>
        <w:t xml:space="preserve"> de concert avec la Direction des </w:t>
      </w:r>
      <w:proofErr w:type="spellStart"/>
      <w:r w:rsidRPr="003858BF">
        <w:rPr>
          <w:rFonts w:cs="Arial Narrow"/>
          <w:color w:val="auto"/>
        </w:rPr>
        <w:t>Etudes</w:t>
      </w:r>
      <w:proofErr w:type="spellEnd"/>
      <w:r w:rsidRPr="003858BF">
        <w:rPr>
          <w:rFonts w:cs="Arial Narrow"/>
          <w:color w:val="auto"/>
        </w:rPr>
        <w:t xml:space="preserve"> et de la Programmation et la Direction de la Statistique du Ministère de la Santé Publique ; </w:t>
      </w:r>
    </w:p>
    <w:p w:rsidR="00D13F66" w:rsidRPr="003858BF" w:rsidRDefault="00D13F66" w:rsidP="002C373C">
      <w:pPr>
        <w:pStyle w:val="Paragraphedeliste"/>
        <w:numPr>
          <w:ilvl w:val="0"/>
          <w:numId w:val="33"/>
        </w:numPr>
        <w:tabs>
          <w:tab w:val="left" w:pos="426"/>
        </w:tabs>
        <w:spacing w:after="0"/>
        <w:rPr>
          <w:rFonts w:cs="Arial Narrow"/>
          <w:color w:val="auto"/>
        </w:rPr>
      </w:pPr>
      <w:r w:rsidRPr="003858BF">
        <w:rPr>
          <w:rFonts w:cs="Arial Narrow"/>
          <w:color w:val="auto"/>
        </w:rPr>
        <w:t>Au niveau régional par l’</w:t>
      </w:r>
      <w:proofErr w:type="spellStart"/>
      <w:r w:rsidRPr="003858BF">
        <w:rPr>
          <w:rFonts w:cs="Arial Narrow"/>
          <w:color w:val="auto"/>
        </w:rPr>
        <w:t>Equipe</w:t>
      </w:r>
      <w:proofErr w:type="spellEnd"/>
      <w:r w:rsidRPr="003858BF">
        <w:rPr>
          <w:rFonts w:cs="Arial Narrow"/>
          <w:color w:val="auto"/>
        </w:rPr>
        <w:t xml:space="preserve"> de la Direction Régionale de la Santé Publique ;</w:t>
      </w:r>
    </w:p>
    <w:p w:rsidR="00D13F66" w:rsidRPr="003858BF" w:rsidRDefault="00D13F66" w:rsidP="002C373C">
      <w:pPr>
        <w:pStyle w:val="Paragraphedeliste"/>
        <w:numPr>
          <w:ilvl w:val="0"/>
          <w:numId w:val="33"/>
        </w:numPr>
        <w:spacing w:after="0"/>
        <w:rPr>
          <w:rFonts w:cs="Arial Narrow"/>
          <w:color w:val="auto"/>
        </w:rPr>
      </w:pPr>
      <w:r w:rsidRPr="003858BF">
        <w:rPr>
          <w:rFonts w:cs="Arial Narrow"/>
          <w:color w:val="auto"/>
        </w:rPr>
        <w:t>Au niveau département par l’</w:t>
      </w:r>
      <w:proofErr w:type="spellStart"/>
      <w:r w:rsidRPr="003858BF">
        <w:rPr>
          <w:rFonts w:cs="Arial Narrow"/>
          <w:color w:val="auto"/>
        </w:rPr>
        <w:t>Equipe</w:t>
      </w:r>
      <w:proofErr w:type="spellEnd"/>
      <w:r w:rsidRPr="003858BF">
        <w:rPr>
          <w:rFonts w:cs="Arial Narrow"/>
          <w:color w:val="auto"/>
        </w:rPr>
        <w:t xml:space="preserve"> Cadre du District. </w:t>
      </w:r>
    </w:p>
    <w:p w:rsidR="00D13F66" w:rsidRPr="003858BF" w:rsidRDefault="00D13F66" w:rsidP="002C373C">
      <w:pPr>
        <w:pStyle w:val="Titre2"/>
        <w:numPr>
          <w:ilvl w:val="1"/>
          <w:numId w:val="32"/>
        </w:numPr>
        <w:tabs>
          <w:tab w:val="left" w:pos="142"/>
          <w:tab w:val="left" w:pos="284"/>
          <w:tab w:val="left" w:pos="709"/>
          <w:tab w:val="left" w:pos="993"/>
        </w:tabs>
        <w:spacing w:before="0"/>
        <w:ind w:left="142" w:hanging="426"/>
        <w:rPr>
          <w:rFonts w:ascii="Arial Narrow" w:hAnsi="Arial Narrow" w:cs="Arial Narrow"/>
          <w:b/>
          <w:bCs/>
          <w:color w:val="auto"/>
        </w:rPr>
      </w:pPr>
      <w:bookmarkStart w:id="301" w:name="_Toc55205811"/>
      <w:bookmarkStart w:id="302" w:name="_Toc55219992"/>
      <w:bookmarkStart w:id="303" w:name="_Toc55818970"/>
      <w:bookmarkStart w:id="304" w:name="_Toc61260836"/>
      <w:bookmarkStart w:id="305" w:name="_Toc61261404"/>
      <w:proofErr w:type="spellStart"/>
      <w:r w:rsidRPr="003858BF">
        <w:rPr>
          <w:rFonts w:ascii="Arial Narrow" w:hAnsi="Arial Narrow" w:cs="Arial Narrow"/>
          <w:b/>
          <w:bCs/>
          <w:color w:val="auto"/>
        </w:rPr>
        <w:t>Evaluation</w:t>
      </w:r>
      <w:bookmarkEnd w:id="301"/>
      <w:bookmarkEnd w:id="302"/>
      <w:bookmarkEnd w:id="303"/>
      <w:proofErr w:type="spellEnd"/>
      <w:r w:rsidRPr="003858BF">
        <w:rPr>
          <w:rFonts w:ascii="Arial Narrow" w:hAnsi="Arial Narrow" w:cs="Arial Narrow"/>
          <w:b/>
          <w:bCs/>
          <w:color w:val="auto"/>
        </w:rPr>
        <w:t> :</w:t>
      </w:r>
      <w:bookmarkEnd w:id="304"/>
      <w:bookmarkEnd w:id="305"/>
    </w:p>
    <w:p w:rsidR="00D13F66" w:rsidRPr="003858BF" w:rsidRDefault="00D13F66" w:rsidP="002C373C">
      <w:pPr>
        <w:spacing w:after="230"/>
        <w:ind w:left="-3" w:right="1"/>
        <w:rPr>
          <w:rFonts w:cs="Arial Narrow"/>
          <w:color w:val="auto"/>
        </w:rPr>
      </w:pPr>
      <w:r w:rsidRPr="003858BF">
        <w:rPr>
          <w:rFonts w:cs="Arial Narrow"/>
          <w:color w:val="auto"/>
        </w:rPr>
        <w:t>Elle se fera à travers une évaluation à mi-parcours et une évaluation finale.</w:t>
      </w:r>
      <w:r w:rsidR="00AC7CBC" w:rsidRPr="003858BF">
        <w:rPr>
          <w:rFonts w:cs="Arial Narrow"/>
          <w:color w:val="auto"/>
        </w:rPr>
        <w:t xml:space="preserve"> </w:t>
      </w:r>
    </w:p>
    <w:p w:rsidR="00D13F66" w:rsidRPr="003858BF" w:rsidRDefault="00D13F66" w:rsidP="002C373C">
      <w:pPr>
        <w:numPr>
          <w:ilvl w:val="0"/>
          <w:numId w:val="34"/>
        </w:numPr>
        <w:spacing w:after="5"/>
        <w:ind w:right="1" w:hanging="360"/>
        <w:rPr>
          <w:rFonts w:cs="Arial Narrow"/>
          <w:color w:val="auto"/>
        </w:rPr>
      </w:pPr>
      <w:r w:rsidRPr="003858BF">
        <w:rPr>
          <w:rFonts w:cs="Arial Narrow"/>
          <w:color w:val="auto"/>
        </w:rPr>
        <w:t xml:space="preserve">L’évaluation à mi-parcours se fera en fin 2023 et portera sur le processus et les résultats obtenus, ce qui aboutira éventuellement à un recadrage du plan. </w:t>
      </w:r>
    </w:p>
    <w:p w:rsidR="00D13F66" w:rsidRPr="003858BF" w:rsidRDefault="00D13F66" w:rsidP="002C373C">
      <w:pPr>
        <w:numPr>
          <w:ilvl w:val="0"/>
          <w:numId w:val="34"/>
        </w:numPr>
        <w:spacing w:after="5"/>
        <w:ind w:right="1" w:hanging="360"/>
        <w:rPr>
          <w:rFonts w:cs="Arial Narrow"/>
          <w:color w:val="auto"/>
        </w:rPr>
      </w:pPr>
      <w:r w:rsidRPr="003858BF">
        <w:rPr>
          <w:rFonts w:cs="Arial Narrow"/>
          <w:color w:val="auto"/>
        </w:rPr>
        <w:t xml:space="preserve">L’évaluation finale se fera en fin 2025 et portera sur les résultats à moyen terme et l’impact de la mise en œuvre du Plan stratégique national intégré de lutte contre les maladies bucco-dentaires et le </w:t>
      </w:r>
      <w:proofErr w:type="spellStart"/>
      <w:r w:rsidRPr="003858BF">
        <w:rPr>
          <w:rFonts w:cs="Arial Narrow"/>
          <w:color w:val="auto"/>
        </w:rPr>
        <w:t>Noma</w:t>
      </w:r>
      <w:proofErr w:type="spellEnd"/>
      <w:r w:rsidRPr="003858BF">
        <w:rPr>
          <w:rFonts w:cs="Arial Narrow"/>
          <w:color w:val="auto"/>
        </w:rPr>
        <w:t xml:space="preserve"> 2021-2025. </w:t>
      </w:r>
    </w:p>
    <w:p w:rsidR="00D13F66" w:rsidRPr="003858BF" w:rsidRDefault="00D13F66" w:rsidP="00821EDB">
      <w:pPr>
        <w:spacing w:after="117" w:line="259" w:lineRule="auto"/>
        <w:ind w:left="720"/>
        <w:jc w:val="left"/>
        <w:rPr>
          <w:rFonts w:cs="Arial Narrow"/>
          <w:color w:val="auto"/>
        </w:rPr>
      </w:pPr>
    </w:p>
    <w:p w:rsidR="00D13F66" w:rsidRPr="003858BF" w:rsidRDefault="00FB2479" w:rsidP="00D65169">
      <w:pPr>
        <w:pStyle w:val="Titre2"/>
        <w:numPr>
          <w:ilvl w:val="1"/>
          <w:numId w:val="32"/>
        </w:numPr>
        <w:tabs>
          <w:tab w:val="left" w:pos="142"/>
          <w:tab w:val="left" w:pos="284"/>
          <w:tab w:val="left" w:pos="709"/>
          <w:tab w:val="left" w:pos="993"/>
        </w:tabs>
        <w:spacing w:before="0" w:line="276" w:lineRule="auto"/>
        <w:ind w:left="142" w:hanging="426"/>
        <w:rPr>
          <w:rFonts w:ascii="Arial Narrow" w:hAnsi="Arial Narrow" w:cs="Arial Narrow"/>
          <w:b/>
          <w:bCs/>
          <w:color w:val="auto"/>
        </w:rPr>
      </w:pPr>
      <w:bookmarkStart w:id="306" w:name="_Toc55205812"/>
      <w:bookmarkStart w:id="307" w:name="_Toc55219993"/>
      <w:bookmarkStart w:id="308" w:name="_Toc55818971"/>
      <w:bookmarkStart w:id="309" w:name="_Toc61260837"/>
      <w:bookmarkStart w:id="310" w:name="_Toc61261405"/>
      <w:r w:rsidRPr="003858BF">
        <w:rPr>
          <w:rFonts w:ascii="Arial Narrow" w:hAnsi="Arial Narrow" w:cs="Times New Roman"/>
          <w:b/>
          <w:bCs/>
          <w:color w:val="auto"/>
        </w:rPr>
        <w:t>I</w:t>
      </w:r>
      <w:r w:rsidR="00D13F66" w:rsidRPr="003858BF">
        <w:rPr>
          <w:rFonts w:ascii="Arial Narrow" w:hAnsi="Arial Narrow" w:cs="Times New Roman"/>
          <w:b/>
          <w:bCs/>
          <w:color w:val="auto"/>
        </w:rPr>
        <w:t>ndicateurs de suivi-évaluation</w:t>
      </w:r>
      <w:bookmarkEnd w:id="306"/>
      <w:bookmarkEnd w:id="307"/>
      <w:bookmarkEnd w:id="308"/>
      <w:r w:rsidR="00D13F66" w:rsidRPr="003858BF">
        <w:rPr>
          <w:rFonts w:ascii="Arial Narrow" w:hAnsi="Arial Narrow" w:cs="Times New Roman"/>
          <w:b/>
          <w:bCs/>
          <w:color w:val="auto"/>
        </w:rPr>
        <w:t> :</w:t>
      </w:r>
      <w:bookmarkEnd w:id="309"/>
      <w:bookmarkEnd w:id="310"/>
    </w:p>
    <w:p w:rsidR="00D13F66" w:rsidRPr="003858BF" w:rsidRDefault="00D13F66" w:rsidP="00D65169">
      <w:pPr>
        <w:pStyle w:val="Titre2"/>
        <w:numPr>
          <w:ilvl w:val="2"/>
          <w:numId w:val="32"/>
        </w:numPr>
        <w:rPr>
          <w:rFonts w:ascii="Arial Narrow" w:hAnsi="Arial Narrow" w:cs="Times New Roman"/>
          <w:b/>
          <w:bCs/>
          <w:color w:val="auto"/>
          <w:sz w:val="24"/>
          <w:szCs w:val="24"/>
        </w:rPr>
      </w:pPr>
      <w:bookmarkStart w:id="311" w:name="_Toc55205813"/>
      <w:bookmarkStart w:id="312" w:name="_Toc55219994"/>
      <w:bookmarkStart w:id="313" w:name="_Toc55818972"/>
      <w:bookmarkStart w:id="314" w:name="_Toc61260838"/>
      <w:bookmarkStart w:id="315" w:name="_Toc61261406"/>
      <w:r w:rsidRPr="003858BF">
        <w:rPr>
          <w:rFonts w:ascii="Arial Narrow" w:hAnsi="Arial Narrow" w:cs="Times New Roman"/>
          <w:b/>
          <w:bCs/>
          <w:color w:val="auto"/>
          <w:sz w:val="24"/>
          <w:szCs w:val="24"/>
        </w:rPr>
        <w:t>Indicateurs de processus</w:t>
      </w:r>
      <w:bookmarkEnd w:id="311"/>
      <w:bookmarkEnd w:id="312"/>
      <w:bookmarkEnd w:id="313"/>
      <w:bookmarkEnd w:id="314"/>
      <w:bookmarkEnd w:id="315"/>
    </w:p>
    <w:p w:rsidR="00D13F66" w:rsidRPr="003858BF" w:rsidRDefault="00D13F66" w:rsidP="0005678C">
      <w:pPr>
        <w:spacing w:after="0" w:line="360" w:lineRule="auto"/>
        <w:rPr>
          <w:rFonts w:cs="Arial Narrow"/>
          <w:color w:val="auto"/>
        </w:rPr>
      </w:pPr>
      <w:r w:rsidRPr="003858BF">
        <w:rPr>
          <w:rFonts w:cs="Arial Narrow"/>
          <w:color w:val="auto"/>
        </w:rPr>
        <w:t xml:space="preserve">La surveillance continue des indicateurs décrits dans le tableau suivant facilitera le suivi de la mise en œuvre du plan stratégique national intégré de lutte contre les maladies bucco-dentaires et le </w:t>
      </w:r>
      <w:proofErr w:type="spellStart"/>
      <w:r w:rsidRPr="003858BF">
        <w:rPr>
          <w:rFonts w:cs="Arial Narrow"/>
          <w:color w:val="auto"/>
        </w:rPr>
        <w:t>Noma</w:t>
      </w:r>
      <w:proofErr w:type="spellEnd"/>
      <w:r w:rsidRPr="003858BF">
        <w:rPr>
          <w:rFonts w:cs="Arial Narrow"/>
          <w:color w:val="auto"/>
        </w:rPr>
        <w:t xml:space="preserve"> 2021-2025. </w:t>
      </w:r>
    </w:p>
    <w:p w:rsidR="002C373C" w:rsidRPr="003858BF" w:rsidRDefault="002C373C">
      <w:pPr>
        <w:spacing w:after="0"/>
        <w:jc w:val="left"/>
        <w:rPr>
          <w:rFonts w:eastAsia="Times New Roman" w:cs="Arial Narrow"/>
          <w:b/>
          <w:bCs/>
          <w:color w:val="auto"/>
          <w:sz w:val="26"/>
          <w:szCs w:val="26"/>
        </w:rPr>
      </w:pPr>
      <w:bookmarkStart w:id="316" w:name="_Toc55219995"/>
      <w:bookmarkStart w:id="317" w:name="_Toc55818973"/>
      <w:bookmarkStart w:id="318" w:name="_Toc61260839"/>
      <w:bookmarkStart w:id="319" w:name="_Toc61261407"/>
      <w:bookmarkStart w:id="320" w:name="_Toc1120508"/>
      <w:r w:rsidRPr="003858BF">
        <w:rPr>
          <w:rFonts w:cs="Arial Narrow"/>
          <w:b/>
          <w:bCs/>
          <w:color w:val="auto"/>
        </w:rPr>
        <w:br w:type="page"/>
      </w:r>
    </w:p>
    <w:p w:rsidR="00D13F66" w:rsidRPr="003858BF" w:rsidRDefault="00D13F66" w:rsidP="0074715E">
      <w:pPr>
        <w:pStyle w:val="Titre2"/>
        <w:rPr>
          <w:b/>
          <w:bCs/>
          <w:color w:val="auto"/>
        </w:rPr>
      </w:pPr>
      <w:r w:rsidRPr="003858BF">
        <w:rPr>
          <w:rFonts w:ascii="Arial Narrow" w:hAnsi="Arial Narrow" w:cs="Arial Narrow"/>
          <w:b/>
          <w:bCs/>
          <w:color w:val="auto"/>
        </w:rPr>
        <w:lastRenderedPageBreak/>
        <w:t>Tableau N° XII :</w:t>
      </w:r>
      <w:r w:rsidR="00824A31" w:rsidRPr="003858BF">
        <w:rPr>
          <w:rFonts w:ascii="Arial Narrow" w:hAnsi="Arial Narrow" w:cs="Arial Narrow"/>
          <w:b/>
          <w:bCs/>
          <w:color w:val="auto"/>
        </w:rPr>
        <w:t xml:space="preserve"> </w:t>
      </w:r>
      <w:r w:rsidRPr="003858BF">
        <w:rPr>
          <w:rFonts w:ascii="Arial Narrow" w:hAnsi="Arial Narrow" w:cs="Arial Narrow"/>
          <w:color w:val="auto"/>
        </w:rPr>
        <w:t>Indicateur de suivi-évaluation</w:t>
      </w:r>
      <w:bookmarkEnd w:id="316"/>
      <w:bookmarkEnd w:id="317"/>
      <w:bookmarkEnd w:id="318"/>
      <w:bookmarkEnd w:id="319"/>
      <w:bookmarkEnd w:id="320"/>
    </w:p>
    <w:tbl>
      <w:tblPr>
        <w:tblW w:w="9600" w:type="dxa"/>
        <w:tblInd w:w="-107" w:type="dxa"/>
        <w:tblCellMar>
          <w:top w:w="7" w:type="dxa"/>
          <w:left w:w="107" w:type="dxa"/>
          <w:right w:w="47" w:type="dxa"/>
        </w:tblCellMar>
        <w:tblLook w:val="04A0"/>
      </w:tblPr>
      <w:tblGrid>
        <w:gridCol w:w="3368"/>
        <w:gridCol w:w="6232"/>
      </w:tblGrid>
      <w:tr w:rsidR="00A41AF5" w:rsidRPr="003858BF" w:rsidTr="002C373C">
        <w:trPr>
          <w:trHeight w:val="360"/>
        </w:trPr>
        <w:tc>
          <w:tcPr>
            <w:tcW w:w="3368"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2C1C76" w:rsidRPr="003858BF" w:rsidRDefault="002C1C76" w:rsidP="002C373C">
            <w:pPr>
              <w:spacing w:after="0"/>
              <w:jc w:val="left"/>
              <w:rPr>
                <w:rFonts w:eastAsia="Times New Roman"/>
                <w:color w:val="auto"/>
                <w:sz w:val="20"/>
                <w:szCs w:val="20"/>
              </w:rPr>
            </w:pPr>
            <w:r w:rsidRPr="003858BF">
              <w:rPr>
                <w:rFonts w:eastAsia="Times New Roman"/>
                <w:b/>
                <w:color w:val="auto"/>
                <w:sz w:val="20"/>
                <w:szCs w:val="20"/>
              </w:rPr>
              <w:t xml:space="preserve">Objectifs </w:t>
            </w:r>
          </w:p>
        </w:tc>
        <w:tc>
          <w:tcPr>
            <w:tcW w:w="6232"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2C1C76" w:rsidRPr="003858BF" w:rsidRDefault="002C1C76" w:rsidP="002C373C">
            <w:pPr>
              <w:spacing w:after="0"/>
              <w:ind w:left="2"/>
              <w:jc w:val="left"/>
              <w:rPr>
                <w:rFonts w:eastAsia="Times New Roman"/>
                <w:color w:val="auto"/>
                <w:sz w:val="20"/>
                <w:szCs w:val="20"/>
              </w:rPr>
            </w:pPr>
            <w:r w:rsidRPr="003858BF">
              <w:rPr>
                <w:rFonts w:eastAsia="Times New Roman"/>
                <w:b/>
                <w:color w:val="auto"/>
                <w:sz w:val="20"/>
                <w:szCs w:val="20"/>
              </w:rPr>
              <w:t>Indicateurs</w:t>
            </w:r>
          </w:p>
        </w:tc>
      </w:tr>
      <w:tr w:rsidR="00A41AF5" w:rsidRPr="003858BF" w:rsidTr="002C373C">
        <w:trPr>
          <w:trHeight w:val="2439"/>
        </w:trPr>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C76" w:rsidRPr="003858BF" w:rsidRDefault="002C1C76" w:rsidP="002C373C">
            <w:pPr>
              <w:spacing w:after="0"/>
              <w:jc w:val="left"/>
              <w:rPr>
                <w:rFonts w:eastAsia="Times New Roman" w:cs="Arial Narrow"/>
                <w:bCs/>
                <w:color w:val="auto"/>
                <w:sz w:val="20"/>
                <w:szCs w:val="20"/>
              </w:rPr>
            </w:pPr>
            <w:r w:rsidRPr="003858BF">
              <w:rPr>
                <w:rFonts w:eastAsia="Times New Roman" w:cs="Arial Narrow"/>
                <w:b/>
                <w:bCs/>
                <w:color w:val="auto"/>
                <w:sz w:val="20"/>
                <w:szCs w:val="20"/>
              </w:rPr>
              <w:t>Objectif 1</w:t>
            </w:r>
            <w:r w:rsidRPr="003858BF">
              <w:rPr>
                <w:rFonts w:eastAsia="Times New Roman" w:cs="Arial Narrow"/>
                <w:bCs/>
                <w:color w:val="auto"/>
                <w:sz w:val="20"/>
                <w:szCs w:val="20"/>
              </w:rPr>
              <w:t xml:space="preserve"> :</w:t>
            </w:r>
            <w:r w:rsidR="00AC7CBC" w:rsidRPr="003858BF">
              <w:rPr>
                <w:rFonts w:eastAsia="Times New Roman" w:cs="Arial Narrow"/>
                <w:bCs/>
                <w:color w:val="auto"/>
                <w:sz w:val="20"/>
                <w:szCs w:val="20"/>
              </w:rPr>
              <w:t xml:space="preserve"> </w:t>
            </w:r>
          </w:p>
          <w:p w:rsidR="002C1C76" w:rsidRPr="003858BF" w:rsidRDefault="002C1C76" w:rsidP="002C373C">
            <w:pPr>
              <w:jc w:val="left"/>
              <w:rPr>
                <w:rFonts w:eastAsia="Times New Roman"/>
                <w:color w:val="auto"/>
                <w:sz w:val="20"/>
                <w:szCs w:val="20"/>
              </w:rPr>
            </w:pPr>
            <w:r w:rsidRPr="003858BF">
              <w:rPr>
                <w:rFonts w:eastAsia="Times New Roman" w:cs="Arial Narrow"/>
                <w:bCs/>
                <w:color w:val="auto"/>
                <w:sz w:val="20"/>
                <w:szCs w:val="20"/>
              </w:rPr>
              <w:t xml:space="preserve">Assurer la synergie en matière de lutte contre les maladies bucco-dentaires et le </w:t>
            </w:r>
            <w:proofErr w:type="spellStart"/>
            <w:r w:rsidRPr="003858BF">
              <w:rPr>
                <w:rFonts w:eastAsia="Times New Roman" w:cs="Arial Narrow"/>
                <w:bCs/>
                <w:color w:val="auto"/>
                <w:sz w:val="20"/>
                <w:szCs w:val="20"/>
              </w:rPr>
              <w:t>Noma</w:t>
            </w:r>
            <w:proofErr w:type="spellEnd"/>
            <w:r w:rsidRPr="003858BF">
              <w:rPr>
                <w:rFonts w:eastAsia="Times New Roman" w:cs="Arial Narrow"/>
                <w:bCs/>
                <w:color w:val="auto"/>
                <w:sz w:val="20"/>
                <w:szCs w:val="20"/>
              </w:rPr>
              <w:t xml:space="preserve"> au Niger à travers une meilleure coordination et collaboration d’ici fin 2025</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C76" w:rsidRPr="003858BF" w:rsidRDefault="002C1C76"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de cadres formés en managériale et institutionnelle ;</w:t>
            </w:r>
          </w:p>
          <w:p w:rsidR="002C1C76" w:rsidRPr="003858BF" w:rsidRDefault="002C1C76"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 xml:space="preserve">Nombre de rencontre de coordination tenue avec rapport ; </w:t>
            </w:r>
          </w:p>
          <w:p w:rsidR="002C1C76" w:rsidRPr="003858BF" w:rsidRDefault="002C1C76"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 xml:space="preserve">Existence de cadre de concertation ; </w:t>
            </w:r>
          </w:p>
          <w:p w:rsidR="002C1C76" w:rsidRPr="003858BF" w:rsidRDefault="002C1C76"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de rencontres de plaidoyer t tenues avec rapports ;</w:t>
            </w:r>
          </w:p>
          <w:p w:rsidR="002C1C76" w:rsidRPr="003858BF" w:rsidRDefault="002C1C76"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de partenaires identifiés et touchés ;</w:t>
            </w:r>
          </w:p>
          <w:p w:rsidR="002C1C76" w:rsidRPr="003858BF" w:rsidRDefault="002C1C76"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de suivis réalisés ;</w:t>
            </w:r>
          </w:p>
          <w:p w:rsidR="002C1C76" w:rsidRPr="003858BF" w:rsidRDefault="002C1C76"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 xml:space="preserve">Nombre de conventions de partenariat signé ; </w:t>
            </w:r>
          </w:p>
          <w:p w:rsidR="002C1C76" w:rsidRPr="003858BF" w:rsidRDefault="002C1C76"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de reportage réalisés ;</w:t>
            </w:r>
          </w:p>
          <w:p w:rsidR="002C1C76" w:rsidRPr="003858BF" w:rsidRDefault="002C1C76"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de publications réalisées sur le site web ;</w:t>
            </w:r>
          </w:p>
          <w:p w:rsidR="002C1C76" w:rsidRPr="003858BF" w:rsidRDefault="002C1C76" w:rsidP="002C373C">
            <w:pPr>
              <w:numPr>
                <w:ilvl w:val="0"/>
                <w:numId w:val="35"/>
              </w:numPr>
              <w:spacing w:after="0"/>
              <w:ind w:hanging="360"/>
              <w:jc w:val="left"/>
              <w:rPr>
                <w:rFonts w:eastAsia="Times New Roman"/>
                <w:color w:val="auto"/>
                <w:sz w:val="20"/>
                <w:szCs w:val="20"/>
              </w:rPr>
            </w:pPr>
            <w:r w:rsidRPr="003858BF">
              <w:rPr>
                <w:rFonts w:eastAsia="Times New Roman" w:cs="Arial Narrow"/>
                <w:color w:val="auto"/>
                <w:sz w:val="20"/>
                <w:szCs w:val="20"/>
              </w:rPr>
              <w:t>Matériel informatique et bureautique acquis ;</w:t>
            </w:r>
          </w:p>
        </w:tc>
      </w:tr>
      <w:tr w:rsidR="00A41AF5" w:rsidRPr="003858BF" w:rsidTr="002C373C">
        <w:trPr>
          <w:trHeight w:val="970"/>
        </w:trPr>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0B3" w:rsidRPr="003858BF" w:rsidRDefault="003100B3" w:rsidP="002C373C">
            <w:pPr>
              <w:spacing w:after="0"/>
              <w:jc w:val="left"/>
              <w:rPr>
                <w:rFonts w:eastAsia="Times New Roman" w:cs="Arial Narrow"/>
                <w:color w:val="auto"/>
                <w:sz w:val="20"/>
                <w:szCs w:val="20"/>
              </w:rPr>
            </w:pPr>
            <w:r w:rsidRPr="003858BF">
              <w:rPr>
                <w:rFonts w:eastAsia="Times New Roman" w:cs="Arial Narrow"/>
                <w:b/>
                <w:bCs/>
                <w:color w:val="auto"/>
                <w:sz w:val="20"/>
                <w:szCs w:val="20"/>
                <w:u w:val="single" w:color="000000"/>
              </w:rPr>
              <w:t>Objectif 2</w:t>
            </w:r>
            <w:r w:rsidRPr="003858BF">
              <w:rPr>
                <w:rFonts w:eastAsia="Times New Roman" w:cs="Arial Narrow"/>
                <w:color w:val="auto"/>
                <w:sz w:val="20"/>
                <w:szCs w:val="20"/>
              </w:rPr>
              <w:t xml:space="preserve"> :</w:t>
            </w:r>
            <w:r w:rsidR="00AC7CBC" w:rsidRPr="003858BF">
              <w:rPr>
                <w:rFonts w:eastAsia="Times New Roman" w:cs="Arial Narrow"/>
                <w:color w:val="auto"/>
                <w:sz w:val="20"/>
                <w:szCs w:val="20"/>
              </w:rPr>
              <w:t xml:space="preserve"> </w:t>
            </w:r>
          </w:p>
          <w:p w:rsidR="002C1C76" w:rsidRPr="003858BF" w:rsidRDefault="003100B3" w:rsidP="002C373C">
            <w:pPr>
              <w:spacing w:after="0"/>
              <w:ind w:left="70"/>
              <w:jc w:val="left"/>
              <w:rPr>
                <w:rFonts w:eastAsia="Times New Roman"/>
                <w:color w:val="auto"/>
                <w:sz w:val="20"/>
                <w:szCs w:val="20"/>
              </w:rPr>
            </w:pPr>
            <w:r w:rsidRPr="003858BF">
              <w:rPr>
                <w:rFonts w:eastAsia="Times New Roman" w:cs="Arial Narrow"/>
                <w:color w:val="auto"/>
                <w:sz w:val="20"/>
                <w:szCs w:val="20"/>
              </w:rPr>
              <w:t xml:space="preserve">Offrir des soins curatifs, préventifs et promotionnels de qualité au Niger en matière de lutte contre les maladies bucco-dentaires et le </w:t>
            </w:r>
            <w:proofErr w:type="spellStart"/>
            <w:r w:rsidRPr="003858BF">
              <w:rPr>
                <w:rFonts w:eastAsia="Times New Roman" w:cs="Arial Narrow"/>
                <w:color w:val="auto"/>
                <w:sz w:val="20"/>
                <w:szCs w:val="20"/>
              </w:rPr>
              <w:t>Noma</w:t>
            </w:r>
            <w:proofErr w:type="spellEnd"/>
            <w:r w:rsidRPr="003858BF">
              <w:rPr>
                <w:rFonts w:eastAsia="Times New Roman" w:cs="Arial Narrow"/>
                <w:color w:val="auto"/>
                <w:sz w:val="20"/>
                <w:szCs w:val="20"/>
              </w:rPr>
              <w:t xml:space="preserve"> d’ici fin 2025</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 xml:space="preserve">Nombre d’unités de soins mis en place ;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 xml:space="preserve">Nombre d’agents formés par catégorie ;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d’acteurs formés sur les différentes thématiques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de référence et de contre-références réalisées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de voyage d’étude réalisé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 xml:space="preserve">PIC élaboré et mise en œuvre ;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 xml:space="preserve">Nombre de structures sanitaires mettant en œuvre le PMA </w:t>
            </w:r>
            <w:proofErr w:type="spellStart"/>
            <w:r w:rsidRPr="003858BF">
              <w:rPr>
                <w:rFonts w:eastAsia="Times New Roman" w:cs="Arial Narrow"/>
                <w:color w:val="auto"/>
                <w:sz w:val="20"/>
                <w:szCs w:val="20"/>
              </w:rPr>
              <w:t>MBD</w:t>
            </w:r>
            <w:proofErr w:type="spellEnd"/>
            <w:r w:rsidRPr="003858BF">
              <w:rPr>
                <w:rFonts w:eastAsia="Times New Roman" w:cs="Arial Narrow"/>
                <w:color w:val="auto"/>
                <w:sz w:val="20"/>
                <w:szCs w:val="20"/>
              </w:rPr>
              <w:t>/N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d’affection bucco-dentaires disposant d’un protocole/guide national de PEC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 xml:space="preserve">Nombre de structures disposant de protocoles ;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d’acteurs formés sur l’utilisation des protocoles ;</w:t>
            </w:r>
          </w:p>
          <w:p w:rsidR="002C1C76" w:rsidRPr="003858BF" w:rsidRDefault="003100B3" w:rsidP="002C373C">
            <w:pPr>
              <w:numPr>
                <w:ilvl w:val="0"/>
                <w:numId w:val="35"/>
              </w:numPr>
              <w:spacing w:after="0"/>
              <w:ind w:hanging="360"/>
              <w:jc w:val="left"/>
              <w:rPr>
                <w:rFonts w:eastAsia="Times New Roman"/>
                <w:color w:val="auto"/>
                <w:sz w:val="20"/>
                <w:szCs w:val="20"/>
              </w:rPr>
            </w:pPr>
            <w:r w:rsidRPr="003858BF">
              <w:rPr>
                <w:rFonts w:eastAsia="Times New Roman" w:cs="Arial Narrow"/>
                <w:color w:val="auto"/>
                <w:sz w:val="20"/>
                <w:szCs w:val="20"/>
              </w:rPr>
              <w:t>de patients détectés et dépistés ayant bénéficiés de soins de support</w:t>
            </w:r>
            <w:proofErr w:type="gramStart"/>
            <w:r w:rsidRPr="003858BF">
              <w:rPr>
                <w:rFonts w:eastAsia="Times New Roman" w:cs="Arial Narrow"/>
                <w:color w:val="auto"/>
                <w:sz w:val="20"/>
                <w:szCs w:val="20"/>
              </w:rPr>
              <w:t>.</w:t>
            </w:r>
            <w:r w:rsidR="002C1C76" w:rsidRPr="003858BF">
              <w:rPr>
                <w:rFonts w:eastAsia="Times New Roman"/>
                <w:color w:val="auto"/>
                <w:sz w:val="20"/>
                <w:szCs w:val="20"/>
              </w:rPr>
              <w:t>.</w:t>
            </w:r>
            <w:proofErr w:type="gramEnd"/>
          </w:p>
        </w:tc>
      </w:tr>
      <w:tr w:rsidR="00A41AF5" w:rsidRPr="003858BF" w:rsidTr="002C373C">
        <w:trPr>
          <w:trHeight w:val="545"/>
        </w:trPr>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0B3" w:rsidRPr="003858BF" w:rsidRDefault="003100B3" w:rsidP="002C373C">
            <w:pPr>
              <w:spacing w:after="0"/>
              <w:jc w:val="left"/>
              <w:rPr>
                <w:rFonts w:eastAsia="Times New Roman" w:cs="Arial Narrow"/>
                <w:b/>
                <w:bCs/>
                <w:color w:val="auto"/>
                <w:sz w:val="20"/>
                <w:szCs w:val="20"/>
                <w:u w:val="single" w:color="000000"/>
              </w:rPr>
            </w:pPr>
            <w:r w:rsidRPr="003858BF">
              <w:rPr>
                <w:rFonts w:eastAsia="Times New Roman" w:cs="Arial Narrow"/>
                <w:b/>
                <w:bCs/>
                <w:color w:val="auto"/>
                <w:sz w:val="20"/>
                <w:szCs w:val="20"/>
                <w:u w:val="single" w:color="000000"/>
              </w:rPr>
              <w:t xml:space="preserve">Objectif 3 : </w:t>
            </w:r>
          </w:p>
          <w:p w:rsidR="003100B3" w:rsidRPr="003858BF" w:rsidRDefault="003100B3" w:rsidP="002C373C">
            <w:pPr>
              <w:spacing w:after="309"/>
              <w:jc w:val="left"/>
              <w:rPr>
                <w:rFonts w:eastAsia="Times New Roman"/>
                <w:b/>
                <w:color w:val="auto"/>
                <w:sz w:val="20"/>
                <w:szCs w:val="20"/>
                <w:u w:val="single" w:color="000000"/>
              </w:rPr>
            </w:pPr>
            <w:r w:rsidRPr="003858BF">
              <w:rPr>
                <w:rFonts w:eastAsia="Times New Roman" w:cs="Arial Narrow"/>
                <w:color w:val="auto"/>
                <w:sz w:val="20"/>
                <w:szCs w:val="20"/>
              </w:rPr>
              <w:t xml:space="preserve">Assoir un mécanisme de gestion de l’information sanitaire en lien avec les maladies bucco-dentaires et le </w:t>
            </w:r>
            <w:proofErr w:type="spellStart"/>
            <w:r w:rsidRPr="003858BF">
              <w:rPr>
                <w:rFonts w:eastAsia="Times New Roman" w:cs="Arial Narrow"/>
                <w:color w:val="auto"/>
                <w:sz w:val="20"/>
                <w:szCs w:val="20"/>
              </w:rPr>
              <w:t>Noma</w:t>
            </w:r>
            <w:proofErr w:type="spellEnd"/>
            <w:r w:rsidRPr="003858BF">
              <w:rPr>
                <w:rFonts w:eastAsia="Times New Roman" w:cs="Arial Narrow"/>
                <w:color w:val="auto"/>
                <w:sz w:val="20"/>
                <w:szCs w:val="20"/>
              </w:rPr>
              <w:t xml:space="preserve"> d’ici 2025</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de sortie de supervision réalisé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d’ateliers de validation de données collectées organisés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 xml:space="preserve">Nombre de publications sur le site web du </w:t>
            </w:r>
            <w:proofErr w:type="spellStart"/>
            <w:r w:rsidRPr="003858BF">
              <w:rPr>
                <w:rFonts w:eastAsia="Times New Roman" w:cs="Arial Narrow"/>
                <w:color w:val="auto"/>
                <w:sz w:val="20"/>
                <w:szCs w:val="20"/>
              </w:rPr>
              <w:t>MSP</w:t>
            </w:r>
            <w:proofErr w:type="spellEnd"/>
            <w:r w:rsidRPr="003858BF">
              <w:rPr>
                <w:rFonts w:eastAsia="Times New Roman" w:cs="Arial Narrow"/>
                <w:color w:val="auto"/>
                <w:sz w:val="20"/>
                <w:szCs w:val="20"/>
              </w:rPr>
              <w:t xml:space="preserve"> réalisés</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Guide élaboré et validé</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d’évaluation réalisés</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Protocole de recherche élaboré</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d’enquête réalisés</w:t>
            </w:r>
          </w:p>
        </w:tc>
      </w:tr>
      <w:tr w:rsidR="00A41AF5" w:rsidRPr="003858BF" w:rsidTr="002C373C">
        <w:trPr>
          <w:trHeight w:val="1706"/>
        </w:trPr>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0B3" w:rsidRPr="003858BF" w:rsidRDefault="003100B3" w:rsidP="002C373C">
            <w:pPr>
              <w:spacing w:after="0"/>
              <w:jc w:val="left"/>
              <w:rPr>
                <w:rFonts w:eastAsia="Times New Roman" w:cs="Arial Narrow"/>
                <w:color w:val="auto"/>
                <w:sz w:val="20"/>
                <w:szCs w:val="20"/>
              </w:rPr>
            </w:pPr>
            <w:r w:rsidRPr="003858BF">
              <w:rPr>
                <w:rFonts w:eastAsia="Times New Roman" w:cs="Arial Narrow"/>
                <w:b/>
                <w:bCs/>
                <w:color w:val="auto"/>
                <w:sz w:val="20"/>
                <w:szCs w:val="20"/>
                <w:u w:val="single" w:color="000000"/>
              </w:rPr>
              <w:t>Objectif 4</w:t>
            </w:r>
            <w:r w:rsidRPr="003858BF">
              <w:rPr>
                <w:rFonts w:eastAsia="Times New Roman" w:cs="Arial Narrow"/>
                <w:color w:val="auto"/>
                <w:sz w:val="20"/>
                <w:szCs w:val="20"/>
              </w:rPr>
              <w:t xml:space="preserve"> :</w:t>
            </w:r>
            <w:r w:rsidR="00AC7CBC" w:rsidRPr="003858BF">
              <w:rPr>
                <w:rFonts w:eastAsia="Times New Roman" w:cs="Arial Narrow"/>
                <w:color w:val="auto"/>
                <w:sz w:val="20"/>
                <w:szCs w:val="20"/>
              </w:rPr>
              <w:t xml:space="preserve"> </w:t>
            </w:r>
          </w:p>
          <w:p w:rsidR="003100B3" w:rsidRPr="003858BF" w:rsidRDefault="003100B3" w:rsidP="002C373C">
            <w:pPr>
              <w:tabs>
                <w:tab w:val="left" w:pos="357"/>
              </w:tabs>
              <w:spacing w:after="0"/>
              <w:jc w:val="left"/>
              <w:rPr>
                <w:rFonts w:eastAsia="Times New Roman" w:cs="Arial Narrow"/>
                <w:color w:val="auto"/>
                <w:sz w:val="20"/>
                <w:szCs w:val="20"/>
              </w:rPr>
            </w:pPr>
            <w:r w:rsidRPr="003858BF">
              <w:rPr>
                <w:rFonts w:eastAsia="Times New Roman" w:cs="Arial Narrow"/>
                <w:color w:val="auto"/>
                <w:sz w:val="20"/>
                <w:szCs w:val="20"/>
              </w:rPr>
              <w:t xml:space="preserve">Accroitre les ressources financières pour la lutte contre les maladies bucco-dentaires et le </w:t>
            </w:r>
            <w:proofErr w:type="spellStart"/>
            <w:r w:rsidRPr="003858BF">
              <w:rPr>
                <w:rFonts w:eastAsia="Times New Roman" w:cs="Arial Narrow"/>
                <w:color w:val="auto"/>
                <w:sz w:val="20"/>
                <w:szCs w:val="20"/>
              </w:rPr>
              <w:t>Noma</w:t>
            </w:r>
            <w:proofErr w:type="spellEnd"/>
            <w:r w:rsidRPr="003858BF">
              <w:rPr>
                <w:rFonts w:eastAsia="Times New Roman" w:cs="Arial Narrow"/>
                <w:color w:val="auto"/>
                <w:sz w:val="20"/>
                <w:szCs w:val="20"/>
              </w:rPr>
              <w:t xml:space="preserve"> au Niger d’ici fin 2025.</w:t>
            </w:r>
          </w:p>
        </w:tc>
        <w:tc>
          <w:tcPr>
            <w:tcW w:w="62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Nombre d’actions de plaidoyer réalisé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 xml:space="preserve">Taux d’accroissement du budget alloué à la santé pour le </w:t>
            </w:r>
            <w:proofErr w:type="spellStart"/>
            <w:r w:rsidRPr="003858BF">
              <w:rPr>
                <w:rFonts w:eastAsia="Times New Roman" w:cs="Arial Narrow"/>
                <w:color w:val="auto"/>
                <w:sz w:val="20"/>
                <w:szCs w:val="20"/>
              </w:rPr>
              <w:t>PNLMBDN</w:t>
            </w:r>
            <w:proofErr w:type="spellEnd"/>
            <w:r w:rsidRPr="003858BF">
              <w:rPr>
                <w:rFonts w:eastAsia="Times New Roman" w:cs="Arial Narrow"/>
                <w:color w:val="auto"/>
                <w:sz w:val="20"/>
                <w:szCs w:val="20"/>
              </w:rPr>
              <w:t>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 xml:space="preserve">Nombre d’actions de plaidoyer pour le financement des maladies bucco-dentaires et le </w:t>
            </w:r>
            <w:proofErr w:type="spellStart"/>
            <w:r w:rsidRPr="003858BF">
              <w:rPr>
                <w:rFonts w:eastAsia="Times New Roman" w:cs="Arial Narrow"/>
                <w:color w:val="auto"/>
                <w:sz w:val="20"/>
                <w:szCs w:val="20"/>
              </w:rPr>
              <w:t>Noma</w:t>
            </w:r>
            <w:proofErr w:type="spellEnd"/>
            <w:r w:rsidRPr="003858BF">
              <w:rPr>
                <w:rFonts w:eastAsia="Times New Roman" w:cs="Arial Narrow"/>
                <w:color w:val="auto"/>
                <w:sz w:val="20"/>
                <w:szCs w:val="20"/>
              </w:rPr>
              <w:t> ;</w:t>
            </w:r>
          </w:p>
          <w:p w:rsidR="003100B3" w:rsidRPr="003858BF" w:rsidRDefault="003100B3" w:rsidP="002C373C">
            <w:pPr>
              <w:numPr>
                <w:ilvl w:val="0"/>
                <w:numId w:val="35"/>
              </w:numPr>
              <w:spacing w:after="0"/>
              <w:ind w:hanging="360"/>
              <w:jc w:val="left"/>
              <w:rPr>
                <w:rFonts w:eastAsia="Times New Roman" w:cs="Arial Narrow"/>
                <w:color w:val="auto"/>
                <w:sz w:val="20"/>
                <w:szCs w:val="20"/>
              </w:rPr>
            </w:pPr>
            <w:r w:rsidRPr="003858BF">
              <w:rPr>
                <w:rFonts w:eastAsia="Times New Roman" w:cs="Arial Narrow"/>
                <w:color w:val="auto"/>
                <w:sz w:val="20"/>
                <w:szCs w:val="20"/>
              </w:rPr>
              <w:t xml:space="preserve">Nombre de mutuelles de santé prenant en compte les maladies bucco-dentaires et le </w:t>
            </w:r>
            <w:proofErr w:type="spellStart"/>
            <w:r w:rsidRPr="003858BF">
              <w:rPr>
                <w:rFonts w:eastAsia="Times New Roman" w:cs="Arial Narrow"/>
                <w:color w:val="auto"/>
                <w:sz w:val="20"/>
                <w:szCs w:val="20"/>
              </w:rPr>
              <w:t>Noma</w:t>
            </w:r>
            <w:proofErr w:type="spellEnd"/>
            <w:r w:rsidRPr="003858BF">
              <w:rPr>
                <w:rFonts w:eastAsia="Times New Roman" w:cs="Arial Narrow"/>
                <w:color w:val="auto"/>
                <w:sz w:val="20"/>
                <w:szCs w:val="20"/>
              </w:rPr>
              <w:t xml:space="preserve"> dans leurs prestations ; </w:t>
            </w:r>
          </w:p>
          <w:p w:rsidR="003100B3" w:rsidRPr="003858BF" w:rsidRDefault="003100B3" w:rsidP="002C373C">
            <w:pPr>
              <w:numPr>
                <w:ilvl w:val="0"/>
                <w:numId w:val="35"/>
              </w:numPr>
              <w:spacing w:after="0"/>
              <w:ind w:hanging="360"/>
              <w:jc w:val="left"/>
              <w:rPr>
                <w:rFonts w:eastAsia="Times New Roman"/>
                <w:color w:val="auto"/>
                <w:sz w:val="20"/>
                <w:szCs w:val="20"/>
              </w:rPr>
            </w:pPr>
            <w:r w:rsidRPr="003858BF">
              <w:rPr>
                <w:rFonts w:eastAsia="Times New Roman" w:cs="Arial Narrow"/>
                <w:color w:val="auto"/>
                <w:sz w:val="20"/>
                <w:szCs w:val="20"/>
              </w:rPr>
              <w:t xml:space="preserve">Nombre de partenaires qui financent les maladies bucco-dentaires et le </w:t>
            </w:r>
            <w:proofErr w:type="spellStart"/>
            <w:r w:rsidRPr="003858BF">
              <w:rPr>
                <w:rFonts w:eastAsia="Times New Roman" w:cs="Arial Narrow"/>
                <w:color w:val="auto"/>
                <w:sz w:val="20"/>
                <w:szCs w:val="20"/>
              </w:rPr>
              <w:t>Noma</w:t>
            </w:r>
            <w:proofErr w:type="spellEnd"/>
            <w:r w:rsidRPr="003858BF">
              <w:rPr>
                <w:rFonts w:eastAsia="Times New Roman" w:cs="Arial Narrow"/>
                <w:color w:val="auto"/>
                <w:sz w:val="20"/>
                <w:szCs w:val="20"/>
              </w:rPr>
              <w:t>.</w:t>
            </w:r>
          </w:p>
        </w:tc>
      </w:tr>
    </w:tbl>
    <w:p w:rsidR="002C1C76" w:rsidRPr="003858BF" w:rsidRDefault="002C1C76" w:rsidP="002C1C76">
      <w:pPr>
        <w:rPr>
          <w:color w:val="auto"/>
        </w:rPr>
      </w:pPr>
    </w:p>
    <w:p w:rsidR="00D13F66" w:rsidRPr="003858BF" w:rsidRDefault="00D13F66" w:rsidP="00D65169">
      <w:pPr>
        <w:pStyle w:val="Titre2"/>
        <w:numPr>
          <w:ilvl w:val="1"/>
          <w:numId w:val="32"/>
        </w:numPr>
        <w:tabs>
          <w:tab w:val="left" w:pos="142"/>
          <w:tab w:val="left" w:pos="284"/>
          <w:tab w:val="left" w:pos="709"/>
          <w:tab w:val="left" w:pos="993"/>
        </w:tabs>
        <w:spacing w:before="0" w:line="276" w:lineRule="auto"/>
        <w:ind w:left="142" w:hanging="426"/>
        <w:rPr>
          <w:rFonts w:ascii="Arial Narrow" w:hAnsi="Arial Narrow" w:cs="Times New Roman"/>
          <w:b/>
          <w:bCs/>
          <w:color w:val="auto"/>
          <w:sz w:val="24"/>
          <w:szCs w:val="24"/>
        </w:rPr>
      </w:pPr>
      <w:bookmarkStart w:id="321" w:name="_Toc55205814"/>
      <w:bookmarkStart w:id="322" w:name="_Toc55219996"/>
      <w:bookmarkStart w:id="323" w:name="_Toc55818974"/>
      <w:bookmarkStart w:id="324" w:name="_Toc61260840"/>
      <w:bookmarkStart w:id="325" w:name="_Toc61261408"/>
      <w:r w:rsidRPr="003858BF">
        <w:rPr>
          <w:rFonts w:ascii="Arial Narrow" w:hAnsi="Arial Narrow" w:cs="Times New Roman"/>
          <w:b/>
          <w:bCs/>
          <w:color w:val="auto"/>
          <w:sz w:val="24"/>
          <w:szCs w:val="24"/>
        </w:rPr>
        <w:t>Financement du plan</w:t>
      </w:r>
      <w:bookmarkEnd w:id="321"/>
      <w:bookmarkEnd w:id="322"/>
      <w:bookmarkEnd w:id="323"/>
      <w:r w:rsidRPr="003858BF">
        <w:rPr>
          <w:rFonts w:ascii="Arial Narrow" w:hAnsi="Arial Narrow" w:cs="Times New Roman"/>
          <w:b/>
          <w:bCs/>
          <w:color w:val="auto"/>
          <w:sz w:val="24"/>
          <w:szCs w:val="24"/>
        </w:rPr>
        <w:t> :</w:t>
      </w:r>
      <w:bookmarkEnd w:id="324"/>
      <w:bookmarkEnd w:id="325"/>
    </w:p>
    <w:p w:rsidR="00D13F66" w:rsidRPr="003858BF" w:rsidRDefault="00D13F66" w:rsidP="002C373C">
      <w:pPr>
        <w:rPr>
          <w:color w:val="auto"/>
        </w:rPr>
      </w:pPr>
      <w:r w:rsidRPr="003858BF">
        <w:rPr>
          <w:color w:val="auto"/>
        </w:rPr>
        <w:t xml:space="preserve">Le financement du Plan Stratégique National intégré de Lutte contre les Maladies </w:t>
      </w:r>
      <w:proofErr w:type="spellStart"/>
      <w:r w:rsidRPr="003858BF">
        <w:rPr>
          <w:color w:val="auto"/>
        </w:rPr>
        <w:t>Bucco-Dentaires</w:t>
      </w:r>
      <w:proofErr w:type="spellEnd"/>
      <w:r w:rsidRPr="003858BF">
        <w:rPr>
          <w:color w:val="auto"/>
        </w:rPr>
        <w:t xml:space="preserve"> et le </w:t>
      </w:r>
      <w:proofErr w:type="spellStart"/>
      <w:r w:rsidRPr="003858BF">
        <w:rPr>
          <w:color w:val="auto"/>
        </w:rPr>
        <w:t>Noma</w:t>
      </w:r>
      <w:proofErr w:type="spellEnd"/>
      <w:r w:rsidR="000D7DE4" w:rsidRPr="003858BF">
        <w:rPr>
          <w:color w:val="auto"/>
        </w:rPr>
        <w:t xml:space="preserve"> </w:t>
      </w:r>
      <w:r w:rsidRPr="003858BF">
        <w:rPr>
          <w:color w:val="auto"/>
        </w:rPr>
        <w:t>sera assuré par le budget de l’État qui prendra en compte les charges de fonctionnement.</w:t>
      </w:r>
    </w:p>
    <w:p w:rsidR="00D13F66" w:rsidRPr="003858BF" w:rsidRDefault="00D13F66" w:rsidP="002C373C">
      <w:pPr>
        <w:rPr>
          <w:color w:val="auto"/>
        </w:rPr>
      </w:pPr>
      <w:r w:rsidRPr="003858BF">
        <w:rPr>
          <w:color w:val="auto"/>
        </w:rPr>
        <w:t xml:space="preserve">Une partie de la ligne budgétaire « lutte contre la maladie » sera affecté au volet lutte contre les maladies bucco-dentaires et le </w:t>
      </w:r>
      <w:proofErr w:type="spellStart"/>
      <w:r w:rsidRPr="003858BF">
        <w:rPr>
          <w:color w:val="auto"/>
        </w:rPr>
        <w:t>Noma</w:t>
      </w:r>
      <w:proofErr w:type="spellEnd"/>
      <w:r w:rsidRPr="003858BF">
        <w:rPr>
          <w:color w:val="auto"/>
        </w:rPr>
        <w:t>. Des actions de plaidoyer à l’endroit des décideurs, des partenaires (</w:t>
      </w:r>
      <w:proofErr w:type="spellStart"/>
      <w:r w:rsidRPr="003858BF">
        <w:rPr>
          <w:color w:val="auto"/>
        </w:rPr>
        <w:t>PTF</w:t>
      </w:r>
      <w:proofErr w:type="spellEnd"/>
      <w:r w:rsidRPr="003858BF">
        <w:rPr>
          <w:color w:val="auto"/>
        </w:rPr>
        <w:t xml:space="preserve">), des privés permettront de combler le GAP et de boucler le budget estimatif. Un recadrage budgétaire sera annuellement fait lors de l’élaboration des plans d’actions annuels. A cela, s’ajoute le budget des collectivités territoriales et les </w:t>
      </w:r>
      <w:proofErr w:type="spellStart"/>
      <w:r w:rsidRPr="003858BF">
        <w:rPr>
          <w:color w:val="auto"/>
        </w:rPr>
        <w:t>ONGs</w:t>
      </w:r>
      <w:proofErr w:type="spellEnd"/>
      <w:r w:rsidRPr="003858BF">
        <w:rPr>
          <w:color w:val="auto"/>
        </w:rPr>
        <w:t xml:space="preserve"> Internationales. En plus de ces acteurs, le financement fait également appel à la contribution des ménages à travers les mutuelles de santé. </w:t>
      </w:r>
    </w:p>
    <w:p w:rsidR="00D13F66" w:rsidRPr="003858BF" w:rsidRDefault="00D13F66" w:rsidP="002C373C">
      <w:pPr>
        <w:rPr>
          <w:color w:val="auto"/>
        </w:rPr>
      </w:pPr>
      <w:r w:rsidRPr="003858BF">
        <w:rPr>
          <w:color w:val="auto"/>
        </w:rPr>
        <w:t xml:space="preserve">Les mesures de gratuité de prise en charge des maladies de l’enfant (0-5 ans) en cours viendront accroitre l’accessibilité aux soins. </w:t>
      </w:r>
    </w:p>
    <w:p w:rsidR="00D13F66" w:rsidRPr="003858BF" w:rsidRDefault="00D13F66" w:rsidP="002C373C">
      <w:pPr>
        <w:rPr>
          <w:color w:val="auto"/>
        </w:rPr>
      </w:pPr>
      <w:r w:rsidRPr="003858BF">
        <w:rPr>
          <w:color w:val="auto"/>
        </w:rPr>
        <w:lastRenderedPageBreak/>
        <w:t xml:space="preserve">Les coûts de prise en charge du </w:t>
      </w:r>
      <w:proofErr w:type="spellStart"/>
      <w:r w:rsidRPr="003858BF">
        <w:rPr>
          <w:color w:val="auto"/>
        </w:rPr>
        <w:t>Noma</w:t>
      </w:r>
      <w:proofErr w:type="spellEnd"/>
      <w:r w:rsidR="000D7DE4" w:rsidRPr="003858BF">
        <w:rPr>
          <w:color w:val="auto"/>
        </w:rPr>
        <w:t xml:space="preserve"> </w:t>
      </w:r>
      <w:proofErr w:type="gramStart"/>
      <w:r w:rsidRPr="003858BF">
        <w:rPr>
          <w:color w:val="auto"/>
        </w:rPr>
        <w:t>pourra</w:t>
      </w:r>
      <w:proofErr w:type="gramEnd"/>
      <w:r w:rsidRPr="003858BF">
        <w:rPr>
          <w:color w:val="auto"/>
        </w:rPr>
        <w:t xml:space="preserve"> être réduit s’il venait à être subventionnés par l’État d’une part et si l’État et ses partenaires mettaient en œuvre des procédures et mécanismes favorables à leur accessibilité financière d’autre part. </w:t>
      </w:r>
    </w:p>
    <w:p w:rsidR="00D13F66" w:rsidRPr="003858BF" w:rsidRDefault="00D13F66" w:rsidP="00D65169">
      <w:pPr>
        <w:pStyle w:val="Titre2"/>
        <w:numPr>
          <w:ilvl w:val="1"/>
          <w:numId w:val="32"/>
        </w:numPr>
        <w:tabs>
          <w:tab w:val="left" w:pos="142"/>
          <w:tab w:val="left" w:pos="284"/>
          <w:tab w:val="left" w:pos="709"/>
          <w:tab w:val="left" w:pos="993"/>
        </w:tabs>
        <w:spacing w:before="0" w:line="276" w:lineRule="auto"/>
        <w:ind w:left="142" w:hanging="426"/>
        <w:rPr>
          <w:rFonts w:ascii="Arial Narrow" w:hAnsi="Arial Narrow" w:cs="Times New Roman"/>
          <w:b/>
          <w:bCs/>
          <w:color w:val="auto"/>
          <w:sz w:val="24"/>
          <w:szCs w:val="24"/>
        </w:rPr>
      </w:pPr>
      <w:bookmarkStart w:id="326" w:name="_Toc55205815"/>
      <w:bookmarkStart w:id="327" w:name="_Toc55219997"/>
      <w:bookmarkStart w:id="328" w:name="_Toc55818975"/>
      <w:bookmarkStart w:id="329" w:name="_Toc61260841"/>
      <w:bookmarkStart w:id="330" w:name="_Toc61261409"/>
      <w:r w:rsidRPr="003858BF">
        <w:rPr>
          <w:rFonts w:ascii="Arial Narrow" w:hAnsi="Arial Narrow" w:cs="Times New Roman"/>
          <w:b/>
          <w:bCs/>
          <w:color w:val="auto"/>
          <w:sz w:val="24"/>
          <w:szCs w:val="24"/>
        </w:rPr>
        <w:t>Condition de succès</w:t>
      </w:r>
      <w:bookmarkEnd w:id="326"/>
      <w:bookmarkEnd w:id="327"/>
      <w:bookmarkEnd w:id="328"/>
      <w:r w:rsidRPr="003858BF">
        <w:rPr>
          <w:rFonts w:ascii="Arial Narrow" w:hAnsi="Arial Narrow" w:cs="Times New Roman"/>
          <w:b/>
          <w:bCs/>
          <w:color w:val="auto"/>
          <w:sz w:val="24"/>
          <w:szCs w:val="24"/>
        </w:rPr>
        <w:t> :</w:t>
      </w:r>
      <w:bookmarkEnd w:id="329"/>
      <w:bookmarkEnd w:id="330"/>
    </w:p>
    <w:p w:rsidR="00D13F66" w:rsidRPr="003858BF" w:rsidRDefault="00D13F66" w:rsidP="002C373C">
      <w:pPr>
        <w:rPr>
          <w:color w:val="auto"/>
        </w:rPr>
      </w:pPr>
      <w:r w:rsidRPr="003858BF">
        <w:rPr>
          <w:color w:val="auto"/>
        </w:rPr>
        <w:t xml:space="preserve">Le succès de la mise en œuvre du Plan Stratégique National intégré de Lutte contre les Maladies </w:t>
      </w:r>
      <w:proofErr w:type="spellStart"/>
      <w:r w:rsidRPr="003858BF">
        <w:rPr>
          <w:color w:val="auto"/>
        </w:rPr>
        <w:t>Bucco-Dentaires</w:t>
      </w:r>
      <w:proofErr w:type="spellEnd"/>
      <w:r w:rsidRPr="003858BF">
        <w:rPr>
          <w:color w:val="auto"/>
        </w:rPr>
        <w:t xml:space="preserve"> et le </w:t>
      </w:r>
      <w:proofErr w:type="spellStart"/>
      <w:r w:rsidRPr="003858BF">
        <w:rPr>
          <w:color w:val="auto"/>
        </w:rPr>
        <w:t>Noma</w:t>
      </w:r>
      <w:proofErr w:type="spellEnd"/>
      <w:r w:rsidRPr="003858BF">
        <w:rPr>
          <w:color w:val="auto"/>
        </w:rPr>
        <w:t xml:space="preserve"> est tributaire d’un engagement fort de l’État au plus haut niveau, des partenaires et d’une adhésion de tous les acteurs du développement socio-sanitaire. </w:t>
      </w:r>
    </w:p>
    <w:p w:rsidR="00D13F66" w:rsidRPr="003858BF" w:rsidRDefault="00D13F66" w:rsidP="002C373C">
      <w:pPr>
        <w:rPr>
          <w:color w:val="auto"/>
        </w:rPr>
      </w:pPr>
      <w:r w:rsidRPr="003858BF">
        <w:rPr>
          <w:color w:val="auto"/>
        </w:rPr>
        <w:t>Par ailleurs, un tel succès passe par un meilleur fonctionnement des mécanismes de suivi et de coordination ci-dessus évoqués, et le renforcement du partenariat public privé et de la société civile.</w:t>
      </w:r>
      <w:r w:rsidR="00AC7CBC" w:rsidRPr="003858BF">
        <w:rPr>
          <w:color w:val="auto"/>
        </w:rPr>
        <w:t xml:space="preserve"> </w:t>
      </w:r>
    </w:p>
    <w:p w:rsidR="0075231A" w:rsidRDefault="0075231A">
      <w:pPr>
        <w:spacing w:after="0"/>
        <w:jc w:val="left"/>
        <w:rPr>
          <w:rFonts w:eastAsia="Times New Roman" w:cs="Arial Narrow"/>
          <w:b/>
          <w:bCs/>
          <w:color w:val="auto"/>
          <w:sz w:val="32"/>
          <w:szCs w:val="32"/>
        </w:rPr>
      </w:pPr>
      <w:bookmarkStart w:id="331" w:name="_Toc55205816"/>
      <w:bookmarkStart w:id="332" w:name="_Toc55219998"/>
      <w:bookmarkStart w:id="333" w:name="_Toc55818976"/>
      <w:bookmarkStart w:id="334" w:name="_Toc61260842"/>
      <w:bookmarkStart w:id="335" w:name="_Toc61261410"/>
      <w:r>
        <w:rPr>
          <w:rFonts w:cs="Arial Narrow"/>
          <w:b/>
          <w:bCs/>
          <w:color w:val="auto"/>
        </w:rPr>
        <w:br w:type="page"/>
      </w:r>
    </w:p>
    <w:p w:rsidR="00D13F66" w:rsidRPr="003858BF" w:rsidRDefault="00D13F66" w:rsidP="00D65169">
      <w:pPr>
        <w:pStyle w:val="Titre1"/>
        <w:numPr>
          <w:ilvl w:val="0"/>
          <w:numId w:val="32"/>
        </w:numPr>
        <w:tabs>
          <w:tab w:val="left" w:pos="-142"/>
          <w:tab w:val="left" w:pos="426"/>
          <w:tab w:val="left" w:pos="993"/>
        </w:tabs>
        <w:spacing w:before="0"/>
        <w:ind w:left="0" w:hanging="284"/>
        <w:rPr>
          <w:rFonts w:ascii="Arial Narrow" w:hAnsi="Arial Narrow" w:cs="Arial Narrow"/>
          <w:b/>
          <w:bCs/>
          <w:color w:val="auto"/>
        </w:rPr>
      </w:pPr>
      <w:r w:rsidRPr="003858BF">
        <w:rPr>
          <w:rFonts w:ascii="Arial Narrow" w:hAnsi="Arial Narrow" w:cs="Arial Narrow"/>
          <w:b/>
          <w:bCs/>
          <w:color w:val="auto"/>
        </w:rPr>
        <w:lastRenderedPageBreak/>
        <w:t>Conclusion</w:t>
      </w:r>
      <w:bookmarkStart w:id="336" w:name="_Toc55205817"/>
      <w:bookmarkStart w:id="337" w:name="_Toc55219999"/>
      <w:bookmarkStart w:id="338" w:name="_Toc55818977"/>
      <w:bookmarkEnd w:id="331"/>
      <w:bookmarkEnd w:id="332"/>
      <w:bookmarkEnd w:id="333"/>
      <w:r w:rsidRPr="003858BF">
        <w:rPr>
          <w:rFonts w:ascii="Arial Narrow" w:hAnsi="Arial Narrow" w:cs="Arial Narrow"/>
          <w:b/>
          <w:bCs/>
          <w:color w:val="auto"/>
        </w:rPr>
        <w:t> :</w:t>
      </w:r>
      <w:bookmarkEnd w:id="334"/>
      <w:bookmarkEnd w:id="335"/>
    </w:p>
    <w:p w:rsidR="00D13F66" w:rsidRPr="003858BF" w:rsidRDefault="00D13F66" w:rsidP="00DB513C">
      <w:pPr>
        <w:rPr>
          <w:rFonts w:cs="Arial Narrow"/>
          <w:color w:val="auto"/>
        </w:rPr>
      </w:pPr>
      <w:r w:rsidRPr="003858BF">
        <w:rPr>
          <w:rFonts w:cs="Arial Narrow"/>
          <w:color w:val="auto"/>
        </w:rPr>
        <w:t xml:space="preserve">Le présent Plan Stratégique Intégré de Lutte contre les Maladies </w:t>
      </w:r>
      <w:proofErr w:type="spellStart"/>
      <w:r w:rsidRPr="003858BF">
        <w:rPr>
          <w:rFonts w:cs="Arial Narrow"/>
          <w:color w:val="auto"/>
        </w:rPr>
        <w:t>Bucco-Dentaires</w:t>
      </w:r>
      <w:proofErr w:type="spellEnd"/>
      <w:r w:rsidRPr="003858BF">
        <w:rPr>
          <w:rFonts w:cs="Arial Narrow"/>
          <w:color w:val="auto"/>
        </w:rPr>
        <w:t xml:space="preserve"> et le </w:t>
      </w:r>
      <w:proofErr w:type="spellStart"/>
      <w:r w:rsidRPr="003858BF">
        <w:rPr>
          <w:rFonts w:cs="Arial Narrow"/>
          <w:color w:val="auto"/>
        </w:rPr>
        <w:t>Noma</w:t>
      </w:r>
      <w:proofErr w:type="spellEnd"/>
      <w:r w:rsidRPr="003858BF">
        <w:rPr>
          <w:rFonts w:cs="Arial Narrow"/>
          <w:color w:val="auto"/>
        </w:rPr>
        <w:t xml:space="preserve"> (</w:t>
      </w:r>
      <w:proofErr w:type="spellStart"/>
      <w:r w:rsidRPr="003858BF">
        <w:rPr>
          <w:rFonts w:cs="Arial Narrow"/>
          <w:color w:val="auto"/>
        </w:rPr>
        <w:t>MBD</w:t>
      </w:r>
      <w:proofErr w:type="spellEnd"/>
      <w:r w:rsidRPr="003858BF">
        <w:rPr>
          <w:rFonts w:cs="Arial Narrow"/>
          <w:color w:val="auto"/>
        </w:rPr>
        <w:t>/N) 2021-2025, s’aligne sur la Politique Nationale de Santé (</w:t>
      </w:r>
      <w:proofErr w:type="spellStart"/>
      <w:r w:rsidRPr="003858BF">
        <w:rPr>
          <w:rFonts w:cs="Arial Narrow"/>
          <w:color w:val="auto"/>
        </w:rPr>
        <w:t>PNS</w:t>
      </w:r>
      <w:proofErr w:type="spellEnd"/>
      <w:r w:rsidRPr="003858BF">
        <w:rPr>
          <w:rFonts w:cs="Arial Narrow"/>
          <w:color w:val="auto"/>
        </w:rPr>
        <w:t>) 2017-</w:t>
      </w:r>
      <w:proofErr w:type="spellStart"/>
      <w:r w:rsidRPr="003858BF">
        <w:rPr>
          <w:rFonts w:cs="Arial Narrow"/>
          <w:color w:val="auto"/>
        </w:rPr>
        <w:t>2021et</w:t>
      </w:r>
      <w:proofErr w:type="spellEnd"/>
      <w:r w:rsidRPr="003858BF">
        <w:rPr>
          <w:rFonts w:cs="Arial Narrow"/>
          <w:color w:val="auto"/>
        </w:rPr>
        <w:t xml:space="preserve"> le Plan de Développement Sanitaire 2017-2021 du Niger.</w:t>
      </w:r>
    </w:p>
    <w:p w:rsidR="00D13F66" w:rsidRPr="003858BF" w:rsidRDefault="00D13F66" w:rsidP="00DB513C">
      <w:pPr>
        <w:rPr>
          <w:rFonts w:cs="Arial Narrow"/>
          <w:color w:val="auto"/>
        </w:rPr>
      </w:pPr>
      <w:r w:rsidRPr="003858BF">
        <w:rPr>
          <w:rFonts w:cs="Arial Narrow"/>
          <w:color w:val="auto"/>
        </w:rPr>
        <w:t xml:space="preserve">Le Plan Stratégique Intégré de Lutte contre les </w:t>
      </w:r>
      <w:proofErr w:type="spellStart"/>
      <w:r w:rsidRPr="003858BF">
        <w:rPr>
          <w:rFonts w:cs="Arial Narrow"/>
          <w:color w:val="auto"/>
        </w:rPr>
        <w:t>MBD</w:t>
      </w:r>
      <w:proofErr w:type="spellEnd"/>
      <w:r w:rsidRPr="003858BF">
        <w:rPr>
          <w:rFonts w:cs="Arial Narrow"/>
          <w:color w:val="auto"/>
        </w:rPr>
        <w:t xml:space="preserve"> du Niger 2021-2025 est un cadre formel qui présente </w:t>
      </w:r>
      <w:r w:rsidR="00877C64" w:rsidRPr="003858BF">
        <w:rPr>
          <w:rFonts w:cs="Arial Narrow"/>
          <w:color w:val="auto"/>
        </w:rPr>
        <w:t>les orientions</w:t>
      </w:r>
      <w:r w:rsidRPr="003858BF">
        <w:rPr>
          <w:rFonts w:cs="Arial Narrow"/>
          <w:color w:val="auto"/>
        </w:rPr>
        <w:t xml:space="preserve"> du Ministère de la Santé Publique dans la Prévention et la Prise en charge des principaux </w:t>
      </w:r>
      <w:proofErr w:type="spellStart"/>
      <w:r w:rsidRPr="003858BF">
        <w:rPr>
          <w:rFonts w:cs="Arial Narrow"/>
          <w:color w:val="auto"/>
        </w:rPr>
        <w:t>MBD</w:t>
      </w:r>
      <w:proofErr w:type="spellEnd"/>
      <w:r w:rsidRPr="003858BF">
        <w:rPr>
          <w:rFonts w:cs="Arial Narrow"/>
          <w:color w:val="auto"/>
        </w:rPr>
        <w:t>/N.</w:t>
      </w:r>
    </w:p>
    <w:p w:rsidR="00D13F66" w:rsidRPr="003858BF" w:rsidRDefault="00D13F66" w:rsidP="00DB513C">
      <w:pPr>
        <w:rPr>
          <w:rFonts w:cs="Arial Narrow"/>
          <w:color w:val="auto"/>
        </w:rPr>
      </w:pPr>
      <w:r w:rsidRPr="003858BF">
        <w:rPr>
          <w:rFonts w:cs="Arial Narrow"/>
          <w:color w:val="auto"/>
        </w:rPr>
        <w:t xml:space="preserve">Après une analyse de la situation des </w:t>
      </w:r>
      <w:proofErr w:type="spellStart"/>
      <w:r w:rsidRPr="003858BF">
        <w:rPr>
          <w:rFonts w:cs="Arial Narrow"/>
          <w:color w:val="auto"/>
        </w:rPr>
        <w:t>MBD</w:t>
      </w:r>
      <w:proofErr w:type="spellEnd"/>
      <w:r w:rsidRPr="003858BF">
        <w:rPr>
          <w:rFonts w:cs="Arial Narrow"/>
          <w:color w:val="auto"/>
        </w:rPr>
        <w:t xml:space="preserve">/N, il propose des éléments de solution permettant de contribuer significativement dans un esprit de partenariat multisectoriel, à la réduction du fardeau des </w:t>
      </w:r>
      <w:proofErr w:type="spellStart"/>
      <w:r w:rsidRPr="003858BF">
        <w:rPr>
          <w:rFonts w:cs="Arial Narrow"/>
          <w:color w:val="auto"/>
        </w:rPr>
        <w:t>MBD</w:t>
      </w:r>
      <w:proofErr w:type="spellEnd"/>
      <w:r w:rsidRPr="003858BF">
        <w:rPr>
          <w:rFonts w:cs="Arial Narrow"/>
          <w:color w:val="auto"/>
        </w:rPr>
        <w:t>/N au Niger.</w:t>
      </w:r>
    </w:p>
    <w:p w:rsidR="00D13F66" w:rsidRPr="003858BF" w:rsidRDefault="00D13F66" w:rsidP="00DB513C">
      <w:pPr>
        <w:rPr>
          <w:rFonts w:cs="Arial Narrow"/>
          <w:color w:val="auto"/>
        </w:rPr>
      </w:pPr>
      <w:r w:rsidRPr="003858BF">
        <w:rPr>
          <w:rFonts w:cs="Arial Narrow"/>
          <w:color w:val="auto"/>
        </w:rPr>
        <w:t xml:space="preserve">Les grandes orientations de ce document sont : </w:t>
      </w:r>
    </w:p>
    <w:p w:rsidR="00D13F66" w:rsidRPr="003858BF" w:rsidRDefault="00D13F66" w:rsidP="002C373C">
      <w:pPr>
        <w:pStyle w:val="Paragraphedeliste"/>
        <w:numPr>
          <w:ilvl w:val="0"/>
          <w:numId w:val="35"/>
        </w:numPr>
        <w:rPr>
          <w:rFonts w:cs="Arial Narrow"/>
          <w:color w:val="auto"/>
        </w:rPr>
      </w:pPr>
      <w:r w:rsidRPr="003858BF">
        <w:rPr>
          <w:rFonts w:cs="Arial Narrow"/>
          <w:color w:val="auto"/>
        </w:rPr>
        <w:t>Le renforcement de la coordination à tous les niveaux de la pyramide sanitaire ;</w:t>
      </w:r>
    </w:p>
    <w:p w:rsidR="00D13F66" w:rsidRPr="003858BF" w:rsidRDefault="00D13F66" w:rsidP="002C373C">
      <w:pPr>
        <w:pStyle w:val="Paragraphedeliste"/>
        <w:numPr>
          <w:ilvl w:val="0"/>
          <w:numId w:val="35"/>
        </w:numPr>
        <w:rPr>
          <w:rFonts w:cs="Arial Narrow"/>
          <w:color w:val="auto"/>
        </w:rPr>
      </w:pPr>
      <w:r w:rsidRPr="003858BF">
        <w:rPr>
          <w:rFonts w:cs="Arial Narrow"/>
          <w:color w:val="auto"/>
        </w:rPr>
        <w:t>Le renforcement des capacités des acteurs impliqués ;</w:t>
      </w:r>
    </w:p>
    <w:p w:rsidR="00D13F66" w:rsidRPr="003858BF" w:rsidRDefault="00D13F66" w:rsidP="002C373C">
      <w:pPr>
        <w:pStyle w:val="Paragraphedeliste"/>
        <w:numPr>
          <w:ilvl w:val="0"/>
          <w:numId w:val="35"/>
        </w:numPr>
        <w:ind w:left="567" w:hanging="217"/>
        <w:rPr>
          <w:rFonts w:cs="Arial Narrow"/>
          <w:color w:val="auto"/>
        </w:rPr>
      </w:pPr>
      <w:r w:rsidRPr="003858BF">
        <w:rPr>
          <w:rFonts w:cs="Arial Narrow"/>
          <w:color w:val="auto"/>
        </w:rPr>
        <w:t xml:space="preserve">L’amélioration du niveau des connaissances des populations sur les moyens de prévention des principales </w:t>
      </w:r>
      <w:proofErr w:type="spellStart"/>
      <w:r w:rsidRPr="003858BF">
        <w:rPr>
          <w:rFonts w:cs="Arial Narrow"/>
          <w:color w:val="auto"/>
        </w:rPr>
        <w:t>MBD</w:t>
      </w:r>
      <w:proofErr w:type="spellEnd"/>
      <w:r w:rsidRPr="003858BF">
        <w:rPr>
          <w:rFonts w:cs="Arial Narrow"/>
          <w:color w:val="auto"/>
        </w:rPr>
        <w:t>/N ;</w:t>
      </w:r>
    </w:p>
    <w:p w:rsidR="00D13F66" w:rsidRPr="003858BF" w:rsidRDefault="00D13F66" w:rsidP="002C373C">
      <w:pPr>
        <w:pStyle w:val="Paragraphedeliste"/>
        <w:numPr>
          <w:ilvl w:val="0"/>
          <w:numId w:val="35"/>
        </w:numPr>
        <w:rPr>
          <w:rFonts w:cs="Arial Narrow"/>
          <w:color w:val="auto"/>
        </w:rPr>
      </w:pPr>
      <w:r w:rsidRPr="003858BF">
        <w:rPr>
          <w:rFonts w:cs="Arial Narrow"/>
          <w:color w:val="auto"/>
        </w:rPr>
        <w:t>La promotion du dépistage précoce et l’amélioration de la prise en charge des cas ;</w:t>
      </w:r>
    </w:p>
    <w:p w:rsidR="00D13F66" w:rsidRPr="003858BF" w:rsidRDefault="00D13F66" w:rsidP="002C373C">
      <w:pPr>
        <w:pStyle w:val="Paragraphedeliste"/>
        <w:numPr>
          <w:ilvl w:val="0"/>
          <w:numId w:val="35"/>
        </w:numPr>
        <w:rPr>
          <w:rFonts w:cs="Arial Narrow"/>
          <w:color w:val="auto"/>
        </w:rPr>
      </w:pPr>
      <w:r w:rsidRPr="003858BF">
        <w:rPr>
          <w:rFonts w:cs="Arial Narrow"/>
          <w:color w:val="auto"/>
        </w:rPr>
        <w:t>La promotion de la recherche opérationnelle.</w:t>
      </w:r>
    </w:p>
    <w:p w:rsidR="0070242E" w:rsidRPr="003858BF" w:rsidRDefault="0070242E" w:rsidP="0070242E">
      <w:pPr>
        <w:pStyle w:val="Paragraphedeliste"/>
        <w:rPr>
          <w:rFonts w:cs="Arial Narrow"/>
          <w:color w:val="auto"/>
        </w:rPr>
      </w:pPr>
    </w:p>
    <w:p w:rsidR="0070242E" w:rsidRPr="003858BF" w:rsidRDefault="0070242E" w:rsidP="0070242E">
      <w:pPr>
        <w:pStyle w:val="Paragraphedeliste"/>
        <w:rPr>
          <w:rFonts w:cs="Arial Narrow"/>
          <w:color w:val="auto"/>
        </w:rPr>
      </w:pPr>
    </w:p>
    <w:p w:rsidR="0070242E" w:rsidRPr="003858BF" w:rsidRDefault="0070242E" w:rsidP="0070242E">
      <w:pPr>
        <w:pStyle w:val="Paragraphedeliste"/>
        <w:rPr>
          <w:rFonts w:cs="Arial Narrow"/>
          <w:color w:val="auto"/>
        </w:rPr>
      </w:pPr>
    </w:p>
    <w:p w:rsidR="0070242E" w:rsidRPr="003858BF" w:rsidRDefault="0070242E" w:rsidP="0070242E">
      <w:pPr>
        <w:pStyle w:val="Paragraphedeliste"/>
        <w:rPr>
          <w:rFonts w:cs="Arial Narrow"/>
          <w:color w:val="auto"/>
        </w:rPr>
      </w:pPr>
    </w:p>
    <w:p w:rsidR="0070242E" w:rsidRPr="003858BF" w:rsidRDefault="0070242E" w:rsidP="0070242E">
      <w:pPr>
        <w:pStyle w:val="Paragraphedeliste"/>
        <w:rPr>
          <w:rFonts w:cs="Arial Narrow"/>
          <w:color w:val="auto"/>
        </w:rPr>
      </w:pPr>
    </w:p>
    <w:p w:rsidR="0070242E" w:rsidRPr="003858BF" w:rsidRDefault="0070242E" w:rsidP="0070242E">
      <w:pPr>
        <w:pStyle w:val="Paragraphedeliste"/>
        <w:rPr>
          <w:rFonts w:cs="Arial Narrow"/>
          <w:color w:val="auto"/>
        </w:rPr>
      </w:pPr>
    </w:p>
    <w:p w:rsidR="0070242E" w:rsidRPr="003858BF" w:rsidRDefault="0070242E" w:rsidP="0070242E">
      <w:pPr>
        <w:pStyle w:val="Paragraphedeliste"/>
        <w:rPr>
          <w:rFonts w:cs="Arial Narrow"/>
          <w:color w:val="auto"/>
        </w:rPr>
      </w:pPr>
    </w:p>
    <w:p w:rsidR="0070242E" w:rsidRPr="003858BF" w:rsidRDefault="0070242E" w:rsidP="0070242E">
      <w:pPr>
        <w:pStyle w:val="Paragraphedeliste"/>
        <w:rPr>
          <w:rFonts w:cs="Arial Narrow"/>
          <w:color w:val="auto"/>
        </w:rPr>
      </w:pPr>
    </w:p>
    <w:p w:rsidR="0070242E" w:rsidRPr="003858BF" w:rsidRDefault="0070242E" w:rsidP="0070242E">
      <w:pPr>
        <w:pStyle w:val="Paragraphedeliste"/>
        <w:rPr>
          <w:rFonts w:cs="Arial Narrow"/>
          <w:color w:val="auto"/>
        </w:rPr>
      </w:pPr>
    </w:p>
    <w:p w:rsidR="0070242E" w:rsidRPr="003858BF" w:rsidRDefault="0070242E" w:rsidP="0070242E">
      <w:pPr>
        <w:pStyle w:val="Paragraphedeliste"/>
        <w:rPr>
          <w:rFonts w:cs="Arial Narrow"/>
          <w:color w:val="auto"/>
        </w:rPr>
      </w:pPr>
    </w:p>
    <w:p w:rsidR="002C373C" w:rsidRPr="003858BF" w:rsidRDefault="002C373C">
      <w:pPr>
        <w:spacing w:after="0"/>
        <w:jc w:val="left"/>
        <w:rPr>
          <w:rFonts w:eastAsia="Times New Roman" w:cs="Times New Roman"/>
          <w:b/>
          <w:color w:val="auto"/>
        </w:rPr>
      </w:pPr>
      <w:r w:rsidRPr="003858BF">
        <w:rPr>
          <w:rFonts w:eastAsia="Times New Roman" w:cs="Times New Roman"/>
          <w:b/>
          <w:color w:val="auto"/>
        </w:rPr>
        <w:br w:type="page"/>
      </w:r>
    </w:p>
    <w:p w:rsidR="0070242E" w:rsidRPr="003858BF" w:rsidRDefault="0070242E" w:rsidP="0070242E">
      <w:pPr>
        <w:rPr>
          <w:rFonts w:eastAsia="Times New Roman" w:cs="Times New Roman"/>
          <w:b/>
          <w:color w:val="auto"/>
        </w:rPr>
      </w:pPr>
      <w:r w:rsidRPr="003858BF">
        <w:rPr>
          <w:rFonts w:eastAsia="Times New Roman" w:cs="Times New Roman"/>
          <w:b/>
          <w:color w:val="auto"/>
        </w:rPr>
        <w:lastRenderedPageBreak/>
        <w:t>Bibliographie</w:t>
      </w:r>
    </w:p>
    <w:p w:rsidR="0070242E" w:rsidRPr="003858BF" w:rsidRDefault="0070242E" w:rsidP="0070242E">
      <w:pPr>
        <w:ind w:left="-13" w:right="1"/>
        <w:rPr>
          <w:color w:val="auto"/>
          <w:sz w:val="18"/>
        </w:rPr>
      </w:pPr>
    </w:p>
    <w:p w:rsidR="0070242E" w:rsidRPr="003858BF" w:rsidRDefault="0070242E" w:rsidP="002C373C">
      <w:pPr>
        <w:pStyle w:val="Paragraphedeliste"/>
        <w:numPr>
          <w:ilvl w:val="0"/>
          <w:numId w:val="45"/>
        </w:numPr>
        <w:ind w:right="1"/>
        <w:contextualSpacing/>
        <w:rPr>
          <w:color w:val="auto"/>
        </w:rPr>
      </w:pPr>
      <w:r w:rsidRPr="003858BF">
        <w:rPr>
          <w:color w:val="auto"/>
        </w:rPr>
        <w:t xml:space="preserve">Plan de Développement </w:t>
      </w:r>
      <w:proofErr w:type="spellStart"/>
      <w:r w:rsidRPr="003858BF">
        <w:rPr>
          <w:color w:val="auto"/>
        </w:rPr>
        <w:t>Economique</w:t>
      </w:r>
      <w:proofErr w:type="spellEnd"/>
      <w:r w:rsidRPr="003858BF">
        <w:rPr>
          <w:color w:val="auto"/>
        </w:rPr>
        <w:t xml:space="preserve"> et Social 2017-201, consulté le 4 De Septembre 2020 ;</w:t>
      </w:r>
    </w:p>
    <w:p w:rsidR="0070242E" w:rsidRPr="003858BF" w:rsidRDefault="0070242E" w:rsidP="002C373C">
      <w:pPr>
        <w:pStyle w:val="Paragraphedeliste"/>
        <w:numPr>
          <w:ilvl w:val="0"/>
          <w:numId w:val="45"/>
        </w:numPr>
        <w:ind w:right="1"/>
        <w:contextualSpacing/>
        <w:rPr>
          <w:color w:val="auto"/>
        </w:rPr>
      </w:pPr>
      <w:r w:rsidRPr="003858BF">
        <w:rPr>
          <w:color w:val="auto"/>
        </w:rPr>
        <w:t>Plan de Développement Sanitaire 2017-2020, consulté le 01 Septembre 2020 ;</w:t>
      </w:r>
    </w:p>
    <w:p w:rsidR="0070242E" w:rsidRPr="003858BF" w:rsidRDefault="0070242E" w:rsidP="002C373C">
      <w:pPr>
        <w:pStyle w:val="Sansinterligne"/>
        <w:numPr>
          <w:ilvl w:val="0"/>
          <w:numId w:val="45"/>
        </w:numPr>
        <w:spacing w:after="120"/>
        <w:jc w:val="both"/>
        <w:rPr>
          <w:rFonts w:ascii="Arial Narrow" w:eastAsia="Bookman Old Style" w:hAnsi="Arial Narrow" w:cs="Bookman Old Style"/>
          <w:sz w:val="24"/>
          <w:szCs w:val="24"/>
        </w:rPr>
      </w:pPr>
      <w:r w:rsidRPr="003858BF">
        <w:rPr>
          <w:rFonts w:ascii="Arial Narrow" w:eastAsia="Bookman Old Style" w:hAnsi="Arial Narrow" w:cs="Bookman Old Style"/>
          <w:sz w:val="24"/>
          <w:szCs w:val="24"/>
        </w:rPr>
        <w:t xml:space="preserve">Plan stratégique national intégré de prévention et de lutte contre les maladies chroniques non transmissibles </w:t>
      </w:r>
      <w:proofErr w:type="spellStart"/>
      <w:r w:rsidRPr="003858BF">
        <w:rPr>
          <w:rFonts w:ascii="Arial Narrow" w:eastAsia="Bookman Old Style" w:hAnsi="Arial Narrow" w:cs="Bookman Old Style"/>
          <w:sz w:val="24"/>
          <w:szCs w:val="24"/>
        </w:rPr>
        <w:t>PNLMNT</w:t>
      </w:r>
      <w:proofErr w:type="spellEnd"/>
      <w:r w:rsidRPr="003858BF">
        <w:rPr>
          <w:rFonts w:ascii="Arial Narrow" w:eastAsia="Bookman Old Style" w:hAnsi="Arial Narrow" w:cs="Bookman Old Style"/>
          <w:sz w:val="24"/>
          <w:szCs w:val="24"/>
        </w:rPr>
        <w:t xml:space="preserve"> Mars 2012 ;</w:t>
      </w:r>
      <w:r w:rsidR="00AC7CBC" w:rsidRPr="003858BF">
        <w:rPr>
          <w:rFonts w:ascii="Arial Narrow" w:eastAsia="Bookman Old Style" w:hAnsi="Arial Narrow" w:cs="Bookman Old Style"/>
          <w:sz w:val="24"/>
          <w:szCs w:val="24"/>
        </w:rPr>
        <w:t xml:space="preserve"> </w:t>
      </w:r>
    </w:p>
    <w:p w:rsidR="0070242E" w:rsidRPr="003858BF" w:rsidRDefault="0070242E" w:rsidP="002C373C">
      <w:pPr>
        <w:pStyle w:val="Paragraphedeliste"/>
        <w:numPr>
          <w:ilvl w:val="0"/>
          <w:numId w:val="45"/>
        </w:numPr>
        <w:ind w:right="1"/>
        <w:contextualSpacing/>
        <w:rPr>
          <w:color w:val="auto"/>
        </w:rPr>
      </w:pPr>
      <w:r w:rsidRPr="003858BF">
        <w:rPr>
          <w:color w:val="auto"/>
        </w:rPr>
        <w:t>Rapport d’exécution du programme(</w:t>
      </w:r>
      <w:proofErr w:type="spellStart"/>
      <w:r w:rsidRPr="003858BF">
        <w:rPr>
          <w:color w:val="auto"/>
        </w:rPr>
        <w:t>REP</w:t>
      </w:r>
      <w:proofErr w:type="spellEnd"/>
      <w:r w:rsidRPr="003858BF">
        <w:rPr>
          <w:color w:val="auto"/>
        </w:rPr>
        <w:t xml:space="preserve">) et Revue annuelle des </w:t>
      </w:r>
      <w:proofErr w:type="spellStart"/>
      <w:r w:rsidRPr="003858BF">
        <w:rPr>
          <w:color w:val="auto"/>
        </w:rPr>
        <w:t>PAA</w:t>
      </w:r>
      <w:proofErr w:type="spellEnd"/>
      <w:r w:rsidRPr="003858BF">
        <w:rPr>
          <w:color w:val="auto"/>
        </w:rPr>
        <w:t xml:space="preserve"> 2018 de mise en œuvre du PDS 2017-2021, consulté le 01 Septembre 2020 ;</w:t>
      </w:r>
    </w:p>
    <w:p w:rsidR="0070242E" w:rsidRPr="003858BF" w:rsidRDefault="0070242E" w:rsidP="002C373C">
      <w:pPr>
        <w:pStyle w:val="Paragraphedeliste"/>
        <w:numPr>
          <w:ilvl w:val="0"/>
          <w:numId w:val="45"/>
        </w:numPr>
        <w:ind w:right="1"/>
        <w:contextualSpacing/>
        <w:rPr>
          <w:color w:val="auto"/>
        </w:rPr>
      </w:pPr>
      <w:r w:rsidRPr="003858BF">
        <w:rPr>
          <w:color w:val="auto"/>
        </w:rPr>
        <w:t xml:space="preserve">Plan Stratégique National de lutte contre les Maladies </w:t>
      </w:r>
      <w:proofErr w:type="spellStart"/>
      <w:r w:rsidRPr="003858BF">
        <w:rPr>
          <w:color w:val="auto"/>
        </w:rPr>
        <w:t>Bucco-Dentaires</w:t>
      </w:r>
      <w:proofErr w:type="spellEnd"/>
      <w:r w:rsidRPr="003858BF">
        <w:rPr>
          <w:color w:val="auto"/>
        </w:rPr>
        <w:t xml:space="preserve"> y compris le </w:t>
      </w:r>
      <w:proofErr w:type="spellStart"/>
      <w:r w:rsidRPr="003858BF">
        <w:rPr>
          <w:color w:val="auto"/>
        </w:rPr>
        <w:t>Noma</w:t>
      </w:r>
      <w:proofErr w:type="spellEnd"/>
      <w:r w:rsidRPr="003858BF">
        <w:rPr>
          <w:color w:val="auto"/>
        </w:rPr>
        <w:t xml:space="preserve"> 2006-2010 ;</w:t>
      </w:r>
    </w:p>
    <w:p w:rsidR="0070242E" w:rsidRPr="003858BF" w:rsidRDefault="0070242E" w:rsidP="002C373C">
      <w:pPr>
        <w:pStyle w:val="Paragraphedeliste"/>
        <w:numPr>
          <w:ilvl w:val="0"/>
          <w:numId w:val="45"/>
        </w:numPr>
        <w:ind w:right="1"/>
        <w:contextualSpacing/>
        <w:rPr>
          <w:color w:val="auto"/>
        </w:rPr>
      </w:pPr>
      <w:r w:rsidRPr="003858BF">
        <w:rPr>
          <w:color w:val="auto"/>
        </w:rPr>
        <w:t xml:space="preserve">OMS, « Promouvoir la santé bucco-dentaire en Afrique : prévention et prise en charge des maladies bucco-dentaires et du </w:t>
      </w:r>
      <w:proofErr w:type="spellStart"/>
      <w:r w:rsidRPr="003858BF">
        <w:rPr>
          <w:color w:val="auto"/>
        </w:rPr>
        <w:t>noma</w:t>
      </w:r>
      <w:proofErr w:type="spellEnd"/>
      <w:r w:rsidRPr="003858BF">
        <w:rPr>
          <w:color w:val="auto"/>
        </w:rPr>
        <w:t xml:space="preserve"> en tant qu’interventions essentielles contre les maladies non transmissibles »</w:t>
      </w:r>
      <w:hyperlink r:id="rId18">
        <w:r w:rsidRPr="003858BF">
          <w:rPr>
            <w:color w:val="auto"/>
            <w:u w:val="single" w:color="008DCD"/>
          </w:rPr>
          <w:t xml:space="preserve">http://www.afro.who.int/fr/sante-bucco-dentaire/ </w:t>
        </w:r>
      </w:hyperlink>
      <w:hyperlink r:id="rId19">
        <w:r w:rsidRPr="003858BF">
          <w:rPr>
            <w:color w:val="auto"/>
            <w:u w:val="single" w:color="008DCD"/>
          </w:rPr>
          <w:t>publications.html</w:t>
        </w:r>
      </w:hyperlink>
      <w:hyperlink r:id="rId20">
        <w:r w:rsidRPr="003858BF">
          <w:rPr>
            <w:color w:val="auto"/>
          </w:rPr>
          <w:t>.</w:t>
        </w:r>
      </w:hyperlink>
      <w:r w:rsidRPr="003858BF">
        <w:rPr>
          <w:color w:val="auto"/>
        </w:rPr>
        <w:t xml:space="preserve"> consulté le 24 Septembre 2020 ;</w:t>
      </w:r>
    </w:p>
    <w:p w:rsidR="0070242E" w:rsidRPr="003858BF" w:rsidRDefault="0070242E" w:rsidP="002C373C">
      <w:pPr>
        <w:pStyle w:val="Paragraphedeliste"/>
        <w:numPr>
          <w:ilvl w:val="0"/>
          <w:numId w:val="45"/>
        </w:numPr>
        <w:ind w:right="1"/>
        <w:contextualSpacing/>
        <w:rPr>
          <w:b/>
          <w:color w:val="auto"/>
          <w:lang w:val="en-US"/>
        </w:rPr>
      </w:pPr>
      <w:r w:rsidRPr="003858BF">
        <w:rPr>
          <w:rStyle w:val="ouvrage"/>
          <w:color w:val="auto"/>
          <w:lang w:val="en-US"/>
        </w:rPr>
        <w:t xml:space="preserve">M. Leila </w:t>
      </w:r>
      <w:proofErr w:type="spellStart"/>
      <w:r w:rsidRPr="003858BF">
        <w:rPr>
          <w:rStyle w:val="nomauteur"/>
          <w:color w:val="auto"/>
          <w:lang w:val="en-US"/>
        </w:rPr>
        <w:t>Srour</w:t>
      </w:r>
      <w:proofErr w:type="spellEnd"/>
      <w:r w:rsidRPr="003858BF">
        <w:rPr>
          <w:rStyle w:val="ouvrage"/>
          <w:color w:val="auto"/>
          <w:lang w:val="en-US"/>
        </w:rPr>
        <w:t xml:space="preserve">, </w:t>
      </w:r>
      <w:proofErr w:type="spellStart"/>
      <w:r w:rsidRPr="003858BF">
        <w:rPr>
          <w:rStyle w:val="ouvrage"/>
          <w:color w:val="auto"/>
          <w:lang w:val="en-US"/>
        </w:rPr>
        <w:t>Klaas</w:t>
      </w:r>
      <w:r w:rsidRPr="003858BF">
        <w:rPr>
          <w:rStyle w:val="nomauteur"/>
          <w:color w:val="auto"/>
          <w:lang w:val="en-US"/>
        </w:rPr>
        <w:t>Marck</w:t>
      </w:r>
      <w:proofErr w:type="spellEnd"/>
      <w:r w:rsidRPr="003858BF">
        <w:rPr>
          <w:rStyle w:val="ouvrage"/>
          <w:color w:val="auto"/>
          <w:lang w:val="en-US"/>
        </w:rPr>
        <w:t xml:space="preserve"> et Denise </w:t>
      </w:r>
      <w:proofErr w:type="spellStart"/>
      <w:r w:rsidRPr="003858BF">
        <w:rPr>
          <w:rStyle w:val="nomauteur"/>
          <w:color w:val="auto"/>
          <w:lang w:val="en-US"/>
        </w:rPr>
        <w:t>Baratti</w:t>
      </w:r>
      <w:proofErr w:type="spellEnd"/>
      <w:r w:rsidRPr="003858BF">
        <w:rPr>
          <w:rStyle w:val="nomauteur"/>
          <w:color w:val="auto"/>
          <w:lang w:val="en-US"/>
        </w:rPr>
        <w:t>-Mayer</w:t>
      </w:r>
      <w:r w:rsidRPr="003858BF">
        <w:rPr>
          <w:rStyle w:val="ouvrage"/>
          <w:color w:val="auto"/>
          <w:lang w:val="en-US"/>
        </w:rPr>
        <w:t>, « </w:t>
      </w:r>
      <w:proofErr w:type="spellStart"/>
      <w:r w:rsidRPr="003858BF">
        <w:rPr>
          <w:rStyle w:val="CitationHTML"/>
          <w:color w:val="auto"/>
          <w:lang w:val="en-US"/>
        </w:rPr>
        <w:t>Noma</w:t>
      </w:r>
      <w:proofErr w:type="spellEnd"/>
      <w:r w:rsidRPr="003858BF">
        <w:rPr>
          <w:rStyle w:val="CitationHTML"/>
          <w:color w:val="auto"/>
          <w:lang w:val="en-US"/>
        </w:rPr>
        <w:t>: Overview of a Neglected Disease and Human Rights Violation</w:t>
      </w:r>
      <w:r w:rsidRPr="003858BF">
        <w:rPr>
          <w:rStyle w:val="ouvrage"/>
          <w:color w:val="auto"/>
          <w:lang w:val="en-US"/>
        </w:rPr>
        <w:t xml:space="preserve"> », </w:t>
      </w:r>
      <w:r w:rsidRPr="003858BF">
        <w:rPr>
          <w:rStyle w:val="ouvrage"/>
          <w:i/>
          <w:iCs/>
          <w:color w:val="auto"/>
          <w:lang w:val="en-US"/>
        </w:rPr>
        <w:t>The American Journal of Tropical Medicine and Hygiene</w:t>
      </w:r>
      <w:r w:rsidRPr="003858BF">
        <w:rPr>
          <w:rStyle w:val="ouvrage"/>
          <w:color w:val="auto"/>
          <w:lang w:val="en-US"/>
        </w:rPr>
        <w:t>, vol. 96, n</w:t>
      </w:r>
      <w:r w:rsidRPr="003858BF">
        <w:rPr>
          <w:rStyle w:val="ouvrage"/>
          <w:color w:val="auto"/>
          <w:vertAlign w:val="superscript"/>
          <w:lang w:val="en-US"/>
        </w:rPr>
        <w:t>o</w:t>
      </w:r>
      <w:r w:rsidRPr="003858BF">
        <w:rPr>
          <w:rStyle w:val="ouvrage"/>
          <w:color w:val="auto"/>
          <w:lang w:val="en-US"/>
        </w:rPr>
        <w:t> 2,</w:t>
      </w:r>
      <w:r w:rsidRPr="003858BF">
        <w:rPr>
          <w:rStyle w:val="ouvrage"/>
          <w:rFonts w:ascii="Arial" w:hAnsi="Arial" w:cs="Arial"/>
          <w:color w:val="auto"/>
          <w:lang w:val="en-US"/>
        </w:rPr>
        <w:t>‎</w:t>
      </w:r>
      <w:r w:rsidRPr="003858BF">
        <w:rPr>
          <w:rStyle w:val="ouvrage"/>
          <w:color w:val="auto"/>
          <w:lang w:val="en-US"/>
        </w:rPr>
        <w:t xml:space="preserve"> 8 </w:t>
      </w:r>
      <w:proofErr w:type="spellStart"/>
      <w:r w:rsidRPr="003858BF">
        <w:rPr>
          <w:rStyle w:val="ouvrage"/>
          <w:color w:val="auto"/>
          <w:lang w:val="en-US"/>
        </w:rPr>
        <w:t>février</w:t>
      </w:r>
      <w:proofErr w:type="spellEnd"/>
      <w:r w:rsidRPr="003858BF">
        <w:rPr>
          <w:rStyle w:val="ouvrage"/>
          <w:color w:val="auto"/>
          <w:lang w:val="en-US"/>
        </w:rPr>
        <w:t xml:space="preserve"> 2017, p. 268–274 (</w:t>
      </w:r>
      <w:hyperlink r:id="rId21" w:tooltip="International Standard Serial Number" w:history="1">
        <w:r w:rsidRPr="003858BF">
          <w:rPr>
            <w:rStyle w:val="Lienhypertexte"/>
            <w:color w:val="auto"/>
            <w:lang w:val="en-US"/>
          </w:rPr>
          <w:t>ISSN</w:t>
        </w:r>
      </w:hyperlink>
      <w:r w:rsidRPr="003858BF">
        <w:rPr>
          <w:rStyle w:val="ouvrage"/>
          <w:color w:val="auto"/>
          <w:lang w:val="en-US"/>
        </w:rPr>
        <w:t> </w:t>
      </w:r>
      <w:hyperlink r:id="rId22" w:history="1">
        <w:r w:rsidRPr="003858BF">
          <w:rPr>
            <w:rStyle w:val="Lienhypertexte"/>
            <w:color w:val="auto"/>
            <w:lang w:val="en-US"/>
          </w:rPr>
          <w:t>0002-9637</w:t>
        </w:r>
      </w:hyperlink>
      <w:r w:rsidRPr="003858BF">
        <w:rPr>
          <w:rStyle w:val="ouvrage"/>
          <w:color w:val="auto"/>
          <w:lang w:val="en-US"/>
        </w:rPr>
        <w:t xml:space="preserve">, </w:t>
      </w:r>
      <w:hyperlink r:id="rId23" w:tooltip="PubMed" w:history="1">
        <w:proofErr w:type="spellStart"/>
        <w:r w:rsidRPr="003858BF">
          <w:rPr>
            <w:rStyle w:val="Lienhypertexte"/>
            <w:color w:val="auto"/>
            <w:lang w:val="en-US"/>
          </w:rPr>
          <w:t>PMID</w:t>
        </w:r>
        <w:proofErr w:type="spellEnd"/>
      </w:hyperlink>
      <w:r w:rsidRPr="003858BF">
        <w:rPr>
          <w:rStyle w:val="ouvrage"/>
          <w:color w:val="auto"/>
          <w:lang w:val="en-US"/>
        </w:rPr>
        <w:t> </w:t>
      </w:r>
      <w:hyperlink r:id="rId24" w:history="1">
        <w:r w:rsidRPr="003858BF">
          <w:rPr>
            <w:rStyle w:val="Lienhypertexte"/>
            <w:color w:val="auto"/>
            <w:lang w:val="en-US"/>
          </w:rPr>
          <w:t>28093536</w:t>
        </w:r>
      </w:hyperlink>
      <w:r w:rsidRPr="003858BF">
        <w:rPr>
          <w:rStyle w:val="ouvrage"/>
          <w:color w:val="auto"/>
          <w:lang w:val="en-US"/>
        </w:rPr>
        <w:t xml:space="preserve">, </w:t>
      </w:r>
      <w:hyperlink r:id="rId25" w:tooltip="PubMed Central" w:history="1">
        <w:proofErr w:type="spellStart"/>
        <w:r w:rsidRPr="003858BF">
          <w:rPr>
            <w:rStyle w:val="Lienhypertexte"/>
            <w:color w:val="auto"/>
            <w:lang w:val="en-US"/>
          </w:rPr>
          <w:t>PMCID</w:t>
        </w:r>
        <w:proofErr w:type="spellEnd"/>
      </w:hyperlink>
      <w:r w:rsidRPr="003858BF">
        <w:rPr>
          <w:rStyle w:val="ouvrage"/>
          <w:color w:val="auto"/>
          <w:lang w:val="en-US"/>
        </w:rPr>
        <w:t> </w:t>
      </w:r>
      <w:hyperlink r:id="rId26" w:history="1">
        <w:r w:rsidRPr="003858BF">
          <w:rPr>
            <w:rStyle w:val="Lienhypertexte"/>
            <w:color w:val="auto"/>
            <w:lang w:val="en-US"/>
          </w:rPr>
          <w:t>5303022</w:t>
        </w:r>
      </w:hyperlink>
      <w:r w:rsidRPr="003858BF">
        <w:rPr>
          <w:rStyle w:val="ouvrage"/>
          <w:color w:val="auto"/>
          <w:lang w:val="en-US"/>
        </w:rPr>
        <w:t xml:space="preserve">, </w:t>
      </w:r>
      <w:hyperlink r:id="rId27" w:tooltip="Digital Object Identifier" w:history="1">
        <w:proofErr w:type="spellStart"/>
        <w:r w:rsidRPr="003858BF">
          <w:rPr>
            <w:rStyle w:val="Lienhypertexte"/>
            <w:color w:val="auto"/>
            <w:lang w:val="en-US"/>
          </w:rPr>
          <w:t>DOI</w:t>
        </w:r>
        <w:proofErr w:type="spellEnd"/>
      </w:hyperlink>
      <w:r w:rsidRPr="003858BF">
        <w:rPr>
          <w:rStyle w:val="ouvrage"/>
          <w:color w:val="auto"/>
          <w:lang w:val="en-US"/>
        </w:rPr>
        <w:t> </w:t>
      </w:r>
      <w:hyperlink r:id="rId28" w:history="1">
        <w:r w:rsidRPr="003858BF">
          <w:rPr>
            <w:rStyle w:val="Lienhypertexte"/>
            <w:color w:val="auto"/>
            <w:lang w:val="en-US"/>
          </w:rPr>
          <w:t>10.4269/</w:t>
        </w:r>
        <w:proofErr w:type="spellStart"/>
        <w:r w:rsidRPr="003858BF">
          <w:rPr>
            <w:rStyle w:val="Lienhypertexte"/>
            <w:color w:val="auto"/>
            <w:lang w:val="en-US"/>
          </w:rPr>
          <w:t>ajtmh.16</w:t>
        </w:r>
        <w:proofErr w:type="spellEnd"/>
        <w:r w:rsidRPr="003858BF">
          <w:rPr>
            <w:rStyle w:val="Lienhypertexte"/>
            <w:color w:val="auto"/>
            <w:lang w:val="en-US"/>
          </w:rPr>
          <w:t>-0718</w:t>
        </w:r>
      </w:hyperlink>
      <w:r w:rsidRPr="003858BF">
        <w:rPr>
          <w:rStyle w:val="ouvrage"/>
          <w:color w:val="auto"/>
          <w:lang w:val="en-US"/>
        </w:rPr>
        <w:t xml:space="preserve">, </w:t>
      </w:r>
      <w:hyperlink r:id="rId29" w:history="1">
        <w:r w:rsidRPr="003858BF">
          <w:rPr>
            <w:rStyle w:val="Lienhypertexte"/>
            <w:color w:val="auto"/>
            <w:lang w:val="en-US"/>
          </w:rPr>
          <w:t xml:space="preserve">lire </w:t>
        </w:r>
        <w:proofErr w:type="spellStart"/>
        <w:r w:rsidRPr="003858BF">
          <w:rPr>
            <w:rStyle w:val="Lienhypertexte"/>
            <w:color w:val="auto"/>
            <w:lang w:val="en-US"/>
          </w:rPr>
          <w:t>enligne</w:t>
        </w:r>
        <w:proofErr w:type="spellEnd"/>
      </w:hyperlink>
      <w:r w:rsidRPr="003858BF">
        <w:rPr>
          <w:rStyle w:val="ouvrage"/>
          <w:color w:val="auto"/>
          <w:lang w:val="en-US"/>
        </w:rPr>
        <w:t> [</w:t>
      </w:r>
      <w:hyperlink r:id="rId30" w:tooltip="archive sur Wikiwix" w:history="1">
        <w:r w:rsidRPr="003858BF">
          <w:rPr>
            <w:rStyle w:val="Lienhypertexte"/>
            <w:color w:val="auto"/>
            <w:lang w:val="en-US"/>
          </w:rPr>
          <w:t>archive</w:t>
        </w:r>
      </w:hyperlink>
      <w:r w:rsidRPr="003858BF">
        <w:rPr>
          <w:rStyle w:val="ouvrage"/>
          <w:color w:val="auto"/>
          <w:lang w:val="en-US"/>
        </w:rPr>
        <w:t xml:space="preserve">], </w:t>
      </w:r>
      <w:proofErr w:type="spellStart"/>
      <w:r w:rsidRPr="003858BF">
        <w:rPr>
          <w:rStyle w:val="ouvrage"/>
          <w:color w:val="auto"/>
          <w:lang w:val="en-US"/>
        </w:rPr>
        <w:t>consulté</w:t>
      </w:r>
      <w:proofErr w:type="spellEnd"/>
      <w:r w:rsidRPr="003858BF">
        <w:rPr>
          <w:rStyle w:val="ouvrage"/>
          <w:color w:val="auto"/>
          <w:lang w:val="en-US"/>
        </w:rPr>
        <w:t xml:space="preserve"> le </w:t>
      </w:r>
      <w:r w:rsidRPr="003858BF">
        <w:rPr>
          <w:rStyle w:val="nowrap"/>
          <w:color w:val="auto"/>
          <w:lang w:val="en-US"/>
        </w:rPr>
        <w:t xml:space="preserve">26 </w:t>
      </w:r>
      <w:proofErr w:type="spellStart"/>
      <w:r w:rsidRPr="003858BF">
        <w:rPr>
          <w:rStyle w:val="nowrap"/>
          <w:color w:val="auto"/>
          <w:lang w:val="en-US"/>
        </w:rPr>
        <w:t>août</w:t>
      </w:r>
      <w:proofErr w:type="spellEnd"/>
      <w:r w:rsidRPr="003858BF">
        <w:rPr>
          <w:rStyle w:val="nowrap"/>
          <w:color w:val="auto"/>
          <w:lang w:val="en-US"/>
        </w:rPr>
        <w:t xml:space="preserve"> 2019</w:t>
      </w:r>
      <w:r w:rsidRPr="003858BF">
        <w:rPr>
          <w:rStyle w:val="ouvrage"/>
          <w:color w:val="auto"/>
          <w:lang w:val="en-US"/>
        </w:rPr>
        <w:t>) ;</w:t>
      </w:r>
    </w:p>
    <w:p w:rsidR="0070242E" w:rsidRPr="003858BF" w:rsidRDefault="0070242E" w:rsidP="002C373C">
      <w:pPr>
        <w:pStyle w:val="Paragraphedeliste"/>
        <w:numPr>
          <w:ilvl w:val="0"/>
          <w:numId w:val="45"/>
        </w:numPr>
        <w:ind w:right="1"/>
        <w:contextualSpacing/>
        <w:rPr>
          <w:color w:val="auto"/>
        </w:rPr>
      </w:pPr>
      <w:r w:rsidRPr="003858BF">
        <w:rPr>
          <w:color w:val="auto"/>
        </w:rPr>
        <w:t xml:space="preserve">OMS, « Cadre régional pour l’intégration des services essentiels de lutte contre les maladies non transmissibles dans les soins de santé primaires » </w:t>
      </w:r>
      <w:proofErr w:type="spellStart"/>
      <w:r w:rsidRPr="003858BF">
        <w:rPr>
          <w:color w:val="auto"/>
        </w:rPr>
        <w:t>AFR</w:t>
      </w:r>
      <w:proofErr w:type="spellEnd"/>
      <w:r w:rsidRPr="003858BF">
        <w:rPr>
          <w:color w:val="auto"/>
        </w:rPr>
        <w:t>/</w:t>
      </w:r>
      <w:proofErr w:type="spellStart"/>
      <w:r w:rsidRPr="003858BF">
        <w:rPr>
          <w:color w:val="auto"/>
        </w:rPr>
        <w:t>RC67</w:t>
      </w:r>
      <w:proofErr w:type="spellEnd"/>
      <w:r w:rsidRPr="003858BF">
        <w:rPr>
          <w:color w:val="auto"/>
        </w:rPr>
        <w:t xml:space="preserve">/1214 juin 2017 </w:t>
      </w:r>
      <w:hyperlink r:id="rId31">
        <w:r w:rsidRPr="003858BF">
          <w:rPr>
            <w:color w:val="auto"/>
          </w:rPr>
          <w:t>www.who.int/chp/ncd_capacity/en/</w:t>
        </w:r>
      </w:hyperlink>
      <w:hyperlink r:id="rId32"/>
      <w:r w:rsidRPr="003858BF">
        <w:rPr>
          <w:i/>
          <w:color w:val="auto"/>
        </w:rPr>
        <w:t>consulté le 3 Octobre 2020 ;</w:t>
      </w:r>
    </w:p>
    <w:p w:rsidR="0070242E" w:rsidRPr="003858BF" w:rsidRDefault="0070242E" w:rsidP="002C373C">
      <w:pPr>
        <w:pStyle w:val="Paragraphedeliste"/>
        <w:numPr>
          <w:ilvl w:val="0"/>
          <w:numId w:val="45"/>
        </w:numPr>
        <w:ind w:right="1"/>
        <w:contextualSpacing/>
        <w:rPr>
          <w:rFonts w:eastAsia="Times New Roman" w:cs="Times New Roman"/>
          <w:color w:val="auto"/>
        </w:rPr>
      </w:pPr>
      <w:r w:rsidRPr="003858BF">
        <w:rPr>
          <w:rFonts w:eastAsia="Times New Roman" w:cs="Times New Roman"/>
          <w:b/>
          <w:bCs/>
          <w:color w:val="auto"/>
          <w:kern w:val="36"/>
        </w:rPr>
        <w:t xml:space="preserve">OMS, « Santé bucco-dentaire </w:t>
      </w:r>
      <w:r w:rsidRPr="003858BF">
        <w:rPr>
          <w:color w:val="auto"/>
        </w:rPr>
        <w:t xml:space="preserve">Principaux faits » </w:t>
      </w:r>
      <w:hyperlink r:id="rId33" w:history="1">
        <w:r w:rsidRPr="003858BF">
          <w:rPr>
            <w:rStyle w:val="Lienhypertexte"/>
            <w:color w:val="auto"/>
          </w:rPr>
          <w:t>https://www.who.int/fr/news-room/fact-sheets/detail/oral-health</w:t>
        </w:r>
      </w:hyperlink>
      <w:r w:rsidRPr="003858BF">
        <w:rPr>
          <w:color w:val="auto"/>
        </w:rPr>
        <w:t>, consulté le 20 Septembre 2020 ;</w:t>
      </w:r>
    </w:p>
    <w:p w:rsidR="0070242E" w:rsidRPr="003858BF" w:rsidRDefault="0070242E" w:rsidP="002C373C">
      <w:pPr>
        <w:pStyle w:val="Paragraphedeliste"/>
        <w:numPr>
          <w:ilvl w:val="0"/>
          <w:numId w:val="45"/>
        </w:numPr>
        <w:ind w:right="1"/>
        <w:contextualSpacing/>
        <w:rPr>
          <w:rFonts w:cs="Times New Roman"/>
          <w:b/>
          <w:color w:val="auto"/>
        </w:rPr>
      </w:pPr>
      <w:r w:rsidRPr="003858BF">
        <w:rPr>
          <w:rFonts w:cs="Times New Roman"/>
          <w:b/>
          <w:color w:val="auto"/>
        </w:rPr>
        <w:t xml:space="preserve">Programme National de Lutte contre les Maladies </w:t>
      </w:r>
      <w:proofErr w:type="spellStart"/>
      <w:r w:rsidRPr="003858BF">
        <w:rPr>
          <w:rFonts w:cs="Times New Roman"/>
          <w:b/>
          <w:color w:val="auto"/>
        </w:rPr>
        <w:t>Bucco-Dentaires</w:t>
      </w:r>
      <w:proofErr w:type="spellEnd"/>
      <w:r w:rsidRPr="003858BF">
        <w:rPr>
          <w:rFonts w:cs="Times New Roman"/>
          <w:b/>
          <w:color w:val="auto"/>
        </w:rPr>
        <w:t xml:space="preserve"> et le </w:t>
      </w:r>
      <w:proofErr w:type="spellStart"/>
      <w:r w:rsidRPr="003858BF">
        <w:rPr>
          <w:rFonts w:cs="Times New Roman"/>
          <w:b/>
          <w:color w:val="auto"/>
        </w:rPr>
        <w:t>Noma</w:t>
      </w:r>
      <w:proofErr w:type="spellEnd"/>
      <w:r w:rsidRPr="003858BF">
        <w:rPr>
          <w:rFonts w:cs="Times New Roman"/>
          <w:b/>
          <w:color w:val="auto"/>
        </w:rPr>
        <w:t xml:space="preserve"> « Plan d’action national triennal de lutte contre le </w:t>
      </w:r>
      <w:proofErr w:type="spellStart"/>
      <w:r w:rsidRPr="003858BF">
        <w:rPr>
          <w:rFonts w:cs="Times New Roman"/>
          <w:b/>
          <w:color w:val="auto"/>
        </w:rPr>
        <w:t>Noma</w:t>
      </w:r>
      <w:proofErr w:type="spellEnd"/>
      <w:r w:rsidRPr="003858BF">
        <w:rPr>
          <w:rFonts w:cs="Times New Roman"/>
          <w:b/>
          <w:color w:val="auto"/>
        </w:rPr>
        <w:t> 2016-2018 », consulté le 11 Septembre 2020 ;</w:t>
      </w:r>
    </w:p>
    <w:p w:rsidR="0070242E" w:rsidRPr="003858BF" w:rsidRDefault="0070242E" w:rsidP="002C373C">
      <w:pPr>
        <w:pStyle w:val="Paragraphedeliste"/>
        <w:numPr>
          <w:ilvl w:val="0"/>
          <w:numId w:val="45"/>
        </w:numPr>
        <w:ind w:right="1"/>
        <w:contextualSpacing/>
        <w:rPr>
          <w:rFonts w:cs="Times New Roman"/>
          <w:b/>
          <w:color w:val="auto"/>
        </w:rPr>
      </w:pPr>
      <w:r w:rsidRPr="003858BF">
        <w:rPr>
          <w:rFonts w:cs="Tungsten-Bold"/>
          <w:b/>
          <w:bCs/>
          <w:color w:val="auto"/>
          <w:lang w:eastAsia="en-US"/>
        </w:rPr>
        <w:t xml:space="preserve">OMS, « Le </w:t>
      </w:r>
      <w:proofErr w:type="spellStart"/>
      <w:r w:rsidRPr="003858BF">
        <w:rPr>
          <w:rFonts w:cs="Tungsten-Bold"/>
          <w:b/>
          <w:bCs/>
          <w:color w:val="auto"/>
          <w:lang w:eastAsia="en-US"/>
        </w:rPr>
        <w:t>NOMA</w:t>
      </w:r>
      <w:proofErr w:type="spellEnd"/>
      <w:r w:rsidRPr="003858BF">
        <w:rPr>
          <w:rFonts w:cs="Tungsten-Bold"/>
          <w:b/>
          <w:bCs/>
          <w:color w:val="auto"/>
          <w:lang w:eastAsia="en-US"/>
        </w:rPr>
        <w:t xml:space="preserve"> est une maladie grave </w:t>
      </w:r>
      <w:r w:rsidRPr="003858BF">
        <w:rPr>
          <w:rFonts w:cs="Tungsten-Book"/>
          <w:color w:val="auto"/>
          <w:lang w:eastAsia="en-US"/>
        </w:rPr>
        <w:t>Elle peut être soignée si elle est détectée et prise en charge précocement !», consulté le 20 Septembre 2020 ;</w:t>
      </w:r>
    </w:p>
    <w:p w:rsidR="0070242E" w:rsidRPr="003858BF" w:rsidRDefault="0070242E" w:rsidP="002C373C">
      <w:pPr>
        <w:pStyle w:val="Paragraphedeliste"/>
        <w:numPr>
          <w:ilvl w:val="0"/>
          <w:numId w:val="45"/>
        </w:numPr>
        <w:ind w:right="1"/>
        <w:contextualSpacing/>
        <w:rPr>
          <w:rFonts w:cs="Times New Roman"/>
          <w:b/>
          <w:color w:val="auto"/>
        </w:rPr>
      </w:pPr>
      <w:r w:rsidRPr="003858BF">
        <w:rPr>
          <w:rFonts w:cs="Helvetica-Bold"/>
          <w:b/>
          <w:bCs/>
          <w:color w:val="auto"/>
          <w:lang w:eastAsia="en-US"/>
        </w:rPr>
        <w:t xml:space="preserve">OMS et </w:t>
      </w:r>
      <w:proofErr w:type="spellStart"/>
      <w:r w:rsidRPr="003858BF">
        <w:rPr>
          <w:rFonts w:cs="Helvetica-Bold"/>
          <w:b/>
          <w:bCs/>
          <w:color w:val="auto"/>
          <w:lang w:eastAsia="en-US"/>
        </w:rPr>
        <w:t>FDI</w:t>
      </w:r>
      <w:proofErr w:type="spellEnd"/>
      <w:r w:rsidRPr="003858BF">
        <w:rPr>
          <w:rFonts w:cs="Helvetica-Bold"/>
          <w:b/>
          <w:bCs/>
          <w:color w:val="auto"/>
          <w:lang w:eastAsia="en-US"/>
        </w:rPr>
        <w:t xml:space="preserve"> (World Dental Fédération) « Journée mondiale du </w:t>
      </w:r>
      <w:proofErr w:type="spellStart"/>
      <w:r w:rsidRPr="003858BF">
        <w:rPr>
          <w:rFonts w:cs="Helvetica-Bold"/>
          <w:b/>
          <w:bCs/>
          <w:color w:val="auto"/>
          <w:lang w:eastAsia="en-US"/>
        </w:rPr>
        <w:t>noma</w:t>
      </w:r>
      <w:proofErr w:type="spellEnd"/>
      <w:r w:rsidRPr="003858BF">
        <w:rPr>
          <w:rFonts w:cs="Helvetica-Bold"/>
          <w:b/>
          <w:bCs/>
          <w:color w:val="auto"/>
          <w:lang w:eastAsia="en-US"/>
        </w:rPr>
        <w:t xml:space="preserve"> le </w:t>
      </w:r>
      <w:proofErr w:type="spellStart"/>
      <w:r w:rsidRPr="003858BF">
        <w:rPr>
          <w:rFonts w:cs="Helvetica-Bold"/>
          <w:b/>
          <w:bCs/>
          <w:color w:val="auto"/>
          <w:lang w:eastAsia="en-US"/>
        </w:rPr>
        <w:t>noma</w:t>
      </w:r>
      <w:proofErr w:type="spellEnd"/>
      <w:r w:rsidRPr="003858BF">
        <w:rPr>
          <w:rFonts w:cs="Helvetica-Bold"/>
          <w:b/>
          <w:bCs/>
          <w:color w:val="auto"/>
          <w:lang w:eastAsia="en-US"/>
        </w:rPr>
        <w:t xml:space="preserve"> : le visage de la pauvreté », consulté le 23 septembre 2020 ;</w:t>
      </w:r>
    </w:p>
    <w:p w:rsidR="0070242E" w:rsidRPr="003858BF" w:rsidRDefault="0070242E" w:rsidP="002C373C">
      <w:pPr>
        <w:pStyle w:val="Paragraphedeliste"/>
        <w:numPr>
          <w:ilvl w:val="0"/>
          <w:numId w:val="45"/>
        </w:numPr>
        <w:ind w:right="1"/>
        <w:contextualSpacing/>
        <w:rPr>
          <w:rFonts w:cs="Tungsten-Book"/>
          <w:color w:val="auto"/>
          <w:lang w:eastAsia="en-US"/>
        </w:rPr>
      </w:pPr>
      <w:r w:rsidRPr="003858BF">
        <w:rPr>
          <w:rFonts w:cs="Tungsten-Book"/>
          <w:color w:val="auto"/>
          <w:lang w:eastAsia="en-US"/>
        </w:rPr>
        <w:t xml:space="preserve">Le </w:t>
      </w:r>
      <w:proofErr w:type="spellStart"/>
      <w:r w:rsidRPr="003858BF">
        <w:rPr>
          <w:rFonts w:cs="Tungsten-Book"/>
          <w:color w:val="auto"/>
          <w:lang w:eastAsia="en-US"/>
        </w:rPr>
        <w:t>Noma</w:t>
      </w:r>
      <w:proofErr w:type="spellEnd"/>
      <w:r w:rsidRPr="003858BF">
        <w:rPr>
          <w:rFonts w:cs="Tungsten-Book"/>
          <w:color w:val="auto"/>
          <w:lang w:eastAsia="en-US"/>
        </w:rPr>
        <w:t xml:space="preserve"> : contribution à l’étude épidémiologique et clinique à Bamako </w:t>
      </w:r>
      <w:proofErr w:type="spellStart"/>
      <w:r w:rsidRPr="003858BF">
        <w:rPr>
          <w:rFonts w:cs="Tungsten-Book"/>
          <w:color w:val="auto"/>
          <w:lang w:eastAsia="en-US"/>
        </w:rPr>
        <w:t>FMPOS</w:t>
      </w:r>
      <w:proofErr w:type="spellEnd"/>
      <w:r w:rsidRPr="003858BF">
        <w:rPr>
          <w:rFonts w:cs="Tungsten-Book"/>
          <w:color w:val="auto"/>
          <w:lang w:eastAsia="en-US"/>
        </w:rPr>
        <w:t xml:space="preserve"> : thèse de médecine : odontostomatologie 2006 – 2007 </w:t>
      </w:r>
      <w:proofErr w:type="spellStart"/>
      <w:r w:rsidRPr="003858BF">
        <w:rPr>
          <w:rFonts w:cs="Tungsten-Book"/>
          <w:color w:val="auto"/>
          <w:lang w:eastAsia="en-US"/>
        </w:rPr>
        <w:t>Nouhoum</w:t>
      </w:r>
      <w:proofErr w:type="spellEnd"/>
      <w:r w:rsidRPr="003858BF">
        <w:rPr>
          <w:rFonts w:cs="Tungsten-Book"/>
          <w:color w:val="auto"/>
          <w:lang w:eastAsia="en-US"/>
        </w:rPr>
        <w:t xml:space="preserve"> H. </w:t>
      </w:r>
      <w:proofErr w:type="spellStart"/>
      <w:r w:rsidRPr="003858BF">
        <w:rPr>
          <w:rFonts w:cs="Tungsten-Book"/>
          <w:color w:val="auto"/>
          <w:lang w:eastAsia="en-US"/>
        </w:rPr>
        <w:t>Bocoum</w:t>
      </w:r>
      <w:proofErr w:type="spellEnd"/>
      <w:r w:rsidRPr="003858BF">
        <w:rPr>
          <w:rFonts w:cs="Tungsten-Book"/>
          <w:color w:val="auto"/>
          <w:lang w:eastAsia="en-US"/>
        </w:rPr>
        <w:t xml:space="preserve"> Le </w:t>
      </w:r>
      <w:proofErr w:type="spellStart"/>
      <w:r w:rsidRPr="003858BF">
        <w:rPr>
          <w:rFonts w:cs="Tungsten-Book"/>
          <w:color w:val="auto"/>
          <w:lang w:eastAsia="en-US"/>
        </w:rPr>
        <w:t>noma</w:t>
      </w:r>
      <w:proofErr w:type="spellEnd"/>
      <w:r w:rsidRPr="003858BF">
        <w:rPr>
          <w:rFonts w:cs="Tungsten-Book"/>
          <w:color w:val="auto"/>
          <w:lang w:eastAsia="en-US"/>
        </w:rPr>
        <w:t xml:space="preserve"> : contribution à l’étude épidémiologique et clinique à Bamako ; consulté, le 25 Juillet 2020 ;</w:t>
      </w:r>
    </w:p>
    <w:p w:rsidR="0070242E" w:rsidRPr="003858BF" w:rsidRDefault="0070242E" w:rsidP="002C373C">
      <w:pPr>
        <w:pStyle w:val="Paragraphedeliste"/>
        <w:numPr>
          <w:ilvl w:val="0"/>
          <w:numId w:val="45"/>
        </w:numPr>
        <w:ind w:right="1"/>
        <w:contextualSpacing/>
        <w:rPr>
          <w:rFonts w:cs="Tungsten-Book"/>
          <w:color w:val="auto"/>
          <w:lang w:eastAsia="en-US"/>
        </w:rPr>
      </w:pPr>
      <w:r w:rsidRPr="003858BF">
        <w:rPr>
          <w:rFonts w:cs="Tungsten-Book"/>
          <w:color w:val="auto"/>
          <w:lang w:eastAsia="en-US"/>
        </w:rPr>
        <w:t xml:space="preserve">OMS, Le </w:t>
      </w:r>
      <w:proofErr w:type="spellStart"/>
      <w:r w:rsidRPr="003858BF">
        <w:rPr>
          <w:rFonts w:cs="Tungsten-Book"/>
          <w:color w:val="auto"/>
          <w:lang w:eastAsia="en-US"/>
        </w:rPr>
        <w:t>Noma</w:t>
      </w:r>
      <w:proofErr w:type="spellEnd"/>
      <w:r w:rsidRPr="003858BF">
        <w:rPr>
          <w:rFonts w:cs="Tungsten-Book"/>
          <w:color w:val="auto"/>
          <w:lang w:eastAsia="en-US"/>
        </w:rPr>
        <w:t xml:space="preserve"> aujourd’hui « un problème de santé publique » consulté le 25 Juillet 2020 ;</w:t>
      </w:r>
    </w:p>
    <w:p w:rsidR="0070242E" w:rsidRPr="003858BF" w:rsidRDefault="0070242E" w:rsidP="002C373C">
      <w:pPr>
        <w:pStyle w:val="Paragraphedeliste"/>
        <w:numPr>
          <w:ilvl w:val="0"/>
          <w:numId w:val="45"/>
        </w:numPr>
        <w:ind w:right="1"/>
        <w:contextualSpacing/>
        <w:rPr>
          <w:rFonts w:cs="Tungsten-Book"/>
          <w:color w:val="auto"/>
          <w:lang w:eastAsia="en-US"/>
        </w:rPr>
      </w:pPr>
      <w:r w:rsidRPr="003858BF">
        <w:rPr>
          <w:color w:val="auto"/>
        </w:rPr>
        <w:t xml:space="preserve">OMS, </w:t>
      </w:r>
      <w:r w:rsidRPr="003858BF">
        <w:rPr>
          <w:bCs/>
          <w:color w:val="auto"/>
        </w:rPr>
        <w:t>Stratégie régionale pour la santé bucco-dentaire 2016-2025 : combattre les affections bucco-dentaires dans le cadre de la lutte contre les maladies non transmissibles, publiée le 20 Août 2016, consulté le 25 Juillet 2020 ;</w:t>
      </w:r>
    </w:p>
    <w:p w:rsidR="0070242E" w:rsidRPr="003858BF" w:rsidRDefault="0070242E" w:rsidP="002C373C">
      <w:pPr>
        <w:pStyle w:val="Paragraphedeliste"/>
        <w:numPr>
          <w:ilvl w:val="0"/>
          <w:numId w:val="45"/>
        </w:numPr>
        <w:ind w:right="1"/>
        <w:contextualSpacing/>
        <w:rPr>
          <w:rFonts w:cs="Tungsten-Book"/>
          <w:color w:val="auto"/>
          <w:lang w:eastAsia="en-US"/>
        </w:rPr>
      </w:pPr>
      <w:proofErr w:type="spellStart"/>
      <w:r w:rsidRPr="003858BF">
        <w:rPr>
          <w:color w:val="auto"/>
        </w:rPr>
        <w:t>MSP</w:t>
      </w:r>
      <w:proofErr w:type="spellEnd"/>
      <w:r w:rsidRPr="003858BF">
        <w:rPr>
          <w:color w:val="auto"/>
        </w:rPr>
        <w:t xml:space="preserve"> : </w:t>
      </w:r>
      <w:r w:rsidRPr="003858BF">
        <w:rPr>
          <w:rFonts w:cs="Arial"/>
          <w:bCs/>
          <w:color w:val="auto"/>
          <w:lang w:eastAsia="en-US"/>
        </w:rPr>
        <w:t>Annuaire des statistiques sanitaires du Niger année 2015, consulté le 6 Août 2020 ;</w:t>
      </w:r>
    </w:p>
    <w:p w:rsidR="0070242E" w:rsidRPr="003858BF" w:rsidRDefault="0070242E" w:rsidP="002C373C">
      <w:pPr>
        <w:pStyle w:val="Paragraphedeliste"/>
        <w:numPr>
          <w:ilvl w:val="0"/>
          <w:numId w:val="45"/>
        </w:numPr>
        <w:ind w:right="1"/>
        <w:contextualSpacing/>
        <w:rPr>
          <w:rFonts w:cs="Tungsten-Book"/>
          <w:color w:val="auto"/>
          <w:lang w:eastAsia="en-US"/>
        </w:rPr>
      </w:pPr>
      <w:proofErr w:type="spellStart"/>
      <w:r w:rsidRPr="003858BF">
        <w:rPr>
          <w:color w:val="auto"/>
        </w:rPr>
        <w:t>MSP</w:t>
      </w:r>
      <w:proofErr w:type="spellEnd"/>
      <w:r w:rsidRPr="003858BF">
        <w:rPr>
          <w:color w:val="auto"/>
        </w:rPr>
        <w:t xml:space="preserve"> : </w:t>
      </w:r>
      <w:r w:rsidRPr="003858BF">
        <w:rPr>
          <w:rFonts w:cs="Arial"/>
          <w:bCs/>
          <w:color w:val="auto"/>
          <w:lang w:eastAsia="en-US"/>
        </w:rPr>
        <w:t>Annuaire des statistiques sanitaires du Niger année 2016, consulté le 6 Août 2020 ;</w:t>
      </w:r>
    </w:p>
    <w:p w:rsidR="0070242E" w:rsidRPr="003858BF" w:rsidRDefault="0070242E" w:rsidP="002C373C">
      <w:pPr>
        <w:pStyle w:val="Paragraphedeliste"/>
        <w:numPr>
          <w:ilvl w:val="0"/>
          <w:numId w:val="45"/>
        </w:numPr>
        <w:ind w:right="1"/>
        <w:contextualSpacing/>
        <w:rPr>
          <w:rFonts w:cs="Tungsten-Book"/>
          <w:color w:val="auto"/>
          <w:lang w:eastAsia="en-US"/>
        </w:rPr>
      </w:pPr>
      <w:proofErr w:type="spellStart"/>
      <w:r w:rsidRPr="003858BF">
        <w:rPr>
          <w:color w:val="auto"/>
        </w:rPr>
        <w:t>MSP</w:t>
      </w:r>
      <w:proofErr w:type="spellEnd"/>
      <w:r w:rsidRPr="003858BF">
        <w:rPr>
          <w:color w:val="auto"/>
        </w:rPr>
        <w:t xml:space="preserve"> : </w:t>
      </w:r>
      <w:r w:rsidRPr="003858BF">
        <w:rPr>
          <w:rFonts w:cs="Arial"/>
          <w:bCs/>
          <w:color w:val="auto"/>
          <w:lang w:eastAsia="en-US"/>
        </w:rPr>
        <w:t>Annuaire des statistiques sanitaires du Niger année 2017, consulté le 6 Août 2020 ;</w:t>
      </w:r>
    </w:p>
    <w:p w:rsidR="0070242E" w:rsidRPr="003858BF" w:rsidRDefault="0070242E" w:rsidP="002C373C">
      <w:pPr>
        <w:pStyle w:val="Paragraphedeliste"/>
        <w:numPr>
          <w:ilvl w:val="0"/>
          <w:numId w:val="45"/>
        </w:numPr>
        <w:ind w:right="1"/>
        <w:contextualSpacing/>
        <w:rPr>
          <w:rFonts w:cs="Tungsten-Book"/>
          <w:color w:val="auto"/>
          <w:lang w:eastAsia="en-US"/>
        </w:rPr>
      </w:pPr>
      <w:proofErr w:type="spellStart"/>
      <w:r w:rsidRPr="003858BF">
        <w:rPr>
          <w:color w:val="auto"/>
        </w:rPr>
        <w:t>MSP</w:t>
      </w:r>
      <w:proofErr w:type="spellEnd"/>
      <w:r w:rsidRPr="003858BF">
        <w:rPr>
          <w:color w:val="auto"/>
        </w:rPr>
        <w:t xml:space="preserve"> : </w:t>
      </w:r>
      <w:r w:rsidRPr="003858BF">
        <w:rPr>
          <w:rFonts w:cs="Arial"/>
          <w:bCs/>
          <w:color w:val="auto"/>
          <w:lang w:eastAsia="en-US"/>
        </w:rPr>
        <w:t>Annuaire des statistiques sanitaires du Niger année 2018, consulté le 11 Septembre 2020 ;</w:t>
      </w:r>
    </w:p>
    <w:p w:rsidR="0070242E" w:rsidRPr="003858BF" w:rsidRDefault="0070242E" w:rsidP="002C373C">
      <w:pPr>
        <w:pStyle w:val="Paragraphedeliste"/>
        <w:numPr>
          <w:ilvl w:val="0"/>
          <w:numId w:val="45"/>
        </w:numPr>
        <w:ind w:right="1"/>
        <w:contextualSpacing/>
        <w:rPr>
          <w:rFonts w:cs="Tungsten-Book"/>
          <w:color w:val="auto"/>
          <w:lang w:eastAsia="en-US"/>
        </w:rPr>
      </w:pPr>
      <w:proofErr w:type="spellStart"/>
      <w:r w:rsidRPr="003858BF">
        <w:rPr>
          <w:color w:val="auto"/>
        </w:rPr>
        <w:t>MSP</w:t>
      </w:r>
      <w:proofErr w:type="spellEnd"/>
      <w:r w:rsidRPr="003858BF">
        <w:rPr>
          <w:color w:val="auto"/>
        </w:rPr>
        <w:t xml:space="preserve"> : </w:t>
      </w:r>
      <w:r w:rsidRPr="003858BF">
        <w:rPr>
          <w:rFonts w:cs="Arial"/>
          <w:bCs/>
          <w:color w:val="auto"/>
          <w:lang w:eastAsia="en-US"/>
        </w:rPr>
        <w:t>Annuaire des statistiques sanitaires du Niger année 2019, consulté le 19 Septembre 2020 ;</w:t>
      </w:r>
    </w:p>
    <w:p w:rsidR="0070242E" w:rsidRPr="003858BF" w:rsidRDefault="0070242E" w:rsidP="002C373C">
      <w:pPr>
        <w:pStyle w:val="Paragraphedeliste"/>
        <w:numPr>
          <w:ilvl w:val="0"/>
          <w:numId w:val="45"/>
        </w:numPr>
        <w:ind w:right="1"/>
        <w:contextualSpacing/>
        <w:rPr>
          <w:rFonts w:cs="Tungsten-Book"/>
          <w:color w:val="auto"/>
          <w:lang w:eastAsia="en-US"/>
        </w:rPr>
      </w:pPr>
      <w:r w:rsidRPr="003858BF">
        <w:rPr>
          <w:rFonts w:cs="Tungsten-Book"/>
          <w:color w:val="auto"/>
          <w:lang w:eastAsia="en-US"/>
        </w:rPr>
        <w:t xml:space="preserve">Contact </w:t>
      </w:r>
      <w:proofErr w:type="spellStart"/>
      <w:r w:rsidRPr="003858BF">
        <w:rPr>
          <w:rFonts w:cs="Tungsten-Book"/>
          <w:color w:val="auto"/>
          <w:lang w:eastAsia="en-US"/>
        </w:rPr>
        <w:t>Noma</w:t>
      </w:r>
      <w:proofErr w:type="spellEnd"/>
      <w:r w:rsidRPr="003858BF">
        <w:rPr>
          <w:color w:val="auto"/>
        </w:rPr>
        <w:t xml:space="preserve"> « Le pro</w:t>
      </w:r>
      <w:r w:rsidRPr="003858BF">
        <w:rPr>
          <w:color w:val="auto"/>
          <w:u w:val="single" w:color="000000"/>
        </w:rPr>
        <w:t>g</w:t>
      </w:r>
      <w:r w:rsidRPr="003858BF">
        <w:rPr>
          <w:color w:val="auto"/>
        </w:rPr>
        <w:t xml:space="preserve">ramme international de lutte contre le </w:t>
      </w:r>
      <w:proofErr w:type="spellStart"/>
      <w:r w:rsidRPr="003858BF">
        <w:rPr>
          <w:color w:val="auto"/>
        </w:rPr>
        <w:t>noma</w:t>
      </w:r>
      <w:proofErr w:type="spellEnd"/>
      <w:r w:rsidRPr="003858BF">
        <w:rPr>
          <w:color w:val="auto"/>
        </w:rPr>
        <w:t> », consulté le 20 Juillet 2020 ;</w:t>
      </w:r>
    </w:p>
    <w:p w:rsidR="0070242E" w:rsidRPr="003858BF" w:rsidRDefault="0070242E" w:rsidP="002C373C">
      <w:pPr>
        <w:pStyle w:val="Paragraphedeliste"/>
        <w:numPr>
          <w:ilvl w:val="0"/>
          <w:numId w:val="45"/>
        </w:numPr>
        <w:ind w:right="1"/>
        <w:contextualSpacing/>
        <w:rPr>
          <w:rStyle w:val="Lienhypertexte"/>
          <w:color w:val="auto"/>
        </w:rPr>
      </w:pPr>
      <w:r w:rsidRPr="003858BF">
        <w:rPr>
          <w:rFonts w:cs="Tungsten-Book"/>
          <w:color w:val="auto"/>
          <w:lang w:eastAsia="en-US"/>
        </w:rPr>
        <w:t>The Lancet 2019 : « </w:t>
      </w:r>
      <w:r w:rsidRPr="003858BF">
        <w:rPr>
          <w:color w:val="auto"/>
        </w:rPr>
        <w:t xml:space="preserve">les maladies bucco-dentaires parmi les autres </w:t>
      </w:r>
      <w:proofErr w:type="spellStart"/>
      <w:r w:rsidRPr="003858BF">
        <w:rPr>
          <w:color w:val="auto"/>
        </w:rPr>
        <w:t>MNT</w:t>
      </w:r>
      <w:proofErr w:type="spellEnd"/>
      <w:r w:rsidRPr="003858BF">
        <w:rPr>
          <w:color w:val="auto"/>
        </w:rPr>
        <w:t xml:space="preserve"> en tant que priorité de santé mondiale » </w:t>
      </w:r>
      <w:proofErr w:type="spellStart"/>
      <w:r w:rsidRPr="003858BF">
        <w:rPr>
          <w:rStyle w:val="article-headerpublish-datelabel"/>
          <w:color w:val="auto"/>
        </w:rPr>
        <w:t>Published:</w:t>
      </w:r>
      <w:r w:rsidRPr="003858BF">
        <w:rPr>
          <w:rStyle w:val="article-headerpublish-datevalue"/>
          <w:color w:val="auto"/>
        </w:rPr>
        <w:t>July</w:t>
      </w:r>
      <w:proofErr w:type="spellEnd"/>
      <w:r w:rsidRPr="003858BF">
        <w:rPr>
          <w:rStyle w:val="article-headerpublish-datevalue"/>
          <w:color w:val="auto"/>
        </w:rPr>
        <w:t xml:space="preserve"> 20, </w:t>
      </w:r>
      <w:proofErr w:type="spellStart"/>
      <w:r w:rsidRPr="003858BF">
        <w:rPr>
          <w:rStyle w:val="article-headerpublish-datevalue"/>
          <w:color w:val="auto"/>
        </w:rPr>
        <w:t>2019</w:t>
      </w:r>
      <w:r w:rsidRPr="003858BF">
        <w:rPr>
          <w:rStyle w:val="article-headerdoilabel"/>
          <w:color w:val="auto"/>
        </w:rPr>
        <w:t>DOI:</w:t>
      </w:r>
      <w:hyperlink r:id="rId34" w:history="1">
        <w:r w:rsidRPr="003858BF">
          <w:rPr>
            <w:rStyle w:val="Lienhypertexte"/>
            <w:color w:val="auto"/>
          </w:rPr>
          <w:t>https://doi.org/10.1016/S0140-6736</w:t>
        </w:r>
        <w:proofErr w:type="spellEnd"/>
        <w:r w:rsidRPr="003858BF">
          <w:rPr>
            <w:rStyle w:val="Lienhypertexte"/>
            <w:color w:val="auto"/>
          </w:rPr>
          <w:t>(19)31146-8</w:t>
        </w:r>
      </w:hyperlink>
      <w:r w:rsidRPr="003858BF">
        <w:rPr>
          <w:rStyle w:val="Lienhypertexte"/>
          <w:color w:val="auto"/>
        </w:rPr>
        <w:t>, consulté le 13 Septembre 2020 ;</w:t>
      </w:r>
    </w:p>
    <w:p w:rsidR="0070242E" w:rsidRPr="003858BF" w:rsidRDefault="0070242E" w:rsidP="002C373C">
      <w:pPr>
        <w:pStyle w:val="Paragraphedeliste"/>
        <w:numPr>
          <w:ilvl w:val="0"/>
          <w:numId w:val="45"/>
        </w:numPr>
        <w:ind w:right="1"/>
        <w:contextualSpacing/>
        <w:rPr>
          <w:rStyle w:val="Lienhypertexte"/>
          <w:color w:val="auto"/>
        </w:rPr>
      </w:pPr>
      <w:r w:rsidRPr="003858BF">
        <w:rPr>
          <w:rFonts w:cs="Times New Roman"/>
          <w:bCs/>
          <w:color w:val="auto"/>
          <w:szCs w:val="52"/>
          <w:lang w:eastAsia="en-US"/>
        </w:rPr>
        <w:t xml:space="preserve">OMS, </w:t>
      </w:r>
      <w:proofErr w:type="spellStart"/>
      <w:r w:rsidRPr="003858BF">
        <w:rPr>
          <w:rFonts w:cs="Times New Roman"/>
          <w:bCs/>
          <w:color w:val="auto"/>
          <w:szCs w:val="52"/>
          <w:lang w:eastAsia="en-US"/>
        </w:rPr>
        <w:t>Draft</w:t>
      </w:r>
      <w:proofErr w:type="spellEnd"/>
      <w:r w:rsidRPr="003858BF">
        <w:rPr>
          <w:rFonts w:cs="Times New Roman"/>
          <w:bCs/>
          <w:color w:val="auto"/>
          <w:szCs w:val="52"/>
          <w:lang w:eastAsia="en-US"/>
        </w:rPr>
        <w:t xml:space="preserve"> guide par étapes pour l</w:t>
      </w:r>
      <w:r w:rsidRPr="003858BF">
        <w:rPr>
          <w:rFonts w:cs="Tw Cen MT"/>
          <w:bCs/>
          <w:color w:val="auto"/>
          <w:szCs w:val="52"/>
          <w:lang w:eastAsia="en-US"/>
        </w:rPr>
        <w:t xml:space="preserve">’élaboration de plans d’action nationaux pour la lutte contre le </w:t>
      </w:r>
      <w:proofErr w:type="spellStart"/>
      <w:r w:rsidRPr="003858BF">
        <w:rPr>
          <w:rFonts w:cs="Tw Cen MT"/>
          <w:bCs/>
          <w:color w:val="auto"/>
          <w:szCs w:val="52"/>
          <w:lang w:eastAsia="en-US"/>
        </w:rPr>
        <w:t>Noma</w:t>
      </w:r>
      <w:proofErr w:type="spellEnd"/>
      <w:r w:rsidRPr="003858BF">
        <w:rPr>
          <w:rFonts w:cs="Tw Cen MT"/>
          <w:bCs/>
          <w:color w:val="auto"/>
          <w:szCs w:val="52"/>
          <w:lang w:eastAsia="en-US"/>
        </w:rPr>
        <w:t xml:space="preserve"> dans les pays prioritaires ;</w:t>
      </w:r>
    </w:p>
    <w:p w:rsidR="0070242E" w:rsidRPr="003858BF" w:rsidRDefault="0070242E" w:rsidP="002C373C">
      <w:pPr>
        <w:pStyle w:val="Paragraphedeliste"/>
        <w:numPr>
          <w:ilvl w:val="0"/>
          <w:numId w:val="45"/>
        </w:numPr>
        <w:ind w:right="1"/>
        <w:contextualSpacing/>
        <w:rPr>
          <w:rStyle w:val="Lienhypertexte"/>
          <w:color w:val="auto"/>
        </w:rPr>
      </w:pPr>
      <w:r w:rsidRPr="003858BF">
        <w:rPr>
          <w:b/>
          <w:color w:val="auto"/>
        </w:rPr>
        <w:lastRenderedPageBreak/>
        <w:t>OMS</w:t>
      </w:r>
      <w:r w:rsidRPr="003858BF">
        <w:rPr>
          <w:color w:val="auto"/>
        </w:rPr>
        <w:t xml:space="preserve">, Rapport du Directeur </w:t>
      </w:r>
      <w:proofErr w:type="spellStart"/>
      <w:r w:rsidRPr="003858BF">
        <w:rPr>
          <w:color w:val="auto"/>
        </w:rPr>
        <w:t>généralEB148</w:t>
      </w:r>
      <w:proofErr w:type="spellEnd"/>
      <w:r w:rsidRPr="003858BF">
        <w:rPr>
          <w:color w:val="auto"/>
        </w:rPr>
        <w:t xml:space="preserve">/8 </w:t>
      </w:r>
      <w:r w:rsidRPr="003858BF">
        <w:rPr>
          <w:b/>
          <w:color w:val="auto"/>
        </w:rPr>
        <w:t xml:space="preserve">23 </w:t>
      </w:r>
      <w:proofErr w:type="spellStart"/>
      <w:r w:rsidRPr="003858BF">
        <w:rPr>
          <w:b/>
          <w:color w:val="auto"/>
        </w:rPr>
        <w:t>décembre2020</w:t>
      </w:r>
      <w:proofErr w:type="spellEnd"/>
      <w:r w:rsidRPr="003858BF">
        <w:rPr>
          <w:b/>
          <w:color w:val="auto"/>
        </w:rPr>
        <w:t xml:space="preserve"> : </w:t>
      </w:r>
      <w:r w:rsidRPr="003858BF">
        <w:rPr>
          <w:rFonts w:cs="Arial"/>
          <w:color w:val="auto"/>
        </w:rPr>
        <w:t>Santé bucco-dentaire améliorer la santé bucco-dentaire dans le cadre des travaux portant sur la couverture sanitaire universelle et les maladies non transmissibles à l’horizon 2030 ;</w:t>
      </w:r>
    </w:p>
    <w:p w:rsidR="0070242E" w:rsidRPr="003858BF" w:rsidRDefault="0070242E" w:rsidP="002C373C">
      <w:pPr>
        <w:numPr>
          <w:ilvl w:val="0"/>
          <w:numId w:val="45"/>
        </w:numPr>
        <w:ind w:right="1"/>
        <w:rPr>
          <w:color w:val="auto"/>
        </w:rPr>
      </w:pPr>
      <w:r w:rsidRPr="003858BF">
        <w:rPr>
          <w:color w:val="auto"/>
        </w:rPr>
        <w:t>Ministère de la Santé Publique, Direction de l’Hygiène Publique et de l’</w:t>
      </w:r>
      <w:proofErr w:type="spellStart"/>
      <w:r w:rsidRPr="003858BF">
        <w:rPr>
          <w:color w:val="auto"/>
        </w:rPr>
        <w:t>Education</w:t>
      </w:r>
      <w:proofErr w:type="spellEnd"/>
      <w:r w:rsidRPr="003858BF">
        <w:rPr>
          <w:color w:val="auto"/>
        </w:rPr>
        <w:t xml:space="preserve"> pour la Santé : Stratégie Nationale d’Hygiène Publique 2020-2030 ;</w:t>
      </w:r>
    </w:p>
    <w:p w:rsidR="0070242E" w:rsidRPr="003858BF" w:rsidRDefault="0070242E" w:rsidP="002C373C">
      <w:pPr>
        <w:numPr>
          <w:ilvl w:val="0"/>
          <w:numId w:val="45"/>
        </w:numPr>
        <w:ind w:left="426" w:right="1" w:hanging="439"/>
        <w:rPr>
          <w:color w:val="auto"/>
        </w:rPr>
      </w:pPr>
      <w:r w:rsidRPr="003858BF">
        <w:rPr>
          <w:color w:val="auto"/>
        </w:rPr>
        <w:t xml:space="preserve">Ministère de la Santé Publique Rapport de synthèse provisoire d’enquête de satisfaction auprès des bénéficiaires, des prestataires de </w:t>
      </w:r>
      <w:proofErr w:type="spellStart"/>
      <w:r w:rsidRPr="003858BF">
        <w:rPr>
          <w:color w:val="auto"/>
        </w:rPr>
        <w:t>soins</w:t>
      </w:r>
      <w:proofErr w:type="gramStart"/>
      <w:r w:rsidRPr="003858BF">
        <w:rPr>
          <w:color w:val="auto"/>
        </w:rPr>
        <w:t>,</w:t>
      </w:r>
      <w:r w:rsidRPr="003858BF">
        <w:rPr>
          <w:bCs/>
          <w:i/>
          <w:color w:val="auto"/>
          <w:szCs w:val="48"/>
        </w:rPr>
        <w:t>Synthèse</w:t>
      </w:r>
      <w:proofErr w:type="spellEnd"/>
      <w:proofErr w:type="gramEnd"/>
      <w:r w:rsidRPr="003858BF">
        <w:rPr>
          <w:bCs/>
          <w:i/>
          <w:color w:val="auto"/>
          <w:szCs w:val="48"/>
        </w:rPr>
        <w:t xml:space="preserve"> analytique </w:t>
      </w:r>
      <w:r w:rsidRPr="003858BF">
        <w:rPr>
          <w:b/>
          <w:color w:val="auto"/>
          <w:szCs w:val="40"/>
        </w:rPr>
        <w:t>Septembre, 2020.</w:t>
      </w:r>
    </w:p>
    <w:p w:rsidR="0070242E" w:rsidRPr="003858BF" w:rsidRDefault="0070242E" w:rsidP="002C373C">
      <w:pPr>
        <w:pStyle w:val="Paragraphedeliste"/>
        <w:rPr>
          <w:rFonts w:cs="Arial Narrow"/>
          <w:color w:val="auto"/>
        </w:rPr>
      </w:pPr>
    </w:p>
    <w:p w:rsidR="0070242E" w:rsidRPr="003858BF" w:rsidRDefault="0070242E" w:rsidP="0070242E">
      <w:pPr>
        <w:pStyle w:val="Paragraphedeliste"/>
        <w:rPr>
          <w:rFonts w:cs="Arial Narrow"/>
          <w:color w:val="auto"/>
        </w:rPr>
      </w:pPr>
    </w:p>
    <w:p w:rsidR="0070242E" w:rsidRPr="003858BF" w:rsidRDefault="0070242E" w:rsidP="0070242E">
      <w:pPr>
        <w:pStyle w:val="Paragraphedeliste"/>
        <w:rPr>
          <w:rFonts w:cs="Arial Narrow"/>
          <w:color w:val="auto"/>
        </w:rPr>
      </w:pPr>
    </w:p>
    <w:p w:rsidR="00D13F66" w:rsidRPr="003858BF" w:rsidRDefault="00D13F66" w:rsidP="00DB513C">
      <w:pPr>
        <w:rPr>
          <w:color w:val="auto"/>
        </w:rPr>
      </w:pPr>
    </w:p>
    <w:p w:rsidR="00D13F66" w:rsidRPr="003858BF" w:rsidRDefault="00D13F66" w:rsidP="00DB513C">
      <w:pPr>
        <w:rPr>
          <w:color w:val="auto"/>
        </w:rPr>
      </w:pPr>
    </w:p>
    <w:p w:rsidR="00D13F66" w:rsidRPr="003858BF" w:rsidRDefault="00D13F66" w:rsidP="00DB513C">
      <w:pPr>
        <w:rPr>
          <w:color w:val="auto"/>
        </w:rPr>
      </w:pPr>
    </w:p>
    <w:p w:rsidR="00D13F66" w:rsidRPr="003858BF" w:rsidRDefault="00D13F66" w:rsidP="00DB513C">
      <w:pPr>
        <w:rPr>
          <w:color w:val="auto"/>
        </w:rPr>
      </w:pPr>
    </w:p>
    <w:p w:rsidR="00D13F66" w:rsidRPr="003858BF" w:rsidRDefault="00D13F66" w:rsidP="00DB513C">
      <w:pPr>
        <w:rPr>
          <w:color w:val="auto"/>
        </w:rPr>
      </w:pPr>
    </w:p>
    <w:bookmarkEnd w:id="336"/>
    <w:bookmarkEnd w:id="337"/>
    <w:bookmarkEnd w:id="338"/>
    <w:p w:rsidR="00D13F66" w:rsidRPr="003858BF" w:rsidRDefault="00D13F66" w:rsidP="00E92F89">
      <w:pPr>
        <w:rPr>
          <w:rFonts w:cs="Arial Narrow"/>
          <w:i/>
          <w:iCs/>
          <w:color w:val="auto"/>
        </w:rPr>
      </w:pPr>
    </w:p>
    <w:p w:rsidR="00D13F66" w:rsidRPr="003858BF" w:rsidRDefault="00D13F66" w:rsidP="00E92F89">
      <w:pPr>
        <w:rPr>
          <w:rFonts w:cs="Arial Narrow"/>
          <w:i/>
          <w:iCs/>
          <w:color w:val="auto"/>
        </w:rPr>
      </w:pPr>
    </w:p>
    <w:p w:rsidR="00D13F66" w:rsidRPr="003858BF" w:rsidRDefault="00D13F66" w:rsidP="00E92F89">
      <w:pPr>
        <w:rPr>
          <w:rFonts w:cs="Arial Narrow"/>
          <w:i/>
          <w:iCs/>
          <w:color w:val="auto"/>
        </w:rPr>
      </w:pPr>
    </w:p>
    <w:p w:rsidR="00D13F66" w:rsidRPr="003858BF" w:rsidRDefault="00D13F66" w:rsidP="00E92F89">
      <w:pPr>
        <w:rPr>
          <w:rFonts w:cs="Arial Narrow"/>
          <w:i/>
          <w:iCs/>
          <w:color w:val="auto"/>
        </w:rPr>
      </w:pPr>
    </w:p>
    <w:sectPr w:rsidR="00D13F66" w:rsidRPr="003858BF" w:rsidSect="00011FF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013" w:rsidRDefault="00654013" w:rsidP="0016604D">
      <w:pPr>
        <w:spacing w:after="0"/>
      </w:pPr>
      <w:r>
        <w:separator/>
      </w:r>
    </w:p>
  </w:endnote>
  <w:endnote w:type="continuationSeparator" w:id="0">
    <w:p w:rsidR="00654013" w:rsidRDefault="00654013" w:rsidP="0016604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W1)">
    <w:altName w:val="Times New Roman"/>
    <w:charset w:val="00"/>
    <w:family w:val="roman"/>
    <w:pitch w:val="variable"/>
    <w:sig w:usb0="20007A87" w:usb1="80000000" w:usb2="00000008" w:usb3="00000000" w:csb0="000001FF" w:csb1="00000000"/>
  </w:font>
  <w:font w:name="Ronnia EB">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ungsten-Bold">
    <w:panose1 w:val="00000000000000000000"/>
    <w:charset w:val="00"/>
    <w:family w:val="auto"/>
    <w:notTrueType/>
    <w:pitch w:val="default"/>
    <w:sig w:usb0="00000003" w:usb1="00000000" w:usb2="00000000" w:usb3="00000000" w:csb0="00000001" w:csb1="00000000"/>
  </w:font>
  <w:font w:name="Tungsten-Book">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8883"/>
      <w:docPartObj>
        <w:docPartGallery w:val="Page Numbers (Bottom of Page)"/>
        <w:docPartUnique/>
      </w:docPartObj>
    </w:sdtPr>
    <w:sdtContent>
      <w:p w:rsidR="0026329B" w:rsidRDefault="00DC3D61">
        <w:pPr>
          <w:pStyle w:val="Pieddepage"/>
          <w:jc w:val="center"/>
        </w:pPr>
        <w:fldSimple w:instr=" PAGE   \* MERGEFORMAT ">
          <w:r w:rsidR="002F6137">
            <w:rPr>
              <w:noProof/>
            </w:rPr>
            <w:t>49</w:t>
          </w:r>
        </w:fldSimple>
      </w:p>
    </w:sdtContent>
  </w:sdt>
  <w:p w:rsidR="00093D3E" w:rsidRDefault="00093D3E" w:rsidP="00FA10A4">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013" w:rsidRDefault="00654013" w:rsidP="0016604D">
      <w:pPr>
        <w:spacing w:after="0"/>
      </w:pPr>
      <w:r>
        <w:separator/>
      </w:r>
    </w:p>
  </w:footnote>
  <w:footnote w:type="continuationSeparator" w:id="0">
    <w:p w:rsidR="00654013" w:rsidRDefault="00654013" w:rsidP="0016604D">
      <w:pPr>
        <w:spacing w:after="0"/>
      </w:pPr>
      <w:r>
        <w:continuationSeparator/>
      </w:r>
    </w:p>
  </w:footnote>
  <w:footnote w:id="1">
    <w:p w:rsidR="00093D3E" w:rsidRPr="00F3504F" w:rsidRDefault="00093D3E" w:rsidP="00780FB0">
      <w:pPr>
        <w:pStyle w:val="Notedebasdepage"/>
        <w:rPr>
          <w:lang w:val="en-US"/>
        </w:rPr>
      </w:pPr>
      <w:r>
        <w:rPr>
          <w:rStyle w:val="Appelnotedebasdep"/>
        </w:rPr>
        <w:footnoteRef/>
      </w:r>
      <w:r w:rsidRPr="007F323C">
        <w:rPr>
          <w:rFonts w:cs="Arial Narrow"/>
          <w:sz w:val="16"/>
          <w:szCs w:val="16"/>
          <w:lang w:val="en-US"/>
        </w:rPr>
        <w:t>A systematic analysis for the Global Burden of Disease Study 2017.</w:t>
      </w:r>
      <w:r w:rsidRPr="00F3504F">
        <w:rPr>
          <w:rFonts w:cs="Arial Narrow"/>
          <w:sz w:val="16"/>
          <w:szCs w:val="16"/>
          <w:lang w:val="en-US"/>
        </w:rPr>
        <w:t>Lancet 2018 ; 392 : 1789–8583</w:t>
      </w:r>
    </w:p>
  </w:footnote>
  <w:footnote w:id="2">
    <w:p w:rsidR="00093D3E" w:rsidRPr="002E1BF2" w:rsidRDefault="00093D3E" w:rsidP="00625247">
      <w:pPr>
        <w:pStyle w:val="Notedebasdepage"/>
        <w:rPr>
          <w:sz w:val="18"/>
          <w:szCs w:val="18"/>
        </w:rPr>
      </w:pPr>
      <w:r w:rsidRPr="00FC6090">
        <w:rPr>
          <w:rStyle w:val="Appelnotedebasdep"/>
          <w:sz w:val="18"/>
          <w:szCs w:val="18"/>
        </w:rPr>
        <w:footnoteRef/>
      </w:r>
      <w:r w:rsidRPr="002E1BF2">
        <w:rPr>
          <w:sz w:val="18"/>
          <w:szCs w:val="18"/>
        </w:rPr>
        <w:t xml:space="preserve">Global </w:t>
      </w:r>
      <w:proofErr w:type="spellStart"/>
      <w:r w:rsidRPr="002E1BF2">
        <w:rPr>
          <w:sz w:val="18"/>
          <w:szCs w:val="18"/>
        </w:rPr>
        <w:t>Burden</w:t>
      </w:r>
      <w:proofErr w:type="spellEnd"/>
      <w:r w:rsidRPr="002E1BF2">
        <w:rPr>
          <w:sz w:val="18"/>
          <w:szCs w:val="18"/>
        </w:rPr>
        <w:t xml:space="preserve"> of </w:t>
      </w:r>
      <w:proofErr w:type="spellStart"/>
      <w:r w:rsidRPr="002E1BF2">
        <w:rPr>
          <w:sz w:val="18"/>
          <w:szCs w:val="18"/>
        </w:rPr>
        <w:t>Disease</w:t>
      </w:r>
      <w:proofErr w:type="spellEnd"/>
    </w:p>
  </w:footnote>
  <w:footnote w:id="3">
    <w:p w:rsidR="00093D3E" w:rsidRPr="002E1BF2" w:rsidRDefault="00093D3E" w:rsidP="0073184F">
      <w:pPr>
        <w:spacing w:after="0" w:line="360" w:lineRule="auto"/>
        <w:rPr>
          <w:sz w:val="18"/>
          <w:szCs w:val="18"/>
        </w:rPr>
      </w:pPr>
      <w:r w:rsidRPr="002E1BF2">
        <w:rPr>
          <w:rStyle w:val="Appelnotedebasdep"/>
          <w:sz w:val="18"/>
          <w:szCs w:val="18"/>
        </w:rPr>
        <w:footnoteRef/>
      </w:r>
      <w:r w:rsidRPr="002E1BF2">
        <w:rPr>
          <w:b/>
          <w:sz w:val="18"/>
          <w:szCs w:val="18"/>
        </w:rPr>
        <w:t>OMS</w:t>
      </w:r>
      <w:r w:rsidRPr="002E1BF2">
        <w:rPr>
          <w:sz w:val="18"/>
          <w:szCs w:val="18"/>
        </w:rPr>
        <w:t xml:space="preserve">, Rapport du Directeur général EB148/8 </w:t>
      </w:r>
      <w:r w:rsidRPr="002E1BF2">
        <w:rPr>
          <w:b/>
          <w:sz w:val="18"/>
          <w:szCs w:val="18"/>
        </w:rPr>
        <w:t>23 décembre2020</w:t>
      </w:r>
    </w:p>
  </w:footnote>
  <w:footnote w:id="4">
    <w:p w:rsidR="00093D3E" w:rsidRPr="002E1BF2" w:rsidRDefault="00093D3E" w:rsidP="00625247">
      <w:pPr>
        <w:pStyle w:val="Notedebasdepage"/>
        <w:rPr>
          <w:sz w:val="18"/>
          <w:szCs w:val="18"/>
        </w:rPr>
      </w:pPr>
      <w:r w:rsidRPr="002E1BF2">
        <w:rPr>
          <w:rStyle w:val="Appelnotedebasdep"/>
          <w:sz w:val="18"/>
          <w:szCs w:val="18"/>
        </w:rPr>
        <w:footnoteRef/>
      </w:r>
      <w:r w:rsidRPr="002E1BF2">
        <w:rPr>
          <w:sz w:val="18"/>
          <w:szCs w:val="18"/>
        </w:rPr>
        <w:t xml:space="preserve"> EB148/8 </w:t>
      </w:r>
      <w:r w:rsidRPr="002E1BF2">
        <w:rPr>
          <w:b/>
          <w:sz w:val="18"/>
          <w:szCs w:val="18"/>
        </w:rPr>
        <w:t>23 décembre2020</w:t>
      </w:r>
    </w:p>
  </w:footnote>
  <w:footnote w:id="5">
    <w:p w:rsidR="00093D3E" w:rsidRDefault="00093D3E">
      <w:pPr>
        <w:pStyle w:val="Notedebasdepage"/>
      </w:pPr>
      <w:r w:rsidRPr="007404CC">
        <w:rPr>
          <w:rStyle w:val="Appelnotedebasdep"/>
          <w:rFonts w:cs="Arial Narrow"/>
          <w:sz w:val="18"/>
          <w:szCs w:val="18"/>
        </w:rPr>
        <w:footnoteRef/>
      </w:r>
      <w:r w:rsidRPr="007404CC">
        <w:rPr>
          <w:rFonts w:cs="Arial Narrow"/>
          <w:sz w:val="18"/>
          <w:szCs w:val="18"/>
        </w:rPr>
        <w:t xml:space="preserve"> Arrêt du 16 avril 2013 de la Cour Internationale de Justice de la Haye</w:t>
      </w:r>
    </w:p>
  </w:footnote>
  <w:footnote w:id="6">
    <w:p w:rsidR="00093D3E" w:rsidRDefault="00093D3E" w:rsidP="006331AB">
      <w:pPr>
        <w:spacing w:after="0"/>
      </w:pPr>
      <w:r w:rsidRPr="007404CC">
        <w:rPr>
          <w:rStyle w:val="Appelnotedebasdep"/>
          <w:rFonts w:cs="Arial Narrow"/>
          <w:sz w:val="18"/>
          <w:szCs w:val="18"/>
        </w:rPr>
        <w:footnoteRef/>
      </w:r>
      <w:r w:rsidRPr="007404CC">
        <w:rPr>
          <w:rStyle w:val="Appelnotedebasdep"/>
          <w:rFonts w:cs="Arial Narrow"/>
          <w:sz w:val="18"/>
          <w:szCs w:val="18"/>
        </w:rPr>
        <w:t xml:space="preserve"> Plan d’action national triennal de lutte contre le Noma 2018</w:t>
      </w:r>
    </w:p>
  </w:footnote>
  <w:footnote w:id="7">
    <w:p w:rsidR="00093D3E" w:rsidRDefault="00093D3E">
      <w:pPr>
        <w:pStyle w:val="Notedebasdepage"/>
      </w:pPr>
      <w:r w:rsidRPr="007404CC">
        <w:rPr>
          <w:rStyle w:val="Appelnotedebasdep"/>
          <w:rFonts w:cs="Arial Narrow"/>
          <w:sz w:val="18"/>
          <w:szCs w:val="18"/>
        </w:rPr>
        <w:footnoteRef/>
      </w:r>
      <w:r w:rsidRPr="007404CC">
        <w:rPr>
          <w:rStyle w:val="Appelnotedebasdep"/>
          <w:rFonts w:cs="Arial Narrow"/>
          <w:sz w:val="18"/>
          <w:szCs w:val="18"/>
        </w:rPr>
        <w:t>Plan d’action national triennal de lutte contre le Noma 2018</w:t>
      </w:r>
    </w:p>
  </w:footnote>
  <w:footnote w:id="8">
    <w:p w:rsidR="00093D3E" w:rsidRDefault="00093D3E">
      <w:pPr>
        <w:pStyle w:val="Notedebasdepage"/>
      </w:pPr>
      <w:r>
        <w:rPr>
          <w:rStyle w:val="Appelnotedebasdep"/>
        </w:rPr>
        <w:footnoteRef/>
      </w:r>
      <w:r w:rsidRPr="007404CC">
        <w:rPr>
          <w:rStyle w:val="Appelnotedebasdep"/>
          <w:rFonts w:cs="Arial Narrow"/>
          <w:sz w:val="18"/>
          <w:szCs w:val="18"/>
        </w:rPr>
        <w:t>Plan d’action national triennal de lutte contre le Noma 2018</w:t>
      </w:r>
    </w:p>
  </w:footnote>
  <w:footnote w:id="9">
    <w:p w:rsidR="00093D3E" w:rsidRDefault="00093D3E">
      <w:pPr>
        <w:pStyle w:val="Notedebasdepage"/>
      </w:pPr>
      <w:r w:rsidRPr="007F323C">
        <w:rPr>
          <w:rStyle w:val="Appelnotedebasdep"/>
          <w:rFonts w:cs="Arial Narrow"/>
          <w:sz w:val="18"/>
          <w:szCs w:val="18"/>
        </w:rPr>
        <w:footnoteRef/>
      </w:r>
      <w:r w:rsidRPr="007F323C">
        <w:rPr>
          <w:rStyle w:val="Appelnotedebasdep"/>
          <w:rFonts w:cs="Arial Narrow"/>
          <w:sz w:val="18"/>
          <w:szCs w:val="18"/>
        </w:rPr>
        <w:t xml:space="preserve"> Plan de communication Santé Mère-enfant 2121-2025</w:t>
      </w:r>
    </w:p>
  </w:footnote>
  <w:footnote w:id="10">
    <w:p w:rsidR="00093D3E" w:rsidRDefault="00093D3E" w:rsidP="00AE7CDC">
      <w:pPr>
        <w:pStyle w:val="Notedebasdepage"/>
      </w:pPr>
      <w:r w:rsidRPr="007F323C">
        <w:rPr>
          <w:rStyle w:val="Appelnotedebasdep"/>
          <w:rFonts w:cs="Arial Narrow"/>
          <w:sz w:val="18"/>
          <w:szCs w:val="18"/>
        </w:rPr>
        <w:footnoteRef/>
      </w:r>
      <w:r w:rsidRPr="007F323C">
        <w:rPr>
          <w:rStyle w:val="Appelnotedebasdep"/>
          <w:rFonts w:cs="Arial Narrow"/>
          <w:sz w:val="18"/>
          <w:szCs w:val="18"/>
        </w:rPr>
        <w:t xml:space="preserve"> Projection RGPH 2012</w:t>
      </w:r>
    </w:p>
  </w:footnote>
  <w:footnote w:id="11">
    <w:p w:rsidR="00093D3E" w:rsidRDefault="00093D3E" w:rsidP="00AE7CDC">
      <w:pPr>
        <w:pStyle w:val="Notedebasdepage"/>
      </w:pPr>
      <w:r w:rsidRPr="007F323C">
        <w:rPr>
          <w:rStyle w:val="Appelnotedebasdep"/>
          <w:rFonts w:cs="Arial Narrow"/>
          <w:sz w:val="18"/>
          <w:szCs w:val="18"/>
        </w:rPr>
        <w:footnoteRef/>
      </w:r>
      <w:r w:rsidRPr="007F323C">
        <w:rPr>
          <w:rStyle w:val="Appelnotedebasdep"/>
          <w:rFonts w:cs="Arial Narrow"/>
          <w:sz w:val="18"/>
          <w:szCs w:val="18"/>
        </w:rPr>
        <w:t xml:space="preserve"> EDSN-MICSIV2012</w:t>
      </w:r>
    </w:p>
  </w:footnote>
  <w:footnote w:id="12">
    <w:p w:rsidR="00093D3E" w:rsidRDefault="00093D3E" w:rsidP="007F323C">
      <w:pPr>
        <w:pStyle w:val="Notedebasdepage"/>
      </w:pPr>
      <w:r w:rsidRPr="007F323C">
        <w:rPr>
          <w:rStyle w:val="Appelnotedebasdep"/>
          <w:rFonts w:cs="Arial Narrow"/>
          <w:sz w:val="18"/>
          <w:szCs w:val="18"/>
        </w:rPr>
        <w:footnoteRef/>
      </w:r>
      <w:r w:rsidRPr="007F323C">
        <w:rPr>
          <w:rStyle w:val="Appelnotedebasdep"/>
          <w:rFonts w:cs="Arial Narrow"/>
          <w:sz w:val="18"/>
          <w:szCs w:val="18"/>
        </w:rPr>
        <w:t>https://www.journaldunet.com/patrimoine/finances-personnelles/1208753-pays-pauvres-classement-2019/1208784-niger.</w:t>
      </w:r>
    </w:p>
  </w:footnote>
  <w:footnote w:id="13">
    <w:p w:rsidR="00093D3E" w:rsidRDefault="00093D3E" w:rsidP="00EF2082">
      <w:pPr>
        <w:pStyle w:val="Notedebasdepage"/>
      </w:pPr>
      <w:r>
        <w:rPr>
          <w:rStyle w:val="Appelnotedebasdep"/>
        </w:rPr>
        <w:footnoteRef/>
      </w:r>
      <w:r w:rsidRPr="00D954E6">
        <w:rPr>
          <w:sz w:val="16"/>
          <w:szCs w:val="16"/>
        </w:rPr>
        <w:t>Plan de Développement Economique et Sociale 2017-2021</w:t>
      </w:r>
      <w:r>
        <w:rPr>
          <w:sz w:val="16"/>
          <w:szCs w:val="16"/>
        </w:rPr>
        <w:t>.</w:t>
      </w:r>
    </w:p>
  </w:footnote>
  <w:footnote w:id="14">
    <w:p w:rsidR="00093D3E" w:rsidRPr="009D0168" w:rsidRDefault="00093D3E">
      <w:pPr>
        <w:pStyle w:val="Notedebasdepage"/>
        <w:rPr>
          <w:sz w:val="12"/>
          <w:szCs w:val="18"/>
        </w:rPr>
      </w:pPr>
      <w:r w:rsidRPr="009D0168">
        <w:rPr>
          <w:rStyle w:val="Appelnotedebasdep"/>
          <w:sz w:val="14"/>
        </w:rPr>
        <w:footnoteRef/>
      </w:r>
      <w:r w:rsidRPr="009D0168">
        <w:rPr>
          <w:sz w:val="12"/>
          <w:szCs w:val="18"/>
        </w:rPr>
        <w:t>ENISED</w:t>
      </w:r>
    </w:p>
  </w:footnote>
  <w:footnote w:id="15">
    <w:p w:rsidR="00093D3E" w:rsidRPr="009D0168" w:rsidRDefault="00093D3E" w:rsidP="00195923">
      <w:pPr>
        <w:pStyle w:val="footnotedescription"/>
        <w:spacing w:line="249" w:lineRule="auto"/>
        <w:rPr>
          <w:rFonts w:ascii="Arial Narrow" w:hAnsi="Arial Narrow"/>
          <w:sz w:val="12"/>
          <w:szCs w:val="18"/>
        </w:rPr>
      </w:pPr>
      <w:r w:rsidRPr="009D0168">
        <w:rPr>
          <w:rStyle w:val="footnotemark"/>
          <w:rFonts w:ascii="Arial Narrow" w:hAnsi="Arial Narrow"/>
          <w:sz w:val="12"/>
          <w:szCs w:val="18"/>
        </w:rPr>
        <w:footnoteRef/>
      </w:r>
      <w:r w:rsidRPr="009D0168">
        <w:rPr>
          <w:rFonts w:ascii="Arial Narrow" w:hAnsi="Arial Narrow"/>
          <w:sz w:val="12"/>
          <w:szCs w:val="18"/>
        </w:rPr>
        <w:t xml:space="preserve"> HERAUD M. (2005) « Malédiction et handicap : à qui la faute ? », Handicap international France, 19 p. </w:t>
      </w:r>
    </w:p>
  </w:footnote>
  <w:footnote w:id="16">
    <w:p w:rsidR="00093D3E" w:rsidRPr="009D0168" w:rsidRDefault="00093D3E" w:rsidP="00195923">
      <w:pPr>
        <w:pStyle w:val="footnotedescription"/>
        <w:spacing w:line="300" w:lineRule="auto"/>
        <w:rPr>
          <w:rFonts w:ascii="Arial Narrow" w:hAnsi="Arial Narrow"/>
          <w:sz w:val="12"/>
          <w:szCs w:val="18"/>
        </w:rPr>
      </w:pPr>
      <w:r w:rsidRPr="009D0168">
        <w:rPr>
          <w:rFonts w:ascii="Arial Narrow" w:hAnsi="Arial Narrow"/>
          <w:sz w:val="12"/>
          <w:szCs w:val="18"/>
        </w:rPr>
        <w:footnoteRef/>
      </w:r>
      <w:r w:rsidRPr="009D0168">
        <w:rPr>
          <w:rFonts w:ascii="Arial Narrow" w:hAnsi="Arial Narrow"/>
          <w:sz w:val="12"/>
          <w:szCs w:val="18"/>
        </w:rPr>
        <w:t xml:space="preserve"> GRECO C. CORRIVEAU P. La représentation médiatique du leurre d’enfants à l’aide de nouvelles technologies : une mise en mots et en maux Université d’Ottawa, 2013, 56 p. </w:t>
      </w:r>
    </w:p>
  </w:footnote>
  <w:footnote w:id="17">
    <w:p w:rsidR="00093D3E" w:rsidRPr="00050653" w:rsidRDefault="00093D3E">
      <w:pPr>
        <w:pStyle w:val="Notedebasdepage"/>
        <w:rPr>
          <w:lang w:val="en-US"/>
        </w:rPr>
      </w:pPr>
      <w:r>
        <w:rPr>
          <w:rStyle w:val="Appelnotedebasdep"/>
        </w:rPr>
        <w:footnoteRef/>
      </w:r>
      <w:r w:rsidRPr="007F323C">
        <w:rPr>
          <w:rFonts w:cs="Arial Narrow"/>
          <w:sz w:val="16"/>
          <w:szCs w:val="16"/>
          <w:lang w:val="en-US"/>
        </w:rPr>
        <w:t>REP 2019</w:t>
      </w:r>
    </w:p>
  </w:footnote>
  <w:footnote w:id="18">
    <w:p w:rsidR="00093D3E" w:rsidRPr="00050653" w:rsidRDefault="00093D3E">
      <w:pPr>
        <w:pStyle w:val="Notedebasdepage"/>
        <w:rPr>
          <w:lang w:val="en-US"/>
        </w:rPr>
      </w:pPr>
      <w:r w:rsidRPr="00C220C6">
        <w:rPr>
          <w:rStyle w:val="Appelnotedebasdep"/>
          <w:rFonts w:cs="Arial Narrow"/>
          <w:sz w:val="16"/>
          <w:szCs w:val="16"/>
        </w:rPr>
        <w:footnoteRef/>
      </w:r>
      <w:r w:rsidRPr="007F323C">
        <w:rPr>
          <w:rFonts w:cs="Arial Narrow"/>
          <w:sz w:val="16"/>
          <w:szCs w:val="16"/>
          <w:lang w:val="en-US"/>
        </w:rPr>
        <w:t xml:space="preserve"> PNLMBD/N</w:t>
      </w:r>
    </w:p>
  </w:footnote>
  <w:footnote w:id="19">
    <w:p w:rsidR="00093D3E" w:rsidRPr="00050653" w:rsidRDefault="00093D3E">
      <w:pPr>
        <w:pStyle w:val="Notedebasdepage"/>
        <w:rPr>
          <w:lang w:val="en-US"/>
        </w:rPr>
      </w:pPr>
      <w:r w:rsidRPr="007B1C0E">
        <w:rPr>
          <w:rStyle w:val="Appelnotedebasdep"/>
          <w:rFonts w:cs="Arial Narrow"/>
          <w:sz w:val="16"/>
          <w:szCs w:val="16"/>
        </w:rPr>
        <w:footnoteRef/>
      </w:r>
      <w:r w:rsidRPr="007F323C">
        <w:rPr>
          <w:rFonts w:cs="Arial Narrow"/>
          <w:sz w:val="16"/>
          <w:szCs w:val="16"/>
          <w:lang w:val="en-US"/>
        </w:rPr>
        <w:t xml:space="preserve"> REP 2019</w:t>
      </w:r>
    </w:p>
  </w:footnote>
  <w:footnote w:id="20">
    <w:p w:rsidR="00093D3E" w:rsidRPr="00050653" w:rsidRDefault="00093D3E">
      <w:pPr>
        <w:pStyle w:val="Notedebasdepage"/>
        <w:rPr>
          <w:lang w:val="en-US"/>
        </w:rPr>
      </w:pPr>
      <w:r>
        <w:rPr>
          <w:rStyle w:val="Appelnotedebasdep"/>
        </w:rPr>
        <w:footnoteRef/>
      </w:r>
      <w:r w:rsidRPr="007F323C">
        <w:rPr>
          <w:rFonts w:ascii="Times New Roman" w:hAnsi="Times New Roman" w:cs="Times New Roman"/>
          <w:sz w:val="16"/>
          <w:szCs w:val="16"/>
          <w:lang w:val="en-US"/>
        </w:rPr>
        <w:t>Rep 2019</w:t>
      </w:r>
    </w:p>
  </w:footnote>
  <w:footnote w:id="21">
    <w:p w:rsidR="00093D3E" w:rsidRDefault="00093D3E">
      <w:pPr>
        <w:pStyle w:val="Notedebasdepage"/>
      </w:pPr>
      <w:r w:rsidRPr="00A973F7">
        <w:rPr>
          <w:rFonts w:ascii="Times New Roman" w:hAnsi="Times New Roman" w:cs="Times New Roman"/>
          <w:sz w:val="16"/>
          <w:szCs w:val="16"/>
        </w:rPr>
        <w:footnoteRef/>
      </w:r>
      <w:r>
        <w:rPr>
          <w:rFonts w:ascii="Times New Roman" w:hAnsi="Times New Roman" w:cs="Times New Roman"/>
          <w:sz w:val="16"/>
          <w:szCs w:val="16"/>
        </w:rPr>
        <w:t xml:space="preserve"> REP</w:t>
      </w:r>
      <w:r w:rsidRPr="00A973F7">
        <w:rPr>
          <w:rFonts w:ascii="Times New Roman" w:hAnsi="Times New Roman" w:cs="Times New Roman"/>
          <w:sz w:val="16"/>
          <w:szCs w:val="16"/>
        </w:rPr>
        <w:t>2019</w:t>
      </w:r>
    </w:p>
  </w:footnote>
  <w:footnote w:id="22">
    <w:p w:rsidR="00093D3E" w:rsidRDefault="00093D3E">
      <w:pPr>
        <w:pStyle w:val="Notedebasdepage"/>
      </w:pPr>
      <w:r>
        <w:rPr>
          <w:rStyle w:val="Appelnotedebasdep"/>
        </w:rPr>
        <w:footnoteRef/>
      </w:r>
      <w:r w:rsidRPr="00F42DA5">
        <w:rPr>
          <w:rFonts w:cs="Arial Narrow"/>
          <w:sz w:val="16"/>
          <w:szCs w:val="16"/>
        </w:rPr>
        <w:t>PNLMBD/N</w:t>
      </w:r>
    </w:p>
  </w:footnote>
  <w:footnote w:id="23">
    <w:p w:rsidR="00093D3E" w:rsidRPr="00F73E78" w:rsidRDefault="00093D3E" w:rsidP="00007639">
      <w:pPr>
        <w:pStyle w:val="Notedebasdepage"/>
        <w:rPr>
          <w:sz w:val="18"/>
        </w:rPr>
      </w:pPr>
      <w:r w:rsidRPr="0022637E">
        <w:rPr>
          <w:rStyle w:val="Appelnotedebasdep"/>
          <w:rFonts w:ascii="Times New Roman" w:hAnsi="Times New Roman" w:cs="Times New Roman"/>
          <w:sz w:val="16"/>
          <w:szCs w:val="16"/>
        </w:rPr>
        <w:footnoteRef/>
      </w:r>
      <w:r w:rsidRPr="0022637E">
        <w:rPr>
          <w:rFonts w:ascii="Times New Roman" w:hAnsi="Times New Roman" w:cs="Times New Roman"/>
          <w:sz w:val="16"/>
          <w:szCs w:val="16"/>
        </w:rPr>
        <w:t xml:space="preserve"> Plan de Développement Sanitaire 2017-2021</w:t>
      </w:r>
    </w:p>
  </w:footnote>
  <w:footnote w:id="24">
    <w:p w:rsidR="00093D3E" w:rsidRDefault="00093D3E">
      <w:pPr>
        <w:pStyle w:val="Notedebasdepage"/>
      </w:pPr>
      <w:r>
        <w:rPr>
          <w:rStyle w:val="Appelnotedebasdep"/>
        </w:rPr>
        <w:footnoteRef/>
      </w:r>
      <w:r w:rsidRPr="00702B93">
        <w:rPr>
          <w:rFonts w:cs="Arial Narrow"/>
          <w:sz w:val="16"/>
          <w:szCs w:val="16"/>
        </w:rPr>
        <w:t>ENISED 2015</w:t>
      </w:r>
    </w:p>
  </w:footnote>
  <w:footnote w:id="25">
    <w:p w:rsidR="00093D3E" w:rsidRDefault="00093D3E">
      <w:pPr>
        <w:pStyle w:val="Notedebasdepage"/>
      </w:pPr>
      <w:r>
        <w:rPr>
          <w:rStyle w:val="Appelnotedebasdep"/>
        </w:rPr>
        <w:footnoteRef/>
      </w:r>
      <w:r w:rsidRPr="001560D1">
        <w:rPr>
          <w:rFonts w:cs="Arial Narrow"/>
          <w:sz w:val="16"/>
          <w:szCs w:val="16"/>
        </w:rPr>
        <w:t>PDS2017-2021</w:t>
      </w:r>
    </w:p>
  </w:footnote>
  <w:footnote w:id="26">
    <w:p w:rsidR="00093D3E" w:rsidRDefault="00093D3E">
      <w:pPr>
        <w:pStyle w:val="Notedebasdepage"/>
      </w:pPr>
      <w:r>
        <w:rPr>
          <w:rStyle w:val="Appelnotedebasdep"/>
        </w:rPr>
        <w:footnoteRef/>
      </w:r>
      <w:r w:rsidRPr="001560D1">
        <w:rPr>
          <w:rFonts w:cs="Arial Narrow"/>
          <w:sz w:val="16"/>
          <w:szCs w:val="16"/>
        </w:rPr>
        <w:t>PDS 2017-2021</w:t>
      </w:r>
    </w:p>
  </w:footnote>
  <w:footnote w:id="27">
    <w:p w:rsidR="00093D3E" w:rsidRDefault="00093D3E">
      <w:pPr>
        <w:pStyle w:val="Notedebasdepage"/>
      </w:pPr>
      <w:r w:rsidRPr="003D1DA7">
        <w:rPr>
          <w:rFonts w:cs="Arial Narrow"/>
          <w:sz w:val="16"/>
          <w:szCs w:val="16"/>
        </w:rPr>
        <w:footnoteRef/>
      </w:r>
      <w:r w:rsidRPr="003D1DA7">
        <w:rPr>
          <w:rFonts w:cs="Arial Narrow"/>
          <w:sz w:val="16"/>
          <w:szCs w:val="16"/>
        </w:rPr>
        <w:t xml:space="preserve"> OMS, Santé bucco-dentaires, 24 septembre 2018, principaux faits</w:t>
      </w:r>
      <w:r>
        <w:rPr>
          <w:rFonts w:cs="Arial Narrow"/>
          <w:sz w:val="16"/>
          <w:szCs w:val="16"/>
        </w:rPr>
        <w:t>.</w:t>
      </w:r>
    </w:p>
  </w:footnote>
  <w:footnote w:id="28">
    <w:p w:rsidR="00093D3E" w:rsidRPr="00F3504F" w:rsidRDefault="00093D3E">
      <w:pPr>
        <w:pStyle w:val="Notedebasdepage"/>
        <w:rPr>
          <w:lang w:val="en-US"/>
        </w:rPr>
      </w:pPr>
      <w:r>
        <w:rPr>
          <w:rStyle w:val="Appelnotedebasdep"/>
        </w:rPr>
        <w:footnoteRef/>
      </w:r>
      <w:r w:rsidRPr="007F323C">
        <w:rPr>
          <w:rFonts w:cs="Arial Narrow"/>
          <w:sz w:val="16"/>
          <w:szCs w:val="16"/>
          <w:lang w:val="en-US"/>
        </w:rPr>
        <w:t>A systematic analysis for the Global Burden of Disease Study 2017.</w:t>
      </w:r>
      <w:r w:rsidRPr="00F3504F">
        <w:rPr>
          <w:rFonts w:cs="Arial Narrow"/>
          <w:sz w:val="16"/>
          <w:szCs w:val="16"/>
          <w:lang w:val="en-US"/>
        </w:rPr>
        <w:t>Lancet 2018 ; 392 : 1789–8583</w:t>
      </w:r>
    </w:p>
  </w:footnote>
  <w:footnote w:id="29">
    <w:p w:rsidR="00093D3E" w:rsidRDefault="00093D3E" w:rsidP="00341B30">
      <w:pPr>
        <w:pStyle w:val="NormalWeb"/>
        <w:spacing w:before="0" w:beforeAutospacing="0" w:after="0" w:afterAutospacing="0"/>
      </w:pPr>
      <w:r>
        <w:rPr>
          <w:rStyle w:val="Appelnotedebasdep"/>
        </w:rPr>
        <w:footnoteRef/>
      </w:r>
      <w:r w:rsidRPr="00341B30">
        <w:rPr>
          <w:rFonts w:ascii="Arial Narrow" w:hAnsi="Arial Narrow"/>
          <w:color w:val="000000"/>
          <w:sz w:val="16"/>
          <w:szCs w:val="16"/>
        </w:rPr>
        <w:t xml:space="preserve">Article de GESNOMA, </w:t>
      </w:r>
      <w:proofErr w:type="spellStart"/>
      <w:r w:rsidRPr="00341B30">
        <w:rPr>
          <w:rFonts w:ascii="Arial Narrow" w:hAnsi="Arial Narrow"/>
          <w:color w:val="000000"/>
          <w:sz w:val="16"/>
          <w:szCs w:val="16"/>
        </w:rPr>
        <w:t>Winds</w:t>
      </w:r>
      <w:proofErr w:type="spellEnd"/>
      <w:r w:rsidRPr="00341B30">
        <w:rPr>
          <w:rFonts w:ascii="Arial Narrow" w:hAnsi="Arial Narrow"/>
          <w:color w:val="000000"/>
          <w:sz w:val="16"/>
          <w:szCs w:val="16"/>
        </w:rPr>
        <w:t xml:space="preserve"> of Hope, Sentinelles, et Médecins sans Frontières</w:t>
      </w:r>
    </w:p>
  </w:footnote>
  <w:footnote w:id="30">
    <w:p w:rsidR="00093D3E" w:rsidRDefault="00093D3E">
      <w:pPr>
        <w:pStyle w:val="Notedebasdepage"/>
      </w:pPr>
      <w:r>
        <w:rPr>
          <w:rStyle w:val="Appelnotedebasdep"/>
        </w:rPr>
        <w:footnoteRef/>
      </w:r>
      <w:r w:rsidRPr="002F2C8E">
        <w:rPr>
          <w:rFonts w:cs="Arial Narrow"/>
          <w:sz w:val="16"/>
          <w:szCs w:val="16"/>
        </w:rPr>
        <w:t>OMS, Santé bucco-dentaires, 24 septembre 2018, principaux faits Accès aux services de santé bucco-dentaires</w:t>
      </w:r>
    </w:p>
  </w:footnote>
  <w:footnote w:id="31">
    <w:p w:rsidR="00093D3E" w:rsidRDefault="00093D3E">
      <w:pPr>
        <w:pStyle w:val="Notedebasdepage"/>
      </w:pPr>
      <w:r>
        <w:rPr>
          <w:rStyle w:val="Appelnotedebasdep"/>
        </w:rPr>
        <w:footnoteRef/>
      </w:r>
      <w:r w:rsidRPr="002F2C8E">
        <w:rPr>
          <w:rFonts w:cs="Arial Narrow"/>
          <w:sz w:val="16"/>
          <w:szCs w:val="16"/>
        </w:rPr>
        <w:t>OMS, Santé bucco-dentaires, 24 septembre 2018, principaux faits Accès aux services de santé bucco-dentaires</w:t>
      </w:r>
    </w:p>
  </w:footnote>
  <w:footnote w:id="32">
    <w:p w:rsidR="00093D3E" w:rsidRDefault="00093D3E">
      <w:pPr>
        <w:pStyle w:val="Notedebasdepage"/>
      </w:pPr>
      <w:r w:rsidRPr="00911925">
        <w:rPr>
          <w:rStyle w:val="Appelnotedebasdep"/>
          <w:rFonts w:cs="Arial Narrow"/>
          <w:sz w:val="18"/>
          <w:szCs w:val="18"/>
        </w:rPr>
        <w:footnoteRef/>
      </w:r>
      <w:r w:rsidRPr="00911925">
        <w:rPr>
          <w:rFonts w:cs="Arial Narrow"/>
          <w:sz w:val="18"/>
          <w:szCs w:val="18"/>
        </w:rPr>
        <w:t xml:space="preserve"> Plan Stratégique National Intégré et de lutte contre les maladies chroniques non transmissibles</w:t>
      </w:r>
      <w:r>
        <w:rPr>
          <w:rFonts w:cs="Arial Narrow"/>
          <w:sz w:val="18"/>
          <w:szCs w:val="18"/>
        </w:rPr>
        <w:t xml:space="preserve"> PNLMNT, Mars 2012</w:t>
      </w:r>
    </w:p>
  </w:footnote>
  <w:footnote w:id="33">
    <w:p w:rsidR="00093D3E" w:rsidRDefault="00093D3E">
      <w:pPr>
        <w:pStyle w:val="Notedebasdepage"/>
      </w:pPr>
      <w:r w:rsidRPr="007414C1">
        <w:rPr>
          <w:rFonts w:cs="Arial Narrow"/>
          <w:sz w:val="16"/>
          <w:szCs w:val="16"/>
        </w:rPr>
        <w:footnoteRef/>
      </w:r>
      <w:r w:rsidRPr="00CE013B">
        <w:rPr>
          <w:rFonts w:cs="Arial Narrow"/>
          <w:sz w:val="16"/>
          <w:szCs w:val="16"/>
        </w:rPr>
        <w:t xml:space="preserve">Leila </w:t>
      </w:r>
      <w:proofErr w:type="spellStart"/>
      <w:r w:rsidRPr="00CE013B">
        <w:rPr>
          <w:rFonts w:cs="Arial Narrow"/>
          <w:sz w:val="16"/>
          <w:szCs w:val="16"/>
        </w:rPr>
        <w:t>Srour</w:t>
      </w:r>
      <w:proofErr w:type="spellEnd"/>
      <w:r w:rsidRPr="00CE013B">
        <w:rPr>
          <w:rFonts w:cs="Arial Narrow"/>
          <w:sz w:val="16"/>
          <w:szCs w:val="16"/>
        </w:rPr>
        <w:t xml:space="preserve">, </w:t>
      </w:r>
      <w:proofErr w:type="spellStart"/>
      <w:r w:rsidRPr="00CE013B">
        <w:rPr>
          <w:rFonts w:cs="Arial Narrow"/>
          <w:sz w:val="16"/>
          <w:szCs w:val="16"/>
        </w:rPr>
        <w:t>Klaas</w:t>
      </w:r>
      <w:proofErr w:type="spellEnd"/>
      <w:r w:rsidRPr="00CE013B">
        <w:rPr>
          <w:rFonts w:cs="Arial Narrow"/>
          <w:sz w:val="16"/>
          <w:szCs w:val="16"/>
        </w:rPr>
        <w:t xml:space="preserve"> Marck et Denise </w:t>
      </w:r>
      <w:proofErr w:type="spellStart"/>
      <w:r w:rsidRPr="00CE013B">
        <w:rPr>
          <w:rFonts w:cs="Arial Narrow"/>
          <w:sz w:val="16"/>
          <w:szCs w:val="16"/>
        </w:rPr>
        <w:t>Baratti</w:t>
      </w:r>
      <w:proofErr w:type="spellEnd"/>
      <w:r w:rsidRPr="00CE013B">
        <w:rPr>
          <w:rFonts w:cs="Arial Narrow"/>
          <w:sz w:val="16"/>
          <w:szCs w:val="16"/>
        </w:rPr>
        <w:t>-Mayer</w:t>
      </w:r>
    </w:p>
  </w:footnote>
  <w:footnote w:id="34">
    <w:p w:rsidR="00093D3E" w:rsidRPr="00050653" w:rsidRDefault="00093D3E" w:rsidP="00F80308">
      <w:pPr>
        <w:spacing w:after="0"/>
        <w:jc w:val="left"/>
        <w:rPr>
          <w:lang w:val="en-US"/>
        </w:rPr>
      </w:pPr>
      <w:r>
        <w:rPr>
          <w:rStyle w:val="Appelnotedebasdep"/>
        </w:rPr>
        <w:footnoteRef/>
      </w:r>
      <w:r w:rsidR="00DC3D61">
        <w:fldChar w:fldCharType="begin"/>
      </w:r>
      <w:r w:rsidR="00DC3D61" w:rsidRPr="00181232">
        <w:rPr>
          <w:lang w:val="en-US"/>
        </w:rPr>
        <w:instrText>HYPERLINK "https://www.ncbi.nlm.nih.gov/pmc/articles/PMC4873589/"</w:instrText>
      </w:r>
      <w:r w:rsidR="00DC3D61">
        <w:fldChar w:fldCharType="separate"/>
      </w:r>
      <w:proofErr w:type="gramStart"/>
      <w:r w:rsidRPr="007F323C">
        <w:rPr>
          <w:rStyle w:val="Lienhypertexte"/>
          <w:color w:val="auto"/>
          <w:sz w:val="16"/>
          <w:szCs w:val="16"/>
          <w:lang w:val="en-US"/>
        </w:rPr>
        <w:t>Glob J Health Sci</w:t>
      </w:r>
      <w:r w:rsidR="00DC3D61">
        <w:fldChar w:fldCharType="end"/>
      </w:r>
      <w:r w:rsidRPr="007F323C">
        <w:rPr>
          <w:rStyle w:val="cit"/>
          <w:color w:val="auto"/>
          <w:sz w:val="16"/>
          <w:szCs w:val="16"/>
          <w:lang w:val="en-US"/>
        </w:rPr>
        <w:t>.</w:t>
      </w:r>
      <w:proofErr w:type="gramEnd"/>
      <w:r w:rsidRPr="007F323C">
        <w:rPr>
          <w:rStyle w:val="cit"/>
          <w:color w:val="auto"/>
          <w:sz w:val="16"/>
          <w:szCs w:val="16"/>
          <w:lang w:val="en-US"/>
        </w:rPr>
        <w:t xml:space="preserve"> 2016 Apr; 8(4): 53–59. </w:t>
      </w:r>
      <w:r w:rsidRPr="00050653">
        <w:rPr>
          <w:rStyle w:val="fm-vol-iss-date"/>
          <w:color w:val="auto"/>
          <w:sz w:val="16"/>
          <w:szCs w:val="16"/>
          <w:lang w:val="en-US"/>
        </w:rPr>
        <w:t xml:space="preserve">Published online 2015 Jul 30. </w:t>
      </w:r>
      <w:proofErr w:type="spellStart"/>
      <w:r w:rsidRPr="00050653">
        <w:rPr>
          <w:rStyle w:val="doi"/>
          <w:color w:val="auto"/>
          <w:sz w:val="16"/>
          <w:szCs w:val="16"/>
          <w:lang w:val="en-US"/>
        </w:rPr>
        <w:t>doi</w:t>
      </w:r>
      <w:proofErr w:type="spellEnd"/>
      <w:r w:rsidRPr="00050653">
        <w:rPr>
          <w:rStyle w:val="doi"/>
          <w:color w:val="auto"/>
          <w:sz w:val="16"/>
          <w:szCs w:val="16"/>
          <w:lang w:val="en-US"/>
        </w:rPr>
        <w:t>: </w:t>
      </w:r>
      <w:hyperlink r:id="rId1" w:tgtFrame="pmc_ext" w:history="1">
        <w:r w:rsidRPr="00050653">
          <w:rPr>
            <w:rStyle w:val="Lienhypertexte"/>
            <w:color w:val="auto"/>
            <w:sz w:val="16"/>
            <w:szCs w:val="16"/>
            <w:lang w:val="en-US"/>
          </w:rPr>
          <w:t>10.5539/</w:t>
        </w:r>
        <w:proofErr w:type="spellStart"/>
        <w:r w:rsidRPr="00050653">
          <w:rPr>
            <w:rStyle w:val="Lienhypertexte"/>
            <w:color w:val="auto"/>
            <w:sz w:val="16"/>
            <w:szCs w:val="16"/>
            <w:lang w:val="en-US"/>
          </w:rPr>
          <w:t>gjhs.v8n4p53</w:t>
        </w:r>
        <w:proofErr w:type="spellEnd"/>
      </w:hyperlink>
    </w:p>
  </w:footnote>
  <w:footnote w:id="35">
    <w:p w:rsidR="00093D3E" w:rsidRPr="007414C1" w:rsidRDefault="00093D3E" w:rsidP="007414C1">
      <w:pPr>
        <w:spacing w:after="56" w:line="237" w:lineRule="auto"/>
        <w:ind w:right="1"/>
        <w:rPr>
          <w:rFonts w:cs="Arial Narrow"/>
          <w:sz w:val="16"/>
          <w:szCs w:val="16"/>
        </w:rPr>
      </w:pPr>
      <w:r w:rsidRPr="007414C1">
        <w:rPr>
          <w:rFonts w:cs="Arial Narrow"/>
          <w:sz w:val="16"/>
          <w:szCs w:val="16"/>
        </w:rPr>
        <w:footnoteRef/>
      </w:r>
      <w:r w:rsidRPr="007F323C">
        <w:rPr>
          <w:rFonts w:cs="Arial Narrow"/>
          <w:sz w:val="16"/>
          <w:szCs w:val="16"/>
          <w:lang w:val="en-US"/>
        </w:rPr>
        <w:t xml:space="preserve"> Petersen PE, Bourgeois D, Ogawa H, </w:t>
      </w:r>
      <w:proofErr w:type="spellStart"/>
      <w:r w:rsidRPr="007F323C">
        <w:rPr>
          <w:rFonts w:cs="Arial Narrow"/>
          <w:sz w:val="16"/>
          <w:szCs w:val="16"/>
          <w:lang w:val="en-US"/>
        </w:rPr>
        <w:t>Estupinan</w:t>
      </w:r>
      <w:proofErr w:type="spellEnd"/>
      <w:r w:rsidRPr="007F323C">
        <w:rPr>
          <w:rFonts w:cs="Arial Narrow"/>
          <w:sz w:val="16"/>
          <w:szCs w:val="16"/>
          <w:lang w:val="en-US"/>
        </w:rPr>
        <w:t xml:space="preserve">-Day S, </w:t>
      </w:r>
      <w:proofErr w:type="spellStart"/>
      <w:r w:rsidRPr="007F323C">
        <w:rPr>
          <w:rFonts w:cs="Arial Narrow"/>
          <w:sz w:val="16"/>
          <w:szCs w:val="16"/>
          <w:lang w:val="en-US"/>
        </w:rPr>
        <w:t>Ndiaye</w:t>
      </w:r>
      <w:proofErr w:type="spellEnd"/>
      <w:r w:rsidRPr="007F323C">
        <w:rPr>
          <w:rFonts w:cs="Arial Narrow"/>
          <w:sz w:val="16"/>
          <w:szCs w:val="16"/>
          <w:lang w:val="en-US"/>
        </w:rPr>
        <w:t xml:space="preserve"> C. </w:t>
      </w:r>
      <w:proofErr w:type="gramStart"/>
      <w:r w:rsidRPr="007F323C">
        <w:rPr>
          <w:rFonts w:cs="Arial Narrow"/>
          <w:sz w:val="16"/>
          <w:szCs w:val="16"/>
          <w:lang w:val="en-US"/>
        </w:rPr>
        <w:t xml:space="preserve">The global burden of oral diseases and risks to oral </w:t>
      </w:r>
      <w:proofErr w:type="spellStart"/>
      <w:r w:rsidRPr="007F323C">
        <w:rPr>
          <w:rFonts w:cs="Arial Narrow"/>
          <w:sz w:val="16"/>
          <w:szCs w:val="16"/>
          <w:lang w:val="en-US"/>
        </w:rPr>
        <w:t>health.</w:t>
      </w:r>
      <w:r w:rsidRPr="00F3504F">
        <w:rPr>
          <w:rFonts w:cs="Arial Narrow"/>
          <w:sz w:val="16"/>
          <w:szCs w:val="16"/>
          <w:lang w:val="en-US"/>
        </w:rPr>
        <w:t>Bull</w:t>
      </w:r>
      <w:proofErr w:type="spellEnd"/>
      <w:r w:rsidRPr="00F3504F">
        <w:rPr>
          <w:rFonts w:cs="Arial Narrow"/>
          <w:sz w:val="16"/>
          <w:szCs w:val="16"/>
          <w:lang w:val="en-US"/>
        </w:rPr>
        <w:t xml:space="preserve"> World </w:t>
      </w:r>
      <w:proofErr w:type="spellStart"/>
      <w:r w:rsidRPr="00F3504F">
        <w:rPr>
          <w:rFonts w:cs="Arial Narrow"/>
          <w:sz w:val="16"/>
          <w:szCs w:val="16"/>
          <w:lang w:val="en-US"/>
        </w:rPr>
        <w:t>HealthOrgan</w:t>
      </w:r>
      <w:proofErr w:type="spellEnd"/>
      <w:r w:rsidRPr="00F3504F">
        <w:rPr>
          <w:rFonts w:cs="Arial Narrow"/>
          <w:sz w:val="16"/>
          <w:szCs w:val="16"/>
          <w:lang w:val="en-US"/>
        </w:rPr>
        <w:t>.</w:t>
      </w:r>
      <w:proofErr w:type="gramEnd"/>
      <w:r w:rsidRPr="00F3504F">
        <w:rPr>
          <w:rFonts w:cs="Arial Narrow"/>
          <w:sz w:val="16"/>
          <w:szCs w:val="16"/>
          <w:lang w:val="en-US"/>
        </w:rPr>
        <w:t xml:space="preserve"> </w:t>
      </w:r>
      <w:r w:rsidRPr="007414C1">
        <w:rPr>
          <w:rFonts w:cs="Arial Narrow"/>
          <w:sz w:val="16"/>
          <w:szCs w:val="16"/>
        </w:rPr>
        <w:t>2005 Sep;83(9):661–9.</w:t>
      </w:r>
    </w:p>
    <w:p w:rsidR="00093D3E" w:rsidRDefault="00093D3E" w:rsidP="007414C1">
      <w:pPr>
        <w:spacing w:after="56" w:line="237" w:lineRule="auto"/>
        <w:ind w:right="1"/>
      </w:pPr>
    </w:p>
  </w:footnote>
  <w:footnote w:id="36">
    <w:p w:rsidR="00093D3E" w:rsidRDefault="00093D3E" w:rsidP="00147CCB">
      <w:pPr>
        <w:spacing w:after="0" w:line="360" w:lineRule="auto"/>
      </w:pPr>
      <w:r w:rsidRPr="006819EF">
        <w:rPr>
          <w:rStyle w:val="Appelnotedebasdep"/>
          <w:rFonts w:cs="Arial Narrow"/>
          <w:sz w:val="18"/>
          <w:szCs w:val="18"/>
        </w:rPr>
        <w:footnoteRef/>
      </w:r>
      <w:r w:rsidRPr="006819EF">
        <w:rPr>
          <w:rFonts w:cs="Arial Narrow"/>
          <w:sz w:val="18"/>
          <w:szCs w:val="18"/>
        </w:rPr>
        <w:t xml:space="preserve"> Récapitulatif annuaires Statistiques MSP 2015-2018</w:t>
      </w:r>
    </w:p>
  </w:footnote>
  <w:footnote w:id="37">
    <w:p w:rsidR="00093D3E" w:rsidRDefault="00093D3E">
      <w:pPr>
        <w:pStyle w:val="Notedebasdepage"/>
      </w:pPr>
      <w:r w:rsidRPr="00D8165F">
        <w:rPr>
          <w:rStyle w:val="Appelnotedebasdep"/>
          <w:rFonts w:cs="Arial Narrow"/>
          <w:sz w:val="18"/>
          <w:szCs w:val="18"/>
        </w:rPr>
        <w:footnoteRef/>
      </w:r>
      <w:r w:rsidRPr="00D8165F">
        <w:rPr>
          <w:rFonts w:cs="Arial Narrow"/>
          <w:sz w:val="18"/>
          <w:szCs w:val="18"/>
        </w:rPr>
        <w:t xml:space="preserve"> MSP, Annuaire Statistique 2018</w:t>
      </w:r>
    </w:p>
  </w:footnote>
  <w:footnote w:id="38">
    <w:p w:rsidR="00093D3E" w:rsidRDefault="00093D3E">
      <w:pPr>
        <w:pStyle w:val="Notedebasdepage"/>
      </w:pPr>
      <w:r w:rsidRPr="00D8165F">
        <w:rPr>
          <w:rStyle w:val="Appelnotedebasdep"/>
          <w:rFonts w:cs="Arial Narrow"/>
          <w:sz w:val="18"/>
          <w:szCs w:val="18"/>
        </w:rPr>
        <w:footnoteRef/>
      </w:r>
      <w:r w:rsidRPr="00D8165F">
        <w:rPr>
          <w:rFonts w:cs="Arial Narrow"/>
          <w:sz w:val="18"/>
          <w:szCs w:val="18"/>
        </w:rPr>
        <w:t xml:space="preserve"> MSP, Annuaire Statistique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314"/>
    <w:multiLevelType w:val="hybridMultilevel"/>
    <w:tmpl w:val="FFFCEA3C"/>
    <w:lvl w:ilvl="0" w:tplc="D3ACF2D2">
      <w:start w:val="1"/>
      <w:numFmt w:val="bullet"/>
      <w:lvlText w:val="▪"/>
      <w:lvlJc w:val="left"/>
      <w:pPr>
        <w:ind w:left="446" w:hanging="360"/>
      </w:pPr>
      <w:rPr>
        <w:rFonts w:ascii="Wingdings" w:eastAsia="Times New Roman" w:hAnsi="Wingdings"/>
        <w:b w:val="0"/>
        <w:bCs w:val="0"/>
        <w:i w:val="0"/>
        <w:iCs w:val="0"/>
        <w:strike w:val="0"/>
        <w:dstrike w:val="0"/>
        <w:color w:val="000000"/>
        <w:sz w:val="22"/>
        <w:szCs w:val="22"/>
        <w:u w:val="none"/>
        <w:vertAlign w:val="baseline"/>
      </w:rPr>
    </w:lvl>
    <w:lvl w:ilvl="1" w:tplc="040C0003">
      <w:start w:val="1"/>
      <w:numFmt w:val="bullet"/>
      <w:lvlText w:val="o"/>
      <w:lvlJc w:val="left"/>
      <w:pPr>
        <w:ind w:left="1166" w:hanging="360"/>
      </w:pPr>
      <w:rPr>
        <w:rFonts w:ascii="Courier New" w:hAnsi="Courier New" w:cs="Courier New" w:hint="default"/>
      </w:rPr>
    </w:lvl>
    <w:lvl w:ilvl="2" w:tplc="040C0005">
      <w:start w:val="1"/>
      <w:numFmt w:val="bullet"/>
      <w:lvlText w:val=""/>
      <w:lvlJc w:val="left"/>
      <w:pPr>
        <w:ind w:left="1886" w:hanging="360"/>
      </w:pPr>
      <w:rPr>
        <w:rFonts w:ascii="Wingdings" w:hAnsi="Wingdings" w:cs="Wingdings" w:hint="default"/>
      </w:rPr>
    </w:lvl>
    <w:lvl w:ilvl="3" w:tplc="040C0001">
      <w:start w:val="1"/>
      <w:numFmt w:val="bullet"/>
      <w:lvlText w:val=""/>
      <w:lvlJc w:val="left"/>
      <w:pPr>
        <w:ind w:left="2606" w:hanging="360"/>
      </w:pPr>
      <w:rPr>
        <w:rFonts w:ascii="Symbol" w:hAnsi="Symbol" w:cs="Symbol" w:hint="default"/>
      </w:rPr>
    </w:lvl>
    <w:lvl w:ilvl="4" w:tplc="040C0003">
      <w:start w:val="1"/>
      <w:numFmt w:val="bullet"/>
      <w:lvlText w:val="o"/>
      <w:lvlJc w:val="left"/>
      <w:pPr>
        <w:ind w:left="3326" w:hanging="360"/>
      </w:pPr>
      <w:rPr>
        <w:rFonts w:ascii="Courier New" w:hAnsi="Courier New" w:cs="Courier New" w:hint="default"/>
      </w:rPr>
    </w:lvl>
    <w:lvl w:ilvl="5" w:tplc="040C0005">
      <w:start w:val="1"/>
      <w:numFmt w:val="bullet"/>
      <w:lvlText w:val=""/>
      <w:lvlJc w:val="left"/>
      <w:pPr>
        <w:ind w:left="4046" w:hanging="360"/>
      </w:pPr>
      <w:rPr>
        <w:rFonts w:ascii="Wingdings" w:hAnsi="Wingdings" w:cs="Wingdings" w:hint="default"/>
      </w:rPr>
    </w:lvl>
    <w:lvl w:ilvl="6" w:tplc="040C0001">
      <w:start w:val="1"/>
      <w:numFmt w:val="bullet"/>
      <w:lvlText w:val=""/>
      <w:lvlJc w:val="left"/>
      <w:pPr>
        <w:ind w:left="4766" w:hanging="360"/>
      </w:pPr>
      <w:rPr>
        <w:rFonts w:ascii="Symbol" w:hAnsi="Symbol" w:cs="Symbol" w:hint="default"/>
      </w:rPr>
    </w:lvl>
    <w:lvl w:ilvl="7" w:tplc="040C0003">
      <w:start w:val="1"/>
      <w:numFmt w:val="bullet"/>
      <w:lvlText w:val="o"/>
      <w:lvlJc w:val="left"/>
      <w:pPr>
        <w:ind w:left="5486" w:hanging="360"/>
      </w:pPr>
      <w:rPr>
        <w:rFonts w:ascii="Courier New" w:hAnsi="Courier New" w:cs="Courier New" w:hint="default"/>
      </w:rPr>
    </w:lvl>
    <w:lvl w:ilvl="8" w:tplc="040C0005">
      <w:start w:val="1"/>
      <w:numFmt w:val="bullet"/>
      <w:lvlText w:val=""/>
      <w:lvlJc w:val="left"/>
      <w:pPr>
        <w:ind w:left="6206" w:hanging="360"/>
      </w:pPr>
      <w:rPr>
        <w:rFonts w:ascii="Wingdings" w:hAnsi="Wingdings" w:cs="Wingdings" w:hint="default"/>
      </w:rPr>
    </w:lvl>
  </w:abstractNum>
  <w:abstractNum w:abstractNumId="1">
    <w:nsid w:val="01E026E5"/>
    <w:multiLevelType w:val="hybridMultilevel"/>
    <w:tmpl w:val="D03C1E3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01E565EC"/>
    <w:multiLevelType w:val="hybridMultilevel"/>
    <w:tmpl w:val="C57CAC22"/>
    <w:lvl w:ilvl="0" w:tplc="5A221D74">
      <w:numFmt w:val="bullet"/>
      <w:lvlText w:val="-"/>
      <w:lvlJc w:val="left"/>
      <w:pPr>
        <w:ind w:left="720" w:hanging="360"/>
      </w:pPr>
      <w:rPr>
        <w:rFonts w:ascii="Calibri" w:hAnsi="Calibri" w:cs="Calibri" w:hint="default"/>
        <w:b w:val="0"/>
        <w:bCs w:val="0"/>
        <w:i w:val="0"/>
        <w:iCs w:val="0"/>
        <w:color w:val="auto"/>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036C6573"/>
    <w:multiLevelType w:val="hybridMultilevel"/>
    <w:tmpl w:val="777C3F02"/>
    <w:lvl w:ilvl="0" w:tplc="289083EE">
      <w:numFmt w:val="bullet"/>
      <w:lvlText w:val="-"/>
      <w:lvlJc w:val="left"/>
      <w:pPr>
        <w:ind w:left="720" w:hanging="360"/>
      </w:pPr>
      <w:rPr>
        <w:rFonts w:ascii="Arial" w:eastAsia="Times New Roman" w:hAnsi="Arial" w:hint="default"/>
        <w:b w:val="0"/>
        <w:bCs w:val="0"/>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04850841"/>
    <w:multiLevelType w:val="hybridMultilevel"/>
    <w:tmpl w:val="8736CC4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06BE5EF7"/>
    <w:multiLevelType w:val="hybridMultilevel"/>
    <w:tmpl w:val="D8DC055A"/>
    <w:lvl w:ilvl="0" w:tplc="7660BD4C">
      <w:start w:val="1"/>
      <w:numFmt w:val="decimal"/>
      <w:lvlText w:val="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A7D0E6E"/>
    <w:multiLevelType w:val="multilevel"/>
    <w:tmpl w:val="99D8840E"/>
    <w:lvl w:ilvl="0">
      <w:start w:val="1"/>
      <w:numFmt w:val="decimal"/>
      <w:lvlText w:val="%1."/>
      <w:lvlJc w:val="left"/>
      <w:pPr>
        <w:ind w:left="360" w:hanging="360"/>
      </w:pPr>
      <w:rPr>
        <w:rFonts w:ascii="Arial Narrow" w:eastAsia="Times New Roman" w:hAnsi="Arial Narrow" w:hint="default"/>
        <w:color w:val="auto"/>
      </w:rPr>
    </w:lvl>
    <w:lvl w:ilvl="1">
      <w:start w:val="1"/>
      <w:numFmt w:val="decimal"/>
      <w:lvlText w:val="%1.%2."/>
      <w:lvlJc w:val="left"/>
      <w:pPr>
        <w:ind w:left="720" w:hanging="720"/>
      </w:pPr>
      <w:rPr>
        <w:rFonts w:ascii="Arial Narrow" w:eastAsia="Times New Roman" w:hAnsi="Arial Narrow" w:hint="default"/>
        <w:color w:val="auto"/>
      </w:rPr>
    </w:lvl>
    <w:lvl w:ilvl="2">
      <w:start w:val="1"/>
      <w:numFmt w:val="decimal"/>
      <w:lvlText w:val="%1.%2.%3."/>
      <w:lvlJc w:val="left"/>
      <w:pPr>
        <w:ind w:left="720" w:hanging="720"/>
      </w:pPr>
      <w:rPr>
        <w:rFonts w:ascii="Arial Narrow" w:eastAsia="Times New Roman" w:hAnsi="Arial Narrow" w:hint="default"/>
        <w:color w:val="auto"/>
      </w:rPr>
    </w:lvl>
    <w:lvl w:ilvl="3">
      <w:start w:val="1"/>
      <w:numFmt w:val="decimal"/>
      <w:lvlText w:val="%1.%2.%3.%4."/>
      <w:lvlJc w:val="left"/>
      <w:pPr>
        <w:ind w:left="1080" w:hanging="1080"/>
      </w:pPr>
      <w:rPr>
        <w:rFonts w:ascii="Arial Narrow" w:eastAsia="Times New Roman" w:hAnsi="Arial Narrow" w:hint="default"/>
        <w:color w:val="auto"/>
      </w:rPr>
    </w:lvl>
    <w:lvl w:ilvl="4">
      <w:start w:val="1"/>
      <w:numFmt w:val="decimal"/>
      <w:lvlText w:val="%1.%2.%3.%4.%5."/>
      <w:lvlJc w:val="left"/>
      <w:pPr>
        <w:ind w:left="1440" w:hanging="1440"/>
      </w:pPr>
      <w:rPr>
        <w:rFonts w:ascii="Arial Narrow" w:eastAsia="Times New Roman" w:hAnsi="Arial Narrow" w:hint="default"/>
        <w:color w:val="auto"/>
      </w:rPr>
    </w:lvl>
    <w:lvl w:ilvl="5">
      <w:start w:val="1"/>
      <w:numFmt w:val="decimal"/>
      <w:lvlText w:val="%1.%2.%3.%4.%5.%6."/>
      <w:lvlJc w:val="left"/>
      <w:pPr>
        <w:ind w:left="1440" w:hanging="1440"/>
      </w:pPr>
      <w:rPr>
        <w:rFonts w:ascii="Arial Narrow" w:eastAsia="Times New Roman" w:hAnsi="Arial Narrow" w:hint="default"/>
        <w:color w:val="auto"/>
      </w:rPr>
    </w:lvl>
    <w:lvl w:ilvl="6">
      <w:start w:val="1"/>
      <w:numFmt w:val="decimal"/>
      <w:lvlText w:val="%1.%2.%3.%4.%5.%6.%7."/>
      <w:lvlJc w:val="left"/>
      <w:pPr>
        <w:ind w:left="1800" w:hanging="1800"/>
      </w:pPr>
      <w:rPr>
        <w:rFonts w:ascii="Arial Narrow" w:eastAsia="Times New Roman" w:hAnsi="Arial Narrow" w:hint="default"/>
        <w:color w:val="auto"/>
      </w:rPr>
    </w:lvl>
    <w:lvl w:ilvl="7">
      <w:start w:val="1"/>
      <w:numFmt w:val="decimal"/>
      <w:lvlText w:val="%1.%2.%3.%4.%5.%6.%7.%8."/>
      <w:lvlJc w:val="left"/>
      <w:pPr>
        <w:ind w:left="1800" w:hanging="1800"/>
      </w:pPr>
      <w:rPr>
        <w:rFonts w:ascii="Arial Narrow" w:eastAsia="Times New Roman" w:hAnsi="Arial Narrow" w:hint="default"/>
        <w:color w:val="auto"/>
      </w:rPr>
    </w:lvl>
    <w:lvl w:ilvl="8">
      <w:start w:val="1"/>
      <w:numFmt w:val="decimal"/>
      <w:lvlText w:val="%1.%2.%3.%4.%5.%6.%7.%8.%9."/>
      <w:lvlJc w:val="left"/>
      <w:pPr>
        <w:ind w:left="2160" w:hanging="2160"/>
      </w:pPr>
      <w:rPr>
        <w:rFonts w:ascii="Arial Narrow" w:eastAsia="Times New Roman" w:hAnsi="Arial Narrow" w:hint="default"/>
        <w:color w:val="auto"/>
      </w:rPr>
    </w:lvl>
  </w:abstractNum>
  <w:abstractNum w:abstractNumId="7">
    <w:nsid w:val="171D5726"/>
    <w:multiLevelType w:val="hybridMultilevel"/>
    <w:tmpl w:val="2BEEB1EE"/>
    <w:lvl w:ilvl="0" w:tplc="76E80FB4">
      <w:start w:val="1"/>
      <w:numFmt w:val="bullet"/>
      <w:lvlText w:val="-"/>
      <w:lvlJc w:val="left"/>
      <w:pPr>
        <w:ind w:left="720"/>
      </w:pPr>
      <w:rPr>
        <w:rFonts w:ascii="Arial" w:eastAsia="Times New Roman" w:hAnsi="Arial"/>
        <w:b w:val="0"/>
        <w:bCs w:val="0"/>
        <w:i w:val="0"/>
        <w:iCs w:val="0"/>
        <w:strike w:val="0"/>
        <w:dstrike w:val="0"/>
        <w:color w:val="000000"/>
        <w:sz w:val="24"/>
        <w:szCs w:val="24"/>
        <w:u w:val="none"/>
        <w:vertAlign w:val="baseline"/>
      </w:rPr>
    </w:lvl>
    <w:lvl w:ilvl="1" w:tplc="D076FF80">
      <w:start w:val="1"/>
      <w:numFmt w:val="bullet"/>
      <w:lvlText w:val="o"/>
      <w:lvlJc w:val="left"/>
      <w:pPr>
        <w:ind w:left="1440"/>
      </w:pPr>
      <w:rPr>
        <w:rFonts w:ascii="Arial" w:eastAsia="Times New Roman" w:hAnsi="Arial"/>
        <w:b w:val="0"/>
        <w:bCs w:val="0"/>
        <w:i w:val="0"/>
        <w:iCs w:val="0"/>
        <w:strike w:val="0"/>
        <w:dstrike w:val="0"/>
        <w:color w:val="000000"/>
        <w:sz w:val="24"/>
        <w:szCs w:val="24"/>
        <w:u w:val="none"/>
        <w:vertAlign w:val="baseline"/>
      </w:rPr>
    </w:lvl>
    <w:lvl w:ilvl="2" w:tplc="70526262">
      <w:start w:val="1"/>
      <w:numFmt w:val="bullet"/>
      <w:lvlText w:val="▪"/>
      <w:lvlJc w:val="left"/>
      <w:pPr>
        <w:ind w:left="2160"/>
      </w:pPr>
      <w:rPr>
        <w:rFonts w:ascii="Arial" w:eastAsia="Times New Roman" w:hAnsi="Arial"/>
        <w:b w:val="0"/>
        <w:bCs w:val="0"/>
        <w:i w:val="0"/>
        <w:iCs w:val="0"/>
        <w:strike w:val="0"/>
        <w:dstrike w:val="0"/>
        <w:color w:val="000000"/>
        <w:sz w:val="24"/>
        <w:szCs w:val="24"/>
        <w:u w:val="none"/>
        <w:vertAlign w:val="baseline"/>
      </w:rPr>
    </w:lvl>
    <w:lvl w:ilvl="3" w:tplc="AE8EFCA6">
      <w:start w:val="1"/>
      <w:numFmt w:val="bullet"/>
      <w:lvlText w:val="•"/>
      <w:lvlJc w:val="left"/>
      <w:pPr>
        <w:ind w:left="2880"/>
      </w:pPr>
      <w:rPr>
        <w:rFonts w:ascii="Arial" w:eastAsia="Times New Roman" w:hAnsi="Arial"/>
        <w:b w:val="0"/>
        <w:bCs w:val="0"/>
        <w:i w:val="0"/>
        <w:iCs w:val="0"/>
        <w:strike w:val="0"/>
        <w:dstrike w:val="0"/>
        <w:color w:val="000000"/>
        <w:sz w:val="24"/>
        <w:szCs w:val="24"/>
        <w:u w:val="none"/>
        <w:vertAlign w:val="baseline"/>
      </w:rPr>
    </w:lvl>
    <w:lvl w:ilvl="4" w:tplc="0656711E">
      <w:start w:val="1"/>
      <w:numFmt w:val="bullet"/>
      <w:lvlText w:val="o"/>
      <w:lvlJc w:val="left"/>
      <w:pPr>
        <w:ind w:left="3600"/>
      </w:pPr>
      <w:rPr>
        <w:rFonts w:ascii="Arial" w:eastAsia="Times New Roman" w:hAnsi="Arial"/>
        <w:b w:val="0"/>
        <w:bCs w:val="0"/>
        <w:i w:val="0"/>
        <w:iCs w:val="0"/>
        <w:strike w:val="0"/>
        <w:dstrike w:val="0"/>
        <w:color w:val="000000"/>
        <w:sz w:val="24"/>
        <w:szCs w:val="24"/>
        <w:u w:val="none"/>
        <w:vertAlign w:val="baseline"/>
      </w:rPr>
    </w:lvl>
    <w:lvl w:ilvl="5" w:tplc="28F46D6C">
      <w:start w:val="1"/>
      <w:numFmt w:val="bullet"/>
      <w:lvlText w:val="▪"/>
      <w:lvlJc w:val="left"/>
      <w:pPr>
        <w:ind w:left="4320"/>
      </w:pPr>
      <w:rPr>
        <w:rFonts w:ascii="Arial" w:eastAsia="Times New Roman" w:hAnsi="Arial"/>
        <w:b w:val="0"/>
        <w:bCs w:val="0"/>
        <w:i w:val="0"/>
        <w:iCs w:val="0"/>
        <w:strike w:val="0"/>
        <w:dstrike w:val="0"/>
        <w:color w:val="000000"/>
        <w:sz w:val="24"/>
        <w:szCs w:val="24"/>
        <w:u w:val="none"/>
        <w:vertAlign w:val="baseline"/>
      </w:rPr>
    </w:lvl>
    <w:lvl w:ilvl="6" w:tplc="227E8084">
      <w:start w:val="1"/>
      <w:numFmt w:val="bullet"/>
      <w:lvlText w:val="•"/>
      <w:lvlJc w:val="left"/>
      <w:pPr>
        <w:ind w:left="5040"/>
      </w:pPr>
      <w:rPr>
        <w:rFonts w:ascii="Arial" w:eastAsia="Times New Roman" w:hAnsi="Arial"/>
        <w:b w:val="0"/>
        <w:bCs w:val="0"/>
        <w:i w:val="0"/>
        <w:iCs w:val="0"/>
        <w:strike w:val="0"/>
        <w:dstrike w:val="0"/>
        <w:color w:val="000000"/>
        <w:sz w:val="24"/>
        <w:szCs w:val="24"/>
        <w:u w:val="none"/>
        <w:vertAlign w:val="baseline"/>
      </w:rPr>
    </w:lvl>
    <w:lvl w:ilvl="7" w:tplc="C156B972">
      <w:start w:val="1"/>
      <w:numFmt w:val="bullet"/>
      <w:lvlText w:val="o"/>
      <w:lvlJc w:val="left"/>
      <w:pPr>
        <w:ind w:left="5760"/>
      </w:pPr>
      <w:rPr>
        <w:rFonts w:ascii="Arial" w:eastAsia="Times New Roman" w:hAnsi="Arial"/>
        <w:b w:val="0"/>
        <w:bCs w:val="0"/>
        <w:i w:val="0"/>
        <w:iCs w:val="0"/>
        <w:strike w:val="0"/>
        <w:dstrike w:val="0"/>
        <w:color w:val="000000"/>
        <w:sz w:val="24"/>
        <w:szCs w:val="24"/>
        <w:u w:val="none"/>
        <w:vertAlign w:val="baseline"/>
      </w:rPr>
    </w:lvl>
    <w:lvl w:ilvl="8" w:tplc="FE78FC2E">
      <w:start w:val="1"/>
      <w:numFmt w:val="bullet"/>
      <w:lvlText w:val="▪"/>
      <w:lvlJc w:val="left"/>
      <w:pPr>
        <w:ind w:left="6480"/>
      </w:pPr>
      <w:rPr>
        <w:rFonts w:ascii="Arial" w:eastAsia="Times New Roman" w:hAnsi="Arial"/>
        <w:b w:val="0"/>
        <w:bCs w:val="0"/>
        <w:i w:val="0"/>
        <w:iCs w:val="0"/>
        <w:strike w:val="0"/>
        <w:dstrike w:val="0"/>
        <w:color w:val="000000"/>
        <w:sz w:val="24"/>
        <w:szCs w:val="24"/>
        <w:u w:val="none"/>
        <w:vertAlign w:val="baseline"/>
      </w:rPr>
    </w:lvl>
  </w:abstractNum>
  <w:abstractNum w:abstractNumId="8">
    <w:nsid w:val="183278F8"/>
    <w:multiLevelType w:val="hybridMultilevel"/>
    <w:tmpl w:val="468CE256"/>
    <w:lvl w:ilvl="0" w:tplc="040C000D">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nsid w:val="188D7BAC"/>
    <w:multiLevelType w:val="hybridMultilevel"/>
    <w:tmpl w:val="9E1657B6"/>
    <w:lvl w:ilvl="0" w:tplc="5A221D74">
      <w:numFmt w:val="bullet"/>
      <w:lvlText w:val="-"/>
      <w:lvlJc w:val="left"/>
      <w:pPr>
        <w:ind w:left="720" w:hanging="360"/>
      </w:pPr>
      <w:rPr>
        <w:rFonts w:ascii="Calibri" w:hAnsi="Calibri" w:cs="Calibri" w:hint="default"/>
        <w:b w:val="0"/>
        <w:bCs w:val="0"/>
        <w:i w:val="0"/>
        <w:iCs w:val="0"/>
        <w:color w:val="auto"/>
        <w:sz w:val="20"/>
        <w:szCs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19AF76C9"/>
    <w:multiLevelType w:val="hybridMultilevel"/>
    <w:tmpl w:val="9CF03272"/>
    <w:lvl w:ilvl="0" w:tplc="93F24A18">
      <w:start w:val="1"/>
      <w:numFmt w:val="bullet"/>
      <w:lvlText w:val="-"/>
      <w:lvlJc w:val="left"/>
      <w:pPr>
        <w:ind w:left="720"/>
      </w:pPr>
      <w:rPr>
        <w:rFonts w:ascii="Arial" w:eastAsia="Times New Roman" w:hAnsi="Arial"/>
        <w:b w:val="0"/>
        <w:bCs w:val="0"/>
        <w:i w:val="0"/>
        <w:iCs w:val="0"/>
        <w:strike w:val="0"/>
        <w:dstrike w:val="0"/>
        <w:color w:val="000000"/>
        <w:sz w:val="24"/>
        <w:szCs w:val="24"/>
        <w:u w:val="none"/>
        <w:vertAlign w:val="baseline"/>
      </w:rPr>
    </w:lvl>
    <w:lvl w:ilvl="1" w:tplc="E08E3610">
      <w:start w:val="1"/>
      <w:numFmt w:val="bullet"/>
      <w:lvlText w:val="o"/>
      <w:lvlJc w:val="left"/>
      <w:pPr>
        <w:ind w:left="1440"/>
      </w:pPr>
      <w:rPr>
        <w:rFonts w:ascii="Arial" w:eastAsia="Times New Roman" w:hAnsi="Arial"/>
        <w:b w:val="0"/>
        <w:bCs w:val="0"/>
        <w:i w:val="0"/>
        <w:iCs w:val="0"/>
        <w:strike w:val="0"/>
        <w:dstrike w:val="0"/>
        <w:color w:val="000000"/>
        <w:sz w:val="24"/>
        <w:szCs w:val="24"/>
        <w:u w:val="none"/>
        <w:vertAlign w:val="baseline"/>
      </w:rPr>
    </w:lvl>
    <w:lvl w:ilvl="2" w:tplc="6D304D4E">
      <w:start w:val="1"/>
      <w:numFmt w:val="bullet"/>
      <w:lvlText w:val="▪"/>
      <w:lvlJc w:val="left"/>
      <w:pPr>
        <w:ind w:left="2160"/>
      </w:pPr>
      <w:rPr>
        <w:rFonts w:ascii="Arial" w:eastAsia="Times New Roman" w:hAnsi="Arial"/>
        <w:b w:val="0"/>
        <w:bCs w:val="0"/>
        <w:i w:val="0"/>
        <w:iCs w:val="0"/>
        <w:strike w:val="0"/>
        <w:dstrike w:val="0"/>
        <w:color w:val="000000"/>
        <w:sz w:val="24"/>
        <w:szCs w:val="24"/>
        <w:u w:val="none"/>
        <w:vertAlign w:val="baseline"/>
      </w:rPr>
    </w:lvl>
    <w:lvl w:ilvl="3" w:tplc="13809374">
      <w:start w:val="1"/>
      <w:numFmt w:val="bullet"/>
      <w:lvlText w:val="•"/>
      <w:lvlJc w:val="left"/>
      <w:pPr>
        <w:ind w:left="2880"/>
      </w:pPr>
      <w:rPr>
        <w:rFonts w:ascii="Arial" w:eastAsia="Times New Roman" w:hAnsi="Arial"/>
        <w:b w:val="0"/>
        <w:bCs w:val="0"/>
        <w:i w:val="0"/>
        <w:iCs w:val="0"/>
        <w:strike w:val="0"/>
        <w:dstrike w:val="0"/>
        <w:color w:val="000000"/>
        <w:sz w:val="24"/>
        <w:szCs w:val="24"/>
        <w:u w:val="none"/>
        <w:vertAlign w:val="baseline"/>
      </w:rPr>
    </w:lvl>
    <w:lvl w:ilvl="4" w:tplc="5C5A3E96">
      <w:start w:val="1"/>
      <w:numFmt w:val="bullet"/>
      <w:lvlText w:val="o"/>
      <w:lvlJc w:val="left"/>
      <w:pPr>
        <w:ind w:left="3600"/>
      </w:pPr>
      <w:rPr>
        <w:rFonts w:ascii="Arial" w:eastAsia="Times New Roman" w:hAnsi="Arial"/>
        <w:b w:val="0"/>
        <w:bCs w:val="0"/>
        <w:i w:val="0"/>
        <w:iCs w:val="0"/>
        <w:strike w:val="0"/>
        <w:dstrike w:val="0"/>
        <w:color w:val="000000"/>
        <w:sz w:val="24"/>
        <w:szCs w:val="24"/>
        <w:u w:val="none"/>
        <w:vertAlign w:val="baseline"/>
      </w:rPr>
    </w:lvl>
    <w:lvl w:ilvl="5" w:tplc="5BD6BC7E">
      <w:start w:val="1"/>
      <w:numFmt w:val="bullet"/>
      <w:lvlText w:val="▪"/>
      <w:lvlJc w:val="left"/>
      <w:pPr>
        <w:ind w:left="4320"/>
      </w:pPr>
      <w:rPr>
        <w:rFonts w:ascii="Arial" w:eastAsia="Times New Roman" w:hAnsi="Arial"/>
        <w:b w:val="0"/>
        <w:bCs w:val="0"/>
        <w:i w:val="0"/>
        <w:iCs w:val="0"/>
        <w:strike w:val="0"/>
        <w:dstrike w:val="0"/>
        <w:color w:val="000000"/>
        <w:sz w:val="24"/>
        <w:szCs w:val="24"/>
        <w:u w:val="none"/>
        <w:vertAlign w:val="baseline"/>
      </w:rPr>
    </w:lvl>
    <w:lvl w:ilvl="6" w:tplc="C444DF6A">
      <w:start w:val="1"/>
      <w:numFmt w:val="bullet"/>
      <w:lvlText w:val="•"/>
      <w:lvlJc w:val="left"/>
      <w:pPr>
        <w:ind w:left="5040"/>
      </w:pPr>
      <w:rPr>
        <w:rFonts w:ascii="Arial" w:eastAsia="Times New Roman" w:hAnsi="Arial"/>
        <w:b w:val="0"/>
        <w:bCs w:val="0"/>
        <w:i w:val="0"/>
        <w:iCs w:val="0"/>
        <w:strike w:val="0"/>
        <w:dstrike w:val="0"/>
        <w:color w:val="000000"/>
        <w:sz w:val="24"/>
        <w:szCs w:val="24"/>
        <w:u w:val="none"/>
        <w:vertAlign w:val="baseline"/>
      </w:rPr>
    </w:lvl>
    <w:lvl w:ilvl="7" w:tplc="7AAC9446">
      <w:start w:val="1"/>
      <w:numFmt w:val="bullet"/>
      <w:lvlText w:val="o"/>
      <w:lvlJc w:val="left"/>
      <w:pPr>
        <w:ind w:left="5760"/>
      </w:pPr>
      <w:rPr>
        <w:rFonts w:ascii="Arial" w:eastAsia="Times New Roman" w:hAnsi="Arial"/>
        <w:b w:val="0"/>
        <w:bCs w:val="0"/>
        <w:i w:val="0"/>
        <w:iCs w:val="0"/>
        <w:strike w:val="0"/>
        <w:dstrike w:val="0"/>
        <w:color w:val="000000"/>
        <w:sz w:val="24"/>
        <w:szCs w:val="24"/>
        <w:u w:val="none"/>
        <w:vertAlign w:val="baseline"/>
      </w:rPr>
    </w:lvl>
    <w:lvl w:ilvl="8" w:tplc="E1BC7370">
      <w:start w:val="1"/>
      <w:numFmt w:val="bullet"/>
      <w:lvlText w:val="▪"/>
      <w:lvlJc w:val="left"/>
      <w:pPr>
        <w:ind w:left="6480"/>
      </w:pPr>
      <w:rPr>
        <w:rFonts w:ascii="Arial" w:eastAsia="Times New Roman" w:hAnsi="Arial"/>
        <w:b w:val="0"/>
        <w:bCs w:val="0"/>
        <w:i w:val="0"/>
        <w:iCs w:val="0"/>
        <w:strike w:val="0"/>
        <w:dstrike w:val="0"/>
        <w:color w:val="000000"/>
        <w:sz w:val="24"/>
        <w:szCs w:val="24"/>
        <w:u w:val="none"/>
        <w:vertAlign w:val="baseline"/>
      </w:rPr>
    </w:lvl>
  </w:abstractNum>
  <w:abstractNum w:abstractNumId="11">
    <w:nsid w:val="208F53AB"/>
    <w:multiLevelType w:val="hybridMultilevel"/>
    <w:tmpl w:val="B8B8FC10"/>
    <w:lvl w:ilvl="0" w:tplc="E4C884F8">
      <w:start w:val="1"/>
      <w:numFmt w:val="decimal"/>
      <w:lvlText w:val="%1."/>
      <w:lvlJc w:val="left"/>
      <w:pPr>
        <w:ind w:left="347" w:hanging="360"/>
      </w:pPr>
      <w:rPr>
        <w:rFonts w:hint="default"/>
      </w:rPr>
    </w:lvl>
    <w:lvl w:ilvl="1" w:tplc="040C0019" w:tentative="1">
      <w:start w:val="1"/>
      <w:numFmt w:val="lowerLetter"/>
      <w:lvlText w:val="%2."/>
      <w:lvlJc w:val="left"/>
      <w:pPr>
        <w:ind w:left="1067" w:hanging="360"/>
      </w:pPr>
    </w:lvl>
    <w:lvl w:ilvl="2" w:tplc="040C001B" w:tentative="1">
      <w:start w:val="1"/>
      <w:numFmt w:val="lowerRoman"/>
      <w:lvlText w:val="%3."/>
      <w:lvlJc w:val="right"/>
      <w:pPr>
        <w:ind w:left="1787" w:hanging="180"/>
      </w:pPr>
    </w:lvl>
    <w:lvl w:ilvl="3" w:tplc="040C000F" w:tentative="1">
      <w:start w:val="1"/>
      <w:numFmt w:val="decimal"/>
      <w:lvlText w:val="%4."/>
      <w:lvlJc w:val="left"/>
      <w:pPr>
        <w:ind w:left="2507" w:hanging="360"/>
      </w:pPr>
    </w:lvl>
    <w:lvl w:ilvl="4" w:tplc="040C0019" w:tentative="1">
      <w:start w:val="1"/>
      <w:numFmt w:val="lowerLetter"/>
      <w:lvlText w:val="%5."/>
      <w:lvlJc w:val="left"/>
      <w:pPr>
        <w:ind w:left="3227" w:hanging="360"/>
      </w:pPr>
    </w:lvl>
    <w:lvl w:ilvl="5" w:tplc="040C001B" w:tentative="1">
      <w:start w:val="1"/>
      <w:numFmt w:val="lowerRoman"/>
      <w:lvlText w:val="%6."/>
      <w:lvlJc w:val="right"/>
      <w:pPr>
        <w:ind w:left="3947" w:hanging="180"/>
      </w:pPr>
    </w:lvl>
    <w:lvl w:ilvl="6" w:tplc="040C000F" w:tentative="1">
      <w:start w:val="1"/>
      <w:numFmt w:val="decimal"/>
      <w:lvlText w:val="%7."/>
      <w:lvlJc w:val="left"/>
      <w:pPr>
        <w:ind w:left="4667" w:hanging="360"/>
      </w:pPr>
    </w:lvl>
    <w:lvl w:ilvl="7" w:tplc="040C0019" w:tentative="1">
      <w:start w:val="1"/>
      <w:numFmt w:val="lowerLetter"/>
      <w:lvlText w:val="%8."/>
      <w:lvlJc w:val="left"/>
      <w:pPr>
        <w:ind w:left="5387" w:hanging="360"/>
      </w:pPr>
    </w:lvl>
    <w:lvl w:ilvl="8" w:tplc="040C001B" w:tentative="1">
      <w:start w:val="1"/>
      <w:numFmt w:val="lowerRoman"/>
      <w:lvlText w:val="%9."/>
      <w:lvlJc w:val="right"/>
      <w:pPr>
        <w:ind w:left="6107" w:hanging="180"/>
      </w:pPr>
    </w:lvl>
  </w:abstractNum>
  <w:abstractNum w:abstractNumId="12">
    <w:nsid w:val="28A5705C"/>
    <w:multiLevelType w:val="hybridMultilevel"/>
    <w:tmpl w:val="72F6B42A"/>
    <w:lvl w:ilvl="0" w:tplc="040C0001">
      <w:start w:val="1"/>
      <w:numFmt w:val="bullet"/>
      <w:lvlText w:val=""/>
      <w:lvlJc w:val="left"/>
      <w:pPr>
        <w:ind w:left="360" w:hanging="360"/>
      </w:pPr>
      <w:rPr>
        <w:rFonts w:ascii="Symbol" w:hAnsi="Symbol" w:cs="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3">
    <w:nsid w:val="29072051"/>
    <w:multiLevelType w:val="hybridMultilevel"/>
    <w:tmpl w:val="1182242A"/>
    <w:lvl w:ilvl="0" w:tplc="0A8E3F68">
      <w:numFmt w:val="bullet"/>
      <w:lvlText w:val="-"/>
      <w:lvlJc w:val="left"/>
      <w:pPr>
        <w:ind w:left="806" w:hanging="360"/>
      </w:pPr>
      <w:rPr>
        <w:rFonts w:ascii="Times New Roman" w:eastAsia="Times New Roman" w:hAnsi="Times New Roman" w:hint="default"/>
      </w:rPr>
    </w:lvl>
    <w:lvl w:ilvl="1" w:tplc="040C0003">
      <w:start w:val="1"/>
      <w:numFmt w:val="bullet"/>
      <w:lvlText w:val="o"/>
      <w:lvlJc w:val="left"/>
      <w:pPr>
        <w:ind w:left="1526" w:hanging="360"/>
      </w:pPr>
      <w:rPr>
        <w:rFonts w:ascii="Courier New" w:hAnsi="Courier New" w:cs="Courier New" w:hint="default"/>
      </w:rPr>
    </w:lvl>
    <w:lvl w:ilvl="2" w:tplc="040C0005">
      <w:start w:val="1"/>
      <w:numFmt w:val="bullet"/>
      <w:lvlText w:val=""/>
      <w:lvlJc w:val="left"/>
      <w:pPr>
        <w:ind w:left="2246" w:hanging="360"/>
      </w:pPr>
      <w:rPr>
        <w:rFonts w:ascii="Wingdings" w:hAnsi="Wingdings" w:cs="Wingdings" w:hint="default"/>
      </w:rPr>
    </w:lvl>
    <w:lvl w:ilvl="3" w:tplc="040C0001">
      <w:start w:val="1"/>
      <w:numFmt w:val="bullet"/>
      <w:lvlText w:val=""/>
      <w:lvlJc w:val="left"/>
      <w:pPr>
        <w:ind w:left="2966" w:hanging="360"/>
      </w:pPr>
      <w:rPr>
        <w:rFonts w:ascii="Symbol" w:hAnsi="Symbol" w:cs="Symbol" w:hint="default"/>
      </w:rPr>
    </w:lvl>
    <w:lvl w:ilvl="4" w:tplc="040C0003">
      <w:start w:val="1"/>
      <w:numFmt w:val="bullet"/>
      <w:lvlText w:val="o"/>
      <w:lvlJc w:val="left"/>
      <w:pPr>
        <w:ind w:left="3686" w:hanging="360"/>
      </w:pPr>
      <w:rPr>
        <w:rFonts w:ascii="Courier New" w:hAnsi="Courier New" w:cs="Courier New" w:hint="default"/>
      </w:rPr>
    </w:lvl>
    <w:lvl w:ilvl="5" w:tplc="040C0005">
      <w:start w:val="1"/>
      <w:numFmt w:val="bullet"/>
      <w:lvlText w:val=""/>
      <w:lvlJc w:val="left"/>
      <w:pPr>
        <w:ind w:left="4406" w:hanging="360"/>
      </w:pPr>
      <w:rPr>
        <w:rFonts w:ascii="Wingdings" w:hAnsi="Wingdings" w:cs="Wingdings" w:hint="default"/>
      </w:rPr>
    </w:lvl>
    <w:lvl w:ilvl="6" w:tplc="040C0001">
      <w:start w:val="1"/>
      <w:numFmt w:val="bullet"/>
      <w:lvlText w:val=""/>
      <w:lvlJc w:val="left"/>
      <w:pPr>
        <w:ind w:left="5126" w:hanging="360"/>
      </w:pPr>
      <w:rPr>
        <w:rFonts w:ascii="Symbol" w:hAnsi="Symbol" w:cs="Symbol" w:hint="default"/>
      </w:rPr>
    </w:lvl>
    <w:lvl w:ilvl="7" w:tplc="040C0003">
      <w:start w:val="1"/>
      <w:numFmt w:val="bullet"/>
      <w:lvlText w:val="o"/>
      <w:lvlJc w:val="left"/>
      <w:pPr>
        <w:ind w:left="5846" w:hanging="360"/>
      </w:pPr>
      <w:rPr>
        <w:rFonts w:ascii="Courier New" w:hAnsi="Courier New" w:cs="Courier New" w:hint="default"/>
      </w:rPr>
    </w:lvl>
    <w:lvl w:ilvl="8" w:tplc="040C0005">
      <w:start w:val="1"/>
      <w:numFmt w:val="bullet"/>
      <w:lvlText w:val=""/>
      <w:lvlJc w:val="left"/>
      <w:pPr>
        <w:ind w:left="6566" w:hanging="360"/>
      </w:pPr>
      <w:rPr>
        <w:rFonts w:ascii="Wingdings" w:hAnsi="Wingdings" w:cs="Wingdings" w:hint="default"/>
      </w:rPr>
    </w:lvl>
  </w:abstractNum>
  <w:abstractNum w:abstractNumId="14">
    <w:nsid w:val="2D0C6BE7"/>
    <w:multiLevelType w:val="hybridMultilevel"/>
    <w:tmpl w:val="AE207E18"/>
    <w:lvl w:ilvl="0" w:tplc="040C0001">
      <w:start w:val="1"/>
      <w:numFmt w:val="bullet"/>
      <w:lvlText w:val=""/>
      <w:lvlJc w:val="left"/>
      <w:pPr>
        <w:ind w:left="360" w:hanging="360"/>
      </w:pPr>
      <w:rPr>
        <w:rFonts w:ascii="Symbol" w:hAnsi="Symbol" w:cs="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5">
    <w:nsid w:val="2DB528C7"/>
    <w:multiLevelType w:val="hybridMultilevel"/>
    <w:tmpl w:val="0D526624"/>
    <w:lvl w:ilvl="0" w:tplc="4F5611CE">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nsid w:val="32B924E0"/>
    <w:multiLevelType w:val="multilevel"/>
    <w:tmpl w:val="D95C5664"/>
    <w:lvl w:ilvl="0">
      <w:start w:val="1"/>
      <w:numFmt w:val="decimal"/>
      <w:lvlText w:val="%1."/>
      <w:lvlJc w:val="left"/>
      <w:pPr>
        <w:ind w:left="720" w:hanging="360"/>
      </w:pPr>
    </w:lvl>
    <w:lvl w:ilvl="1">
      <w:start w:val="1"/>
      <w:numFmt w:val="decimal"/>
      <w:isLgl/>
      <w:lvlText w:val="%1.%2."/>
      <w:lvlJc w:val="left"/>
      <w:pPr>
        <w:ind w:left="810" w:hanging="450"/>
      </w:pPr>
      <w:rPr>
        <w:rFonts w:hint="default"/>
        <w:b w:val="0"/>
        <w:bCs w:val="0"/>
        <w:sz w:val="22"/>
        <w:szCs w:val="22"/>
      </w:rPr>
    </w:lvl>
    <w:lvl w:ilvl="2">
      <w:start w:val="1"/>
      <w:numFmt w:val="decimal"/>
      <w:isLgl/>
      <w:lvlText w:val="%1.%2.%3."/>
      <w:lvlJc w:val="left"/>
      <w:pPr>
        <w:ind w:left="1080" w:hanging="720"/>
      </w:pPr>
      <w:rPr>
        <w:rFonts w:hint="default"/>
        <w:b w:val="0"/>
        <w:bCs w:val="0"/>
        <w:sz w:val="22"/>
        <w:szCs w:val="22"/>
      </w:rPr>
    </w:lvl>
    <w:lvl w:ilvl="3">
      <w:start w:val="1"/>
      <w:numFmt w:val="decimal"/>
      <w:isLgl/>
      <w:lvlText w:val="%1.%2.%3.%4."/>
      <w:lvlJc w:val="left"/>
      <w:pPr>
        <w:ind w:left="1080" w:hanging="720"/>
      </w:pPr>
      <w:rPr>
        <w:rFonts w:hint="default"/>
        <w:b w:val="0"/>
        <w:bCs w:val="0"/>
        <w:sz w:val="22"/>
        <w:szCs w:val="22"/>
      </w:rPr>
    </w:lvl>
    <w:lvl w:ilvl="4">
      <w:start w:val="1"/>
      <w:numFmt w:val="decimal"/>
      <w:isLgl/>
      <w:lvlText w:val="%1.%2.%3.%4.%5."/>
      <w:lvlJc w:val="left"/>
      <w:pPr>
        <w:ind w:left="1080" w:hanging="720"/>
      </w:pPr>
      <w:rPr>
        <w:rFonts w:hint="default"/>
        <w:b w:val="0"/>
        <w:bCs w:val="0"/>
        <w:sz w:val="22"/>
        <w:szCs w:val="22"/>
      </w:rPr>
    </w:lvl>
    <w:lvl w:ilvl="5">
      <w:start w:val="1"/>
      <w:numFmt w:val="decimal"/>
      <w:isLgl/>
      <w:lvlText w:val="%1.%2.%3.%4.%5.%6."/>
      <w:lvlJc w:val="left"/>
      <w:pPr>
        <w:ind w:left="1440" w:hanging="1080"/>
      </w:pPr>
      <w:rPr>
        <w:rFonts w:hint="default"/>
        <w:b w:val="0"/>
        <w:bCs w:val="0"/>
        <w:sz w:val="22"/>
        <w:szCs w:val="22"/>
      </w:rPr>
    </w:lvl>
    <w:lvl w:ilvl="6">
      <w:start w:val="1"/>
      <w:numFmt w:val="decimal"/>
      <w:isLgl/>
      <w:lvlText w:val="%1.%2.%3.%4.%5.%6.%7."/>
      <w:lvlJc w:val="left"/>
      <w:pPr>
        <w:ind w:left="1440" w:hanging="1080"/>
      </w:pPr>
      <w:rPr>
        <w:rFonts w:hint="default"/>
        <w:b w:val="0"/>
        <w:bCs w:val="0"/>
        <w:sz w:val="22"/>
        <w:szCs w:val="22"/>
      </w:rPr>
    </w:lvl>
    <w:lvl w:ilvl="7">
      <w:start w:val="1"/>
      <w:numFmt w:val="decimal"/>
      <w:isLgl/>
      <w:lvlText w:val="%1.%2.%3.%4.%5.%6.%7.%8."/>
      <w:lvlJc w:val="left"/>
      <w:pPr>
        <w:ind w:left="1440" w:hanging="1080"/>
      </w:pPr>
      <w:rPr>
        <w:rFonts w:hint="default"/>
        <w:b w:val="0"/>
        <w:bCs w:val="0"/>
        <w:sz w:val="22"/>
        <w:szCs w:val="22"/>
      </w:rPr>
    </w:lvl>
    <w:lvl w:ilvl="8">
      <w:start w:val="1"/>
      <w:numFmt w:val="decimal"/>
      <w:isLgl/>
      <w:lvlText w:val="%1.%2.%3.%4.%5.%6.%7.%8.%9."/>
      <w:lvlJc w:val="left"/>
      <w:pPr>
        <w:ind w:left="1800" w:hanging="1440"/>
      </w:pPr>
      <w:rPr>
        <w:rFonts w:hint="default"/>
        <w:b w:val="0"/>
        <w:bCs w:val="0"/>
        <w:sz w:val="22"/>
        <w:szCs w:val="22"/>
      </w:rPr>
    </w:lvl>
  </w:abstractNum>
  <w:abstractNum w:abstractNumId="17">
    <w:nsid w:val="35937477"/>
    <w:multiLevelType w:val="multilevel"/>
    <w:tmpl w:val="93FCB36A"/>
    <w:lvl w:ilvl="0">
      <w:start w:val="1"/>
      <w:numFmt w:val="decimal"/>
      <w:lvlText w:val="%1."/>
      <w:lvlJc w:val="left"/>
      <w:pPr>
        <w:ind w:left="446" w:hanging="360"/>
      </w:pPr>
      <w:rPr>
        <w:rFonts w:hint="default"/>
      </w:rPr>
    </w:lvl>
    <w:lvl w:ilvl="1">
      <w:start w:val="1"/>
      <w:numFmt w:val="decimal"/>
      <w:isLgl/>
      <w:lvlText w:val="%1.%2."/>
      <w:lvlJc w:val="left"/>
      <w:pPr>
        <w:ind w:left="521" w:hanging="435"/>
      </w:pPr>
      <w:rPr>
        <w:rFonts w:hint="default"/>
      </w:rPr>
    </w:lvl>
    <w:lvl w:ilvl="2">
      <w:start w:val="3"/>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166" w:hanging="1080"/>
      </w:pPr>
      <w:rPr>
        <w:rFonts w:hint="default"/>
      </w:rPr>
    </w:lvl>
    <w:lvl w:ilvl="8">
      <w:start w:val="1"/>
      <w:numFmt w:val="decimal"/>
      <w:isLgl/>
      <w:lvlText w:val="%1.%2.%3.%4.%5.%6.%7.%8.%9."/>
      <w:lvlJc w:val="left"/>
      <w:pPr>
        <w:ind w:left="1526" w:hanging="1440"/>
      </w:pPr>
      <w:rPr>
        <w:rFonts w:hint="default"/>
      </w:rPr>
    </w:lvl>
  </w:abstractNum>
  <w:abstractNum w:abstractNumId="18">
    <w:nsid w:val="35A837DE"/>
    <w:multiLevelType w:val="hybridMultilevel"/>
    <w:tmpl w:val="1FAA3DC4"/>
    <w:lvl w:ilvl="0" w:tplc="E99A65A0">
      <w:start w:val="1"/>
      <w:numFmt w:val="bullet"/>
      <w:lvlText w:val="-"/>
      <w:lvlJc w:val="left"/>
      <w:pPr>
        <w:ind w:left="362"/>
      </w:pPr>
      <w:rPr>
        <w:rFonts w:ascii="Arial" w:eastAsia="Times New Roman" w:hAnsi="Arial"/>
        <w:b w:val="0"/>
        <w:bCs w:val="0"/>
        <w:i w:val="0"/>
        <w:iCs w:val="0"/>
        <w:strike w:val="0"/>
        <w:dstrike w:val="0"/>
        <w:color w:val="000000"/>
        <w:sz w:val="22"/>
        <w:szCs w:val="22"/>
        <w:u w:val="none"/>
        <w:vertAlign w:val="baseline"/>
      </w:rPr>
    </w:lvl>
    <w:lvl w:ilvl="1" w:tplc="22C41446">
      <w:start w:val="1"/>
      <w:numFmt w:val="bullet"/>
      <w:lvlText w:val="o"/>
      <w:lvlJc w:val="left"/>
      <w:pPr>
        <w:ind w:left="1189"/>
      </w:pPr>
      <w:rPr>
        <w:rFonts w:ascii="Arial" w:eastAsia="Times New Roman" w:hAnsi="Arial"/>
        <w:b w:val="0"/>
        <w:bCs w:val="0"/>
        <w:i w:val="0"/>
        <w:iCs w:val="0"/>
        <w:strike w:val="0"/>
        <w:dstrike w:val="0"/>
        <w:color w:val="000000"/>
        <w:sz w:val="22"/>
        <w:szCs w:val="22"/>
        <w:u w:val="none"/>
        <w:vertAlign w:val="baseline"/>
      </w:rPr>
    </w:lvl>
    <w:lvl w:ilvl="2" w:tplc="16B8D0A4">
      <w:start w:val="1"/>
      <w:numFmt w:val="bullet"/>
      <w:lvlText w:val="▪"/>
      <w:lvlJc w:val="left"/>
      <w:pPr>
        <w:ind w:left="1909"/>
      </w:pPr>
      <w:rPr>
        <w:rFonts w:ascii="Arial" w:eastAsia="Times New Roman" w:hAnsi="Arial"/>
        <w:b w:val="0"/>
        <w:bCs w:val="0"/>
        <w:i w:val="0"/>
        <w:iCs w:val="0"/>
        <w:strike w:val="0"/>
        <w:dstrike w:val="0"/>
        <w:color w:val="000000"/>
        <w:sz w:val="22"/>
        <w:szCs w:val="22"/>
        <w:u w:val="none"/>
        <w:vertAlign w:val="baseline"/>
      </w:rPr>
    </w:lvl>
    <w:lvl w:ilvl="3" w:tplc="A432AFEE">
      <w:start w:val="1"/>
      <w:numFmt w:val="bullet"/>
      <w:lvlText w:val="•"/>
      <w:lvlJc w:val="left"/>
      <w:pPr>
        <w:ind w:left="2629"/>
      </w:pPr>
      <w:rPr>
        <w:rFonts w:ascii="Arial" w:eastAsia="Times New Roman" w:hAnsi="Arial"/>
        <w:b w:val="0"/>
        <w:bCs w:val="0"/>
        <w:i w:val="0"/>
        <w:iCs w:val="0"/>
        <w:strike w:val="0"/>
        <w:dstrike w:val="0"/>
        <w:color w:val="000000"/>
        <w:sz w:val="22"/>
        <w:szCs w:val="22"/>
        <w:u w:val="none"/>
        <w:vertAlign w:val="baseline"/>
      </w:rPr>
    </w:lvl>
    <w:lvl w:ilvl="4" w:tplc="D27ECB02">
      <w:start w:val="1"/>
      <w:numFmt w:val="bullet"/>
      <w:lvlText w:val="o"/>
      <w:lvlJc w:val="left"/>
      <w:pPr>
        <w:ind w:left="3349"/>
      </w:pPr>
      <w:rPr>
        <w:rFonts w:ascii="Arial" w:eastAsia="Times New Roman" w:hAnsi="Arial"/>
        <w:b w:val="0"/>
        <w:bCs w:val="0"/>
        <w:i w:val="0"/>
        <w:iCs w:val="0"/>
        <w:strike w:val="0"/>
        <w:dstrike w:val="0"/>
        <w:color w:val="000000"/>
        <w:sz w:val="22"/>
        <w:szCs w:val="22"/>
        <w:u w:val="none"/>
        <w:vertAlign w:val="baseline"/>
      </w:rPr>
    </w:lvl>
    <w:lvl w:ilvl="5" w:tplc="8912071C">
      <w:start w:val="1"/>
      <w:numFmt w:val="bullet"/>
      <w:lvlText w:val="▪"/>
      <w:lvlJc w:val="left"/>
      <w:pPr>
        <w:ind w:left="4069"/>
      </w:pPr>
      <w:rPr>
        <w:rFonts w:ascii="Arial" w:eastAsia="Times New Roman" w:hAnsi="Arial"/>
        <w:b w:val="0"/>
        <w:bCs w:val="0"/>
        <w:i w:val="0"/>
        <w:iCs w:val="0"/>
        <w:strike w:val="0"/>
        <w:dstrike w:val="0"/>
        <w:color w:val="000000"/>
        <w:sz w:val="22"/>
        <w:szCs w:val="22"/>
        <w:u w:val="none"/>
        <w:vertAlign w:val="baseline"/>
      </w:rPr>
    </w:lvl>
    <w:lvl w:ilvl="6" w:tplc="065EB0B6">
      <w:start w:val="1"/>
      <w:numFmt w:val="bullet"/>
      <w:lvlText w:val="•"/>
      <w:lvlJc w:val="left"/>
      <w:pPr>
        <w:ind w:left="4789"/>
      </w:pPr>
      <w:rPr>
        <w:rFonts w:ascii="Arial" w:eastAsia="Times New Roman" w:hAnsi="Arial"/>
        <w:b w:val="0"/>
        <w:bCs w:val="0"/>
        <w:i w:val="0"/>
        <w:iCs w:val="0"/>
        <w:strike w:val="0"/>
        <w:dstrike w:val="0"/>
        <w:color w:val="000000"/>
        <w:sz w:val="22"/>
        <w:szCs w:val="22"/>
        <w:u w:val="none"/>
        <w:vertAlign w:val="baseline"/>
      </w:rPr>
    </w:lvl>
    <w:lvl w:ilvl="7" w:tplc="A9FC9332">
      <w:start w:val="1"/>
      <w:numFmt w:val="bullet"/>
      <w:lvlText w:val="o"/>
      <w:lvlJc w:val="left"/>
      <w:pPr>
        <w:ind w:left="5509"/>
      </w:pPr>
      <w:rPr>
        <w:rFonts w:ascii="Arial" w:eastAsia="Times New Roman" w:hAnsi="Arial"/>
        <w:b w:val="0"/>
        <w:bCs w:val="0"/>
        <w:i w:val="0"/>
        <w:iCs w:val="0"/>
        <w:strike w:val="0"/>
        <w:dstrike w:val="0"/>
        <w:color w:val="000000"/>
        <w:sz w:val="22"/>
        <w:szCs w:val="22"/>
        <w:u w:val="none"/>
        <w:vertAlign w:val="baseline"/>
      </w:rPr>
    </w:lvl>
    <w:lvl w:ilvl="8" w:tplc="7F1E2A40">
      <w:start w:val="1"/>
      <w:numFmt w:val="bullet"/>
      <w:lvlText w:val="▪"/>
      <w:lvlJc w:val="left"/>
      <w:pPr>
        <w:ind w:left="6229"/>
      </w:pPr>
      <w:rPr>
        <w:rFonts w:ascii="Arial" w:eastAsia="Times New Roman" w:hAnsi="Arial"/>
        <w:b w:val="0"/>
        <w:bCs w:val="0"/>
        <w:i w:val="0"/>
        <w:iCs w:val="0"/>
        <w:strike w:val="0"/>
        <w:dstrike w:val="0"/>
        <w:color w:val="000000"/>
        <w:sz w:val="22"/>
        <w:szCs w:val="22"/>
        <w:u w:val="none"/>
        <w:vertAlign w:val="baseline"/>
      </w:rPr>
    </w:lvl>
  </w:abstractNum>
  <w:abstractNum w:abstractNumId="19">
    <w:nsid w:val="37D81EAA"/>
    <w:multiLevelType w:val="hybridMultilevel"/>
    <w:tmpl w:val="1EB8EC4A"/>
    <w:lvl w:ilvl="0" w:tplc="0208459C">
      <w:numFmt w:val="bullet"/>
      <w:lvlText w:val="-"/>
      <w:lvlJc w:val="left"/>
      <w:pPr>
        <w:ind w:left="360" w:hanging="360"/>
      </w:pPr>
      <w:rPr>
        <w:rFonts w:ascii="Calibri" w:eastAsia="Times New Roman" w:hAnsi="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20">
    <w:nsid w:val="387235E2"/>
    <w:multiLevelType w:val="multilevel"/>
    <w:tmpl w:val="99BE90B0"/>
    <w:lvl w:ilvl="0">
      <w:start w:val="2"/>
      <w:numFmt w:val="decimal"/>
      <w:lvlText w:val="%1"/>
      <w:lvlJc w:val="left"/>
      <w:pPr>
        <w:ind w:left="360" w:hanging="360"/>
      </w:pPr>
      <w:rPr>
        <w:rFonts w:hint="default"/>
      </w:rPr>
    </w:lvl>
    <w:lvl w:ilvl="1">
      <w:start w:val="1"/>
      <w:numFmt w:val="decimal"/>
      <w:lvlText w:val="%1.%2"/>
      <w:lvlJc w:val="left"/>
      <w:pPr>
        <w:ind w:left="446" w:hanging="360"/>
      </w:pPr>
      <w:rPr>
        <w:rFonts w:hint="default"/>
      </w:rPr>
    </w:lvl>
    <w:lvl w:ilvl="2">
      <w:start w:val="1"/>
      <w:numFmt w:val="decimal"/>
      <w:lvlText w:val="%1.%2.%3"/>
      <w:lvlJc w:val="left"/>
      <w:pPr>
        <w:ind w:left="892" w:hanging="720"/>
      </w:pPr>
      <w:rPr>
        <w:rFonts w:hint="default"/>
      </w:rPr>
    </w:lvl>
    <w:lvl w:ilvl="3">
      <w:start w:val="1"/>
      <w:numFmt w:val="decimal"/>
      <w:lvlText w:val="%1.%2.%3.%4"/>
      <w:lvlJc w:val="left"/>
      <w:pPr>
        <w:ind w:left="978" w:hanging="720"/>
      </w:pPr>
      <w:rPr>
        <w:rFonts w:hint="default"/>
      </w:rPr>
    </w:lvl>
    <w:lvl w:ilvl="4">
      <w:start w:val="1"/>
      <w:numFmt w:val="decimal"/>
      <w:lvlText w:val="%1.%2.%3.%4.%5"/>
      <w:lvlJc w:val="left"/>
      <w:pPr>
        <w:ind w:left="1064" w:hanging="720"/>
      </w:pPr>
      <w:rPr>
        <w:rFonts w:hint="default"/>
      </w:rPr>
    </w:lvl>
    <w:lvl w:ilvl="5">
      <w:start w:val="1"/>
      <w:numFmt w:val="decimal"/>
      <w:lvlText w:val="%1.%2.%3.%4.%5.%6"/>
      <w:lvlJc w:val="left"/>
      <w:pPr>
        <w:ind w:left="1510" w:hanging="1080"/>
      </w:pPr>
      <w:rPr>
        <w:rFonts w:hint="default"/>
      </w:rPr>
    </w:lvl>
    <w:lvl w:ilvl="6">
      <w:start w:val="1"/>
      <w:numFmt w:val="decimal"/>
      <w:lvlText w:val="%1.%2.%3.%4.%5.%6.%7"/>
      <w:lvlJc w:val="left"/>
      <w:pPr>
        <w:ind w:left="1596" w:hanging="1080"/>
      </w:pPr>
      <w:rPr>
        <w:rFonts w:hint="default"/>
      </w:rPr>
    </w:lvl>
    <w:lvl w:ilvl="7">
      <w:start w:val="1"/>
      <w:numFmt w:val="decimal"/>
      <w:lvlText w:val="%1.%2.%3.%4.%5.%6.%7.%8"/>
      <w:lvlJc w:val="left"/>
      <w:pPr>
        <w:ind w:left="1682" w:hanging="1080"/>
      </w:pPr>
      <w:rPr>
        <w:rFonts w:hint="default"/>
      </w:rPr>
    </w:lvl>
    <w:lvl w:ilvl="8">
      <w:start w:val="1"/>
      <w:numFmt w:val="decimal"/>
      <w:lvlText w:val="%1.%2.%3.%4.%5.%6.%7.%8.%9"/>
      <w:lvlJc w:val="left"/>
      <w:pPr>
        <w:ind w:left="2128" w:hanging="1440"/>
      </w:pPr>
      <w:rPr>
        <w:rFonts w:hint="default"/>
      </w:rPr>
    </w:lvl>
  </w:abstractNum>
  <w:abstractNum w:abstractNumId="21">
    <w:nsid w:val="3C2469A9"/>
    <w:multiLevelType w:val="multilevel"/>
    <w:tmpl w:val="2CBEBB0C"/>
    <w:lvl w:ilvl="0">
      <w:start w:val="1"/>
      <w:numFmt w:val="decimal"/>
      <w:lvlText w:val="%1."/>
      <w:lvlJc w:val="left"/>
      <w:pPr>
        <w:ind w:left="360" w:hanging="360"/>
      </w:pPr>
    </w:lvl>
    <w:lvl w:ilvl="1">
      <w:start w:val="3"/>
      <w:numFmt w:val="decimal"/>
      <w:isLgl/>
      <w:lvlText w:val="%1.%2."/>
      <w:lvlJc w:val="left"/>
      <w:pPr>
        <w:ind w:left="720" w:hanging="72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1080" w:hanging="108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440" w:hanging="144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22">
    <w:nsid w:val="471B25B1"/>
    <w:multiLevelType w:val="hybridMultilevel"/>
    <w:tmpl w:val="7C50A1C0"/>
    <w:lvl w:ilvl="0" w:tplc="13200326">
      <w:start w:val="1"/>
      <w:numFmt w:val="bullet"/>
      <w:lvlText w:val="•"/>
      <w:lvlJc w:val="left"/>
      <w:pPr>
        <w:ind w:left="360" w:hanging="360"/>
      </w:pPr>
      <w:rPr>
        <w:rFonts w:ascii="Wingdings" w:eastAsia="Times New Roman" w:hAnsi="Wingdings"/>
        <w:b w:val="0"/>
        <w:bCs w:val="0"/>
        <w:i w:val="0"/>
        <w:iCs w:val="0"/>
        <w:strike w:val="0"/>
        <w:dstrike w:val="0"/>
        <w:color w:val="000000"/>
        <w:sz w:val="24"/>
        <w:szCs w:val="24"/>
        <w:u w:val="none"/>
        <w:vertAlign w:val="baseline"/>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23">
    <w:nsid w:val="48C20854"/>
    <w:multiLevelType w:val="multilevel"/>
    <w:tmpl w:val="C06EDC70"/>
    <w:lvl w:ilvl="0">
      <w:start w:val="1"/>
      <w:numFmt w:val="upperRoman"/>
      <w:lvlText w:val="%1."/>
      <w:lvlJc w:val="right"/>
      <w:pPr>
        <w:ind w:left="360" w:hanging="360"/>
      </w:pPr>
      <w:rPr>
        <w:b/>
        <w:color w:val="auto"/>
      </w:rPr>
    </w:lvl>
    <w:lvl w:ilvl="1">
      <w:start w:val="1"/>
      <w:numFmt w:val="decimal"/>
      <w:isLgl/>
      <w:lvlText w:val="%1.%2."/>
      <w:lvlJc w:val="left"/>
      <w:pPr>
        <w:ind w:left="862" w:hanging="720"/>
      </w:pPr>
      <w:rPr>
        <w:rFonts w:hint="default"/>
        <w:b/>
        <w:bCs/>
        <w:color w:val="auto"/>
      </w:rPr>
    </w:lvl>
    <w:lvl w:ilvl="2">
      <w:start w:val="1"/>
      <w:numFmt w:val="decimal"/>
      <w:isLgl/>
      <w:lvlText w:val="%1.%2.%3."/>
      <w:lvlJc w:val="left"/>
      <w:pPr>
        <w:ind w:left="862" w:hanging="720"/>
      </w:pPr>
      <w:rPr>
        <w:rFonts w:ascii="Arial Narrow" w:hAnsi="Arial Narrow" w:hint="default"/>
        <w:b/>
        <w:bCs/>
        <w:sz w:val="24"/>
        <w:szCs w:val="24"/>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4">
    <w:nsid w:val="495D32F8"/>
    <w:multiLevelType w:val="hybridMultilevel"/>
    <w:tmpl w:val="44E0D590"/>
    <w:lvl w:ilvl="0" w:tplc="0A8E3F68">
      <w:numFmt w:val="bullet"/>
      <w:lvlText w:val="-"/>
      <w:lvlJc w:val="left"/>
      <w:pPr>
        <w:ind w:left="2148" w:hanging="360"/>
      </w:pPr>
      <w:rPr>
        <w:rFonts w:ascii="Times New Roman" w:eastAsia="Times New Roman" w:hAnsi="Times New Roman" w:hint="default"/>
      </w:rPr>
    </w:lvl>
    <w:lvl w:ilvl="1" w:tplc="04090003">
      <w:start w:val="1"/>
      <w:numFmt w:val="bullet"/>
      <w:lvlText w:val="o"/>
      <w:lvlJc w:val="left"/>
      <w:pPr>
        <w:ind w:left="2868" w:hanging="360"/>
      </w:pPr>
      <w:rPr>
        <w:rFonts w:ascii="Courier New" w:hAnsi="Courier New" w:cs="Courier New" w:hint="default"/>
      </w:rPr>
    </w:lvl>
    <w:lvl w:ilvl="2" w:tplc="04090005">
      <w:start w:val="1"/>
      <w:numFmt w:val="bullet"/>
      <w:lvlText w:val=""/>
      <w:lvlJc w:val="left"/>
      <w:pPr>
        <w:ind w:left="3588" w:hanging="360"/>
      </w:pPr>
      <w:rPr>
        <w:rFonts w:ascii="Wingdings" w:hAnsi="Wingdings" w:cs="Wingdings" w:hint="default"/>
      </w:rPr>
    </w:lvl>
    <w:lvl w:ilvl="3" w:tplc="04090001">
      <w:start w:val="1"/>
      <w:numFmt w:val="bullet"/>
      <w:lvlText w:val=""/>
      <w:lvlJc w:val="left"/>
      <w:pPr>
        <w:ind w:left="4308" w:hanging="360"/>
      </w:pPr>
      <w:rPr>
        <w:rFonts w:ascii="Symbol" w:hAnsi="Symbol" w:cs="Symbol" w:hint="default"/>
      </w:rPr>
    </w:lvl>
    <w:lvl w:ilvl="4" w:tplc="04090003">
      <w:start w:val="1"/>
      <w:numFmt w:val="bullet"/>
      <w:lvlText w:val="o"/>
      <w:lvlJc w:val="left"/>
      <w:pPr>
        <w:ind w:left="5028" w:hanging="360"/>
      </w:pPr>
      <w:rPr>
        <w:rFonts w:ascii="Courier New" w:hAnsi="Courier New" w:cs="Courier New" w:hint="default"/>
      </w:rPr>
    </w:lvl>
    <w:lvl w:ilvl="5" w:tplc="04090005">
      <w:start w:val="1"/>
      <w:numFmt w:val="bullet"/>
      <w:lvlText w:val=""/>
      <w:lvlJc w:val="left"/>
      <w:pPr>
        <w:ind w:left="5748" w:hanging="360"/>
      </w:pPr>
      <w:rPr>
        <w:rFonts w:ascii="Wingdings" w:hAnsi="Wingdings" w:cs="Wingdings" w:hint="default"/>
      </w:rPr>
    </w:lvl>
    <w:lvl w:ilvl="6" w:tplc="04090001">
      <w:start w:val="1"/>
      <w:numFmt w:val="bullet"/>
      <w:lvlText w:val=""/>
      <w:lvlJc w:val="left"/>
      <w:pPr>
        <w:ind w:left="6468" w:hanging="360"/>
      </w:pPr>
      <w:rPr>
        <w:rFonts w:ascii="Symbol" w:hAnsi="Symbol" w:cs="Symbol" w:hint="default"/>
      </w:rPr>
    </w:lvl>
    <w:lvl w:ilvl="7" w:tplc="04090003">
      <w:start w:val="1"/>
      <w:numFmt w:val="bullet"/>
      <w:lvlText w:val="o"/>
      <w:lvlJc w:val="left"/>
      <w:pPr>
        <w:ind w:left="7188" w:hanging="360"/>
      </w:pPr>
      <w:rPr>
        <w:rFonts w:ascii="Courier New" w:hAnsi="Courier New" w:cs="Courier New" w:hint="default"/>
      </w:rPr>
    </w:lvl>
    <w:lvl w:ilvl="8" w:tplc="04090005">
      <w:start w:val="1"/>
      <w:numFmt w:val="bullet"/>
      <w:lvlText w:val=""/>
      <w:lvlJc w:val="left"/>
      <w:pPr>
        <w:ind w:left="7908" w:hanging="360"/>
      </w:pPr>
      <w:rPr>
        <w:rFonts w:ascii="Wingdings" w:hAnsi="Wingdings" w:cs="Wingdings" w:hint="default"/>
      </w:rPr>
    </w:lvl>
  </w:abstractNum>
  <w:abstractNum w:abstractNumId="25">
    <w:nsid w:val="4A7E0C00"/>
    <w:multiLevelType w:val="hybridMultilevel"/>
    <w:tmpl w:val="3B2EDF94"/>
    <w:lvl w:ilvl="0" w:tplc="0208459C">
      <w:numFmt w:val="bullet"/>
      <w:lvlText w:val="-"/>
      <w:lvlJc w:val="left"/>
      <w:pPr>
        <w:ind w:left="1166" w:hanging="360"/>
      </w:pPr>
      <w:rPr>
        <w:rFonts w:ascii="Calibri" w:eastAsia="Times New Roman" w:hAnsi="Calibri" w:hint="default"/>
      </w:rPr>
    </w:lvl>
    <w:lvl w:ilvl="1" w:tplc="040C0003">
      <w:start w:val="1"/>
      <w:numFmt w:val="bullet"/>
      <w:lvlText w:val="o"/>
      <w:lvlJc w:val="left"/>
      <w:pPr>
        <w:ind w:left="1886" w:hanging="360"/>
      </w:pPr>
      <w:rPr>
        <w:rFonts w:ascii="Courier New" w:hAnsi="Courier New" w:cs="Courier New" w:hint="default"/>
      </w:rPr>
    </w:lvl>
    <w:lvl w:ilvl="2" w:tplc="040C0005">
      <w:start w:val="1"/>
      <w:numFmt w:val="bullet"/>
      <w:lvlText w:val=""/>
      <w:lvlJc w:val="left"/>
      <w:pPr>
        <w:ind w:left="2606" w:hanging="360"/>
      </w:pPr>
      <w:rPr>
        <w:rFonts w:ascii="Wingdings" w:hAnsi="Wingdings" w:cs="Wingdings" w:hint="default"/>
      </w:rPr>
    </w:lvl>
    <w:lvl w:ilvl="3" w:tplc="040C0001">
      <w:start w:val="1"/>
      <w:numFmt w:val="bullet"/>
      <w:lvlText w:val=""/>
      <w:lvlJc w:val="left"/>
      <w:pPr>
        <w:ind w:left="3326" w:hanging="360"/>
      </w:pPr>
      <w:rPr>
        <w:rFonts w:ascii="Symbol" w:hAnsi="Symbol" w:cs="Symbol" w:hint="default"/>
      </w:rPr>
    </w:lvl>
    <w:lvl w:ilvl="4" w:tplc="040C0003">
      <w:start w:val="1"/>
      <w:numFmt w:val="bullet"/>
      <w:lvlText w:val="o"/>
      <w:lvlJc w:val="left"/>
      <w:pPr>
        <w:ind w:left="4046" w:hanging="360"/>
      </w:pPr>
      <w:rPr>
        <w:rFonts w:ascii="Courier New" w:hAnsi="Courier New" w:cs="Courier New" w:hint="default"/>
      </w:rPr>
    </w:lvl>
    <w:lvl w:ilvl="5" w:tplc="040C0005">
      <w:start w:val="1"/>
      <w:numFmt w:val="bullet"/>
      <w:lvlText w:val=""/>
      <w:lvlJc w:val="left"/>
      <w:pPr>
        <w:ind w:left="4766" w:hanging="360"/>
      </w:pPr>
      <w:rPr>
        <w:rFonts w:ascii="Wingdings" w:hAnsi="Wingdings" w:cs="Wingdings" w:hint="default"/>
      </w:rPr>
    </w:lvl>
    <w:lvl w:ilvl="6" w:tplc="040C0001">
      <w:start w:val="1"/>
      <w:numFmt w:val="bullet"/>
      <w:lvlText w:val=""/>
      <w:lvlJc w:val="left"/>
      <w:pPr>
        <w:ind w:left="5486" w:hanging="360"/>
      </w:pPr>
      <w:rPr>
        <w:rFonts w:ascii="Symbol" w:hAnsi="Symbol" w:cs="Symbol" w:hint="default"/>
      </w:rPr>
    </w:lvl>
    <w:lvl w:ilvl="7" w:tplc="040C0003">
      <w:start w:val="1"/>
      <w:numFmt w:val="bullet"/>
      <w:lvlText w:val="o"/>
      <w:lvlJc w:val="left"/>
      <w:pPr>
        <w:ind w:left="6206" w:hanging="360"/>
      </w:pPr>
      <w:rPr>
        <w:rFonts w:ascii="Courier New" w:hAnsi="Courier New" w:cs="Courier New" w:hint="default"/>
      </w:rPr>
    </w:lvl>
    <w:lvl w:ilvl="8" w:tplc="040C0005">
      <w:start w:val="1"/>
      <w:numFmt w:val="bullet"/>
      <w:lvlText w:val=""/>
      <w:lvlJc w:val="left"/>
      <w:pPr>
        <w:ind w:left="6926" w:hanging="360"/>
      </w:pPr>
      <w:rPr>
        <w:rFonts w:ascii="Wingdings" w:hAnsi="Wingdings" w:cs="Wingdings" w:hint="default"/>
      </w:rPr>
    </w:lvl>
  </w:abstractNum>
  <w:abstractNum w:abstractNumId="26">
    <w:nsid w:val="4FEB2F9B"/>
    <w:multiLevelType w:val="multilevel"/>
    <w:tmpl w:val="05E8DFEE"/>
    <w:lvl w:ilvl="0">
      <w:start w:val="7"/>
      <w:numFmt w:val="decimal"/>
      <w:lvlText w:val="%1"/>
      <w:lvlJc w:val="left"/>
      <w:pPr>
        <w:ind w:left="375" w:hanging="375"/>
      </w:pPr>
      <w:rPr>
        <w:rFonts w:hint="default"/>
      </w:rPr>
    </w:lvl>
    <w:lvl w:ilvl="1">
      <w:start w:val="1"/>
      <w:numFmt w:val="decimal"/>
      <w:lvlText w:val="%1.%2"/>
      <w:lvlJc w:val="left"/>
      <w:pPr>
        <w:ind w:left="806" w:hanging="720"/>
      </w:pPr>
      <w:rPr>
        <w:rFonts w:hint="default"/>
      </w:rPr>
    </w:lvl>
    <w:lvl w:ilvl="2">
      <w:start w:val="1"/>
      <w:numFmt w:val="decimal"/>
      <w:lvlText w:val="%1.%2.%3"/>
      <w:lvlJc w:val="left"/>
      <w:pPr>
        <w:ind w:left="892" w:hanging="720"/>
      </w:pPr>
      <w:rPr>
        <w:rFonts w:hint="default"/>
      </w:rPr>
    </w:lvl>
    <w:lvl w:ilvl="3">
      <w:start w:val="1"/>
      <w:numFmt w:val="decimal"/>
      <w:lvlText w:val="%1.%2.%3.%4"/>
      <w:lvlJc w:val="left"/>
      <w:pPr>
        <w:ind w:left="1338" w:hanging="1080"/>
      </w:pPr>
      <w:rPr>
        <w:rFonts w:hint="default"/>
      </w:rPr>
    </w:lvl>
    <w:lvl w:ilvl="4">
      <w:start w:val="1"/>
      <w:numFmt w:val="decimal"/>
      <w:lvlText w:val="%1.%2.%3.%4.%5"/>
      <w:lvlJc w:val="left"/>
      <w:pPr>
        <w:ind w:left="1424" w:hanging="1080"/>
      </w:pPr>
      <w:rPr>
        <w:rFonts w:hint="default"/>
      </w:rPr>
    </w:lvl>
    <w:lvl w:ilvl="5">
      <w:start w:val="1"/>
      <w:numFmt w:val="decimal"/>
      <w:lvlText w:val="%1.%2.%3.%4.%5.%6"/>
      <w:lvlJc w:val="left"/>
      <w:pPr>
        <w:ind w:left="1870" w:hanging="1440"/>
      </w:pPr>
      <w:rPr>
        <w:rFonts w:hint="default"/>
      </w:rPr>
    </w:lvl>
    <w:lvl w:ilvl="6">
      <w:start w:val="1"/>
      <w:numFmt w:val="decimal"/>
      <w:lvlText w:val="%1.%2.%3.%4.%5.%6.%7"/>
      <w:lvlJc w:val="left"/>
      <w:pPr>
        <w:ind w:left="2316" w:hanging="1800"/>
      </w:pPr>
      <w:rPr>
        <w:rFonts w:hint="default"/>
      </w:rPr>
    </w:lvl>
    <w:lvl w:ilvl="7">
      <w:start w:val="1"/>
      <w:numFmt w:val="decimal"/>
      <w:lvlText w:val="%1.%2.%3.%4.%5.%6.%7.%8"/>
      <w:lvlJc w:val="left"/>
      <w:pPr>
        <w:ind w:left="2402" w:hanging="1800"/>
      </w:pPr>
      <w:rPr>
        <w:rFonts w:hint="default"/>
      </w:rPr>
    </w:lvl>
    <w:lvl w:ilvl="8">
      <w:start w:val="1"/>
      <w:numFmt w:val="decimal"/>
      <w:lvlText w:val="%1.%2.%3.%4.%5.%6.%7.%8.%9"/>
      <w:lvlJc w:val="left"/>
      <w:pPr>
        <w:ind w:left="2848" w:hanging="2160"/>
      </w:pPr>
      <w:rPr>
        <w:rFonts w:hint="default"/>
      </w:rPr>
    </w:lvl>
  </w:abstractNum>
  <w:abstractNum w:abstractNumId="27">
    <w:nsid w:val="507F67BB"/>
    <w:multiLevelType w:val="hybridMultilevel"/>
    <w:tmpl w:val="578C0AD6"/>
    <w:lvl w:ilvl="0" w:tplc="FB9AE306">
      <w:start w:val="1"/>
      <w:numFmt w:val="bullet"/>
      <w:lvlText w:val="▪"/>
      <w:lvlJc w:val="left"/>
      <w:pPr>
        <w:ind w:left="720" w:hanging="360"/>
      </w:pPr>
      <w:rPr>
        <w:rFonts w:ascii="Wingdings" w:eastAsia="Times New Roman" w:hAnsi="Wingdings"/>
        <w:b w:val="0"/>
        <w:bCs w:val="0"/>
        <w:i w:val="0"/>
        <w:iCs w:val="0"/>
        <w:strike w:val="0"/>
        <w:dstrike w:val="0"/>
        <w:color w:val="auto"/>
        <w:sz w:val="22"/>
        <w:szCs w:val="22"/>
        <w:u w:val="none"/>
        <w:vertAlign w:val="base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8">
    <w:nsid w:val="50A214AC"/>
    <w:multiLevelType w:val="hybridMultilevel"/>
    <w:tmpl w:val="820A22E6"/>
    <w:lvl w:ilvl="0" w:tplc="0208459C">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9">
    <w:nsid w:val="523B5847"/>
    <w:multiLevelType w:val="multilevel"/>
    <w:tmpl w:val="7C30C750"/>
    <w:lvl w:ilvl="0">
      <w:start w:val="1"/>
      <w:numFmt w:val="decimal"/>
      <w:lvlText w:val="%1."/>
      <w:lvlJc w:val="left"/>
      <w:pPr>
        <w:ind w:left="446" w:hanging="360"/>
      </w:pPr>
      <w:rPr>
        <w:rFonts w:hint="default"/>
      </w:rPr>
    </w:lvl>
    <w:lvl w:ilvl="1">
      <w:start w:val="1"/>
      <w:numFmt w:val="decimal"/>
      <w:isLgl/>
      <w:lvlText w:val="%1.%2."/>
      <w:lvlJc w:val="left"/>
      <w:pPr>
        <w:ind w:left="491" w:hanging="405"/>
      </w:pPr>
      <w:rPr>
        <w:rFonts w:hint="default"/>
        <w:sz w:val="20"/>
        <w:szCs w:val="20"/>
      </w:rPr>
    </w:lvl>
    <w:lvl w:ilvl="2">
      <w:start w:val="2"/>
      <w:numFmt w:val="decimal"/>
      <w:isLgl/>
      <w:lvlText w:val="%1.%2.%3."/>
      <w:lvlJc w:val="left"/>
      <w:pPr>
        <w:ind w:left="806" w:hanging="720"/>
      </w:pPr>
      <w:rPr>
        <w:rFonts w:hint="default"/>
        <w:sz w:val="20"/>
        <w:szCs w:val="20"/>
      </w:rPr>
    </w:lvl>
    <w:lvl w:ilvl="3">
      <w:start w:val="1"/>
      <w:numFmt w:val="decimal"/>
      <w:isLgl/>
      <w:lvlText w:val="%1.%2.%3.%4."/>
      <w:lvlJc w:val="left"/>
      <w:pPr>
        <w:ind w:left="806" w:hanging="720"/>
      </w:pPr>
      <w:rPr>
        <w:rFonts w:hint="default"/>
        <w:sz w:val="20"/>
        <w:szCs w:val="20"/>
      </w:rPr>
    </w:lvl>
    <w:lvl w:ilvl="4">
      <w:start w:val="1"/>
      <w:numFmt w:val="decimal"/>
      <w:isLgl/>
      <w:lvlText w:val="%1.%2.%3.%4.%5."/>
      <w:lvlJc w:val="left"/>
      <w:pPr>
        <w:ind w:left="806" w:hanging="720"/>
      </w:pPr>
      <w:rPr>
        <w:rFonts w:hint="default"/>
        <w:sz w:val="20"/>
        <w:szCs w:val="20"/>
      </w:rPr>
    </w:lvl>
    <w:lvl w:ilvl="5">
      <w:start w:val="1"/>
      <w:numFmt w:val="decimal"/>
      <w:isLgl/>
      <w:lvlText w:val="%1.%2.%3.%4.%5.%6."/>
      <w:lvlJc w:val="left"/>
      <w:pPr>
        <w:ind w:left="1166" w:hanging="1080"/>
      </w:pPr>
      <w:rPr>
        <w:rFonts w:hint="default"/>
        <w:sz w:val="20"/>
        <w:szCs w:val="20"/>
      </w:rPr>
    </w:lvl>
    <w:lvl w:ilvl="6">
      <w:start w:val="1"/>
      <w:numFmt w:val="decimal"/>
      <w:isLgl/>
      <w:lvlText w:val="%1.%2.%3.%4.%5.%6.%7."/>
      <w:lvlJc w:val="left"/>
      <w:pPr>
        <w:ind w:left="1166" w:hanging="1080"/>
      </w:pPr>
      <w:rPr>
        <w:rFonts w:hint="default"/>
        <w:sz w:val="20"/>
        <w:szCs w:val="20"/>
      </w:rPr>
    </w:lvl>
    <w:lvl w:ilvl="7">
      <w:start w:val="1"/>
      <w:numFmt w:val="decimal"/>
      <w:isLgl/>
      <w:lvlText w:val="%1.%2.%3.%4.%5.%6.%7.%8."/>
      <w:lvlJc w:val="left"/>
      <w:pPr>
        <w:ind w:left="1166" w:hanging="1080"/>
      </w:pPr>
      <w:rPr>
        <w:rFonts w:hint="default"/>
        <w:sz w:val="20"/>
        <w:szCs w:val="20"/>
      </w:rPr>
    </w:lvl>
    <w:lvl w:ilvl="8">
      <w:start w:val="1"/>
      <w:numFmt w:val="decimal"/>
      <w:isLgl/>
      <w:lvlText w:val="%1.%2.%3.%4.%5.%6.%7.%8.%9."/>
      <w:lvlJc w:val="left"/>
      <w:pPr>
        <w:ind w:left="1526" w:hanging="1440"/>
      </w:pPr>
      <w:rPr>
        <w:rFonts w:hint="default"/>
        <w:sz w:val="20"/>
        <w:szCs w:val="20"/>
      </w:rPr>
    </w:lvl>
  </w:abstractNum>
  <w:abstractNum w:abstractNumId="30">
    <w:nsid w:val="54A764B5"/>
    <w:multiLevelType w:val="multilevel"/>
    <w:tmpl w:val="4DB0F0CE"/>
    <w:lvl w:ilvl="0">
      <w:start w:val="1"/>
      <w:numFmt w:val="decimal"/>
      <w:lvlText w:val="%1."/>
      <w:lvlJc w:val="left"/>
      <w:pPr>
        <w:ind w:left="720" w:hanging="360"/>
      </w:pPr>
    </w:lvl>
    <w:lvl w:ilvl="1">
      <w:start w:val="1"/>
      <w:numFmt w:val="decimal"/>
      <w:isLgl/>
      <w:lvlText w:val="%1.%2."/>
      <w:lvlJc w:val="left"/>
      <w:pPr>
        <w:ind w:left="1080" w:hanging="720"/>
      </w:pPr>
      <w:rPr>
        <w:rFonts w:ascii="Arial Narrow" w:hAnsi="Arial Narrow" w:cs="Arial Narrow" w:hint="default"/>
        <w:b w:val="0"/>
        <w:bCs w:val="0"/>
        <w:sz w:val="24"/>
        <w:szCs w:val="24"/>
      </w:rPr>
    </w:lvl>
    <w:lvl w:ilvl="2">
      <w:start w:val="1"/>
      <w:numFmt w:val="decimal"/>
      <w:isLgl/>
      <w:lvlText w:val="%1.%2.%3."/>
      <w:lvlJc w:val="left"/>
      <w:pPr>
        <w:ind w:left="1080" w:hanging="720"/>
      </w:pPr>
      <w:rPr>
        <w:rFonts w:ascii="Arial Narrow" w:hAnsi="Arial Narrow" w:cs="Arial Narrow" w:hint="default"/>
        <w:b w:val="0"/>
        <w:bCs w:val="0"/>
        <w:sz w:val="24"/>
        <w:szCs w:val="24"/>
      </w:rPr>
    </w:lvl>
    <w:lvl w:ilvl="3">
      <w:start w:val="1"/>
      <w:numFmt w:val="decimal"/>
      <w:isLgl/>
      <w:lvlText w:val="%1.%2.%3.%4."/>
      <w:lvlJc w:val="left"/>
      <w:pPr>
        <w:ind w:left="1440" w:hanging="1080"/>
      </w:pPr>
      <w:rPr>
        <w:rFonts w:ascii="Arial Narrow" w:hAnsi="Arial Narrow" w:cs="Arial Narrow" w:hint="default"/>
        <w:sz w:val="24"/>
        <w:szCs w:val="24"/>
      </w:rPr>
    </w:lvl>
    <w:lvl w:ilvl="4">
      <w:start w:val="1"/>
      <w:numFmt w:val="decimal"/>
      <w:isLgl/>
      <w:lvlText w:val="%1.%2.%3.%4.%5."/>
      <w:lvlJc w:val="left"/>
      <w:pPr>
        <w:ind w:left="1440" w:hanging="1080"/>
      </w:pPr>
      <w:rPr>
        <w:rFonts w:ascii="Arial Narrow" w:hAnsi="Arial Narrow" w:cs="Arial Narrow" w:hint="default"/>
        <w:sz w:val="24"/>
        <w:szCs w:val="24"/>
      </w:rPr>
    </w:lvl>
    <w:lvl w:ilvl="5">
      <w:start w:val="1"/>
      <w:numFmt w:val="decimal"/>
      <w:isLgl/>
      <w:lvlText w:val="%1.%2.%3.%4.%5.%6."/>
      <w:lvlJc w:val="left"/>
      <w:pPr>
        <w:ind w:left="1800" w:hanging="1440"/>
      </w:pPr>
      <w:rPr>
        <w:rFonts w:ascii="Arial Narrow" w:hAnsi="Arial Narrow" w:cs="Arial Narrow" w:hint="default"/>
        <w:sz w:val="24"/>
        <w:szCs w:val="24"/>
      </w:rPr>
    </w:lvl>
    <w:lvl w:ilvl="6">
      <w:start w:val="1"/>
      <w:numFmt w:val="decimal"/>
      <w:isLgl/>
      <w:lvlText w:val="%1.%2.%3.%4.%5.%6.%7."/>
      <w:lvlJc w:val="left"/>
      <w:pPr>
        <w:ind w:left="1800" w:hanging="1440"/>
      </w:pPr>
      <w:rPr>
        <w:rFonts w:ascii="Arial Narrow" w:hAnsi="Arial Narrow" w:cs="Arial Narrow" w:hint="default"/>
        <w:sz w:val="24"/>
        <w:szCs w:val="24"/>
      </w:rPr>
    </w:lvl>
    <w:lvl w:ilvl="7">
      <w:start w:val="1"/>
      <w:numFmt w:val="decimal"/>
      <w:isLgl/>
      <w:lvlText w:val="%1.%2.%3.%4.%5.%6.%7.%8."/>
      <w:lvlJc w:val="left"/>
      <w:pPr>
        <w:ind w:left="2160" w:hanging="1800"/>
      </w:pPr>
      <w:rPr>
        <w:rFonts w:ascii="Arial Narrow" w:hAnsi="Arial Narrow" w:cs="Arial Narrow" w:hint="default"/>
        <w:sz w:val="24"/>
        <w:szCs w:val="24"/>
      </w:rPr>
    </w:lvl>
    <w:lvl w:ilvl="8">
      <w:start w:val="1"/>
      <w:numFmt w:val="decimal"/>
      <w:isLgl/>
      <w:lvlText w:val="%1.%2.%3.%4.%5.%6.%7.%8.%9."/>
      <w:lvlJc w:val="left"/>
      <w:pPr>
        <w:ind w:left="2160" w:hanging="1800"/>
      </w:pPr>
      <w:rPr>
        <w:rFonts w:ascii="Arial Narrow" w:hAnsi="Arial Narrow" w:cs="Arial Narrow" w:hint="default"/>
        <w:sz w:val="24"/>
        <w:szCs w:val="24"/>
      </w:rPr>
    </w:lvl>
  </w:abstractNum>
  <w:abstractNum w:abstractNumId="31">
    <w:nsid w:val="5EBF7D23"/>
    <w:multiLevelType w:val="multilevel"/>
    <w:tmpl w:val="54E89B22"/>
    <w:lvl w:ilvl="0">
      <w:start w:val="4"/>
      <w:numFmt w:val="decimal"/>
      <w:lvlText w:val="%1."/>
      <w:lvlJc w:val="left"/>
      <w:pPr>
        <w:ind w:left="720" w:hanging="360"/>
      </w:pPr>
      <w:rPr>
        <w:rFonts w:hint="default"/>
      </w:rPr>
    </w:lvl>
    <w:lvl w:ilvl="1">
      <w:start w:val="1"/>
      <w:numFmt w:val="decimal"/>
      <w:isLgl/>
      <w:lvlText w:val="%1.%2."/>
      <w:lvlJc w:val="left"/>
      <w:pPr>
        <w:ind w:left="810" w:hanging="450"/>
      </w:pPr>
      <w:rPr>
        <w:rFonts w:eastAsia="Times New Roman" w:hint="default"/>
        <w:b w:val="0"/>
        <w:bCs w:val="0"/>
        <w:sz w:val="22"/>
        <w:szCs w:val="22"/>
      </w:rPr>
    </w:lvl>
    <w:lvl w:ilvl="2">
      <w:start w:val="1"/>
      <w:numFmt w:val="decimal"/>
      <w:isLgl/>
      <w:lvlText w:val="%1.%2.%3."/>
      <w:lvlJc w:val="left"/>
      <w:pPr>
        <w:ind w:left="1080" w:hanging="720"/>
      </w:pPr>
      <w:rPr>
        <w:rFonts w:eastAsia="Times New Roman" w:hint="default"/>
        <w:b w:val="0"/>
        <w:bCs w:val="0"/>
        <w:sz w:val="22"/>
        <w:szCs w:val="22"/>
      </w:rPr>
    </w:lvl>
    <w:lvl w:ilvl="3">
      <w:start w:val="1"/>
      <w:numFmt w:val="decimal"/>
      <w:isLgl/>
      <w:lvlText w:val="%1.%2.%3.%4."/>
      <w:lvlJc w:val="left"/>
      <w:pPr>
        <w:ind w:left="1080" w:hanging="720"/>
      </w:pPr>
      <w:rPr>
        <w:rFonts w:eastAsia="Times New Roman" w:hint="default"/>
        <w:b w:val="0"/>
        <w:bCs w:val="0"/>
        <w:sz w:val="22"/>
        <w:szCs w:val="22"/>
      </w:rPr>
    </w:lvl>
    <w:lvl w:ilvl="4">
      <w:start w:val="1"/>
      <w:numFmt w:val="decimal"/>
      <w:isLgl/>
      <w:lvlText w:val="%1.%2.%3.%4.%5."/>
      <w:lvlJc w:val="left"/>
      <w:pPr>
        <w:ind w:left="1080" w:hanging="720"/>
      </w:pPr>
      <w:rPr>
        <w:rFonts w:eastAsia="Times New Roman" w:hint="default"/>
        <w:b w:val="0"/>
        <w:bCs w:val="0"/>
        <w:sz w:val="22"/>
        <w:szCs w:val="22"/>
      </w:rPr>
    </w:lvl>
    <w:lvl w:ilvl="5">
      <w:start w:val="1"/>
      <w:numFmt w:val="decimal"/>
      <w:isLgl/>
      <w:lvlText w:val="%1.%2.%3.%4.%5.%6."/>
      <w:lvlJc w:val="left"/>
      <w:pPr>
        <w:ind w:left="1440" w:hanging="1080"/>
      </w:pPr>
      <w:rPr>
        <w:rFonts w:eastAsia="Times New Roman" w:hint="default"/>
        <w:b w:val="0"/>
        <w:bCs w:val="0"/>
        <w:sz w:val="22"/>
        <w:szCs w:val="22"/>
      </w:rPr>
    </w:lvl>
    <w:lvl w:ilvl="6">
      <w:start w:val="1"/>
      <w:numFmt w:val="decimal"/>
      <w:isLgl/>
      <w:lvlText w:val="%1.%2.%3.%4.%5.%6.%7."/>
      <w:lvlJc w:val="left"/>
      <w:pPr>
        <w:ind w:left="1440" w:hanging="1080"/>
      </w:pPr>
      <w:rPr>
        <w:rFonts w:eastAsia="Times New Roman" w:hint="default"/>
        <w:b w:val="0"/>
        <w:bCs w:val="0"/>
        <w:sz w:val="22"/>
        <w:szCs w:val="22"/>
      </w:rPr>
    </w:lvl>
    <w:lvl w:ilvl="7">
      <w:start w:val="1"/>
      <w:numFmt w:val="decimal"/>
      <w:isLgl/>
      <w:lvlText w:val="%1.%2.%3.%4.%5.%6.%7.%8."/>
      <w:lvlJc w:val="left"/>
      <w:pPr>
        <w:ind w:left="1440" w:hanging="1080"/>
      </w:pPr>
      <w:rPr>
        <w:rFonts w:eastAsia="Times New Roman" w:hint="default"/>
        <w:b w:val="0"/>
        <w:bCs w:val="0"/>
        <w:sz w:val="22"/>
        <w:szCs w:val="22"/>
      </w:rPr>
    </w:lvl>
    <w:lvl w:ilvl="8">
      <w:start w:val="1"/>
      <w:numFmt w:val="decimal"/>
      <w:isLgl/>
      <w:lvlText w:val="%1.%2.%3.%4.%5.%6.%7.%8.%9."/>
      <w:lvlJc w:val="left"/>
      <w:pPr>
        <w:ind w:left="1800" w:hanging="1440"/>
      </w:pPr>
      <w:rPr>
        <w:rFonts w:eastAsia="Times New Roman" w:hint="default"/>
        <w:b w:val="0"/>
        <w:bCs w:val="0"/>
        <w:sz w:val="22"/>
        <w:szCs w:val="22"/>
      </w:rPr>
    </w:lvl>
  </w:abstractNum>
  <w:abstractNum w:abstractNumId="32">
    <w:nsid w:val="65BE66E0"/>
    <w:multiLevelType w:val="multilevel"/>
    <w:tmpl w:val="BEE632F8"/>
    <w:lvl w:ilvl="0">
      <w:start w:val="4"/>
      <w:numFmt w:val="decimal"/>
      <w:lvlText w:val="%1"/>
      <w:lvlJc w:val="left"/>
      <w:pPr>
        <w:ind w:left="360" w:hanging="360"/>
      </w:pPr>
      <w:rPr>
        <w:rFonts w:hint="default"/>
      </w:rPr>
    </w:lvl>
    <w:lvl w:ilvl="1">
      <w:start w:val="1"/>
      <w:numFmt w:val="decimal"/>
      <w:lvlText w:val="%1.%2"/>
      <w:lvlJc w:val="left"/>
      <w:pPr>
        <w:ind w:left="446" w:hanging="360"/>
      </w:pPr>
      <w:rPr>
        <w:rFonts w:hint="default"/>
      </w:rPr>
    </w:lvl>
    <w:lvl w:ilvl="2">
      <w:start w:val="1"/>
      <w:numFmt w:val="decimal"/>
      <w:lvlText w:val="%1.%2.%3"/>
      <w:lvlJc w:val="left"/>
      <w:pPr>
        <w:ind w:left="892" w:hanging="720"/>
      </w:pPr>
      <w:rPr>
        <w:rFonts w:hint="default"/>
      </w:rPr>
    </w:lvl>
    <w:lvl w:ilvl="3">
      <w:start w:val="1"/>
      <w:numFmt w:val="decimal"/>
      <w:lvlText w:val="%1.%2.%3.%4"/>
      <w:lvlJc w:val="left"/>
      <w:pPr>
        <w:ind w:left="978" w:hanging="720"/>
      </w:pPr>
      <w:rPr>
        <w:rFonts w:hint="default"/>
      </w:rPr>
    </w:lvl>
    <w:lvl w:ilvl="4">
      <w:start w:val="1"/>
      <w:numFmt w:val="decimal"/>
      <w:lvlText w:val="%1.%2.%3.%4.%5"/>
      <w:lvlJc w:val="left"/>
      <w:pPr>
        <w:ind w:left="1424" w:hanging="1080"/>
      </w:pPr>
      <w:rPr>
        <w:rFonts w:hint="default"/>
      </w:rPr>
    </w:lvl>
    <w:lvl w:ilvl="5">
      <w:start w:val="1"/>
      <w:numFmt w:val="decimal"/>
      <w:lvlText w:val="%1.%2.%3.%4.%5.%6"/>
      <w:lvlJc w:val="left"/>
      <w:pPr>
        <w:ind w:left="1510" w:hanging="1080"/>
      </w:pPr>
      <w:rPr>
        <w:rFonts w:hint="default"/>
      </w:rPr>
    </w:lvl>
    <w:lvl w:ilvl="6">
      <w:start w:val="1"/>
      <w:numFmt w:val="decimal"/>
      <w:lvlText w:val="%1.%2.%3.%4.%5.%6.%7"/>
      <w:lvlJc w:val="left"/>
      <w:pPr>
        <w:ind w:left="1956" w:hanging="1440"/>
      </w:pPr>
      <w:rPr>
        <w:rFonts w:hint="default"/>
      </w:rPr>
    </w:lvl>
    <w:lvl w:ilvl="7">
      <w:start w:val="1"/>
      <w:numFmt w:val="decimal"/>
      <w:lvlText w:val="%1.%2.%3.%4.%5.%6.%7.%8"/>
      <w:lvlJc w:val="left"/>
      <w:pPr>
        <w:ind w:left="2042" w:hanging="1440"/>
      </w:pPr>
      <w:rPr>
        <w:rFonts w:hint="default"/>
      </w:rPr>
    </w:lvl>
    <w:lvl w:ilvl="8">
      <w:start w:val="1"/>
      <w:numFmt w:val="decimal"/>
      <w:lvlText w:val="%1.%2.%3.%4.%5.%6.%7.%8.%9"/>
      <w:lvlJc w:val="left"/>
      <w:pPr>
        <w:ind w:left="2128" w:hanging="1440"/>
      </w:pPr>
      <w:rPr>
        <w:rFonts w:hint="default"/>
      </w:rPr>
    </w:lvl>
  </w:abstractNum>
  <w:abstractNum w:abstractNumId="33">
    <w:nsid w:val="66E07B71"/>
    <w:multiLevelType w:val="hybridMultilevel"/>
    <w:tmpl w:val="ED624B7A"/>
    <w:lvl w:ilvl="0" w:tplc="D3ACF2D2">
      <w:start w:val="1"/>
      <w:numFmt w:val="bullet"/>
      <w:lvlText w:val="▪"/>
      <w:lvlJc w:val="left"/>
      <w:pPr>
        <w:ind w:left="720" w:hanging="360"/>
      </w:pPr>
      <w:rPr>
        <w:rFonts w:ascii="Wingdings" w:eastAsia="Times New Roman" w:hAnsi="Wingdings"/>
        <w:b w:val="0"/>
        <w:bCs w:val="0"/>
        <w:i w:val="0"/>
        <w:iCs w:val="0"/>
        <w:strike w:val="0"/>
        <w:dstrike w:val="0"/>
        <w:color w:val="000000"/>
        <w:sz w:val="22"/>
        <w:szCs w:val="22"/>
        <w:u w:val="none"/>
        <w:vertAlign w:val="base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4">
    <w:nsid w:val="67FD1AA0"/>
    <w:multiLevelType w:val="hybridMultilevel"/>
    <w:tmpl w:val="9FAAD462"/>
    <w:lvl w:ilvl="0" w:tplc="7660BD4C">
      <w:start w:val="1"/>
      <w:numFmt w:val="decimal"/>
      <w:lvlText w:val="3.%1"/>
      <w:lvlJc w:val="left"/>
      <w:pPr>
        <w:ind w:left="360" w:hanging="360"/>
      </w:pPr>
      <w:rPr>
        <w:rFonts w:hint="default"/>
      </w:rPr>
    </w:lvl>
    <w:lvl w:ilvl="1" w:tplc="BF9E941E">
      <w:start w:val="1"/>
      <w:numFmt w:val="decimal"/>
      <w:lvlText w:val="%2."/>
      <w:lvlJc w:val="left"/>
      <w:pPr>
        <w:ind w:left="360" w:hanging="360"/>
      </w:pPr>
      <w:rPr>
        <w:rFonts w:hint="default"/>
        <w:color w:val="auto"/>
      </w:rPr>
    </w:lvl>
    <w:lvl w:ilvl="2" w:tplc="72721A2E">
      <w:start w:val="14"/>
      <w:numFmt w:val="decimal"/>
      <w:lvlText w:val="%3"/>
      <w:lvlJc w:val="left"/>
      <w:pPr>
        <w:ind w:left="1980" w:hanging="360"/>
      </w:pPr>
      <w:rPr>
        <w:rFonts w:hint="default"/>
      </w:r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5">
    <w:nsid w:val="6AB03F71"/>
    <w:multiLevelType w:val="hybridMultilevel"/>
    <w:tmpl w:val="322C44EC"/>
    <w:lvl w:ilvl="0" w:tplc="0208459C">
      <w:numFmt w:val="bullet"/>
      <w:lvlText w:val="-"/>
      <w:lvlJc w:val="left"/>
      <w:pPr>
        <w:ind w:left="1166" w:hanging="360"/>
      </w:pPr>
      <w:rPr>
        <w:rFonts w:ascii="Calibri" w:eastAsia="Times New Roman" w:hAnsi="Calibri" w:hint="default"/>
      </w:rPr>
    </w:lvl>
    <w:lvl w:ilvl="1" w:tplc="040C0003">
      <w:start w:val="1"/>
      <w:numFmt w:val="bullet"/>
      <w:lvlText w:val="o"/>
      <w:lvlJc w:val="left"/>
      <w:pPr>
        <w:ind w:left="1886" w:hanging="360"/>
      </w:pPr>
      <w:rPr>
        <w:rFonts w:ascii="Courier New" w:hAnsi="Courier New" w:cs="Courier New" w:hint="default"/>
      </w:rPr>
    </w:lvl>
    <w:lvl w:ilvl="2" w:tplc="040C0005">
      <w:start w:val="1"/>
      <w:numFmt w:val="bullet"/>
      <w:lvlText w:val=""/>
      <w:lvlJc w:val="left"/>
      <w:pPr>
        <w:ind w:left="2606" w:hanging="360"/>
      </w:pPr>
      <w:rPr>
        <w:rFonts w:ascii="Wingdings" w:hAnsi="Wingdings" w:cs="Wingdings" w:hint="default"/>
      </w:rPr>
    </w:lvl>
    <w:lvl w:ilvl="3" w:tplc="040C0001">
      <w:start w:val="1"/>
      <w:numFmt w:val="bullet"/>
      <w:lvlText w:val=""/>
      <w:lvlJc w:val="left"/>
      <w:pPr>
        <w:ind w:left="3326" w:hanging="360"/>
      </w:pPr>
      <w:rPr>
        <w:rFonts w:ascii="Symbol" w:hAnsi="Symbol" w:cs="Symbol" w:hint="default"/>
      </w:rPr>
    </w:lvl>
    <w:lvl w:ilvl="4" w:tplc="040C0003">
      <w:start w:val="1"/>
      <w:numFmt w:val="bullet"/>
      <w:lvlText w:val="o"/>
      <w:lvlJc w:val="left"/>
      <w:pPr>
        <w:ind w:left="4046" w:hanging="360"/>
      </w:pPr>
      <w:rPr>
        <w:rFonts w:ascii="Courier New" w:hAnsi="Courier New" w:cs="Courier New" w:hint="default"/>
      </w:rPr>
    </w:lvl>
    <w:lvl w:ilvl="5" w:tplc="040C0005">
      <w:start w:val="1"/>
      <w:numFmt w:val="bullet"/>
      <w:lvlText w:val=""/>
      <w:lvlJc w:val="left"/>
      <w:pPr>
        <w:ind w:left="4766" w:hanging="360"/>
      </w:pPr>
      <w:rPr>
        <w:rFonts w:ascii="Wingdings" w:hAnsi="Wingdings" w:cs="Wingdings" w:hint="default"/>
      </w:rPr>
    </w:lvl>
    <w:lvl w:ilvl="6" w:tplc="040C0001">
      <w:start w:val="1"/>
      <w:numFmt w:val="bullet"/>
      <w:lvlText w:val=""/>
      <w:lvlJc w:val="left"/>
      <w:pPr>
        <w:ind w:left="5486" w:hanging="360"/>
      </w:pPr>
      <w:rPr>
        <w:rFonts w:ascii="Symbol" w:hAnsi="Symbol" w:cs="Symbol" w:hint="default"/>
      </w:rPr>
    </w:lvl>
    <w:lvl w:ilvl="7" w:tplc="040C0003">
      <w:start w:val="1"/>
      <w:numFmt w:val="bullet"/>
      <w:lvlText w:val="o"/>
      <w:lvlJc w:val="left"/>
      <w:pPr>
        <w:ind w:left="6206" w:hanging="360"/>
      </w:pPr>
      <w:rPr>
        <w:rFonts w:ascii="Courier New" w:hAnsi="Courier New" w:cs="Courier New" w:hint="default"/>
      </w:rPr>
    </w:lvl>
    <w:lvl w:ilvl="8" w:tplc="040C0005">
      <w:start w:val="1"/>
      <w:numFmt w:val="bullet"/>
      <w:lvlText w:val=""/>
      <w:lvlJc w:val="left"/>
      <w:pPr>
        <w:ind w:left="6926" w:hanging="360"/>
      </w:pPr>
      <w:rPr>
        <w:rFonts w:ascii="Wingdings" w:hAnsi="Wingdings" w:cs="Wingdings" w:hint="default"/>
      </w:rPr>
    </w:lvl>
  </w:abstractNum>
  <w:abstractNum w:abstractNumId="36">
    <w:nsid w:val="6B3401C3"/>
    <w:multiLevelType w:val="hybridMultilevel"/>
    <w:tmpl w:val="86469E86"/>
    <w:lvl w:ilvl="0" w:tplc="19A061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18BAC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4C49C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FE83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A20D3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8718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2E5C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3C781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EC539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nsid w:val="6D7C76C8"/>
    <w:multiLevelType w:val="multilevel"/>
    <w:tmpl w:val="BCE058A6"/>
    <w:lvl w:ilvl="0">
      <w:start w:val="1"/>
      <w:numFmt w:val="decimal"/>
      <w:pStyle w:val="StyleTitre1ArialNarrow"/>
      <w:lvlText w:val="%1."/>
      <w:lvlJc w:val="left"/>
      <w:pPr>
        <w:tabs>
          <w:tab w:val="num" w:pos="360"/>
        </w:tabs>
        <w:ind w:left="360" w:hanging="360"/>
      </w:pPr>
    </w:lvl>
    <w:lvl w:ilvl="1">
      <w:start w:val="1"/>
      <w:numFmt w:val="decimal"/>
      <w:pStyle w:val="StyleTitre2ArialNarrow"/>
      <w:lvlText w:val="%1.%2."/>
      <w:lvlJc w:val="left"/>
      <w:pPr>
        <w:tabs>
          <w:tab w:val="num" w:pos="1092"/>
        </w:tabs>
        <w:ind w:left="1092" w:hanging="432"/>
      </w:pPr>
    </w:lvl>
    <w:lvl w:ilvl="2">
      <w:start w:val="1"/>
      <w:numFmt w:val="decimal"/>
      <w:pStyle w:val="Textebrut"/>
      <w:lvlText w:val="%1.%2.%3."/>
      <w:lvlJc w:val="left"/>
      <w:pPr>
        <w:tabs>
          <w:tab w:val="num" w:pos="1440"/>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6E503D59"/>
    <w:multiLevelType w:val="hybridMultilevel"/>
    <w:tmpl w:val="0BC28674"/>
    <w:lvl w:ilvl="0" w:tplc="040C0001">
      <w:start w:val="1"/>
      <w:numFmt w:val="bullet"/>
      <w:lvlText w:val=""/>
      <w:lvlJc w:val="left"/>
      <w:pPr>
        <w:ind w:left="806" w:hanging="360"/>
      </w:pPr>
      <w:rPr>
        <w:rFonts w:ascii="Symbol" w:hAnsi="Symbol" w:cs="Symbol" w:hint="default"/>
      </w:rPr>
    </w:lvl>
    <w:lvl w:ilvl="1" w:tplc="040C0003">
      <w:start w:val="1"/>
      <w:numFmt w:val="bullet"/>
      <w:lvlText w:val="o"/>
      <w:lvlJc w:val="left"/>
      <w:pPr>
        <w:ind w:left="1526" w:hanging="360"/>
      </w:pPr>
      <w:rPr>
        <w:rFonts w:ascii="Courier New" w:hAnsi="Courier New" w:cs="Courier New" w:hint="default"/>
      </w:rPr>
    </w:lvl>
    <w:lvl w:ilvl="2" w:tplc="040C0005">
      <w:start w:val="1"/>
      <w:numFmt w:val="bullet"/>
      <w:lvlText w:val=""/>
      <w:lvlJc w:val="left"/>
      <w:pPr>
        <w:ind w:left="2246" w:hanging="360"/>
      </w:pPr>
      <w:rPr>
        <w:rFonts w:ascii="Wingdings" w:hAnsi="Wingdings" w:cs="Wingdings" w:hint="default"/>
      </w:rPr>
    </w:lvl>
    <w:lvl w:ilvl="3" w:tplc="040C0001">
      <w:start w:val="1"/>
      <w:numFmt w:val="bullet"/>
      <w:lvlText w:val=""/>
      <w:lvlJc w:val="left"/>
      <w:pPr>
        <w:ind w:left="2966" w:hanging="360"/>
      </w:pPr>
      <w:rPr>
        <w:rFonts w:ascii="Symbol" w:hAnsi="Symbol" w:cs="Symbol" w:hint="default"/>
      </w:rPr>
    </w:lvl>
    <w:lvl w:ilvl="4" w:tplc="040C0003">
      <w:start w:val="1"/>
      <w:numFmt w:val="bullet"/>
      <w:lvlText w:val="o"/>
      <w:lvlJc w:val="left"/>
      <w:pPr>
        <w:ind w:left="3686" w:hanging="360"/>
      </w:pPr>
      <w:rPr>
        <w:rFonts w:ascii="Courier New" w:hAnsi="Courier New" w:cs="Courier New" w:hint="default"/>
      </w:rPr>
    </w:lvl>
    <w:lvl w:ilvl="5" w:tplc="040C0005">
      <w:start w:val="1"/>
      <w:numFmt w:val="bullet"/>
      <w:lvlText w:val=""/>
      <w:lvlJc w:val="left"/>
      <w:pPr>
        <w:ind w:left="4406" w:hanging="360"/>
      </w:pPr>
      <w:rPr>
        <w:rFonts w:ascii="Wingdings" w:hAnsi="Wingdings" w:cs="Wingdings" w:hint="default"/>
      </w:rPr>
    </w:lvl>
    <w:lvl w:ilvl="6" w:tplc="040C0001">
      <w:start w:val="1"/>
      <w:numFmt w:val="bullet"/>
      <w:lvlText w:val=""/>
      <w:lvlJc w:val="left"/>
      <w:pPr>
        <w:ind w:left="5126" w:hanging="360"/>
      </w:pPr>
      <w:rPr>
        <w:rFonts w:ascii="Symbol" w:hAnsi="Symbol" w:cs="Symbol" w:hint="default"/>
      </w:rPr>
    </w:lvl>
    <w:lvl w:ilvl="7" w:tplc="040C0003">
      <w:start w:val="1"/>
      <w:numFmt w:val="bullet"/>
      <w:lvlText w:val="o"/>
      <w:lvlJc w:val="left"/>
      <w:pPr>
        <w:ind w:left="5846" w:hanging="360"/>
      </w:pPr>
      <w:rPr>
        <w:rFonts w:ascii="Courier New" w:hAnsi="Courier New" w:cs="Courier New" w:hint="default"/>
      </w:rPr>
    </w:lvl>
    <w:lvl w:ilvl="8" w:tplc="040C0005">
      <w:start w:val="1"/>
      <w:numFmt w:val="bullet"/>
      <w:lvlText w:val=""/>
      <w:lvlJc w:val="left"/>
      <w:pPr>
        <w:ind w:left="6566" w:hanging="360"/>
      </w:pPr>
      <w:rPr>
        <w:rFonts w:ascii="Wingdings" w:hAnsi="Wingdings" w:cs="Wingdings" w:hint="default"/>
      </w:rPr>
    </w:lvl>
  </w:abstractNum>
  <w:abstractNum w:abstractNumId="39">
    <w:nsid w:val="71272E2B"/>
    <w:multiLevelType w:val="hybridMultilevel"/>
    <w:tmpl w:val="D4044D34"/>
    <w:lvl w:ilvl="0" w:tplc="0208459C">
      <w:numFmt w:val="bullet"/>
      <w:lvlText w:val="-"/>
      <w:lvlJc w:val="left"/>
      <w:pPr>
        <w:ind w:left="1166" w:hanging="360"/>
      </w:pPr>
      <w:rPr>
        <w:rFonts w:ascii="Calibri" w:eastAsia="Times New Roman" w:hAnsi="Calibri" w:hint="default"/>
      </w:rPr>
    </w:lvl>
    <w:lvl w:ilvl="1" w:tplc="040C0003">
      <w:start w:val="1"/>
      <w:numFmt w:val="bullet"/>
      <w:lvlText w:val="o"/>
      <w:lvlJc w:val="left"/>
      <w:pPr>
        <w:ind w:left="1886" w:hanging="360"/>
      </w:pPr>
      <w:rPr>
        <w:rFonts w:ascii="Courier New" w:hAnsi="Courier New" w:cs="Courier New" w:hint="default"/>
      </w:rPr>
    </w:lvl>
    <w:lvl w:ilvl="2" w:tplc="040C0005">
      <w:start w:val="1"/>
      <w:numFmt w:val="bullet"/>
      <w:lvlText w:val=""/>
      <w:lvlJc w:val="left"/>
      <w:pPr>
        <w:ind w:left="2606" w:hanging="360"/>
      </w:pPr>
      <w:rPr>
        <w:rFonts w:ascii="Wingdings" w:hAnsi="Wingdings" w:cs="Wingdings" w:hint="default"/>
      </w:rPr>
    </w:lvl>
    <w:lvl w:ilvl="3" w:tplc="040C0001">
      <w:start w:val="1"/>
      <w:numFmt w:val="bullet"/>
      <w:lvlText w:val=""/>
      <w:lvlJc w:val="left"/>
      <w:pPr>
        <w:ind w:left="3326" w:hanging="360"/>
      </w:pPr>
      <w:rPr>
        <w:rFonts w:ascii="Symbol" w:hAnsi="Symbol" w:cs="Symbol" w:hint="default"/>
      </w:rPr>
    </w:lvl>
    <w:lvl w:ilvl="4" w:tplc="040C0003">
      <w:start w:val="1"/>
      <w:numFmt w:val="bullet"/>
      <w:lvlText w:val="o"/>
      <w:lvlJc w:val="left"/>
      <w:pPr>
        <w:ind w:left="4046" w:hanging="360"/>
      </w:pPr>
      <w:rPr>
        <w:rFonts w:ascii="Courier New" w:hAnsi="Courier New" w:cs="Courier New" w:hint="default"/>
      </w:rPr>
    </w:lvl>
    <w:lvl w:ilvl="5" w:tplc="040C0005">
      <w:start w:val="1"/>
      <w:numFmt w:val="bullet"/>
      <w:lvlText w:val=""/>
      <w:lvlJc w:val="left"/>
      <w:pPr>
        <w:ind w:left="4766" w:hanging="360"/>
      </w:pPr>
      <w:rPr>
        <w:rFonts w:ascii="Wingdings" w:hAnsi="Wingdings" w:cs="Wingdings" w:hint="default"/>
      </w:rPr>
    </w:lvl>
    <w:lvl w:ilvl="6" w:tplc="040C0001">
      <w:start w:val="1"/>
      <w:numFmt w:val="bullet"/>
      <w:lvlText w:val=""/>
      <w:lvlJc w:val="left"/>
      <w:pPr>
        <w:ind w:left="5486" w:hanging="360"/>
      </w:pPr>
      <w:rPr>
        <w:rFonts w:ascii="Symbol" w:hAnsi="Symbol" w:cs="Symbol" w:hint="default"/>
      </w:rPr>
    </w:lvl>
    <w:lvl w:ilvl="7" w:tplc="040C0003">
      <w:start w:val="1"/>
      <w:numFmt w:val="bullet"/>
      <w:lvlText w:val="o"/>
      <w:lvlJc w:val="left"/>
      <w:pPr>
        <w:ind w:left="6206" w:hanging="360"/>
      </w:pPr>
      <w:rPr>
        <w:rFonts w:ascii="Courier New" w:hAnsi="Courier New" w:cs="Courier New" w:hint="default"/>
      </w:rPr>
    </w:lvl>
    <w:lvl w:ilvl="8" w:tplc="040C0005">
      <w:start w:val="1"/>
      <w:numFmt w:val="bullet"/>
      <w:lvlText w:val=""/>
      <w:lvlJc w:val="left"/>
      <w:pPr>
        <w:ind w:left="6926" w:hanging="360"/>
      </w:pPr>
      <w:rPr>
        <w:rFonts w:ascii="Wingdings" w:hAnsi="Wingdings" w:cs="Wingdings" w:hint="default"/>
      </w:rPr>
    </w:lvl>
  </w:abstractNum>
  <w:abstractNum w:abstractNumId="40">
    <w:nsid w:val="74716FD5"/>
    <w:multiLevelType w:val="hybridMultilevel"/>
    <w:tmpl w:val="3E0261CC"/>
    <w:lvl w:ilvl="0" w:tplc="249A72EA">
      <w:start w:val="1"/>
      <w:numFmt w:val="bullet"/>
      <w:lvlText w:val="-"/>
      <w:lvlJc w:val="left"/>
      <w:pPr>
        <w:ind w:left="360"/>
      </w:pPr>
      <w:rPr>
        <w:rFonts w:ascii="Arial" w:eastAsia="Times New Roman" w:hAnsi="Arial"/>
        <w:b w:val="0"/>
        <w:bCs w:val="0"/>
        <w:i w:val="0"/>
        <w:iCs w:val="0"/>
        <w:strike w:val="0"/>
        <w:dstrike w:val="0"/>
        <w:color w:val="000000"/>
        <w:sz w:val="24"/>
        <w:szCs w:val="24"/>
        <w:u w:val="none"/>
        <w:vertAlign w:val="baseline"/>
      </w:rPr>
    </w:lvl>
    <w:lvl w:ilvl="1" w:tplc="E8489410">
      <w:start w:val="1"/>
      <w:numFmt w:val="bullet"/>
      <w:lvlText w:val="o"/>
      <w:lvlJc w:val="left"/>
      <w:pPr>
        <w:ind w:left="1232"/>
      </w:pPr>
      <w:rPr>
        <w:rFonts w:ascii="Arial" w:eastAsia="Times New Roman" w:hAnsi="Arial"/>
        <w:b w:val="0"/>
        <w:bCs w:val="0"/>
        <w:i w:val="0"/>
        <w:iCs w:val="0"/>
        <w:strike w:val="0"/>
        <w:dstrike w:val="0"/>
        <w:color w:val="000000"/>
        <w:sz w:val="24"/>
        <w:szCs w:val="24"/>
        <w:u w:val="none"/>
        <w:vertAlign w:val="baseline"/>
      </w:rPr>
    </w:lvl>
    <w:lvl w:ilvl="2" w:tplc="C3EA938E">
      <w:start w:val="1"/>
      <w:numFmt w:val="bullet"/>
      <w:lvlText w:val="▪"/>
      <w:lvlJc w:val="left"/>
      <w:pPr>
        <w:ind w:left="1952"/>
      </w:pPr>
      <w:rPr>
        <w:rFonts w:ascii="Arial" w:eastAsia="Times New Roman" w:hAnsi="Arial"/>
        <w:b w:val="0"/>
        <w:bCs w:val="0"/>
        <w:i w:val="0"/>
        <w:iCs w:val="0"/>
        <w:strike w:val="0"/>
        <w:dstrike w:val="0"/>
        <w:color w:val="000000"/>
        <w:sz w:val="24"/>
        <w:szCs w:val="24"/>
        <w:u w:val="none"/>
        <w:vertAlign w:val="baseline"/>
      </w:rPr>
    </w:lvl>
    <w:lvl w:ilvl="3" w:tplc="431AD09E">
      <w:start w:val="1"/>
      <w:numFmt w:val="bullet"/>
      <w:lvlText w:val="•"/>
      <w:lvlJc w:val="left"/>
      <w:pPr>
        <w:ind w:left="2672"/>
      </w:pPr>
      <w:rPr>
        <w:rFonts w:ascii="Arial" w:eastAsia="Times New Roman" w:hAnsi="Arial"/>
        <w:b w:val="0"/>
        <w:bCs w:val="0"/>
        <w:i w:val="0"/>
        <w:iCs w:val="0"/>
        <w:strike w:val="0"/>
        <w:dstrike w:val="0"/>
        <w:color w:val="000000"/>
        <w:sz w:val="24"/>
        <w:szCs w:val="24"/>
        <w:u w:val="none"/>
        <w:vertAlign w:val="baseline"/>
      </w:rPr>
    </w:lvl>
    <w:lvl w:ilvl="4" w:tplc="EDB8573A">
      <w:start w:val="1"/>
      <w:numFmt w:val="bullet"/>
      <w:lvlText w:val="o"/>
      <w:lvlJc w:val="left"/>
      <w:pPr>
        <w:ind w:left="3392"/>
      </w:pPr>
      <w:rPr>
        <w:rFonts w:ascii="Arial" w:eastAsia="Times New Roman" w:hAnsi="Arial"/>
        <w:b w:val="0"/>
        <w:bCs w:val="0"/>
        <w:i w:val="0"/>
        <w:iCs w:val="0"/>
        <w:strike w:val="0"/>
        <w:dstrike w:val="0"/>
        <w:color w:val="000000"/>
        <w:sz w:val="24"/>
        <w:szCs w:val="24"/>
        <w:u w:val="none"/>
        <w:vertAlign w:val="baseline"/>
      </w:rPr>
    </w:lvl>
    <w:lvl w:ilvl="5" w:tplc="CF2C69C4">
      <w:start w:val="1"/>
      <w:numFmt w:val="bullet"/>
      <w:lvlText w:val="▪"/>
      <w:lvlJc w:val="left"/>
      <w:pPr>
        <w:ind w:left="4112"/>
      </w:pPr>
      <w:rPr>
        <w:rFonts w:ascii="Arial" w:eastAsia="Times New Roman" w:hAnsi="Arial"/>
        <w:b w:val="0"/>
        <w:bCs w:val="0"/>
        <w:i w:val="0"/>
        <w:iCs w:val="0"/>
        <w:strike w:val="0"/>
        <w:dstrike w:val="0"/>
        <w:color w:val="000000"/>
        <w:sz w:val="24"/>
        <w:szCs w:val="24"/>
        <w:u w:val="none"/>
        <w:vertAlign w:val="baseline"/>
      </w:rPr>
    </w:lvl>
    <w:lvl w:ilvl="6" w:tplc="FB5ED476">
      <w:start w:val="1"/>
      <w:numFmt w:val="bullet"/>
      <w:lvlText w:val="•"/>
      <w:lvlJc w:val="left"/>
      <w:pPr>
        <w:ind w:left="4832"/>
      </w:pPr>
      <w:rPr>
        <w:rFonts w:ascii="Arial" w:eastAsia="Times New Roman" w:hAnsi="Arial"/>
        <w:b w:val="0"/>
        <w:bCs w:val="0"/>
        <w:i w:val="0"/>
        <w:iCs w:val="0"/>
        <w:strike w:val="0"/>
        <w:dstrike w:val="0"/>
        <w:color w:val="000000"/>
        <w:sz w:val="24"/>
        <w:szCs w:val="24"/>
        <w:u w:val="none"/>
        <w:vertAlign w:val="baseline"/>
      </w:rPr>
    </w:lvl>
    <w:lvl w:ilvl="7" w:tplc="4A2A960E">
      <w:start w:val="1"/>
      <w:numFmt w:val="bullet"/>
      <w:lvlText w:val="o"/>
      <w:lvlJc w:val="left"/>
      <w:pPr>
        <w:ind w:left="5552"/>
      </w:pPr>
      <w:rPr>
        <w:rFonts w:ascii="Arial" w:eastAsia="Times New Roman" w:hAnsi="Arial"/>
        <w:b w:val="0"/>
        <w:bCs w:val="0"/>
        <w:i w:val="0"/>
        <w:iCs w:val="0"/>
        <w:strike w:val="0"/>
        <w:dstrike w:val="0"/>
        <w:color w:val="000000"/>
        <w:sz w:val="24"/>
        <w:szCs w:val="24"/>
        <w:u w:val="none"/>
        <w:vertAlign w:val="baseline"/>
      </w:rPr>
    </w:lvl>
    <w:lvl w:ilvl="8" w:tplc="0F86D1E0">
      <w:start w:val="1"/>
      <w:numFmt w:val="bullet"/>
      <w:lvlText w:val="▪"/>
      <w:lvlJc w:val="left"/>
      <w:pPr>
        <w:ind w:left="6272"/>
      </w:pPr>
      <w:rPr>
        <w:rFonts w:ascii="Arial" w:eastAsia="Times New Roman" w:hAnsi="Arial"/>
        <w:b w:val="0"/>
        <w:bCs w:val="0"/>
        <w:i w:val="0"/>
        <w:iCs w:val="0"/>
        <w:strike w:val="0"/>
        <w:dstrike w:val="0"/>
        <w:color w:val="000000"/>
        <w:sz w:val="24"/>
        <w:szCs w:val="24"/>
        <w:u w:val="none"/>
        <w:vertAlign w:val="baseline"/>
      </w:rPr>
    </w:lvl>
  </w:abstractNum>
  <w:abstractNum w:abstractNumId="41">
    <w:nsid w:val="76D77AC5"/>
    <w:multiLevelType w:val="multilevel"/>
    <w:tmpl w:val="71E0398E"/>
    <w:lvl w:ilvl="0">
      <w:start w:val="1"/>
      <w:numFmt w:val="bullet"/>
      <w:lvlText w:val="▪"/>
      <w:lvlJc w:val="left"/>
      <w:pPr>
        <w:ind w:left="502" w:hanging="360"/>
      </w:pPr>
      <w:rPr>
        <w:rFonts w:ascii="Wingdings" w:eastAsia="Times New Roman" w:hAnsi="Wingdings"/>
        <w:b w:val="0"/>
        <w:bCs w:val="0"/>
        <w:i w:val="0"/>
        <w:iCs w:val="0"/>
        <w:strike w:val="0"/>
        <w:dstrike w:val="0"/>
        <w:color w:val="000000"/>
        <w:sz w:val="22"/>
        <w:szCs w:val="22"/>
        <w:u w:val="none"/>
        <w:vertAlign w:val="baseline"/>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862" w:hanging="720"/>
      </w:pPr>
      <w:rPr>
        <w:rFonts w:hint="default"/>
        <w:b/>
        <w:bCs/>
        <w:sz w:val="24"/>
        <w:szCs w:val="24"/>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42">
    <w:nsid w:val="774F611F"/>
    <w:multiLevelType w:val="hybridMultilevel"/>
    <w:tmpl w:val="3E92D030"/>
    <w:lvl w:ilvl="0" w:tplc="040C000F">
      <w:start w:val="1"/>
      <w:numFmt w:val="decimal"/>
      <w:lvlText w:val="%1."/>
      <w:lvlJc w:val="left"/>
      <w:pPr>
        <w:ind w:left="721" w:hanging="360"/>
      </w:pPr>
    </w:lvl>
    <w:lvl w:ilvl="1" w:tplc="040C0019">
      <w:start w:val="1"/>
      <w:numFmt w:val="lowerLetter"/>
      <w:lvlText w:val="%2."/>
      <w:lvlJc w:val="left"/>
      <w:pPr>
        <w:ind w:left="1441" w:hanging="360"/>
      </w:pPr>
    </w:lvl>
    <w:lvl w:ilvl="2" w:tplc="040C001B">
      <w:start w:val="1"/>
      <w:numFmt w:val="lowerRoman"/>
      <w:lvlText w:val="%3."/>
      <w:lvlJc w:val="right"/>
      <w:pPr>
        <w:ind w:left="2161" w:hanging="180"/>
      </w:pPr>
    </w:lvl>
    <w:lvl w:ilvl="3" w:tplc="040C000F">
      <w:start w:val="1"/>
      <w:numFmt w:val="decimal"/>
      <w:lvlText w:val="%4."/>
      <w:lvlJc w:val="left"/>
      <w:pPr>
        <w:ind w:left="2881" w:hanging="360"/>
      </w:pPr>
    </w:lvl>
    <w:lvl w:ilvl="4" w:tplc="040C0019">
      <w:start w:val="1"/>
      <w:numFmt w:val="lowerLetter"/>
      <w:lvlText w:val="%5."/>
      <w:lvlJc w:val="left"/>
      <w:pPr>
        <w:ind w:left="3601" w:hanging="360"/>
      </w:pPr>
    </w:lvl>
    <w:lvl w:ilvl="5" w:tplc="040C001B">
      <w:start w:val="1"/>
      <w:numFmt w:val="lowerRoman"/>
      <w:lvlText w:val="%6."/>
      <w:lvlJc w:val="right"/>
      <w:pPr>
        <w:ind w:left="4321" w:hanging="180"/>
      </w:pPr>
    </w:lvl>
    <w:lvl w:ilvl="6" w:tplc="040C000F">
      <w:start w:val="1"/>
      <w:numFmt w:val="decimal"/>
      <w:lvlText w:val="%7."/>
      <w:lvlJc w:val="left"/>
      <w:pPr>
        <w:ind w:left="5041" w:hanging="360"/>
      </w:pPr>
    </w:lvl>
    <w:lvl w:ilvl="7" w:tplc="040C0019">
      <w:start w:val="1"/>
      <w:numFmt w:val="lowerLetter"/>
      <w:lvlText w:val="%8."/>
      <w:lvlJc w:val="left"/>
      <w:pPr>
        <w:ind w:left="5761" w:hanging="360"/>
      </w:pPr>
    </w:lvl>
    <w:lvl w:ilvl="8" w:tplc="040C001B">
      <w:start w:val="1"/>
      <w:numFmt w:val="lowerRoman"/>
      <w:lvlText w:val="%9."/>
      <w:lvlJc w:val="right"/>
      <w:pPr>
        <w:ind w:left="6481" w:hanging="180"/>
      </w:pPr>
    </w:lvl>
  </w:abstractNum>
  <w:abstractNum w:abstractNumId="43">
    <w:nsid w:val="777E7C5B"/>
    <w:multiLevelType w:val="hybridMultilevel"/>
    <w:tmpl w:val="FE52382E"/>
    <w:lvl w:ilvl="0" w:tplc="89CE2774">
      <w:start w:val="1"/>
      <w:numFmt w:val="bullet"/>
      <w:lvlText w:val="-"/>
      <w:lvlJc w:val="left"/>
      <w:pPr>
        <w:ind w:left="360"/>
      </w:pPr>
      <w:rPr>
        <w:rFonts w:ascii="Arial" w:eastAsia="Times New Roman" w:hAnsi="Arial"/>
        <w:b w:val="0"/>
        <w:bCs w:val="0"/>
        <w:i w:val="0"/>
        <w:iCs w:val="0"/>
        <w:strike w:val="0"/>
        <w:dstrike w:val="0"/>
        <w:color w:val="000000"/>
        <w:sz w:val="22"/>
        <w:szCs w:val="22"/>
        <w:u w:val="none"/>
        <w:vertAlign w:val="baseline"/>
      </w:rPr>
    </w:lvl>
    <w:lvl w:ilvl="1" w:tplc="D78E0856">
      <w:start w:val="1"/>
      <w:numFmt w:val="bullet"/>
      <w:lvlText w:val="o"/>
      <w:lvlJc w:val="left"/>
      <w:pPr>
        <w:ind w:left="1187"/>
      </w:pPr>
      <w:rPr>
        <w:rFonts w:ascii="Arial" w:eastAsia="Times New Roman" w:hAnsi="Arial"/>
        <w:b w:val="0"/>
        <w:bCs w:val="0"/>
        <w:i w:val="0"/>
        <w:iCs w:val="0"/>
        <w:strike w:val="0"/>
        <w:dstrike w:val="0"/>
        <w:color w:val="000000"/>
        <w:sz w:val="22"/>
        <w:szCs w:val="22"/>
        <w:u w:val="none"/>
        <w:vertAlign w:val="baseline"/>
      </w:rPr>
    </w:lvl>
    <w:lvl w:ilvl="2" w:tplc="158E3852">
      <w:start w:val="1"/>
      <w:numFmt w:val="bullet"/>
      <w:lvlText w:val="▪"/>
      <w:lvlJc w:val="left"/>
      <w:pPr>
        <w:ind w:left="1907"/>
      </w:pPr>
      <w:rPr>
        <w:rFonts w:ascii="Arial" w:eastAsia="Times New Roman" w:hAnsi="Arial"/>
        <w:b w:val="0"/>
        <w:bCs w:val="0"/>
        <w:i w:val="0"/>
        <w:iCs w:val="0"/>
        <w:strike w:val="0"/>
        <w:dstrike w:val="0"/>
        <w:color w:val="000000"/>
        <w:sz w:val="22"/>
        <w:szCs w:val="22"/>
        <w:u w:val="none"/>
        <w:vertAlign w:val="baseline"/>
      </w:rPr>
    </w:lvl>
    <w:lvl w:ilvl="3" w:tplc="F5869EAC">
      <w:start w:val="1"/>
      <w:numFmt w:val="bullet"/>
      <w:lvlText w:val="•"/>
      <w:lvlJc w:val="left"/>
      <w:pPr>
        <w:ind w:left="2627"/>
      </w:pPr>
      <w:rPr>
        <w:rFonts w:ascii="Arial" w:eastAsia="Times New Roman" w:hAnsi="Arial"/>
        <w:b w:val="0"/>
        <w:bCs w:val="0"/>
        <w:i w:val="0"/>
        <w:iCs w:val="0"/>
        <w:strike w:val="0"/>
        <w:dstrike w:val="0"/>
        <w:color w:val="000000"/>
        <w:sz w:val="22"/>
        <w:szCs w:val="22"/>
        <w:u w:val="none"/>
        <w:vertAlign w:val="baseline"/>
      </w:rPr>
    </w:lvl>
    <w:lvl w:ilvl="4" w:tplc="C6264434">
      <w:start w:val="1"/>
      <w:numFmt w:val="bullet"/>
      <w:lvlText w:val="o"/>
      <w:lvlJc w:val="left"/>
      <w:pPr>
        <w:ind w:left="3347"/>
      </w:pPr>
      <w:rPr>
        <w:rFonts w:ascii="Arial" w:eastAsia="Times New Roman" w:hAnsi="Arial"/>
        <w:b w:val="0"/>
        <w:bCs w:val="0"/>
        <w:i w:val="0"/>
        <w:iCs w:val="0"/>
        <w:strike w:val="0"/>
        <w:dstrike w:val="0"/>
        <w:color w:val="000000"/>
        <w:sz w:val="22"/>
        <w:szCs w:val="22"/>
        <w:u w:val="none"/>
        <w:vertAlign w:val="baseline"/>
      </w:rPr>
    </w:lvl>
    <w:lvl w:ilvl="5" w:tplc="055629E8">
      <w:start w:val="1"/>
      <w:numFmt w:val="bullet"/>
      <w:lvlText w:val="▪"/>
      <w:lvlJc w:val="left"/>
      <w:pPr>
        <w:ind w:left="4067"/>
      </w:pPr>
      <w:rPr>
        <w:rFonts w:ascii="Arial" w:eastAsia="Times New Roman" w:hAnsi="Arial"/>
        <w:b w:val="0"/>
        <w:bCs w:val="0"/>
        <w:i w:val="0"/>
        <w:iCs w:val="0"/>
        <w:strike w:val="0"/>
        <w:dstrike w:val="0"/>
        <w:color w:val="000000"/>
        <w:sz w:val="22"/>
        <w:szCs w:val="22"/>
        <w:u w:val="none"/>
        <w:vertAlign w:val="baseline"/>
      </w:rPr>
    </w:lvl>
    <w:lvl w:ilvl="6" w:tplc="1C8809A8">
      <w:start w:val="1"/>
      <w:numFmt w:val="bullet"/>
      <w:lvlText w:val="•"/>
      <w:lvlJc w:val="left"/>
      <w:pPr>
        <w:ind w:left="4787"/>
      </w:pPr>
      <w:rPr>
        <w:rFonts w:ascii="Arial" w:eastAsia="Times New Roman" w:hAnsi="Arial"/>
        <w:b w:val="0"/>
        <w:bCs w:val="0"/>
        <w:i w:val="0"/>
        <w:iCs w:val="0"/>
        <w:strike w:val="0"/>
        <w:dstrike w:val="0"/>
        <w:color w:val="000000"/>
        <w:sz w:val="22"/>
        <w:szCs w:val="22"/>
        <w:u w:val="none"/>
        <w:vertAlign w:val="baseline"/>
      </w:rPr>
    </w:lvl>
    <w:lvl w:ilvl="7" w:tplc="BC06C498">
      <w:start w:val="1"/>
      <w:numFmt w:val="bullet"/>
      <w:lvlText w:val="o"/>
      <w:lvlJc w:val="left"/>
      <w:pPr>
        <w:ind w:left="5507"/>
      </w:pPr>
      <w:rPr>
        <w:rFonts w:ascii="Arial" w:eastAsia="Times New Roman" w:hAnsi="Arial"/>
        <w:b w:val="0"/>
        <w:bCs w:val="0"/>
        <w:i w:val="0"/>
        <w:iCs w:val="0"/>
        <w:strike w:val="0"/>
        <w:dstrike w:val="0"/>
        <w:color w:val="000000"/>
        <w:sz w:val="22"/>
        <w:szCs w:val="22"/>
        <w:u w:val="none"/>
        <w:vertAlign w:val="baseline"/>
      </w:rPr>
    </w:lvl>
    <w:lvl w:ilvl="8" w:tplc="A678D55E">
      <w:start w:val="1"/>
      <w:numFmt w:val="bullet"/>
      <w:lvlText w:val="▪"/>
      <w:lvlJc w:val="left"/>
      <w:pPr>
        <w:ind w:left="6227"/>
      </w:pPr>
      <w:rPr>
        <w:rFonts w:ascii="Arial" w:eastAsia="Times New Roman" w:hAnsi="Arial"/>
        <w:b w:val="0"/>
        <w:bCs w:val="0"/>
        <w:i w:val="0"/>
        <w:iCs w:val="0"/>
        <w:strike w:val="0"/>
        <w:dstrike w:val="0"/>
        <w:color w:val="000000"/>
        <w:sz w:val="22"/>
        <w:szCs w:val="22"/>
        <w:u w:val="none"/>
        <w:vertAlign w:val="baseline"/>
      </w:rPr>
    </w:lvl>
  </w:abstractNum>
  <w:abstractNum w:abstractNumId="44">
    <w:nsid w:val="7A1373D5"/>
    <w:multiLevelType w:val="hybridMultilevel"/>
    <w:tmpl w:val="F0885708"/>
    <w:lvl w:ilvl="0" w:tplc="D3ACF2D2">
      <w:start w:val="1"/>
      <w:numFmt w:val="bullet"/>
      <w:lvlText w:val="▪"/>
      <w:lvlJc w:val="left"/>
      <w:pPr>
        <w:ind w:left="360" w:hanging="360"/>
      </w:pPr>
      <w:rPr>
        <w:rFonts w:ascii="Wingdings" w:eastAsia="Times New Roman" w:hAnsi="Wingdings"/>
        <w:b w:val="0"/>
        <w:bCs w:val="0"/>
        <w:i w:val="0"/>
        <w:iCs w:val="0"/>
        <w:strike w:val="0"/>
        <w:dstrike w:val="0"/>
        <w:color w:val="000000"/>
        <w:sz w:val="22"/>
        <w:szCs w:val="22"/>
        <w:u w:val="none"/>
        <w:vertAlign w:val="baseline"/>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num w:numId="1">
    <w:abstractNumId w:val="37"/>
  </w:num>
  <w:num w:numId="2">
    <w:abstractNumId w:val="24"/>
  </w:num>
  <w:num w:numId="3">
    <w:abstractNumId w:val="33"/>
  </w:num>
  <w:num w:numId="4">
    <w:abstractNumId w:val="40"/>
  </w:num>
  <w:num w:numId="5">
    <w:abstractNumId w:val="12"/>
  </w:num>
  <w:num w:numId="6">
    <w:abstractNumId w:val="3"/>
  </w:num>
  <w:num w:numId="7">
    <w:abstractNumId w:val="18"/>
  </w:num>
  <w:num w:numId="8">
    <w:abstractNumId w:val="34"/>
  </w:num>
  <w:num w:numId="9">
    <w:abstractNumId w:val="0"/>
  </w:num>
  <w:num w:numId="10">
    <w:abstractNumId w:val="25"/>
  </w:num>
  <w:num w:numId="11">
    <w:abstractNumId w:val="35"/>
  </w:num>
  <w:num w:numId="12">
    <w:abstractNumId w:val="39"/>
  </w:num>
  <w:num w:numId="13">
    <w:abstractNumId w:val="22"/>
  </w:num>
  <w:num w:numId="14">
    <w:abstractNumId w:val="9"/>
  </w:num>
  <w:num w:numId="15">
    <w:abstractNumId w:val="7"/>
  </w:num>
  <w:num w:numId="16">
    <w:abstractNumId w:val="28"/>
  </w:num>
  <w:num w:numId="17">
    <w:abstractNumId w:val="15"/>
  </w:num>
  <w:num w:numId="18">
    <w:abstractNumId w:val="1"/>
  </w:num>
  <w:num w:numId="19">
    <w:abstractNumId w:val="14"/>
  </w:num>
  <w:num w:numId="20">
    <w:abstractNumId w:val="44"/>
  </w:num>
  <w:num w:numId="21">
    <w:abstractNumId w:val="19"/>
  </w:num>
  <w:num w:numId="22">
    <w:abstractNumId w:val="42"/>
  </w:num>
  <w:num w:numId="23">
    <w:abstractNumId w:val="21"/>
  </w:num>
  <w:num w:numId="24">
    <w:abstractNumId w:val="20"/>
  </w:num>
  <w:num w:numId="25">
    <w:abstractNumId w:val="4"/>
  </w:num>
  <w:num w:numId="26">
    <w:abstractNumId w:val="30"/>
  </w:num>
  <w:num w:numId="27">
    <w:abstractNumId w:val="16"/>
  </w:num>
  <w:num w:numId="28">
    <w:abstractNumId w:val="31"/>
  </w:num>
  <w:num w:numId="29">
    <w:abstractNumId w:val="29"/>
  </w:num>
  <w:num w:numId="30">
    <w:abstractNumId w:val="17"/>
  </w:num>
  <w:num w:numId="31">
    <w:abstractNumId w:val="26"/>
  </w:num>
  <w:num w:numId="32">
    <w:abstractNumId w:val="23"/>
  </w:num>
  <w:num w:numId="33">
    <w:abstractNumId w:val="27"/>
  </w:num>
  <w:num w:numId="34">
    <w:abstractNumId w:val="10"/>
  </w:num>
  <w:num w:numId="35">
    <w:abstractNumId w:val="43"/>
  </w:num>
  <w:num w:numId="36">
    <w:abstractNumId w:val="41"/>
  </w:num>
  <w:num w:numId="37">
    <w:abstractNumId w:val="38"/>
  </w:num>
  <w:num w:numId="38">
    <w:abstractNumId w:val="8"/>
  </w:num>
  <w:num w:numId="39">
    <w:abstractNumId w:val="2"/>
  </w:num>
  <w:num w:numId="40">
    <w:abstractNumId w:val="6"/>
  </w:num>
  <w:num w:numId="41">
    <w:abstractNumId w:val="13"/>
  </w:num>
  <w:num w:numId="42">
    <w:abstractNumId w:val="36"/>
  </w:num>
  <w:num w:numId="43">
    <w:abstractNumId w:val="5"/>
  </w:num>
  <w:num w:numId="44">
    <w:abstractNumId w:val="32"/>
  </w:num>
  <w:num w:numId="45">
    <w:abstractNumId w:val="11"/>
  </w:num>
  <w:numIdMacAtCleanup w:val="4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CA72F6"/>
    <w:rsid w:val="00001381"/>
    <w:rsid w:val="00001EBD"/>
    <w:rsid w:val="00003ABB"/>
    <w:rsid w:val="00005D66"/>
    <w:rsid w:val="00005DFA"/>
    <w:rsid w:val="000067B7"/>
    <w:rsid w:val="00006851"/>
    <w:rsid w:val="00007639"/>
    <w:rsid w:val="00011129"/>
    <w:rsid w:val="0001125B"/>
    <w:rsid w:val="000114BB"/>
    <w:rsid w:val="00011C4B"/>
    <w:rsid w:val="00011FF0"/>
    <w:rsid w:val="00013DD5"/>
    <w:rsid w:val="0001490B"/>
    <w:rsid w:val="00014B07"/>
    <w:rsid w:val="00014DB4"/>
    <w:rsid w:val="00016EC3"/>
    <w:rsid w:val="0001726E"/>
    <w:rsid w:val="00020941"/>
    <w:rsid w:val="00021CBF"/>
    <w:rsid w:val="00021FAD"/>
    <w:rsid w:val="00024382"/>
    <w:rsid w:val="00027128"/>
    <w:rsid w:val="00030918"/>
    <w:rsid w:val="000309C5"/>
    <w:rsid w:val="00030D55"/>
    <w:rsid w:val="0003261C"/>
    <w:rsid w:val="00032676"/>
    <w:rsid w:val="0003285D"/>
    <w:rsid w:val="00032A68"/>
    <w:rsid w:val="0003740D"/>
    <w:rsid w:val="0004119B"/>
    <w:rsid w:val="00041CD4"/>
    <w:rsid w:val="0004447C"/>
    <w:rsid w:val="00045039"/>
    <w:rsid w:val="0004675C"/>
    <w:rsid w:val="00047421"/>
    <w:rsid w:val="0005004E"/>
    <w:rsid w:val="00050653"/>
    <w:rsid w:val="0005087B"/>
    <w:rsid w:val="00050E02"/>
    <w:rsid w:val="00050FB8"/>
    <w:rsid w:val="00054260"/>
    <w:rsid w:val="000549D0"/>
    <w:rsid w:val="00054EDB"/>
    <w:rsid w:val="00055833"/>
    <w:rsid w:val="0005678C"/>
    <w:rsid w:val="00061C10"/>
    <w:rsid w:val="00064A3A"/>
    <w:rsid w:val="00064BA7"/>
    <w:rsid w:val="00066AAC"/>
    <w:rsid w:val="0006792E"/>
    <w:rsid w:val="00072181"/>
    <w:rsid w:val="00074A56"/>
    <w:rsid w:val="00074B5B"/>
    <w:rsid w:val="00075B4D"/>
    <w:rsid w:val="00084002"/>
    <w:rsid w:val="000860C6"/>
    <w:rsid w:val="00086404"/>
    <w:rsid w:val="000902EF"/>
    <w:rsid w:val="00090650"/>
    <w:rsid w:val="000924FA"/>
    <w:rsid w:val="000929D0"/>
    <w:rsid w:val="00093D3E"/>
    <w:rsid w:val="00094982"/>
    <w:rsid w:val="00095AFE"/>
    <w:rsid w:val="00097418"/>
    <w:rsid w:val="00097D46"/>
    <w:rsid w:val="000A03F0"/>
    <w:rsid w:val="000A0BF0"/>
    <w:rsid w:val="000A1054"/>
    <w:rsid w:val="000A28A3"/>
    <w:rsid w:val="000A3501"/>
    <w:rsid w:val="000A35A0"/>
    <w:rsid w:val="000A38D2"/>
    <w:rsid w:val="000A3927"/>
    <w:rsid w:val="000A572E"/>
    <w:rsid w:val="000A6A17"/>
    <w:rsid w:val="000B121E"/>
    <w:rsid w:val="000B153D"/>
    <w:rsid w:val="000B3918"/>
    <w:rsid w:val="000B468F"/>
    <w:rsid w:val="000B5410"/>
    <w:rsid w:val="000C07BA"/>
    <w:rsid w:val="000C21F0"/>
    <w:rsid w:val="000C22A7"/>
    <w:rsid w:val="000C3812"/>
    <w:rsid w:val="000C3F0E"/>
    <w:rsid w:val="000C40AC"/>
    <w:rsid w:val="000C424C"/>
    <w:rsid w:val="000C4407"/>
    <w:rsid w:val="000C5655"/>
    <w:rsid w:val="000C5A07"/>
    <w:rsid w:val="000C62FD"/>
    <w:rsid w:val="000C6B91"/>
    <w:rsid w:val="000C6C57"/>
    <w:rsid w:val="000C70D9"/>
    <w:rsid w:val="000C751E"/>
    <w:rsid w:val="000D02FC"/>
    <w:rsid w:val="000D0D1A"/>
    <w:rsid w:val="000D1CFF"/>
    <w:rsid w:val="000D2007"/>
    <w:rsid w:val="000D2280"/>
    <w:rsid w:val="000D2F88"/>
    <w:rsid w:val="000D3B8A"/>
    <w:rsid w:val="000D4679"/>
    <w:rsid w:val="000D4F0D"/>
    <w:rsid w:val="000D5288"/>
    <w:rsid w:val="000D5853"/>
    <w:rsid w:val="000D6388"/>
    <w:rsid w:val="000D671E"/>
    <w:rsid w:val="000D6870"/>
    <w:rsid w:val="000D7120"/>
    <w:rsid w:val="000D715D"/>
    <w:rsid w:val="000D7DE4"/>
    <w:rsid w:val="000E1674"/>
    <w:rsid w:val="000E1826"/>
    <w:rsid w:val="000E5AA6"/>
    <w:rsid w:val="000E6E7F"/>
    <w:rsid w:val="000E7F3D"/>
    <w:rsid w:val="000F1789"/>
    <w:rsid w:val="000F1BD6"/>
    <w:rsid w:val="000F23FA"/>
    <w:rsid w:val="000F2760"/>
    <w:rsid w:val="000F3FAF"/>
    <w:rsid w:val="000F46CB"/>
    <w:rsid w:val="000F4830"/>
    <w:rsid w:val="000F492F"/>
    <w:rsid w:val="000F4E80"/>
    <w:rsid w:val="000F6A40"/>
    <w:rsid w:val="000F7482"/>
    <w:rsid w:val="000F7E6F"/>
    <w:rsid w:val="00102009"/>
    <w:rsid w:val="001046CE"/>
    <w:rsid w:val="00105780"/>
    <w:rsid w:val="001067CE"/>
    <w:rsid w:val="00106F30"/>
    <w:rsid w:val="00107EC3"/>
    <w:rsid w:val="00111688"/>
    <w:rsid w:val="001116FD"/>
    <w:rsid w:val="00111835"/>
    <w:rsid w:val="00111FBB"/>
    <w:rsid w:val="001128FD"/>
    <w:rsid w:val="00112CFB"/>
    <w:rsid w:val="001148DC"/>
    <w:rsid w:val="001156EE"/>
    <w:rsid w:val="0012304D"/>
    <w:rsid w:val="0012314B"/>
    <w:rsid w:val="001231CD"/>
    <w:rsid w:val="0012391A"/>
    <w:rsid w:val="001242B4"/>
    <w:rsid w:val="00124DB6"/>
    <w:rsid w:val="00125274"/>
    <w:rsid w:val="00126E89"/>
    <w:rsid w:val="00127A9B"/>
    <w:rsid w:val="001315EF"/>
    <w:rsid w:val="00131F6D"/>
    <w:rsid w:val="00132CE5"/>
    <w:rsid w:val="00132F46"/>
    <w:rsid w:val="0013324F"/>
    <w:rsid w:val="00134547"/>
    <w:rsid w:val="0013552D"/>
    <w:rsid w:val="00135AF4"/>
    <w:rsid w:val="001363ED"/>
    <w:rsid w:val="00136955"/>
    <w:rsid w:val="00137320"/>
    <w:rsid w:val="00137A78"/>
    <w:rsid w:val="00140533"/>
    <w:rsid w:val="001418E8"/>
    <w:rsid w:val="00142F67"/>
    <w:rsid w:val="00143C3F"/>
    <w:rsid w:val="00144AC0"/>
    <w:rsid w:val="00145924"/>
    <w:rsid w:val="00146069"/>
    <w:rsid w:val="00147711"/>
    <w:rsid w:val="00147CCB"/>
    <w:rsid w:val="0015172B"/>
    <w:rsid w:val="00151F45"/>
    <w:rsid w:val="00154320"/>
    <w:rsid w:val="001560D1"/>
    <w:rsid w:val="001568E6"/>
    <w:rsid w:val="00157813"/>
    <w:rsid w:val="0016086F"/>
    <w:rsid w:val="00165C0A"/>
    <w:rsid w:val="0016604D"/>
    <w:rsid w:val="00167C28"/>
    <w:rsid w:val="00170E0D"/>
    <w:rsid w:val="00171805"/>
    <w:rsid w:val="00173FD0"/>
    <w:rsid w:val="001740B1"/>
    <w:rsid w:val="001743B0"/>
    <w:rsid w:val="0017625B"/>
    <w:rsid w:val="00177492"/>
    <w:rsid w:val="001776FE"/>
    <w:rsid w:val="001777CA"/>
    <w:rsid w:val="00177B82"/>
    <w:rsid w:val="00177CF5"/>
    <w:rsid w:val="00181232"/>
    <w:rsid w:val="0018347F"/>
    <w:rsid w:val="00183B23"/>
    <w:rsid w:val="00185836"/>
    <w:rsid w:val="00185E64"/>
    <w:rsid w:val="00186089"/>
    <w:rsid w:val="00187803"/>
    <w:rsid w:val="00191CBB"/>
    <w:rsid w:val="0019223B"/>
    <w:rsid w:val="001942AB"/>
    <w:rsid w:val="00194DA8"/>
    <w:rsid w:val="00195923"/>
    <w:rsid w:val="00196657"/>
    <w:rsid w:val="001976C4"/>
    <w:rsid w:val="00197900"/>
    <w:rsid w:val="001A157A"/>
    <w:rsid w:val="001A1A1F"/>
    <w:rsid w:val="001A1BB5"/>
    <w:rsid w:val="001A283D"/>
    <w:rsid w:val="001A333E"/>
    <w:rsid w:val="001A35A2"/>
    <w:rsid w:val="001A3838"/>
    <w:rsid w:val="001A3E22"/>
    <w:rsid w:val="001A4FB7"/>
    <w:rsid w:val="001A5A00"/>
    <w:rsid w:val="001B084B"/>
    <w:rsid w:val="001B0A10"/>
    <w:rsid w:val="001B0E21"/>
    <w:rsid w:val="001B157A"/>
    <w:rsid w:val="001B3EF5"/>
    <w:rsid w:val="001B4305"/>
    <w:rsid w:val="001B4530"/>
    <w:rsid w:val="001B4E31"/>
    <w:rsid w:val="001B60AA"/>
    <w:rsid w:val="001B6D6B"/>
    <w:rsid w:val="001B7195"/>
    <w:rsid w:val="001B76CD"/>
    <w:rsid w:val="001B78D9"/>
    <w:rsid w:val="001B7B40"/>
    <w:rsid w:val="001C0C45"/>
    <w:rsid w:val="001C11C0"/>
    <w:rsid w:val="001C1502"/>
    <w:rsid w:val="001C1566"/>
    <w:rsid w:val="001C15A8"/>
    <w:rsid w:val="001C2694"/>
    <w:rsid w:val="001C2E1A"/>
    <w:rsid w:val="001C337C"/>
    <w:rsid w:val="001C33A8"/>
    <w:rsid w:val="001C566E"/>
    <w:rsid w:val="001C602F"/>
    <w:rsid w:val="001C7E66"/>
    <w:rsid w:val="001D06C9"/>
    <w:rsid w:val="001D24C5"/>
    <w:rsid w:val="001D280F"/>
    <w:rsid w:val="001D2F46"/>
    <w:rsid w:val="001D3937"/>
    <w:rsid w:val="001D3D97"/>
    <w:rsid w:val="001D54DA"/>
    <w:rsid w:val="001D66F4"/>
    <w:rsid w:val="001D798C"/>
    <w:rsid w:val="001E2A73"/>
    <w:rsid w:val="001E2A93"/>
    <w:rsid w:val="001E3AFC"/>
    <w:rsid w:val="001E3EB7"/>
    <w:rsid w:val="001E5686"/>
    <w:rsid w:val="001E5A42"/>
    <w:rsid w:val="001E67F0"/>
    <w:rsid w:val="001E688E"/>
    <w:rsid w:val="001F0B89"/>
    <w:rsid w:val="001F42F2"/>
    <w:rsid w:val="001F538E"/>
    <w:rsid w:val="001F55D7"/>
    <w:rsid w:val="001F56BB"/>
    <w:rsid w:val="001F6A7D"/>
    <w:rsid w:val="001F7B9A"/>
    <w:rsid w:val="00200526"/>
    <w:rsid w:val="00200939"/>
    <w:rsid w:val="00200BA3"/>
    <w:rsid w:val="002032EF"/>
    <w:rsid w:val="00204381"/>
    <w:rsid w:val="00205541"/>
    <w:rsid w:val="00205F7D"/>
    <w:rsid w:val="002072AF"/>
    <w:rsid w:val="0021163C"/>
    <w:rsid w:val="00212899"/>
    <w:rsid w:val="002129EA"/>
    <w:rsid w:val="00214018"/>
    <w:rsid w:val="002143B7"/>
    <w:rsid w:val="00215910"/>
    <w:rsid w:val="0021624B"/>
    <w:rsid w:val="00221AC2"/>
    <w:rsid w:val="00222C3B"/>
    <w:rsid w:val="00223D90"/>
    <w:rsid w:val="002244BB"/>
    <w:rsid w:val="00225D01"/>
    <w:rsid w:val="0022637E"/>
    <w:rsid w:val="0022711F"/>
    <w:rsid w:val="0022723D"/>
    <w:rsid w:val="002307BE"/>
    <w:rsid w:val="002315DC"/>
    <w:rsid w:val="00232B0B"/>
    <w:rsid w:val="0023329C"/>
    <w:rsid w:val="002352FD"/>
    <w:rsid w:val="00235421"/>
    <w:rsid w:val="002355CB"/>
    <w:rsid w:val="002363CF"/>
    <w:rsid w:val="00236E94"/>
    <w:rsid w:val="002370F2"/>
    <w:rsid w:val="00237DCD"/>
    <w:rsid w:val="00237E1A"/>
    <w:rsid w:val="0024149E"/>
    <w:rsid w:val="00242361"/>
    <w:rsid w:val="00242C96"/>
    <w:rsid w:val="00243FDD"/>
    <w:rsid w:val="002449C3"/>
    <w:rsid w:val="00246339"/>
    <w:rsid w:val="00246460"/>
    <w:rsid w:val="00247567"/>
    <w:rsid w:val="0024791E"/>
    <w:rsid w:val="002502EC"/>
    <w:rsid w:val="002525C4"/>
    <w:rsid w:val="0025304E"/>
    <w:rsid w:val="002556A8"/>
    <w:rsid w:val="00255D4E"/>
    <w:rsid w:val="00260DE2"/>
    <w:rsid w:val="0026329B"/>
    <w:rsid w:val="0026602A"/>
    <w:rsid w:val="0027086F"/>
    <w:rsid w:val="00270ADB"/>
    <w:rsid w:val="00270B61"/>
    <w:rsid w:val="002733AE"/>
    <w:rsid w:val="00274577"/>
    <w:rsid w:val="00274BB8"/>
    <w:rsid w:val="002772F0"/>
    <w:rsid w:val="002805DE"/>
    <w:rsid w:val="00281405"/>
    <w:rsid w:val="002815BF"/>
    <w:rsid w:val="00281C34"/>
    <w:rsid w:val="0028305D"/>
    <w:rsid w:val="002831AD"/>
    <w:rsid w:val="002838FD"/>
    <w:rsid w:val="00283E74"/>
    <w:rsid w:val="00284E1D"/>
    <w:rsid w:val="00287B2A"/>
    <w:rsid w:val="002915CF"/>
    <w:rsid w:val="002950FB"/>
    <w:rsid w:val="00295321"/>
    <w:rsid w:val="002954F3"/>
    <w:rsid w:val="002959C7"/>
    <w:rsid w:val="00295E81"/>
    <w:rsid w:val="0029660C"/>
    <w:rsid w:val="002A1D51"/>
    <w:rsid w:val="002A3E0A"/>
    <w:rsid w:val="002A4D21"/>
    <w:rsid w:val="002A67D9"/>
    <w:rsid w:val="002A6FC9"/>
    <w:rsid w:val="002B0065"/>
    <w:rsid w:val="002B2E29"/>
    <w:rsid w:val="002B654E"/>
    <w:rsid w:val="002C1C76"/>
    <w:rsid w:val="002C23AC"/>
    <w:rsid w:val="002C289D"/>
    <w:rsid w:val="002C373C"/>
    <w:rsid w:val="002C4958"/>
    <w:rsid w:val="002D067D"/>
    <w:rsid w:val="002D09C6"/>
    <w:rsid w:val="002D224B"/>
    <w:rsid w:val="002D3B67"/>
    <w:rsid w:val="002D4D4D"/>
    <w:rsid w:val="002D5293"/>
    <w:rsid w:val="002D53B1"/>
    <w:rsid w:val="002D5B6F"/>
    <w:rsid w:val="002D6B46"/>
    <w:rsid w:val="002D6E66"/>
    <w:rsid w:val="002D7B1A"/>
    <w:rsid w:val="002E155A"/>
    <w:rsid w:val="002E1BF2"/>
    <w:rsid w:val="002E1EA0"/>
    <w:rsid w:val="002E2621"/>
    <w:rsid w:val="002E3BCA"/>
    <w:rsid w:val="002E4B0D"/>
    <w:rsid w:val="002E60FB"/>
    <w:rsid w:val="002F02CA"/>
    <w:rsid w:val="002F10DC"/>
    <w:rsid w:val="002F2094"/>
    <w:rsid w:val="002F20E9"/>
    <w:rsid w:val="002F256D"/>
    <w:rsid w:val="002F2A8E"/>
    <w:rsid w:val="002F2C8E"/>
    <w:rsid w:val="002F3781"/>
    <w:rsid w:val="002F3E98"/>
    <w:rsid w:val="002F5993"/>
    <w:rsid w:val="002F6137"/>
    <w:rsid w:val="002F6C52"/>
    <w:rsid w:val="002F70B6"/>
    <w:rsid w:val="002F7824"/>
    <w:rsid w:val="00300905"/>
    <w:rsid w:val="00301EEA"/>
    <w:rsid w:val="00302556"/>
    <w:rsid w:val="0030280A"/>
    <w:rsid w:val="00303BFE"/>
    <w:rsid w:val="00303D3B"/>
    <w:rsid w:val="0030683E"/>
    <w:rsid w:val="00306B37"/>
    <w:rsid w:val="003100B3"/>
    <w:rsid w:val="0031052D"/>
    <w:rsid w:val="00310A34"/>
    <w:rsid w:val="00312E92"/>
    <w:rsid w:val="00313157"/>
    <w:rsid w:val="00315275"/>
    <w:rsid w:val="003205B8"/>
    <w:rsid w:val="00320817"/>
    <w:rsid w:val="0032120E"/>
    <w:rsid w:val="00321814"/>
    <w:rsid w:val="00325081"/>
    <w:rsid w:val="003257BB"/>
    <w:rsid w:val="003258BC"/>
    <w:rsid w:val="00325953"/>
    <w:rsid w:val="003268FB"/>
    <w:rsid w:val="003274B1"/>
    <w:rsid w:val="00330D71"/>
    <w:rsid w:val="00331455"/>
    <w:rsid w:val="00332973"/>
    <w:rsid w:val="00334D4A"/>
    <w:rsid w:val="00335270"/>
    <w:rsid w:val="00336CE7"/>
    <w:rsid w:val="003371A3"/>
    <w:rsid w:val="00337362"/>
    <w:rsid w:val="0033747E"/>
    <w:rsid w:val="00340E80"/>
    <w:rsid w:val="00341B30"/>
    <w:rsid w:val="00342103"/>
    <w:rsid w:val="0034423C"/>
    <w:rsid w:val="003457EC"/>
    <w:rsid w:val="00346F81"/>
    <w:rsid w:val="003478D2"/>
    <w:rsid w:val="00347CC0"/>
    <w:rsid w:val="00347EE3"/>
    <w:rsid w:val="00350032"/>
    <w:rsid w:val="003502EF"/>
    <w:rsid w:val="00352B64"/>
    <w:rsid w:val="00353129"/>
    <w:rsid w:val="0035395E"/>
    <w:rsid w:val="00354969"/>
    <w:rsid w:val="00354E65"/>
    <w:rsid w:val="0035559E"/>
    <w:rsid w:val="00355956"/>
    <w:rsid w:val="00356090"/>
    <w:rsid w:val="0035621A"/>
    <w:rsid w:val="0035774C"/>
    <w:rsid w:val="00357BDF"/>
    <w:rsid w:val="00357EE5"/>
    <w:rsid w:val="00357F7F"/>
    <w:rsid w:val="0036160F"/>
    <w:rsid w:val="00362A65"/>
    <w:rsid w:val="00362E0D"/>
    <w:rsid w:val="003636FD"/>
    <w:rsid w:val="00365B83"/>
    <w:rsid w:val="0037119E"/>
    <w:rsid w:val="0037148A"/>
    <w:rsid w:val="0037362D"/>
    <w:rsid w:val="003745A9"/>
    <w:rsid w:val="00375F26"/>
    <w:rsid w:val="0037650F"/>
    <w:rsid w:val="00377F69"/>
    <w:rsid w:val="0038396A"/>
    <w:rsid w:val="00383A2C"/>
    <w:rsid w:val="003850A0"/>
    <w:rsid w:val="003858BF"/>
    <w:rsid w:val="00391151"/>
    <w:rsid w:val="00391980"/>
    <w:rsid w:val="00391F7F"/>
    <w:rsid w:val="00392E32"/>
    <w:rsid w:val="00393746"/>
    <w:rsid w:val="00393DF0"/>
    <w:rsid w:val="003946D8"/>
    <w:rsid w:val="00396048"/>
    <w:rsid w:val="003961F9"/>
    <w:rsid w:val="00397342"/>
    <w:rsid w:val="003973B7"/>
    <w:rsid w:val="00397C9A"/>
    <w:rsid w:val="003A017E"/>
    <w:rsid w:val="003A628F"/>
    <w:rsid w:val="003A7393"/>
    <w:rsid w:val="003A7770"/>
    <w:rsid w:val="003B0427"/>
    <w:rsid w:val="003B0FE0"/>
    <w:rsid w:val="003B10FA"/>
    <w:rsid w:val="003B1136"/>
    <w:rsid w:val="003B3200"/>
    <w:rsid w:val="003B6740"/>
    <w:rsid w:val="003B7878"/>
    <w:rsid w:val="003B7A59"/>
    <w:rsid w:val="003C1971"/>
    <w:rsid w:val="003C1CF8"/>
    <w:rsid w:val="003C1EBE"/>
    <w:rsid w:val="003C2561"/>
    <w:rsid w:val="003C26E1"/>
    <w:rsid w:val="003C2CE5"/>
    <w:rsid w:val="003C5113"/>
    <w:rsid w:val="003C5F59"/>
    <w:rsid w:val="003C78EE"/>
    <w:rsid w:val="003D093D"/>
    <w:rsid w:val="003D1DA7"/>
    <w:rsid w:val="003D27EE"/>
    <w:rsid w:val="003D2BEB"/>
    <w:rsid w:val="003D31A5"/>
    <w:rsid w:val="003D4968"/>
    <w:rsid w:val="003D4A1F"/>
    <w:rsid w:val="003D4EAE"/>
    <w:rsid w:val="003D7ABB"/>
    <w:rsid w:val="003E1B68"/>
    <w:rsid w:val="003E1C14"/>
    <w:rsid w:val="003E22B4"/>
    <w:rsid w:val="003E453F"/>
    <w:rsid w:val="003E4F40"/>
    <w:rsid w:val="003E5A8D"/>
    <w:rsid w:val="003E6275"/>
    <w:rsid w:val="003E68FE"/>
    <w:rsid w:val="003E697F"/>
    <w:rsid w:val="003E6D7C"/>
    <w:rsid w:val="003E7073"/>
    <w:rsid w:val="003E7BDE"/>
    <w:rsid w:val="003E7D49"/>
    <w:rsid w:val="003F0EA3"/>
    <w:rsid w:val="003F164C"/>
    <w:rsid w:val="003F2E4F"/>
    <w:rsid w:val="003F394E"/>
    <w:rsid w:val="003F3C4A"/>
    <w:rsid w:val="003F55B7"/>
    <w:rsid w:val="003F7E5B"/>
    <w:rsid w:val="00403E72"/>
    <w:rsid w:val="00404B52"/>
    <w:rsid w:val="004050EC"/>
    <w:rsid w:val="00406221"/>
    <w:rsid w:val="0041557C"/>
    <w:rsid w:val="00415C8E"/>
    <w:rsid w:val="00416CCB"/>
    <w:rsid w:val="004172A3"/>
    <w:rsid w:val="004204E7"/>
    <w:rsid w:val="00421303"/>
    <w:rsid w:val="004222AA"/>
    <w:rsid w:val="00422735"/>
    <w:rsid w:val="0042335F"/>
    <w:rsid w:val="00423838"/>
    <w:rsid w:val="00424688"/>
    <w:rsid w:val="004258B8"/>
    <w:rsid w:val="00426B7B"/>
    <w:rsid w:val="00426D43"/>
    <w:rsid w:val="004275D2"/>
    <w:rsid w:val="004301BD"/>
    <w:rsid w:val="004301CC"/>
    <w:rsid w:val="00430B3F"/>
    <w:rsid w:val="00431EA6"/>
    <w:rsid w:val="004343B8"/>
    <w:rsid w:val="004353B3"/>
    <w:rsid w:val="00436D21"/>
    <w:rsid w:val="00440C1C"/>
    <w:rsid w:val="004419AC"/>
    <w:rsid w:val="00441B42"/>
    <w:rsid w:val="0044231E"/>
    <w:rsid w:val="00442378"/>
    <w:rsid w:val="00442B39"/>
    <w:rsid w:val="00442D72"/>
    <w:rsid w:val="00450DAD"/>
    <w:rsid w:val="00451261"/>
    <w:rsid w:val="00451966"/>
    <w:rsid w:val="00453F9B"/>
    <w:rsid w:val="004578E8"/>
    <w:rsid w:val="00457B6C"/>
    <w:rsid w:val="00461929"/>
    <w:rsid w:val="00461BCF"/>
    <w:rsid w:val="004636A6"/>
    <w:rsid w:val="00463FFB"/>
    <w:rsid w:val="00464F29"/>
    <w:rsid w:val="00467A1E"/>
    <w:rsid w:val="00470347"/>
    <w:rsid w:val="0047121E"/>
    <w:rsid w:val="00471DC5"/>
    <w:rsid w:val="00471EC3"/>
    <w:rsid w:val="00473D18"/>
    <w:rsid w:val="00474367"/>
    <w:rsid w:val="004756EE"/>
    <w:rsid w:val="00476844"/>
    <w:rsid w:val="00481A6C"/>
    <w:rsid w:val="00481C74"/>
    <w:rsid w:val="00482E66"/>
    <w:rsid w:val="004835C0"/>
    <w:rsid w:val="00484E08"/>
    <w:rsid w:val="004876A9"/>
    <w:rsid w:val="00487A2C"/>
    <w:rsid w:val="00490CD4"/>
    <w:rsid w:val="0049197F"/>
    <w:rsid w:val="00491A9E"/>
    <w:rsid w:val="004925B0"/>
    <w:rsid w:val="00493763"/>
    <w:rsid w:val="00493B7B"/>
    <w:rsid w:val="00494F65"/>
    <w:rsid w:val="00496BD3"/>
    <w:rsid w:val="004A0BFC"/>
    <w:rsid w:val="004A1160"/>
    <w:rsid w:val="004A1260"/>
    <w:rsid w:val="004B06BA"/>
    <w:rsid w:val="004B06E6"/>
    <w:rsid w:val="004B2277"/>
    <w:rsid w:val="004B2EC6"/>
    <w:rsid w:val="004B3428"/>
    <w:rsid w:val="004B4251"/>
    <w:rsid w:val="004B43CA"/>
    <w:rsid w:val="004B4D2C"/>
    <w:rsid w:val="004B57DB"/>
    <w:rsid w:val="004B652B"/>
    <w:rsid w:val="004C06AA"/>
    <w:rsid w:val="004C501F"/>
    <w:rsid w:val="004C5B55"/>
    <w:rsid w:val="004C7453"/>
    <w:rsid w:val="004D0EF6"/>
    <w:rsid w:val="004D1435"/>
    <w:rsid w:val="004D3B24"/>
    <w:rsid w:val="004D4734"/>
    <w:rsid w:val="004D4E70"/>
    <w:rsid w:val="004D5B40"/>
    <w:rsid w:val="004D6718"/>
    <w:rsid w:val="004D758B"/>
    <w:rsid w:val="004E108E"/>
    <w:rsid w:val="004E26B1"/>
    <w:rsid w:val="004E3B2A"/>
    <w:rsid w:val="004E5E70"/>
    <w:rsid w:val="004E7050"/>
    <w:rsid w:val="004E7096"/>
    <w:rsid w:val="004F0048"/>
    <w:rsid w:val="004F1932"/>
    <w:rsid w:val="004F1F40"/>
    <w:rsid w:val="004F268D"/>
    <w:rsid w:val="004F4391"/>
    <w:rsid w:val="004F444E"/>
    <w:rsid w:val="004F5B07"/>
    <w:rsid w:val="004F6AA2"/>
    <w:rsid w:val="004F705D"/>
    <w:rsid w:val="004F7944"/>
    <w:rsid w:val="0050177D"/>
    <w:rsid w:val="00503EA1"/>
    <w:rsid w:val="0050451B"/>
    <w:rsid w:val="005046B1"/>
    <w:rsid w:val="00505030"/>
    <w:rsid w:val="005050A9"/>
    <w:rsid w:val="005051EF"/>
    <w:rsid w:val="00505259"/>
    <w:rsid w:val="005056A0"/>
    <w:rsid w:val="0050765E"/>
    <w:rsid w:val="00511754"/>
    <w:rsid w:val="005121BA"/>
    <w:rsid w:val="00512694"/>
    <w:rsid w:val="0051397C"/>
    <w:rsid w:val="00513A02"/>
    <w:rsid w:val="0051736D"/>
    <w:rsid w:val="00517F8E"/>
    <w:rsid w:val="00521770"/>
    <w:rsid w:val="00522424"/>
    <w:rsid w:val="00524038"/>
    <w:rsid w:val="00524209"/>
    <w:rsid w:val="005252F5"/>
    <w:rsid w:val="005276AA"/>
    <w:rsid w:val="00531BB0"/>
    <w:rsid w:val="00532873"/>
    <w:rsid w:val="00532B7D"/>
    <w:rsid w:val="00533992"/>
    <w:rsid w:val="00533E02"/>
    <w:rsid w:val="005347C4"/>
    <w:rsid w:val="00535CBE"/>
    <w:rsid w:val="00536088"/>
    <w:rsid w:val="00537F7E"/>
    <w:rsid w:val="00541A4E"/>
    <w:rsid w:val="005458A2"/>
    <w:rsid w:val="00545CC2"/>
    <w:rsid w:val="00546B0C"/>
    <w:rsid w:val="00546B50"/>
    <w:rsid w:val="00546EA7"/>
    <w:rsid w:val="00550BC9"/>
    <w:rsid w:val="00553BC2"/>
    <w:rsid w:val="00555982"/>
    <w:rsid w:val="00555F9A"/>
    <w:rsid w:val="00556247"/>
    <w:rsid w:val="005615E0"/>
    <w:rsid w:val="00562795"/>
    <w:rsid w:val="005630C1"/>
    <w:rsid w:val="00563133"/>
    <w:rsid w:val="0056329B"/>
    <w:rsid w:val="005632B3"/>
    <w:rsid w:val="005642DF"/>
    <w:rsid w:val="00567037"/>
    <w:rsid w:val="0056739D"/>
    <w:rsid w:val="00571DD6"/>
    <w:rsid w:val="00571F90"/>
    <w:rsid w:val="005757C5"/>
    <w:rsid w:val="00575C42"/>
    <w:rsid w:val="00580965"/>
    <w:rsid w:val="00580A1C"/>
    <w:rsid w:val="005812F1"/>
    <w:rsid w:val="00583D43"/>
    <w:rsid w:val="00584277"/>
    <w:rsid w:val="005849A7"/>
    <w:rsid w:val="0058506D"/>
    <w:rsid w:val="005851AA"/>
    <w:rsid w:val="00586867"/>
    <w:rsid w:val="0058687C"/>
    <w:rsid w:val="00586B07"/>
    <w:rsid w:val="00586BA2"/>
    <w:rsid w:val="00591A0A"/>
    <w:rsid w:val="00592511"/>
    <w:rsid w:val="00592B21"/>
    <w:rsid w:val="00594935"/>
    <w:rsid w:val="0059536C"/>
    <w:rsid w:val="0059637C"/>
    <w:rsid w:val="00596825"/>
    <w:rsid w:val="00597225"/>
    <w:rsid w:val="00597C47"/>
    <w:rsid w:val="005A13D0"/>
    <w:rsid w:val="005A517D"/>
    <w:rsid w:val="005A54E6"/>
    <w:rsid w:val="005A5F22"/>
    <w:rsid w:val="005A6374"/>
    <w:rsid w:val="005B07CB"/>
    <w:rsid w:val="005B11F6"/>
    <w:rsid w:val="005B25AC"/>
    <w:rsid w:val="005B338F"/>
    <w:rsid w:val="005B3949"/>
    <w:rsid w:val="005B3B1E"/>
    <w:rsid w:val="005B59A2"/>
    <w:rsid w:val="005B6A67"/>
    <w:rsid w:val="005C108D"/>
    <w:rsid w:val="005C329E"/>
    <w:rsid w:val="005C4173"/>
    <w:rsid w:val="005C5367"/>
    <w:rsid w:val="005C5A4A"/>
    <w:rsid w:val="005C7014"/>
    <w:rsid w:val="005D0FC0"/>
    <w:rsid w:val="005D21B8"/>
    <w:rsid w:val="005D30E9"/>
    <w:rsid w:val="005D4216"/>
    <w:rsid w:val="005D6C1A"/>
    <w:rsid w:val="005D6FA7"/>
    <w:rsid w:val="005D70E0"/>
    <w:rsid w:val="005D7936"/>
    <w:rsid w:val="005D7E05"/>
    <w:rsid w:val="005E08C7"/>
    <w:rsid w:val="005E0FAC"/>
    <w:rsid w:val="005E1241"/>
    <w:rsid w:val="005E27B5"/>
    <w:rsid w:val="005E4A37"/>
    <w:rsid w:val="005E5797"/>
    <w:rsid w:val="005E67D6"/>
    <w:rsid w:val="005E77A0"/>
    <w:rsid w:val="005F2DEC"/>
    <w:rsid w:val="005F43E4"/>
    <w:rsid w:val="005F480C"/>
    <w:rsid w:val="005F4F50"/>
    <w:rsid w:val="005F5407"/>
    <w:rsid w:val="0060085B"/>
    <w:rsid w:val="006036F1"/>
    <w:rsid w:val="00603AD0"/>
    <w:rsid w:val="00604632"/>
    <w:rsid w:val="0060484B"/>
    <w:rsid w:val="006106CB"/>
    <w:rsid w:val="00611509"/>
    <w:rsid w:val="00611D12"/>
    <w:rsid w:val="006146BC"/>
    <w:rsid w:val="00615210"/>
    <w:rsid w:val="006155EF"/>
    <w:rsid w:val="00615AA7"/>
    <w:rsid w:val="00616F99"/>
    <w:rsid w:val="00617891"/>
    <w:rsid w:val="0062104F"/>
    <w:rsid w:val="006234C2"/>
    <w:rsid w:val="00623A5B"/>
    <w:rsid w:val="0062436D"/>
    <w:rsid w:val="00624806"/>
    <w:rsid w:val="006248EC"/>
    <w:rsid w:val="00625247"/>
    <w:rsid w:val="00625B4F"/>
    <w:rsid w:val="00626506"/>
    <w:rsid w:val="006266BC"/>
    <w:rsid w:val="00627AC0"/>
    <w:rsid w:val="006316E5"/>
    <w:rsid w:val="006321B2"/>
    <w:rsid w:val="00632C2B"/>
    <w:rsid w:val="006331AB"/>
    <w:rsid w:val="0063330D"/>
    <w:rsid w:val="00633C25"/>
    <w:rsid w:val="00634836"/>
    <w:rsid w:val="00634C0E"/>
    <w:rsid w:val="00636DF1"/>
    <w:rsid w:val="006377A3"/>
    <w:rsid w:val="006410BF"/>
    <w:rsid w:val="00641916"/>
    <w:rsid w:val="006443F4"/>
    <w:rsid w:val="006448FE"/>
    <w:rsid w:val="0065028A"/>
    <w:rsid w:val="00653848"/>
    <w:rsid w:val="00654013"/>
    <w:rsid w:val="00655284"/>
    <w:rsid w:val="00655484"/>
    <w:rsid w:val="00655A9C"/>
    <w:rsid w:val="006568E0"/>
    <w:rsid w:val="0065773F"/>
    <w:rsid w:val="00657A0F"/>
    <w:rsid w:val="0066243F"/>
    <w:rsid w:val="00662C36"/>
    <w:rsid w:val="00664C90"/>
    <w:rsid w:val="0066585D"/>
    <w:rsid w:val="006669C0"/>
    <w:rsid w:val="00673CE6"/>
    <w:rsid w:val="00675CB2"/>
    <w:rsid w:val="006812C0"/>
    <w:rsid w:val="0068130B"/>
    <w:rsid w:val="00681808"/>
    <w:rsid w:val="006819EF"/>
    <w:rsid w:val="006832BD"/>
    <w:rsid w:val="006847E2"/>
    <w:rsid w:val="006868DF"/>
    <w:rsid w:val="00686B8E"/>
    <w:rsid w:val="00690491"/>
    <w:rsid w:val="00690CAF"/>
    <w:rsid w:val="00691498"/>
    <w:rsid w:val="006914F7"/>
    <w:rsid w:val="00691579"/>
    <w:rsid w:val="00691C28"/>
    <w:rsid w:val="00691E31"/>
    <w:rsid w:val="006924D8"/>
    <w:rsid w:val="00692C1D"/>
    <w:rsid w:val="00693767"/>
    <w:rsid w:val="00693AA4"/>
    <w:rsid w:val="00694EC6"/>
    <w:rsid w:val="006962AD"/>
    <w:rsid w:val="00696DEA"/>
    <w:rsid w:val="006978B8"/>
    <w:rsid w:val="006A0BEA"/>
    <w:rsid w:val="006A1544"/>
    <w:rsid w:val="006A2AEE"/>
    <w:rsid w:val="006A6360"/>
    <w:rsid w:val="006B02AC"/>
    <w:rsid w:val="006B15BE"/>
    <w:rsid w:val="006B2A22"/>
    <w:rsid w:val="006B2D98"/>
    <w:rsid w:val="006B549F"/>
    <w:rsid w:val="006B5DD0"/>
    <w:rsid w:val="006C14C2"/>
    <w:rsid w:val="006C31D2"/>
    <w:rsid w:val="006C3335"/>
    <w:rsid w:val="006C4E34"/>
    <w:rsid w:val="006C4F83"/>
    <w:rsid w:val="006C6DB3"/>
    <w:rsid w:val="006C6E21"/>
    <w:rsid w:val="006C79B0"/>
    <w:rsid w:val="006D092D"/>
    <w:rsid w:val="006D0B46"/>
    <w:rsid w:val="006D1432"/>
    <w:rsid w:val="006D2548"/>
    <w:rsid w:val="006D2939"/>
    <w:rsid w:val="006D2BAD"/>
    <w:rsid w:val="006D467F"/>
    <w:rsid w:val="006D4DD7"/>
    <w:rsid w:val="006D52E8"/>
    <w:rsid w:val="006D6A8A"/>
    <w:rsid w:val="006D7A6A"/>
    <w:rsid w:val="006E0556"/>
    <w:rsid w:val="006E24E5"/>
    <w:rsid w:val="006E2D95"/>
    <w:rsid w:val="006E37DC"/>
    <w:rsid w:val="006E40FC"/>
    <w:rsid w:val="006E4BE3"/>
    <w:rsid w:val="006E59C3"/>
    <w:rsid w:val="006E6222"/>
    <w:rsid w:val="006E6B94"/>
    <w:rsid w:val="006E70F8"/>
    <w:rsid w:val="006E7D5D"/>
    <w:rsid w:val="006F0272"/>
    <w:rsid w:val="006F0EC6"/>
    <w:rsid w:val="006F1884"/>
    <w:rsid w:val="006F35DE"/>
    <w:rsid w:val="006F4D4B"/>
    <w:rsid w:val="006F6F14"/>
    <w:rsid w:val="00700739"/>
    <w:rsid w:val="007014FB"/>
    <w:rsid w:val="0070242E"/>
    <w:rsid w:val="007027EA"/>
    <w:rsid w:val="00702B93"/>
    <w:rsid w:val="00703337"/>
    <w:rsid w:val="007033D8"/>
    <w:rsid w:val="0070376A"/>
    <w:rsid w:val="00705A7B"/>
    <w:rsid w:val="007066AA"/>
    <w:rsid w:val="007069B2"/>
    <w:rsid w:val="0070766C"/>
    <w:rsid w:val="00711668"/>
    <w:rsid w:val="007117F8"/>
    <w:rsid w:val="00711D1F"/>
    <w:rsid w:val="007125CA"/>
    <w:rsid w:val="00713D46"/>
    <w:rsid w:val="00713E52"/>
    <w:rsid w:val="00715406"/>
    <w:rsid w:val="00715788"/>
    <w:rsid w:val="00715BB7"/>
    <w:rsid w:val="007206CD"/>
    <w:rsid w:val="00720ADF"/>
    <w:rsid w:val="00720B5A"/>
    <w:rsid w:val="007213D7"/>
    <w:rsid w:val="00721C6A"/>
    <w:rsid w:val="00721ED4"/>
    <w:rsid w:val="00725200"/>
    <w:rsid w:val="007252C3"/>
    <w:rsid w:val="007269D3"/>
    <w:rsid w:val="007279C3"/>
    <w:rsid w:val="007305ED"/>
    <w:rsid w:val="007311C5"/>
    <w:rsid w:val="0073184F"/>
    <w:rsid w:val="007330B7"/>
    <w:rsid w:val="00734EBA"/>
    <w:rsid w:val="007356B6"/>
    <w:rsid w:val="00735BD7"/>
    <w:rsid w:val="00736D83"/>
    <w:rsid w:val="00737180"/>
    <w:rsid w:val="00737AA7"/>
    <w:rsid w:val="00737FDA"/>
    <w:rsid w:val="007404CC"/>
    <w:rsid w:val="007414C1"/>
    <w:rsid w:val="00741A9E"/>
    <w:rsid w:val="00743A86"/>
    <w:rsid w:val="00744E91"/>
    <w:rsid w:val="00745142"/>
    <w:rsid w:val="007457C2"/>
    <w:rsid w:val="007462FC"/>
    <w:rsid w:val="0074715E"/>
    <w:rsid w:val="007475EB"/>
    <w:rsid w:val="00751B3B"/>
    <w:rsid w:val="0075231A"/>
    <w:rsid w:val="007526E1"/>
    <w:rsid w:val="00753EE5"/>
    <w:rsid w:val="007543BC"/>
    <w:rsid w:val="0075448A"/>
    <w:rsid w:val="00756828"/>
    <w:rsid w:val="00756C40"/>
    <w:rsid w:val="0075711B"/>
    <w:rsid w:val="00757E6E"/>
    <w:rsid w:val="00760AA8"/>
    <w:rsid w:val="00761038"/>
    <w:rsid w:val="007624F2"/>
    <w:rsid w:val="0076298D"/>
    <w:rsid w:val="0076419F"/>
    <w:rsid w:val="00764F5B"/>
    <w:rsid w:val="0076659A"/>
    <w:rsid w:val="00766C70"/>
    <w:rsid w:val="00771641"/>
    <w:rsid w:val="00772440"/>
    <w:rsid w:val="007725ED"/>
    <w:rsid w:val="00772D70"/>
    <w:rsid w:val="007735C2"/>
    <w:rsid w:val="00773DAD"/>
    <w:rsid w:val="007746D1"/>
    <w:rsid w:val="00775408"/>
    <w:rsid w:val="00775541"/>
    <w:rsid w:val="00776D12"/>
    <w:rsid w:val="00780FB0"/>
    <w:rsid w:val="00783301"/>
    <w:rsid w:val="00783F4A"/>
    <w:rsid w:val="00784E2C"/>
    <w:rsid w:val="007851EF"/>
    <w:rsid w:val="00786F56"/>
    <w:rsid w:val="007912F7"/>
    <w:rsid w:val="007917DB"/>
    <w:rsid w:val="00792505"/>
    <w:rsid w:val="00793C21"/>
    <w:rsid w:val="00795589"/>
    <w:rsid w:val="00795684"/>
    <w:rsid w:val="007959DF"/>
    <w:rsid w:val="00796209"/>
    <w:rsid w:val="007970BF"/>
    <w:rsid w:val="0079768A"/>
    <w:rsid w:val="007A5300"/>
    <w:rsid w:val="007A574F"/>
    <w:rsid w:val="007A643C"/>
    <w:rsid w:val="007B019D"/>
    <w:rsid w:val="007B0A02"/>
    <w:rsid w:val="007B15C5"/>
    <w:rsid w:val="007B1C0E"/>
    <w:rsid w:val="007B2840"/>
    <w:rsid w:val="007B2909"/>
    <w:rsid w:val="007B3DD7"/>
    <w:rsid w:val="007B7B11"/>
    <w:rsid w:val="007C0697"/>
    <w:rsid w:val="007C06C8"/>
    <w:rsid w:val="007C33D8"/>
    <w:rsid w:val="007C3B7E"/>
    <w:rsid w:val="007C4AA1"/>
    <w:rsid w:val="007C583C"/>
    <w:rsid w:val="007C7165"/>
    <w:rsid w:val="007C718E"/>
    <w:rsid w:val="007C7D6D"/>
    <w:rsid w:val="007D0ACA"/>
    <w:rsid w:val="007D41B0"/>
    <w:rsid w:val="007D45AD"/>
    <w:rsid w:val="007D4ACA"/>
    <w:rsid w:val="007D70B0"/>
    <w:rsid w:val="007E0979"/>
    <w:rsid w:val="007E09DF"/>
    <w:rsid w:val="007E0DA2"/>
    <w:rsid w:val="007E1A2E"/>
    <w:rsid w:val="007E2471"/>
    <w:rsid w:val="007E3223"/>
    <w:rsid w:val="007E471C"/>
    <w:rsid w:val="007E5B93"/>
    <w:rsid w:val="007E7830"/>
    <w:rsid w:val="007F036B"/>
    <w:rsid w:val="007F0997"/>
    <w:rsid w:val="007F1027"/>
    <w:rsid w:val="007F141A"/>
    <w:rsid w:val="007F323C"/>
    <w:rsid w:val="007F4531"/>
    <w:rsid w:val="007F4FB5"/>
    <w:rsid w:val="007F7042"/>
    <w:rsid w:val="008014D5"/>
    <w:rsid w:val="00803460"/>
    <w:rsid w:val="00806EC1"/>
    <w:rsid w:val="00810A47"/>
    <w:rsid w:val="008110BB"/>
    <w:rsid w:val="0081203F"/>
    <w:rsid w:val="0081225E"/>
    <w:rsid w:val="00812D96"/>
    <w:rsid w:val="00813B97"/>
    <w:rsid w:val="008149F9"/>
    <w:rsid w:val="00814E92"/>
    <w:rsid w:val="00815922"/>
    <w:rsid w:val="008176CD"/>
    <w:rsid w:val="008179D0"/>
    <w:rsid w:val="00821BBE"/>
    <w:rsid w:val="00821EDB"/>
    <w:rsid w:val="008226D0"/>
    <w:rsid w:val="00822F1F"/>
    <w:rsid w:val="00823C03"/>
    <w:rsid w:val="00824A31"/>
    <w:rsid w:val="008270CB"/>
    <w:rsid w:val="00830BC9"/>
    <w:rsid w:val="00831830"/>
    <w:rsid w:val="00832E86"/>
    <w:rsid w:val="00834C57"/>
    <w:rsid w:val="00834CEF"/>
    <w:rsid w:val="00835267"/>
    <w:rsid w:val="00835A73"/>
    <w:rsid w:val="0083642E"/>
    <w:rsid w:val="008374C7"/>
    <w:rsid w:val="00840799"/>
    <w:rsid w:val="008426DF"/>
    <w:rsid w:val="00842797"/>
    <w:rsid w:val="0084327F"/>
    <w:rsid w:val="008440B8"/>
    <w:rsid w:val="008446C6"/>
    <w:rsid w:val="00844AF4"/>
    <w:rsid w:val="00845FC8"/>
    <w:rsid w:val="00847FBA"/>
    <w:rsid w:val="00851181"/>
    <w:rsid w:val="00851FAB"/>
    <w:rsid w:val="0085344B"/>
    <w:rsid w:val="00854CCE"/>
    <w:rsid w:val="00856CE1"/>
    <w:rsid w:val="008574B7"/>
    <w:rsid w:val="008611FE"/>
    <w:rsid w:val="008619AC"/>
    <w:rsid w:val="00861D4B"/>
    <w:rsid w:val="008661A9"/>
    <w:rsid w:val="008663E9"/>
    <w:rsid w:val="00866730"/>
    <w:rsid w:val="00866ED0"/>
    <w:rsid w:val="008704F2"/>
    <w:rsid w:val="00870AF8"/>
    <w:rsid w:val="008717C8"/>
    <w:rsid w:val="00871BDB"/>
    <w:rsid w:val="00871EED"/>
    <w:rsid w:val="00871FE1"/>
    <w:rsid w:val="008731A3"/>
    <w:rsid w:val="008738AC"/>
    <w:rsid w:val="00873931"/>
    <w:rsid w:val="0087446B"/>
    <w:rsid w:val="008748F3"/>
    <w:rsid w:val="00874F5E"/>
    <w:rsid w:val="008750EC"/>
    <w:rsid w:val="008753CD"/>
    <w:rsid w:val="00875662"/>
    <w:rsid w:val="008758E3"/>
    <w:rsid w:val="00875A90"/>
    <w:rsid w:val="00875B38"/>
    <w:rsid w:val="00877336"/>
    <w:rsid w:val="008776AC"/>
    <w:rsid w:val="008777FB"/>
    <w:rsid w:val="00877C64"/>
    <w:rsid w:val="00880402"/>
    <w:rsid w:val="008832B3"/>
    <w:rsid w:val="00885040"/>
    <w:rsid w:val="00887058"/>
    <w:rsid w:val="0089286B"/>
    <w:rsid w:val="00892A7F"/>
    <w:rsid w:val="0089707D"/>
    <w:rsid w:val="00897133"/>
    <w:rsid w:val="0089742E"/>
    <w:rsid w:val="008A1C35"/>
    <w:rsid w:val="008A2499"/>
    <w:rsid w:val="008A47F4"/>
    <w:rsid w:val="008A73F6"/>
    <w:rsid w:val="008B0FBC"/>
    <w:rsid w:val="008B110C"/>
    <w:rsid w:val="008B3BC2"/>
    <w:rsid w:val="008B3D9B"/>
    <w:rsid w:val="008B4916"/>
    <w:rsid w:val="008B4D39"/>
    <w:rsid w:val="008B5076"/>
    <w:rsid w:val="008B6A7C"/>
    <w:rsid w:val="008B6D02"/>
    <w:rsid w:val="008B71B2"/>
    <w:rsid w:val="008C13B2"/>
    <w:rsid w:val="008C1DBF"/>
    <w:rsid w:val="008C3142"/>
    <w:rsid w:val="008C321F"/>
    <w:rsid w:val="008C3508"/>
    <w:rsid w:val="008C5638"/>
    <w:rsid w:val="008C5641"/>
    <w:rsid w:val="008C59C4"/>
    <w:rsid w:val="008C79D6"/>
    <w:rsid w:val="008D080F"/>
    <w:rsid w:val="008D2293"/>
    <w:rsid w:val="008D4A31"/>
    <w:rsid w:val="008D5A32"/>
    <w:rsid w:val="008E11D5"/>
    <w:rsid w:val="008E1DDA"/>
    <w:rsid w:val="008E2915"/>
    <w:rsid w:val="008E4725"/>
    <w:rsid w:val="008F4246"/>
    <w:rsid w:val="008F5609"/>
    <w:rsid w:val="008F5C04"/>
    <w:rsid w:val="008F61C4"/>
    <w:rsid w:val="008F6DD3"/>
    <w:rsid w:val="008F78AC"/>
    <w:rsid w:val="00900484"/>
    <w:rsid w:val="009037DF"/>
    <w:rsid w:val="00905713"/>
    <w:rsid w:val="00905D92"/>
    <w:rsid w:val="00906625"/>
    <w:rsid w:val="00911685"/>
    <w:rsid w:val="00911925"/>
    <w:rsid w:val="0091205A"/>
    <w:rsid w:val="00912B27"/>
    <w:rsid w:val="009136EC"/>
    <w:rsid w:val="00914872"/>
    <w:rsid w:val="00914DD4"/>
    <w:rsid w:val="00915CB9"/>
    <w:rsid w:val="009204C7"/>
    <w:rsid w:val="0092074D"/>
    <w:rsid w:val="00920862"/>
    <w:rsid w:val="00922A8A"/>
    <w:rsid w:val="009240B7"/>
    <w:rsid w:val="0092523C"/>
    <w:rsid w:val="00925B78"/>
    <w:rsid w:val="00926894"/>
    <w:rsid w:val="00926DA6"/>
    <w:rsid w:val="0093059F"/>
    <w:rsid w:val="009316A8"/>
    <w:rsid w:val="00931EAC"/>
    <w:rsid w:val="00932805"/>
    <w:rsid w:val="00932D60"/>
    <w:rsid w:val="00933024"/>
    <w:rsid w:val="009334CB"/>
    <w:rsid w:val="00933EA2"/>
    <w:rsid w:val="009359A6"/>
    <w:rsid w:val="009359FD"/>
    <w:rsid w:val="00935E55"/>
    <w:rsid w:val="00936270"/>
    <w:rsid w:val="009377C6"/>
    <w:rsid w:val="00937C5E"/>
    <w:rsid w:val="00942A0A"/>
    <w:rsid w:val="009432D9"/>
    <w:rsid w:val="00944769"/>
    <w:rsid w:val="009459FE"/>
    <w:rsid w:val="00945B01"/>
    <w:rsid w:val="00945C7F"/>
    <w:rsid w:val="00950D6A"/>
    <w:rsid w:val="00951896"/>
    <w:rsid w:val="00951EE8"/>
    <w:rsid w:val="00952314"/>
    <w:rsid w:val="00952440"/>
    <w:rsid w:val="00952626"/>
    <w:rsid w:val="0095354F"/>
    <w:rsid w:val="00953DF4"/>
    <w:rsid w:val="009550B7"/>
    <w:rsid w:val="009566E0"/>
    <w:rsid w:val="00962667"/>
    <w:rsid w:val="0096396F"/>
    <w:rsid w:val="009649CB"/>
    <w:rsid w:val="00964A00"/>
    <w:rsid w:val="00966042"/>
    <w:rsid w:val="00966A5B"/>
    <w:rsid w:val="00967CCA"/>
    <w:rsid w:val="00967D02"/>
    <w:rsid w:val="0097098F"/>
    <w:rsid w:val="00971ADA"/>
    <w:rsid w:val="00971E5D"/>
    <w:rsid w:val="00971FFE"/>
    <w:rsid w:val="009727B0"/>
    <w:rsid w:val="00972C5E"/>
    <w:rsid w:val="00972DFE"/>
    <w:rsid w:val="00973E35"/>
    <w:rsid w:val="00974004"/>
    <w:rsid w:val="0097601D"/>
    <w:rsid w:val="0097735D"/>
    <w:rsid w:val="00977C64"/>
    <w:rsid w:val="00980DDF"/>
    <w:rsid w:val="0098411D"/>
    <w:rsid w:val="0098493E"/>
    <w:rsid w:val="00985BBC"/>
    <w:rsid w:val="00985C47"/>
    <w:rsid w:val="009871D1"/>
    <w:rsid w:val="0099088A"/>
    <w:rsid w:val="009923A5"/>
    <w:rsid w:val="00993DB8"/>
    <w:rsid w:val="0099481A"/>
    <w:rsid w:val="00994BC4"/>
    <w:rsid w:val="00994C46"/>
    <w:rsid w:val="009961F5"/>
    <w:rsid w:val="00997C1B"/>
    <w:rsid w:val="00997EE6"/>
    <w:rsid w:val="009A3727"/>
    <w:rsid w:val="009A3D9C"/>
    <w:rsid w:val="009A625A"/>
    <w:rsid w:val="009B176F"/>
    <w:rsid w:val="009B1E1A"/>
    <w:rsid w:val="009B3730"/>
    <w:rsid w:val="009B495A"/>
    <w:rsid w:val="009B558E"/>
    <w:rsid w:val="009B591B"/>
    <w:rsid w:val="009B5D77"/>
    <w:rsid w:val="009B7581"/>
    <w:rsid w:val="009C15DB"/>
    <w:rsid w:val="009C243A"/>
    <w:rsid w:val="009C3761"/>
    <w:rsid w:val="009C3B57"/>
    <w:rsid w:val="009C65F1"/>
    <w:rsid w:val="009D0168"/>
    <w:rsid w:val="009D2801"/>
    <w:rsid w:val="009D32A5"/>
    <w:rsid w:val="009D3D07"/>
    <w:rsid w:val="009E2E39"/>
    <w:rsid w:val="009E3738"/>
    <w:rsid w:val="009E470D"/>
    <w:rsid w:val="009E5C4D"/>
    <w:rsid w:val="009E6B0A"/>
    <w:rsid w:val="009E7269"/>
    <w:rsid w:val="009E7EB9"/>
    <w:rsid w:val="009F124A"/>
    <w:rsid w:val="009F2574"/>
    <w:rsid w:val="009F2949"/>
    <w:rsid w:val="009F38CC"/>
    <w:rsid w:val="009F5B47"/>
    <w:rsid w:val="009F74D0"/>
    <w:rsid w:val="00A0031D"/>
    <w:rsid w:val="00A00A1A"/>
    <w:rsid w:val="00A01682"/>
    <w:rsid w:val="00A02AB3"/>
    <w:rsid w:val="00A0321E"/>
    <w:rsid w:val="00A043CF"/>
    <w:rsid w:val="00A07DA6"/>
    <w:rsid w:val="00A11152"/>
    <w:rsid w:val="00A11CE9"/>
    <w:rsid w:val="00A120AE"/>
    <w:rsid w:val="00A13220"/>
    <w:rsid w:val="00A140E0"/>
    <w:rsid w:val="00A14DC9"/>
    <w:rsid w:val="00A168DC"/>
    <w:rsid w:val="00A169A8"/>
    <w:rsid w:val="00A16B39"/>
    <w:rsid w:val="00A17A54"/>
    <w:rsid w:val="00A210C9"/>
    <w:rsid w:val="00A2300A"/>
    <w:rsid w:val="00A247DE"/>
    <w:rsid w:val="00A26625"/>
    <w:rsid w:val="00A26C1F"/>
    <w:rsid w:val="00A27560"/>
    <w:rsid w:val="00A27D07"/>
    <w:rsid w:val="00A31425"/>
    <w:rsid w:val="00A31A7E"/>
    <w:rsid w:val="00A31FAA"/>
    <w:rsid w:val="00A33915"/>
    <w:rsid w:val="00A33A37"/>
    <w:rsid w:val="00A33F6D"/>
    <w:rsid w:val="00A34505"/>
    <w:rsid w:val="00A3706A"/>
    <w:rsid w:val="00A40F96"/>
    <w:rsid w:val="00A41AF5"/>
    <w:rsid w:val="00A41B62"/>
    <w:rsid w:val="00A42278"/>
    <w:rsid w:val="00A424BA"/>
    <w:rsid w:val="00A450C5"/>
    <w:rsid w:val="00A468B7"/>
    <w:rsid w:val="00A472DF"/>
    <w:rsid w:val="00A47D0C"/>
    <w:rsid w:val="00A500B7"/>
    <w:rsid w:val="00A512D6"/>
    <w:rsid w:val="00A52175"/>
    <w:rsid w:val="00A52E4E"/>
    <w:rsid w:val="00A5390F"/>
    <w:rsid w:val="00A5619D"/>
    <w:rsid w:val="00A57641"/>
    <w:rsid w:val="00A5793B"/>
    <w:rsid w:val="00A57957"/>
    <w:rsid w:val="00A614F2"/>
    <w:rsid w:val="00A61B79"/>
    <w:rsid w:val="00A61F23"/>
    <w:rsid w:val="00A621C9"/>
    <w:rsid w:val="00A62A69"/>
    <w:rsid w:val="00A655B0"/>
    <w:rsid w:val="00A65DE3"/>
    <w:rsid w:val="00A74246"/>
    <w:rsid w:val="00A74B98"/>
    <w:rsid w:val="00A763B1"/>
    <w:rsid w:val="00A76F6C"/>
    <w:rsid w:val="00A77A78"/>
    <w:rsid w:val="00A825EC"/>
    <w:rsid w:val="00A82CBD"/>
    <w:rsid w:val="00A82CE8"/>
    <w:rsid w:val="00A84E58"/>
    <w:rsid w:val="00A86C2C"/>
    <w:rsid w:val="00A878A8"/>
    <w:rsid w:val="00A9063F"/>
    <w:rsid w:val="00A9129C"/>
    <w:rsid w:val="00A936FD"/>
    <w:rsid w:val="00A94C2C"/>
    <w:rsid w:val="00A96064"/>
    <w:rsid w:val="00A973F7"/>
    <w:rsid w:val="00A9768B"/>
    <w:rsid w:val="00AA0D60"/>
    <w:rsid w:val="00AA1940"/>
    <w:rsid w:val="00AA4B85"/>
    <w:rsid w:val="00AA58F8"/>
    <w:rsid w:val="00AA635C"/>
    <w:rsid w:val="00AA74C4"/>
    <w:rsid w:val="00AA7E4A"/>
    <w:rsid w:val="00AB0279"/>
    <w:rsid w:val="00AB4732"/>
    <w:rsid w:val="00AB48AC"/>
    <w:rsid w:val="00AB5F39"/>
    <w:rsid w:val="00AB61AE"/>
    <w:rsid w:val="00AB6469"/>
    <w:rsid w:val="00AB660E"/>
    <w:rsid w:val="00AB7E1E"/>
    <w:rsid w:val="00AB7F03"/>
    <w:rsid w:val="00AC222D"/>
    <w:rsid w:val="00AC347A"/>
    <w:rsid w:val="00AC4F1A"/>
    <w:rsid w:val="00AC5AA0"/>
    <w:rsid w:val="00AC5D70"/>
    <w:rsid w:val="00AC7966"/>
    <w:rsid w:val="00AC7CBC"/>
    <w:rsid w:val="00AD093C"/>
    <w:rsid w:val="00AD17E0"/>
    <w:rsid w:val="00AD1CE0"/>
    <w:rsid w:val="00AD24BE"/>
    <w:rsid w:val="00AD3A4A"/>
    <w:rsid w:val="00AD3FD6"/>
    <w:rsid w:val="00AD7E43"/>
    <w:rsid w:val="00AE0701"/>
    <w:rsid w:val="00AE264C"/>
    <w:rsid w:val="00AE5A58"/>
    <w:rsid w:val="00AE62DC"/>
    <w:rsid w:val="00AE7CDC"/>
    <w:rsid w:val="00AF1F22"/>
    <w:rsid w:val="00AF2C66"/>
    <w:rsid w:val="00AF39E2"/>
    <w:rsid w:val="00AF51A2"/>
    <w:rsid w:val="00AF64B0"/>
    <w:rsid w:val="00AF675C"/>
    <w:rsid w:val="00B0217E"/>
    <w:rsid w:val="00B03D07"/>
    <w:rsid w:val="00B03D0F"/>
    <w:rsid w:val="00B03D2E"/>
    <w:rsid w:val="00B05892"/>
    <w:rsid w:val="00B076B5"/>
    <w:rsid w:val="00B10204"/>
    <w:rsid w:val="00B1196A"/>
    <w:rsid w:val="00B13C7C"/>
    <w:rsid w:val="00B140D4"/>
    <w:rsid w:val="00B20001"/>
    <w:rsid w:val="00B21B69"/>
    <w:rsid w:val="00B2279E"/>
    <w:rsid w:val="00B251D5"/>
    <w:rsid w:val="00B252BE"/>
    <w:rsid w:val="00B256BC"/>
    <w:rsid w:val="00B25933"/>
    <w:rsid w:val="00B25BB7"/>
    <w:rsid w:val="00B26C5C"/>
    <w:rsid w:val="00B27BC4"/>
    <w:rsid w:val="00B27F0E"/>
    <w:rsid w:val="00B32545"/>
    <w:rsid w:val="00B337B4"/>
    <w:rsid w:val="00B36149"/>
    <w:rsid w:val="00B41D26"/>
    <w:rsid w:val="00B4254E"/>
    <w:rsid w:val="00B432A7"/>
    <w:rsid w:val="00B4355C"/>
    <w:rsid w:val="00B43DD7"/>
    <w:rsid w:val="00B466E5"/>
    <w:rsid w:val="00B46F2D"/>
    <w:rsid w:val="00B46FC4"/>
    <w:rsid w:val="00B47A96"/>
    <w:rsid w:val="00B51D9B"/>
    <w:rsid w:val="00B51DEE"/>
    <w:rsid w:val="00B525D6"/>
    <w:rsid w:val="00B53CAC"/>
    <w:rsid w:val="00B55091"/>
    <w:rsid w:val="00B60BEC"/>
    <w:rsid w:val="00B627AD"/>
    <w:rsid w:val="00B63EB7"/>
    <w:rsid w:val="00B67992"/>
    <w:rsid w:val="00B712A0"/>
    <w:rsid w:val="00B74253"/>
    <w:rsid w:val="00B75D3D"/>
    <w:rsid w:val="00B770D8"/>
    <w:rsid w:val="00B8655D"/>
    <w:rsid w:val="00B86E18"/>
    <w:rsid w:val="00B87967"/>
    <w:rsid w:val="00B87F6E"/>
    <w:rsid w:val="00B90CC7"/>
    <w:rsid w:val="00B91275"/>
    <w:rsid w:val="00B92B83"/>
    <w:rsid w:val="00B94C11"/>
    <w:rsid w:val="00B95120"/>
    <w:rsid w:val="00B957C2"/>
    <w:rsid w:val="00B9784A"/>
    <w:rsid w:val="00BA1CA8"/>
    <w:rsid w:val="00BA4A38"/>
    <w:rsid w:val="00BA505A"/>
    <w:rsid w:val="00BA517A"/>
    <w:rsid w:val="00BA545C"/>
    <w:rsid w:val="00BA7902"/>
    <w:rsid w:val="00BB033C"/>
    <w:rsid w:val="00BB0D3F"/>
    <w:rsid w:val="00BB238A"/>
    <w:rsid w:val="00BB419D"/>
    <w:rsid w:val="00BB5432"/>
    <w:rsid w:val="00BB66E3"/>
    <w:rsid w:val="00BB7B36"/>
    <w:rsid w:val="00BC0C99"/>
    <w:rsid w:val="00BC1666"/>
    <w:rsid w:val="00BC2E2A"/>
    <w:rsid w:val="00BC311D"/>
    <w:rsid w:val="00BC3DFE"/>
    <w:rsid w:val="00BC49E0"/>
    <w:rsid w:val="00BC5248"/>
    <w:rsid w:val="00BC658C"/>
    <w:rsid w:val="00BC69B9"/>
    <w:rsid w:val="00BC7728"/>
    <w:rsid w:val="00BD00EC"/>
    <w:rsid w:val="00BD098E"/>
    <w:rsid w:val="00BD0F96"/>
    <w:rsid w:val="00BD2FDA"/>
    <w:rsid w:val="00BD357D"/>
    <w:rsid w:val="00BD39EA"/>
    <w:rsid w:val="00BD4638"/>
    <w:rsid w:val="00BD50A7"/>
    <w:rsid w:val="00BD624C"/>
    <w:rsid w:val="00BD631D"/>
    <w:rsid w:val="00BE0AA4"/>
    <w:rsid w:val="00BE2136"/>
    <w:rsid w:val="00BE2742"/>
    <w:rsid w:val="00BE36C6"/>
    <w:rsid w:val="00BE4245"/>
    <w:rsid w:val="00BE464C"/>
    <w:rsid w:val="00BE505E"/>
    <w:rsid w:val="00BE56C5"/>
    <w:rsid w:val="00BE64F3"/>
    <w:rsid w:val="00BE6566"/>
    <w:rsid w:val="00BE6D17"/>
    <w:rsid w:val="00BE7493"/>
    <w:rsid w:val="00BE7A54"/>
    <w:rsid w:val="00BF0152"/>
    <w:rsid w:val="00BF03DF"/>
    <w:rsid w:val="00BF0570"/>
    <w:rsid w:val="00BF132D"/>
    <w:rsid w:val="00BF16C5"/>
    <w:rsid w:val="00BF2F72"/>
    <w:rsid w:val="00BF3289"/>
    <w:rsid w:val="00BF5BDE"/>
    <w:rsid w:val="00BF6AB9"/>
    <w:rsid w:val="00BF6BD2"/>
    <w:rsid w:val="00BF7F10"/>
    <w:rsid w:val="00C000EF"/>
    <w:rsid w:val="00C007B8"/>
    <w:rsid w:val="00C00992"/>
    <w:rsid w:val="00C01F6C"/>
    <w:rsid w:val="00C02F4A"/>
    <w:rsid w:val="00C04DF0"/>
    <w:rsid w:val="00C06491"/>
    <w:rsid w:val="00C070A9"/>
    <w:rsid w:val="00C074B6"/>
    <w:rsid w:val="00C0778C"/>
    <w:rsid w:val="00C11341"/>
    <w:rsid w:val="00C11354"/>
    <w:rsid w:val="00C1269F"/>
    <w:rsid w:val="00C136CF"/>
    <w:rsid w:val="00C13B14"/>
    <w:rsid w:val="00C154BA"/>
    <w:rsid w:val="00C16747"/>
    <w:rsid w:val="00C218A4"/>
    <w:rsid w:val="00C220C6"/>
    <w:rsid w:val="00C2348E"/>
    <w:rsid w:val="00C234A0"/>
    <w:rsid w:val="00C24B9D"/>
    <w:rsid w:val="00C26085"/>
    <w:rsid w:val="00C262F6"/>
    <w:rsid w:val="00C301DE"/>
    <w:rsid w:val="00C302A7"/>
    <w:rsid w:val="00C33951"/>
    <w:rsid w:val="00C4006C"/>
    <w:rsid w:val="00C452A1"/>
    <w:rsid w:val="00C452C7"/>
    <w:rsid w:val="00C45504"/>
    <w:rsid w:val="00C46101"/>
    <w:rsid w:val="00C50407"/>
    <w:rsid w:val="00C538ED"/>
    <w:rsid w:val="00C5541E"/>
    <w:rsid w:val="00C564B4"/>
    <w:rsid w:val="00C60CE9"/>
    <w:rsid w:val="00C610A8"/>
    <w:rsid w:val="00C614EF"/>
    <w:rsid w:val="00C617CE"/>
    <w:rsid w:val="00C61B94"/>
    <w:rsid w:val="00C63143"/>
    <w:rsid w:val="00C65D6E"/>
    <w:rsid w:val="00C666B9"/>
    <w:rsid w:val="00C675F9"/>
    <w:rsid w:val="00C677D4"/>
    <w:rsid w:val="00C67CE0"/>
    <w:rsid w:val="00C71C1D"/>
    <w:rsid w:val="00C722E8"/>
    <w:rsid w:val="00C72710"/>
    <w:rsid w:val="00C7284C"/>
    <w:rsid w:val="00C72D76"/>
    <w:rsid w:val="00C730C9"/>
    <w:rsid w:val="00C73C67"/>
    <w:rsid w:val="00C73E3F"/>
    <w:rsid w:val="00C74576"/>
    <w:rsid w:val="00C750A3"/>
    <w:rsid w:val="00C76F1D"/>
    <w:rsid w:val="00C80022"/>
    <w:rsid w:val="00C80FF7"/>
    <w:rsid w:val="00C81200"/>
    <w:rsid w:val="00C8276E"/>
    <w:rsid w:val="00C84411"/>
    <w:rsid w:val="00C84831"/>
    <w:rsid w:val="00C85A9A"/>
    <w:rsid w:val="00C865FD"/>
    <w:rsid w:val="00C87078"/>
    <w:rsid w:val="00C906FF"/>
    <w:rsid w:val="00C93581"/>
    <w:rsid w:val="00C936BA"/>
    <w:rsid w:val="00C9385B"/>
    <w:rsid w:val="00C95660"/>
    <w:rsid w:val="00C9642A"/>
    <w:rsid w:val="00C97A89"/>
    <w:rsid w:val="00CA0988"/>
    <w:rsid w:val="00CA4454"/>
    <w:rsid w:val="00CA52DF"/>
    <w:rsid w:val="00CA5367"/>
    <w:rsid w:val="00CA72F6"/>
    <w:rsid w:val="00CB0A86"/>
    <w:rsid w:val="00CB189F"/>
    <w:rsid w:val="00CB5AD5"/>
    <w:rsid w:val="00CB7654"/>
    <w:rsid w:val="00CC0E6B"/>
    <w:rsid w:val="00CC1C26"/>
    <w:rsid w:val="00CC2115"/>
    <w:rsid w:val="00CC32BC"/>
    <w:rsid w:val="00CC34C3"/>
    <w:rsid w:val="00CC439C"/>
    <w:rsid w:val="00CC5555"/>
    <w:rsid w:val="00CC5EF7"/>
    <w:rsid w:val="00CC6FBD"/>
    <w:rsid w:val="00CC76D1"/>
    <w:rsid w:val="00CD1357"/>
    <w:rsid w:val="00CD19BE"/>
    <w:rsid w:val="00CD1FC0"/>
    <w:rsid w:val="00CD243F"/>
    <w:rsid w:val="00CD2847"/>
    <w:rsid w:val="00CD47F4"/>
    <w:rsid w:val="00CD5B72"/>
    <w:rsid w:val="00CD5BDA"/>
    <w:rsid w:val="00CD6630"/>
    <w:rsid w:val="00CD6F7D"/>
    <w:rsid w:val="00CD70AB"/>
    <w:rsid w:val="00CE013B"/>
    <w:rsid w:val="00CE01A3"/>
    <w:rsid w:val="00CE026F"/>
    <w:rsid w:val="00CE1B05"/>
    <w:rsid w:val="00CE1C1A"/>
    <w:rsid w:val="00CE77B8"/>
    <w:rsid w:val="00CF0188"/>
    <w:rsid w:val="00CF0461"/>
    <w:rsid w:val="00CF1DE1"/>
    <w:rsid w:val="00CF354D"/>
    <w:rsid w:val="00CF3E75"/>
    <w:rsid w:val="00CF4C4E"/>
    <w:rsid w:val="00CF5975"/>
    <w:rsid w:val="00CF59A3"/>
    <w:rsid w:val="00CF5DE0"/>
    <w:rsid w:val="00CF5EC2"/>
    <w:rsid w:val="00D00514"/>
    <w:rsid w:val="00D023A1"/>
    <w:rsid w:val="00D04211"/>
    <w:rsid w:val="00D11BAE"/>
    <w:rsid w:val="00D12592"/>
    <w:rsid w:val="00D1357A"/>
    <w:rsid w:val="00D13F66"/>
    <w:rsid w:val="00D1753B"/>
    <w:rsid w:val="00D20E6F"/>
    <w:rsid w:val="00D2104E"/>
    <w:rsid w:val="00D215E9"/>
    <w:rsid w:val="00D237F9"/>
    <w:rsid w:val="00D258B9"/>
    <w:rsid w:val="00D25E2E"/>
    <w:rsid w:val="00D26BBE"/>
    <w:rsid w:val="00D27452"/>
    <w:rsid w:val="00D3046D"/>
    <w:rsid w:val="00D30C9B"/>
    <w:rsid w:val="00D31C61"/>
    <w:rsid w:val="00D33E58"/>
    <w:rsid w:val="00D34550"/>
    <w:rsid w:val="00D3593B"/>
    <w:rsid w:val="00D35A99"/>
    <w:rsid w:val="00D36521"/>
    <w:rsid w:val="00D36E20"/>
    <w:rsid w:val="00D37E88"/>
    <w:rsid w:val="00D419F1"/>
    <w:rsid w:val="00D41DDD"/>
    <w:rsid w:val="00D42BEB"/>
    <w:rsid w:val="00D44740"/>
    <w:rsid w:val="00D45E0E"/>
    <w:rsid w:val="00D474C0"/>
    <w:rsid w:val="00D50D07"/>
    <w:rsid w:val="00D526AC"/>
    <w:rsid w:val="00D54F74"/>
    <w:rsid w:val="00D61C6D"/>
    <w:rsid w:val="00D63143"/>
    <w:rsid w:val="00D641DB"/>
    <w:rsid w:val="00D65169"/>
    <w:rsid w:val="00D664D3"/>
    <w:rsid w:val="00D673B3"/>
    <w:rsid w:val="00D67502"/>
    <w:rsid w:val="00D67D21"/>
    <w:rsid w:val="00D67FF9"/>
    <w:rsid w:val="00D700A8"/>
    <w:rsid w:val="00D70774"/>
    <w:rsid w:val="00D7279A"/>
    <w:rsid w:val="00D7447B"/>
    <w:rsid w:val="00D744ED"/>
    <w:rsid w:val="00D76AC1"/>
    <w:rsid w:val="00D76D8A"/>
    <w:rsid w:val="00D80CD2"/>
    <w:rsid w:val="00D8165F"/>
    <w:rsid w:val="00D83B24"/>
    <w:rsid w:val="00D83ED4"/>
    <w:rsid w:val="00D860B8"/>
    <w:rsid w:val="00D90A5C"/>
    <w:rsid w:val="00D9135F"/>
    <w:rsid w:val="00D92661"/>
    <w:rsid w:val="00D93442"/>
    <w:rsid w:val="00D93E22"/>
    <w:rsid w:val="00D954E6"/>
    <w:rsid w:val="00D96A4C"/>
    <w:rsid w:val="00D96A66"/>
    <w:rsid w:val="00DA0082"/>
    <w:rsid w:val="00DA21BD"/>
    <w:rsid w:val="00DA24C8"/>
    <w:rsid w:val="00DA2AC6"/>
    <w:rsid w:val="00DA2B2B"/>
    <w:rsid w:val="00DA3F31"/>
    <w:rsid w:val="00DA4C5F"/>
    <w:rsid w:val="00DA4D14"/>
    <w:rsid w:val="00DA4E4A"/>
    <w:rsid w:val="00DA58BE"/>
    <w:rsid w:val="00DA5BF3"/>
    <w:rsid w:val="00DA5CE7"/>
    <w:rsid w:val="00DA64E7"/>
    <w:rsid w:val="00DA73B8"/>
    <w:rsid w:val="00DB12ED"/>
    <w:rsid w:val="00DB37FE"/>
    <w:rsid w:val="00DB513C"/>
    <w:rsid w:val="00DB56F1"/>
    <w:rsid w:val="00DB6933"/>
    <w:rsid w:val="00DB6CB6"/>
    <w:rsid w:val="00DB6CFD"/>
    <w:rsid w:val="00DB6D41"/>
    <w:rsid w:val="00DC1BCD"/>
    <w:rsid w:val="00DC2BDC"/>
    <w:rsid w:val="00DC32E9"/>
    <w:rsid w:val="00DC3D61"/>
    <w:rsid w:val="00DC47AF"/>
    <w:rsid w:val="00DC5C03"/>
    <w:rsid w:val="00DC64F1"/>
    <w:rsid w:val="00DD0160"/>
    <w:rsid w:val="00DD0BC9"/>
    <w:rsid w:val="00DD13A6"/>
    <w:rsid w:val="00DD1931"/>
    <w:rsid w:val="00DD2E40"/>
    <w:rsid w:val="00DD5ADC"/>
    <w:rsid w:val="00DD5B31"/>
    <w:rsid w:val="00DD5DBD"/>
    <w:rsid w:val="00DD5E01"/>
    <w:rsid w:val="00DE3094"/>
    <w:rsid w:val="00DF0FD8"/>
    <w:rsid w:val="00DF188C"/>
    <w:rsid w:val="00DF1AAC"/>
    <w:rsid w:val="00DF2F7F"/>
    <w:rsid w:val="00DF315A"/>
    <w:rsid w:val="00DF31FA"/>
    <w:rsid w:val="00DF37A4"/>
    <w:rsid w:val="00DF38FA"/>
    <w:rsid w:val="00DF3A0C"/>
    <w:rsid w:val="00DF7658"/>
    <w:rsid w:val="00E03BEE"/>
    <w:rsid w:val="00E069CE"/>
    <w:rsid w:val="00E07022"/>
    <w:rsid w:val="00E13919"/>
    <w:rsid w:val="00E14489"/>
    <w:rsid w:val="00E162ED"/>
    <w:rsid w:val="00E16A5C"/>
    <w:rsid w:val="00E17484"/>
    <w:rsid w:val="00E1777C"/>
    <w:rsid w:val="00E21C71"/>
    <w:rsid w:val="00E22844"/>
    <w:rsid w:val="00E22C1F"/>
    <w:rsid w:val="00E22DFB"/>
    <w:rsid w:val="00E23040"/>
    <w:rsid w:val="00E23487"/>
    <w:rsid w:val="00E2544F"/>
    <w:rsid w:val="00E26D95"/>
    <w:rsid w:val="00E319C3"/>
    <w:rsid w:val="00E32915"/>
    <w:rsid w:val="00E33D69"/>
    <w:rsid w:val="00E345EB"/>
    <w:rsid w:val="00E36AEC"/>
    <w:rsid w:val="00E41FC1"/>
    <w:rsid w:val="00E43152"/>
    <w:rsid w:val="00E44830"/>
    <w:rsid w:val="00E45C02"/>
    <w:rsid w:val="00E474EB"/>
    <w:rsid w:val="00E476A5"/>
    <w:rsid w:val="00E4790C"/>
    <w:rsid w:val="00E5017F"/>
    <w:rsid w:val="00E50A8C"/>
    <w:rsid w:val="00E518DD"/>
    <w:rsid w:val="00E54C2B"/>
    <w:rsid w:val="00E55DA7"/>
    <w:rsid w:val="00E62B27"/>
    <w:rsid w:val="00E638D2"/>
    <w:rsid w:val="00E639B6"/>
    <w:rsid w:val="00E6606E"/>
    <w:rsid w:val="00E7391E"/>
    <w:rsid w:val="00E7404D"/>
    <w:rsid w:val="00E745AC"/>
    <w:rsid w:val="00E76E76"/>
    <w:rsid w:val="00E80D53"/>
    <w:rsid w:val="00E80D57"/>
    <w:rsid w:val="00E86DFF"/>
    <w:rsid w:val="00E91EF4"/>
    <w:rsid w:val="00E9221D"/>
    <w:rsid w:val="00E92329"/>
    <w:rsid w:val="00E92F89"/>
    <w:rsid w:val="00E937E3"/>
    <w:rsid w:val="00E94145"/>
    <w:rsid w:val="00E955F0"/>
    <w:rsid w:val="00E9679B"/>
    <w:rsid w:val="00E9792E"/>
    <w:rsid w:val="00EA1172"/>
    <w:rsid w:val="00EA18F3"/>
    <w:rsid w:val="00EA19B4"/>
    <w:rsid w:val="00EA45F1"/>
    <w:rsid w:val="00EA527F"/>
    <w:rsid w:val="00EA59B5"/>
    <w:rsid w:val="00EA5E8B"/>
    <w:rsid w:val="00EA774B"/>
    <w:rsid w:val="00EB23FF"/>
    <w:rsid w:val="00EB2FE9"/>
    <w:rsid w:val="00EB4C2D"/>
    <w:rsid w:val="00EB57B2"/>
    <w:rsid w:val="00EB5CF1"/>
    <w:rsid w:val="00EB6051"/>
    <w:rsid w:val="00EB70E0"/>
    <w:rsid w:val="00EB7E50"/>
    <w:rsid w:val="00EC03F4"/>
    <w:rsid w:val="00EC0863"/>
    <w:rsid w:val="00EC249D"/>
    <w:rsid w:val="00EC2D77"/>
    <w:rsid w:val="00EC3A83"/>
    <w:rsid w:val="00EC3BF0"/>
    <w:rsid w:val="00EC48C2"/>
    <w:rsid w:val="00EC6087"/>
    <w:rsid w:val="00EC71C1"/>
    <w:rsid w:val="00ED2D4F"/>
    <w:rsid w:val="00ED38C8"/>
    <w:rsid w:val="00ED39FE"/>
    <w:rsid w:val="00ED3AD3"/>
    <w:rsid w:val="00ED41F5"/>
    <w:rsid w:val="00ED4442"/>
    <w:rsid w:val="00ED5C66"/>
    <w:rsid w:val="00ED7A1C"/>
    <w:rsid w:val="00ED7DAB"/>
    <w:rsid w:val="00EE0411"/>
    <w:rsid w:val="00EE0A61"/>
    <w:rsid w:val="00EE312F"/>
    <w:rsid w:val="00EE3C8E"/>
    <w:rsid w:val="00EE5BE3"/>
    <w:rsid w:val="00EE6616"/>
    <w:rsid w:val="00EE736B"/>
    <w:rsid w:val="00EF08E7"/>
    <w:rsid w:val="00EF0DDE"/>
    <w:rsid w:val="00EF1E1F"/>
    <w:rsid w:val="00EF1E81"/>
    <w:rsid w:val="00EF2082"/>
    <w:rsid w:val="00EF6EB3"/>
    <w:rsid w:val="00EF6F9D"/>
    <w:rsid w:val="00EF70C8"/>
    <w:rsid w:val="00EF7562"/>
    <w:rsid w:val="00EF78ED"/>
    <w:rsid w:val="00F012E8"/>
    <w:rsid w:val="00F0225D"/>
    <w:rsid w:val="00F05399"/>
    <w:rsid w:val="00F07574"/>
    <w:rsid w:val="00F112BF"/>
    <w:rsid w:val="00F113D0"/>
    <w:rsid w:val="00F13FB1"/>
    <w:rsid w:val="00F1705D"/>
    <w:rsid w:val="00F171D4"/>
    <w:rsid w:val="00F200C9"/>
    <w:rsid w:val="00F20C83"/>
    <w:rsid w:val="00F22A8E"/>
    <w:rsid w:val="00F22CFD"/>
    <w:rsid w:val="00F2373F"/>
    <w:rsid w:val="00F24D87"/>
    <w:rsid w:val="00F2599C"/>
    <w:rsid w:val="00F25BBF"/>
    <w:rsid w:val="00F27449"/>
    <w:rsid w:val="00F27917"/>
    <w:rsid w:val="00F27B5E"/>
    <w:rsid w:val="00F30FF3"/>
    <w:rsid w:val="00F3136C"/>
    <w:rsid w:val="00F31440"/>
    <w:rsid w:val="00F3315F"/>
    <w:rsid w:val="00F33717"/>
    <w:rsid w:val="00F339F6"/>
    <w:rsid w:val="00F3504F"/>
    <w:rsid w:val="00F350BA"/>
    <w:rsid w:val="00F40760"/>
    <w:rsid w:val="00F411D9"/>
    <w:rsid w:val="00F4131A"/>
    <w:rsid w:val="00F41391"/>
    <w:rsid w:val="00F41DFF"/>
    <w:rsid w:val="00F4247B"/>
    <w:rsid w:val="00F4276C"/>
    <w:rsid w:val="00F42AE4"/>
    <w:rsid w:val="00F42DA5"/>
    <w:rsid w:val="00F43329"/>
    <w:rsid w:val="00F438CC"/>
    <w:rsid w:val="00F442D2"/>
    <w:rsid w:val="00F44489"/>
    <w:rsid w:val="00F44D42"/>
    <w:rsid w:val="00F46CBC"/>
    <w:rsid w:val="00F4748C"/>
    <w:rsid w:val="00F50BA3"/>
    <w:rsid w:val="00F50CBB"/>
    <w:rsid w:val="00F51207"/>
    <w:rsid w:val="00F523BC"/>
    <w:rsid w:val="00F529FE"/>
    <w:rsid w:val="00F553C2"/>
    <w:rsid w:val="00F559C2"/>
    <w:rsid w:val="00F56A33"/>
    <w:rsid w:val="00F56CD3"/>
    <w:rsid w:val="00F56DD4"/>
    <w:rsid w:val="00F56FDC"/>
    <w:rsid w:val="00F61369"/>
    <w:rsid w:val="00F624D5"/>
    <w:rsid w:val="00F65A0A"/>
    <w:rsid w:val="00F671EC"/>
    <w:rsid w:val="00F677B3"/>
    <w:rsid w:val="00F67E40"/>
    <w:rsid w:val="00F7002E"/>
    <w:rsid w:val="00F700E6"/>
    <w:rsid w:val="00F70AA7"/>
    <w:rsid w:val="00F71204"/>
    <w:rsid w:val="00F72393"/>
    <w:rsid w:val="00F725D3"/>
    <w:rsid w:val="00F73CD1"/>
    <w:rsid w:val="00F73E78"/>
    <w:rsid w:val="00F7569B"/>
    <w:rsid w:val="00F76985"/>
    <w:rsid w:val="00F76BA8"/>
    <w:rsid w:val="00F76F59"/>
    <w:rsid w:val="00F76FC4"/>
    <w:rsid w:val="00F77BF0"/>
    <w:rsid w:val="00F77F5F"/>
    <w:rsid w:val="00F80308"/>
    <w:rsid w:val="00F8059D"/>
    <w:rsid w:val="00F8084C"/>
    <w:rsid w:val="00F80D83"/>
    <w:rsid w:val="00F8150B"/>
    <w:rsid w:val="00F82222"/>
    <w:rsid w:val="00F83085"/>
    <w:rsid w:val="00F83663"/>
    <w:rsid w:val="00F836A8"/>
    <w:rsid w:val="00F8579D"/>
    <w:rsid w:val="00F85BAF"/>
    <w:rsid w:val="00F868B5"/>
    <w:rsid w:val="00F86C74"/>
    <w:rsid w:val="00F902C3"/>
    <w:rsid w:val="00F90697"/>
    <w:rsid w:val="00F91871"/>
    <w:rsid w:val="00F953AF"/>
    <w:rsid w:val="00F96527"/>
    <w:rsid w:val="00F96CFC"/>
    <w:rsid w:val="00F97912"/>
    <w:rsid w:val="00FA04A0"/>
    <w:rsid w:val="00FA0E75"/>
    <w:rsid w:val="00FA10A4"/>
    <w:rsid w:val="00FA29E4"/>
    <w:rsid w:val="00FA313E"/>
    <w:rsid w:val="00FA3B62"/>
    <w:rsid w:val="00FA42C4"/>
    <w:rsid w:val="00FA4D20"/>
    <w:rsid w:val="00FA6739"/>
    <w:rsid w:val="00FA718C"/>
    <w:rsid w:val="00FB06A0"/>
    <w:rsid w:val="00FB2479"/>
    <w:rsid w:val="00FB3CDD"/>
    <w:rsid w:val="00FC031E"/>
    <w:rsid w:val="00FC1591"/>
    <w:rsid w:val="00FC21EC"/>
    <w:rsid w:val="00FC3710"/>
    <w:rsid w:val="00FC545F"/>
    <w:rsid w:val="00FC63A5"/>
    <w:rsid w:val="00FC78F9"/>
    <w:rsid w:val="00FC7D8D"/>
    <w:rsid w:val="00FD021E"/>
    <w:rsid w:val="00FD128C"/>
    <w:rsid w:val="00FD14EF"/>
    <w:rsid w:val="00FD163E"/>
    <w:rsid w:val="00FD17B8"/>
    <w:rsid w:val="00FD18F8"/>
    <w:rsid w:val="00FD37C5"/>
    <w:rsid w:val="00FD3A5B"/>
    <w:rsid w:val="00FD4A85"/>
    <w:rsid w:val="00FD7BBC"/>
    <w:rsid w:val="00FE35B8"/>
    <w:rsid w:val="00FE3CB3"/>
    <w:rsid w:val="00FE4734"/>
    <w:rsid w:val="00FE4D48"/>
    <w:rsid w:val="00FE6FC8"/>
    <w:rsid w:val="00FF166B"/>
    <w:rsid w:val="00FF1A1B"/>
    <w:rsid w:val="00FF1F2E"/>
    <w:rsid w:val="00FF36EE"/>
    <w:rsid w:val="00FF406B"/>
    <w:rsid w:val="00FF4D1B"/>
    <w:rsid w:val="00FF525C"/>
    <w:rsid w:val="00FF5560"/>
    <w:rsid w:val="00FF5F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832BD"/>
    <w:pPr>
      <w:spacing w:after="120"/>
      <w:jc w:val="both"/>
    </w:pPr>
    <w:rPr>
      <w:rFonts w:ascii="Arial Narrow" w:hAnsi="Arial Narrow" w:cs="Bookman Old Style"/>
      <w:color w:val="000000"/>
      <w:sz w:val="24"/>
      <w:szCs w:val="24"/>
    </w:rPr>
  </w:style>
  <w:style w:type="paragraph" w:styleId="Titre1">
    <w:name w:val="heading 1"/>
    <w:basedOn w:val="Normal"/>
    <w:next w:val="Normal"/>
    <w:link w:val="Titre1Car"/>
    <w:uiPriority w:val="99"/>
    <w:qFormat/>
    <w:rsid w:val="000A35A0"/>
    <w:pPr>
      <w:keepNext/>
      <w:keepLines/>
      <w:spacing w:before="240" w:after="0"/>
      <w:outlineLvl w:val="0"/>
    </w:pPr>
    <w:rPr>
      <w:rFonts w:ascii="Calibri Light" w:eastAsia="Times New Roman" w:hAnsi="Calibri Light" w:cs="Calibri Light"/>
      <w:color w:val="0B5294"/>
      <w:sz w:val="32"/>
      <w:szCs w:val="32"/>
    </w:rPr>
  </w:style>
  <w:style w:type="paragraph" w:styleId="Titre2">
    <w:name w:val="heading 2"/>
    <w:basedOn w:val="Normal"/>
    <w:next w:val="Normal"/>
    <w:link w:val="Titre2Car"/>
    <w:uiPriority w:val="99"/>
    <w:qFormat/>
    <w:rsid w:val="00604632"/>
    <w:pPr>
      <w:keepNext/>
      <w:keepLines/>
      <w:spacing w:before="40" w:after="0"/>
      <w:outlineLvl w:val="1"/>
    </w:pPr>
    <w:rPr>
      <w:rFonts w:ascii="Calibri Light" w:eastAsia="Times New Roman" w:hAnsi="Calibri Light" w:cs="Calibri Light"/>
      <w:color w:val="0B5294"/>
      <w:sz w:val="26"/>
      <w:szCs w:val="26"/>
    </w:rPr>
  </w:style>
  <w:style w:type="paragraph" w:styleId="Titre3">
    <w:name w:val="heading 3"/>
    <w:basedOn w:val="Normal"/>
    <w:next w:val="Normal"/>
    <w:link w:val="Titre3Car"/>
    <w:uiPriority w:val="99"/>
    <w:qFormat/>
    <w:rsid w:val="00AC7CBC"/>
    <w:pPr>
      <w:keepNext/>
      <w:keepLines/>
      <w:spacing w:after="118" w:line="259" w:lineRule="auto"/>
      <w:ind w:left="456"/>
      <w:jc w:val="left"/>
      <w:outlineLvl w:val="2"/>
    </w:pPr>
    <w:rPr>
      <w:b/>
      <w:bCs/>
      <w:i/>
      <w:u w:color="000000"/>
    </w:rPr>
  </w:style>
  <w:style w:type="paragraph" w:styleId="Titre4">
    <w:name w:val="heading 4"/>
    <w:basedOn w:val="Normal"/>
    <w:next w:val="Normal"/>
    <w:link w:val="Titre4Car"/>
    <w:uiPriority w:val="99"/>
    <w:qFormat/>
    <w:rsid w:val="00E92F89"/>
    <w:pPr>
      <w:keepNext/>
      <w:keepLines/>
      <w:spacing w:before="40" w:after="0"/>
      <w:outlineLvl w:val="3"/>
    </w:pPr>
    <w:rPr>
      <w:rFonts w:ascii="Calibri Light" w:eastAsia="Times New Roman" w:hAnsi="Calibri Light" w:cs="Calibri Light"/>
      <w:i/>
      <w:iCs/>
      <w:color w:val="0B5294"/>
    </w:rPr>
  </w:style>
  <w:style w:type="paragraph" w:styleId="Titre5">
    <w:name w:val="heading 5"/>
    <w:basedOn w:val="Normal"/>
    <w:next w:val="Normal"/>
    <w:link w:val="Titre5Car"/>
    <w:uiPriority w:val="99"/>
    <w:qFormat/>
    <w:rsid w:val="00E92F89"/>
    <w:pPr>
      <w:keepNext/>
      <w:keepLines/>
      <w:spacing w:before="40" w:after="0"/>
      <w:outlineLvl w:val="4"/>
    </w:pPr>
    <w:rPr>
      <w:rFonts w:ascii="Calibri Light" w:eastAsia="Times New Roman" w:hAnsi="Calibri Light" w:cs="Calibri Light"/>
      <w:color w:val="0B5294"/>
    </w:rPr>
  </w:style>
  <w:style w:type="paragraph" w:styleId="Titre6">
    <w:name w:val="heading 6"/>
    <w:basedOn w:val="Normal"/>
    <w:next w:val="Normal"/>
    <w:link w:val="Titre6Car"/>
    <w:uiPriority w:val="99"/>
    <w:qFormat/>
    <w:rsid w:val="00E92F89"/>
    <w:pPr>
      <w:keepNext/>
      <w:keepLines/>
      <w:spacing w:before="40" w:after="0"/>
      <w:outlineLvl w:val="5"/>
    </w:pPr>
    <w:rPr>
      <w:rFonts w:ascii="Calibri Light" w:eastAsia="Times New Roman" w:hAnsi="Calibri Light" w:cs="Calibri Light"/>
      <w:color w:val="073662"/>
    </w:rPr>
  </w:style>
  <w:style w:type="paragraph" w:styleId="Titre7">
    <w:name w:val="heading 7"/>
    <w:basedOn w:val="Normal"/>
    <w:next w:val="Normal"/>
    <w:link w:val="Titre7Car"/>
    <w:uiPriority w:val="99"/>
    <w:qFormat/>
    <w:rsid w:val="00E162ED"/>
    <w:pPr>
      <w:keepNext/>
      <w:keepLines/>
      <w:spacing w:after="113" w:line="259" w:lineRule="auto"/>
      <w:ind w:left="437"/>
      <w:jc w:val="left"/>
      <w:outlineLvl w:val="6"/>
    </w:pPr>
    <w:rPr>
      <w:rFonts w:ascii="Cambria" w:hAnsi="Cambria" w:cs="Cambria"/>
      <w:b/>
      <w:bCs/>
      <w:color w:val="548DD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A35A0"/>
    <w:rPr>
      <w:rFonts w:ascii="Calibri Light" w:hAnsi="Calibri Light" w:cs="Calibri Light"/>
      <w:color w:val="0B5294"/>
      <w:sz w:val="32"/>
      <w:szCs w:val="32"/>
      <w:lang w:eastAsia="fr-FR"/>
    </w:rPr>
  </w:style>
  <w:style w:type="character" w:customStyle="1" w:styleId="Titre2Car">
    <w:name w:val="Titre 2 Car"/>
    <w:link w:val="Titre2"/>
    <w:uiPriority w:val="99"/>
    <w:locked/>
    <w:rsid w:val="00604632"/>
    <w:rPr>
      <w:rFonts w:ascii="Calibri Light" w:hAnsi="Calibri Light" w:cs="Calibri Light"/>
      <w:color w:val="0B5294"/>
      <w:sz w:val="26"/>
      <w:szCs w:val="26"/>
      <w:lang w:eastAsia="fr-FR"/>
    </w:rPr>
  </w:style>
  <w:style w:type="character" w:customStyle="1" w:styleId="Titre3Car">
    <w:name w:val="Titre 3 Car"/>
    <w:link w:val="Titre3"/>
    <w:uiPriority w:val="99"/>
    <w:locked/>
    <w:rsid w:val="00AC7CBC"/>
    <w:rPr>
      <w:rFonts w:ascii="Arial Narrow" w:hAnsi="Arial Narrow" w:cs="Bookman Old Style"/>
      <w:b/>
      <w:bCs/>
      <w:i/>
      <w:color w:val="000000"/>
      <w:sz w:val="24"/>
      <w:szCs w:val="24"/>
      <w:u w:color="000000"/>
    </w:rPr>
  </w:style>
  <w:style w:type="character" w:customStyle="1" w:styleId="Titre4Car">
    <w:name w:val="Titre 4 Car"/>
    <w:link w:val="Titre4"/>
    <w:uiPriority w:val="99"/>
    <w:locked/>
    <w:rsid w:val="00E92F89"/>
    <w:rPr>
      <w:rFonts w:ascii="Calibri Light" w:hAnsi="Calibri Light" w:cs="Calibri Light"/>
      <w:i/>
      <w:iCs/>
      <w:color w:val="0B5294"/>
      <w:sz w:val="24"/>
      <w:szCs w:val="24"/>
      <w:lang w:eastAsia="fr-FR"/>
    </w:rPr>
  </w:style>
  <w:style w:type="character" w:customStyle="1" w:styleId="Titre5Car">
    <w:name w:val="Titre 5 Car"/>
    <w:link w:val="Titre5"/>
    <w:uiPriority w:val="99"/>
    <w:locked/>
    <w:rsid w:val="00E92F89"/>
    <w:rPr>
      <w:rFonts w:ascii="Calibri Light" w:hAnsi="Calibri Light" w:cs="Calibri Light"/>
      <w:color w:val="0B5294"/>
      <w:sz w:val="24"/>
      <w:szCs w:val="24"/>
      <w:lang w:eastAsia="fr-FR"/>
    </w:rPr>
  </w:style>
  <w:style w:type="character" w:customStyle="1" w:styleId="Titre6Car">
    <w:name w:val="Titre 6 Car"/>
    <w:link w:val="Titre6"/>
    <w:uiPriority w:val="99"/>
    <w:locked/>
    <w:rsid w:val="00E92F89"/>
    <w:rPr>
      <w:rFonts w:ascii="Calibri Light" w:hAnsi="Calibri Light" w:cs="Calibri Light"/>
      <w:color w:val="073662"/>
      <w:sz w:val="24"/>
      <w:szCs w:val="24"/>
      <w:lang w:eastAsia="fr-FR"/>
    </w:rPr>
  </w:style>
  <w:style w:type="character" w:customStyle="1" w:styleId="Titre7Car">
    <w:name w:val="Titre 7 Car"/>
    <w:link w:val="Titre7"/>
    <w:uiPriority w:val="99"/>
    <w:locked/>
    <w:rsid w:val="00E162ED"/>
    <w:rPr>
      <w:rFonts w:ascii="Cambria" w:eastAsia="Times New Roman" w:hAnsi="Cambria" w:cs="Cambria"/>
      <w:b/>
      <w:bCs/>
      <w:color w:val="548DD4"/>
      <w:sz w:val="24"/>
      <w:szCs w:val="24"/>
      <w:lang w:eastAsia="fr-FR"/>
    </w:rPr>
  </w:style>
  <w:style w:type="paragraph" w:styleId="Paragraphedeliste">
    <w:name w:val="List Paragraph"/>
    <w:aliases w:val="References,Paragraphe de liste2,Titre1,MCHIP_list paragraph,List Paragraph1,Recommendation,Bullet List,FooterText,Bioforce zListePuce,Paragraphe de liste1,Bullets,Liste couleur - Accent 111,List Paragraph nowy,Numbered List Paragraph"/>
    <w:basedOn w:val="Normal"/>
    <w:link w:val="ParagraphedelisteCar"/>
    <w:uiPriority w:val="34"/>
    <w:qFormat/>
    <w:rsid w:val="007014FB"/>
    <w:pPr>
      <w:ind w:left="720"/>
    </w:pPr>
  </w:style>
  <w:style w:type="character" w:styleId="Marquedecommentaire">
    <w:name w:val="annotation reference"/>
    <w:uiPriority w:val="99"/>
    <w:semiHidden/>
    <w:rsid w:val="00416CCB"/>
    <w:rPr>
      <w:sz w:val="16"/>
      <w:szCs w:val="16"/>
    </w:rPr>
  </w:style>
  <w:style w:type="paragraph" w:styleId="Commentaire">
    <w:name w:val="annotation text"/>
    <w:basedOn w:val="Normal"/>
    <w:link w:val="CommentaireCar"/>
    <w:uiPriority w:val="99"/>
    <w:semiHidden/>
    <w:rsid w:val="00416CCB"/>
    <w:rPr>
      <w:sz w:val="20"/>
      <w:szCs w:val="20"/>
    </w:rPr>
  </w:style>
  <w:style w:type="character" w:customStyle="1" w:styleId="CommentaireCar">
    <w:name w:val="Commentaire Car"/>
    <w:link w:val="Commentaire"/>
    <w:uiPriority w:val="99"/>
    <w:semiHidden/>
    <w:locked/>
    <w:rsid w:val="00416CCB"/>
    <w:rPr>
      <w:rFonts w:ascii="Bookman Old Style" w:eastAsia="Times New Roman" w:hAnsi="Bookman Old Style" w:cs="Bookman Old Style"/>
      <w:color w:val="000000"/>
      <w:sz w:val="20"/>
      <w:szCs w:val="20"/>
      <w:lang w:eastAsia="fr-FR"/>
    </w:rPr>
  </w:style>
  <w:style w:type="paragraph" w:styleId="Objetducommentaire">
    <w:name w:val="annotation subject"/>
    <w:basedOn w:val="Commentaire"/>
    <w:next w:val="Commentaire"/>
    <w:link w:val="ObjetducommentaireCar"/>
    <w:uiPriority w:val="99"/>
    <w:semiHidden/>
    <w:rsid w:val="00416CCB"/>
    <w:rPr>
      <w:b/>
      <w:bCs/>
    </w:rPr>
  </w:style>
  <w:style w:type="character" w:customStyle="1" w:styleId="ObjetducommentaireCar">
    <w:name w:val="Objet du commentaire Car"/>
    <w:link w:val="Objetducommentaire"/>
    <w:uiPriority w:val="99"/>
    <w:semiHidden/>
    <w:locked/>
    <w:rsid w:val="00416CCB"/>
    <w:rPr>
      <w:rFonts w:ascii="Bookman Old Style" w:eastAsia="Times New Roman" w:hAnsi="Bookman Old Style" w:cs="Bookman Old Style"/>
      <w:b/>
      <w:bCs/>
      <w:color w:val="000000"/>
      <w:sz w:val="20"/>
      <w:szCs w:val="20"/>
      <w:lang w:eastAsia="fr-FR"/>
    </w:rPr>
  </w:style>
  <w:style w:type="paragraph" w:styleId="Textedebulles">
    <w:name w:val="Balloon Text"/>
    <w:basedOn w:val="Normal"/>
    <w:link w:val="TextedebullesCar"/>
    <w:uiPriority w:val="99"/>
    <w:semiHidden/>
    <w:rsid w:val="00416CCB"/>
    <w:pPr>
      <w:spacing w:after="0"/>
    </w:pPr>
    <w:rPr>
      <w:rFonts w:ascii="Segoe UI" w:hAnsi="Segoe UI" w:cs="Segoe UI"/>
      <w:sz w:val="18"/>
      <w:szCs w:val="18"/>
    </w:rPr>
  </w:style>
  <w:style w:type="character" w:customStyle="1" w:styleId="TextedebullesCar">
    <w:name w:val="Texte de bulles Car"/>
    <w:link w:val="Textedebulles"/>
    <w:uiPriority w:val="99"/>
    <w:semiHidden/>
    <w:locked/>
    <w:rsid w:val="00416CCB"/>
    <w:rPr>
      <w:rFonts w:ascii="Segoe UI" w:eastAsia="Times New Roman" w:hAnsi="Segoe UI" w:cs="Segoe UI"/>
      <w:color w:val="000000"/>
      <w:sz w:val="18"/>
      <w:szCs w:val="18"/>
      <w:lang w:eastAsia="fr-FR"/>
    </w:rPr>
  </w:style>
  <w:style w:type="paragraph" w:styleId="Notedebasdepage">
    <w:name w:val="footnote text"/>
    <w:aliases w:val="FOOTNOTES,fn,single space,ALTS FOOTNOTE,Note de bas de page2,Note de bas de page Car Car Car,Note de bas de page Car Car,Note de bas de page Car Car Car2,Note de bas de page Car Car Car3,Note de bas de page Car Car Car4,f,footnote te"/>
    <w:basedOn w:val="Normal"/>
    <w:link w:val="NotedebasdepageCar"/>
    <w:rsid w:val="0016604D"/>
    <w:pPr>
      <w:spacing w:after="0"/>
    </w:pPr>
    <w:rPr>
      <w:sz w:val="20"/>
      <w:szCs w:val="20"/>
    </w:rPr>
  </w:style>
  <w:style w:type="character" w:styleId="Appelnotedebasdep">
    <w:name w:val="footnote reference"/>
    <w:aliases w:val="ftref,16 Point,Superscript 6 Point,Car Car Char Car Char Car Car Char Car Char Char,Car Car Car Car Car Car Car Car Char Car Car Char Car Car Car Char Car Char Char Char,SUPERS"/>
    <w:uiPriority w:val="99"/>
    <w:rsid w:val="0016604D"/>
    <w:rPr>
      <w:vertAlign w:val="superscript"/>
    </w:rPr>
  </w:style>
  <w:style w:type="character" w:customStyle="1" w:styleId="NotedebasdepageCar">
    <w:name w:val="Note de bas de page Car"/>
    <w:aliases w:val="FOOTNOTES Car,fn Car,single space Car,ALTS FOOTNOTE Car,Note de bas de page2 Car,Note de bas de page Car Car Car Car,Note de bas de page Car Car Car1,Note de bas de page Car Car Car2 Car,Note de bas de page Car Car Car3 Car,f Car"/>
    <w:link w:val="Notedebasdepage"/>
    <w:locked/>
    <w:rsid w:val="0016604D"/>
    <w:rPr>
      <w:rFonts w:ascii="Bookman Old Style" w:eastAsia="Times New Roman" w:hAnsi="Bookman Old Style" w:cs="Bookman Old Style"/>
      <w:color w:val="000000"/>
      <w:sz w:val="20"/>
      <w:szCs w:val="20"/>
      <w:lang w:eastAsia="fr-FR"/>
    </w:rPr>
  </w:style>
  <w:style w:type="character" w:styleId="Lienhypertexte">
    <w:name w:val="Hyperlink"/>
    <w:uiPriority w:val="99"/>
    <w:rsid w:val="00B525D6"/>
    <w:rPr>
      <w:color w:val="F49100"/>
      <w:u w:val="single"/>
    </w:rPr>
  </w:style>
  <w:style w:type="character" w:customStyle="1" w:styleId="hgkelc">
    <w:name w:val="hgkelc"/>
    <w:basedOn w:val="Policepardfaut"/>
    <w:uiPriority w:val="99"/>
    <w:rsid w:val="000A35A0"/>
  </w:style>
  <w:style w:type="character" w:customStyle="1" w:styleId="kx21rb">
    <w:name w:val="kx21rb"/>
    <w:basedOn w:val="Policepardfaut"/>
    <w:uiPriority w:val="99"/>
    <w:rsid w:val="000A35A0"/>
  </w:style>
  <w:style w:type="paragraph" w:customStyle="1" w:styleId="footnotedescription">
    <w:name w:val="footnote description"/>
    <w:next w:val="Normal"/>
    <w:link w:val="footnotedescriptionChar"/>
    <w:hidden/>
    <w:uiPriority w:val="99"/>
    <w:rsid w:val="00C617CE"/>
    <w:pPr>
      <w:spacing w:line="259" w:lineRule="auto"/>
    </w:pPr>
    <w:rPr>
      <w:rFonts w:ascii="Times New Roman" w:eastAsia="Times New Roman" w:hAnsi="Times New Roman"/>
      <w:color w:val="000000"/>
    </w:rPr>
  </w:style>
  <w:style w:type="character" w:customStyle="1" w:styleId="footnotedescriptionChar">
    <w:name w:val="footnote description Char"/>
    <w:link w:val="footnotedescription"/>
    <w:uiPriority w:val="99"/>
    <w:locked/>
    <w:rsid w:val="00C617CE"/>
    <w:rPr>
      <w:rFonts w:ascii="Times New Roman" w:hAnsi="Times New Roman" w:cs="Times New Roman"/>
      <w:color w:val="000000"/>
      <w:sz w:val="20"/>
      <w:szCs w:val="20"/>
      <w:lang w:eastAsia="fr-FR"/>
    </w:rPr>
  </w:style>
  <w:style w:type="character" w:customStyle="1" w:styleId="footnotemark">
    <w:name w:val="footnote mark"/>
    <w:hidden/>
    <w:uiPriority w:val="99"/>
    <w:rsid w:val="00C617CE"/>
    <w:rPr>
      <w:rFonts w:ascii="Times New Roman" w:hAnsi="Times New Roman" w:cs="Times New Roman"/>
      <w:color w:val="000000"/>
      <w:sz w:val="20"/>
      <w:szCs w:val="20"/>
      <w:vertAlign w:val="superscript"/>
    </w:rPr>
  </w:style>
  <w:style w:type="paragraph" w:styleId="Corpsdetexte">
    <w:name w:val="Body Text"/>
    <w:basedOn w:val="Normal"/>
    <w:link w:val="CorpsdetexteCar"/>
    <w:uiPriority w:val="99"/>
    <w:rsid w:val="00655A9C"/>
    <w:pPr>
      <w:suppressAutoHyphens/>
    </w:pPr>
    <w:rPr>
      <w:rFonts w:ascii="Arial" w:eastAsia="Times New Roman" w:hAnsi="Arial" w:cs="Arial"/>
      <w:color w:val="auto"/>
      <w:sz w:val="22"/>
      <w:szCs w:val="22"/>
      <w:lang w:eastAsia="ar-SA"/>
    </w:rPr>
  </w:style>
  <w:style w:type="character" w:customStyle="1" w:styleId="CorpsdetexteCar">
    <w:name w:val="Corps de texte Car"/>
    <w:link w:val="Corpsdetexte"/>
    <w:uiPriority w:val="99"/>
    <w:locked/>
    <w:rsid w:val="00655A9C"/>
    <w:rPr>
      <w:rFonts w:ascii="Arial" w:hAnsi="Arial" w:cs="Arial"/>
      <w:sz w:val="24"/>
      <w:szCs w:val="24"/>
      <w:lang w:eastAsia="ar-SA" w:bidi="ar-SA"/>
    </w:rPr>
  </w:style>
  <w:style w:type="character" w:styleId="Accentuation">
    <w:name w:val="Emphasis"/>
    <w:uiPriority w:val="99"/>
    <w:qFormat/>
    <w:rsid w:val="00655A9C"/>
    <w:rPr>
      <w:b/>
      <w:bCs/>
      <w:i/>
      <w:iCs/>
      <w:spacing w:val="10"/>
    </w:rPr>
  </w:style>
  <w:style w:type="character" w:styleId="lev">
    <w:name w:val="Strong"/>
    <w:uiPriority w:val="99"/>
    <w:qFormat/>
    <w:rsid w:val="00655A9C"/>
    <w:rPr>
      <w:b/>
      <w:bCs/>
    </w:rPr>
  </w:style>
  <w:style w:type="paragraph" w:styleId="Lgende">
    <w:name w:val="caption"/>
    <w:aliases w:val="Légende1,Légende21,Légende111,Car111,Car Car Car Car Car Car Car Car Car111,Car Car Car Car Car111,Car Car Car Car111,Car Car Car Car Car Car Car Car211,Car Car Car Car Car Car Car Car Car Car Car Car Car Car Car11"/>
    <w:basedOn w:val="Normal"/>
    <w:next w:val="Normal"/>
    <w:link w:val="LgendeCar"/>
    <w:uiPriority w:val="99"/>
    <w:qFormat/>
    <w:rsid w:val="003268FB"/>
    <w:pPr>
      <w:spacing w:after="200" w:line="276" w:lineRule="auto"/>
      <w:jc w:val="left"/>
    </w:pPr>
    <w:rPr>
      <w:rFonts w:ascii="Cambria" w:eastAsia="Times New Roman" w:hAnsi="Cambria" w:cs="Cambria"/>
      <w:b/>
      <w:bCs/>
      <w:color w:val="365F91"/>
      <w:sz w:val="16"/>
      <w:szCs w:val="16"/>
      <w:lang w:val="en-US" w:eastAsia="en-US"/>
    </w:rPr>
  </w:style>
  <w:style w:type="paragraph" w:styleId="Textebrut">
    <w:name w:val="Plain Text"/>
    <w:basedOn w:val="Normal"/>
    <w:link w:val="TextebrutCar"/>
    <w:uiPriority w:val="99"/>
    <w:rsid w:val="003268FB"/>
    <w:pPr>
      <w:numPr>
        <w:ilvl w:val="2"/>
        <w:numId w:val="1"/>
      </w:numPr>
      <w:tabs>
        <w:tab w:val="clear" w:pos="1440"/>
      </w:tabs>
      <w:spacing w:after="0"/>
      <w:ind w:left="0" w:firstLine="0"/>
      <w:jc w:val="left"/>
    </w:pPr>
    <w:rPr>
      <w:rFonts w:ascii="Courier New" w:eastAsia="Times New Roman" w:hAnsi="Courier New" w:cs="Courier New"/>
      <w:color w:val="auto"/>
      <w:sz w:val="20"/>
      <w:szCs w:val="20"/>
      <w:lang w:eastAsia="en-US"/>
    </w:rPr>
  </w:style>
  <w:style w:type="character" w:customStyle="1" w:styleId="TextebrutCar">
    <w:name w:val="Texte brut Car"/>
    <w:link w:val="Textebrut"/>
    <w:uiPriority w:val="99"/>
    <w:locked/>
    <w:rsid w:val="003268FB"/>
    <w:rPr>
      <w:rFonts w:ascii="Courier New" w:eastAsia="Times New Roman" w:hAnsi="Courier New" w:cs="Courier New"/>
      <w:lang w:eastAsia="en-US"/>
    </w:rPr>
  </w:style>
  <w:style w:type="paragraph" w:customStyle="1" w:styleId="StyleTitre1ArialNarrow">
    <w:name w:val="Style Titre 1 + Arial Narrow"/>
    <w:basedOn w:val="Normal"/>
    <w:uiPriority w:val="99"/>
    <w:rsid w:val="003268FB"/>
    <w:pPr>
      <w:numPr>
        <w:numId w:val="1"/>
      </w:numPr>
      <w:spacing w:after="0"/>
      <w:jc w:val="left"/>
    </w:pPr>
    <w:rPr>
      <w:rFonts w:ascii="Times New Roman" w:eastAsia="Times New Roman" w:hAnsi="Times New Roman" w:cs="Times New Roman"/>
      <w:color w:val="auto"/>
      <w:lang w:val="en-US"/>
    </w:rPr>
  </w:style>
  <w:style w:type="paragraph" w:customStyle="1" w:styleId="StyleTitre2ArialNarrow">
    <w:name w:val="Style Titre 2 + Arial Narrow"/>
    <w:basedOn w:val="Normal"/>
    <w:uiPriority w:val="99"/>
    <w:rsid w:val="003268FB"/>
    <w:pPr>
      <w:numPr>
        <w:ilvl w:val="1"/>
        <w:numId w:val="1"/>
      </w:numPr>
      <w:spacing w:after="0"/>
      <w:jc w:val="left"/>
    </w:pPr>
    <w:rPr>
      <w:rFonts w:ascii="Times New Roman" w:eastAsia="Times New Roman" w:hAnsi="Times New Roman" w:cs="Times New Roman"/>
      <w:color w:val="auto"/>
      <w:lang w:val="en-US"/>
    </w:rPr>
  </w:style>
  <w:style w:type="paragraph" w:styleId="Normalcentr">
    <w:name w:val="Block Text"/>
    <w:basedOn w:val="Normal"/>
    <w:uiPriority w:val="99"/>
    <w:semiHidden/>
    <w:rsid w:val="001A283D"/>
    <w:pPr>
      <w:spacing w:after="0"/>
      <w:jc w:val="left"/>
    </w:pPr>
    <w:rPr>
      <w:rFonts w:ascii="Times New (W1)" w:eastAsia="Times New Roman" w:hAnsi="Times New Roman" w:cs="Times New (W1)"/>
      <w:color w:val="auto"/>
      <w:lang w:val="en-GB" w:eastAsia="en-US"/>
    </w:rPr>
  </w:style>
  <w:style w:type="character" w:customStyle="1" w:styleId="SansinterligneCar">
    <w:name w:val="Sans interligne Car"/>
    <w:link w:val="Sansinterligne"/>
    <w:uiPriority w:val="1"/>
    <w:locked/>
    <w:rsid w:val="001A283D"/>
    <w:rPr>
      <w:rFonts w:ascii="Times New Roman" w:hAnsi="Times New Roman" w:cs="Times New Roman"/>
      <w:lang w:eastAsia="fr-FR"/>
    </w:rPr>
  </w:style>
  <w:style w:type="paragraph" w:styleId="Sansinterligne">
    <w:name w:val="No Spacing"/>
    <w:link w:val="SansinterligneCar"/>
    <w:uiPriority w:val="1"/>
    <w:qFormat/>
    <w:rsid w:val="001A283D"/>
    <w:rPr>
      <w:rFonts w:ascii="Times New Roman" w:eastAsia="Times New Roman" w:hAnsi="Times New Roman"/>
      <w:sz w:val="22"/>
      <w:szCs w:val="22"/>
    </w:rPr>
  </w:style>
  <w:style w:type="character" w:customStyle="1" w:styleId="ParagraphedelisteCar">
    <w:name w:val="Paragraphe de liste Car"/>
    <w:aliases w:val="References Car,Paragraphe de liste2 Car,Titre1 Car,MCHIP_list paragraph Car,List Paragraph1 Car,Recommendation Car,Bullet List Car,FooterText Car,Bioforce zListePuce Car,Paragraphe de liste1 Car,Bullets Car"/>
    <w:link w:val="Paragraphedeliste"/>
    <w:uiPriority w:val="99"/>
    <w:locked/>
    <w:rsid w:val="00B25BB7"/>
    <w:rPr>
      <w:rFonts w:ascii="Bookman Old Style" w:eastAsia="Times New Roman" w:hAnsi="Bookman Old Style" w:cs="Bookman Old Style"/>
      <w:color w:val="000000"/>
      <w:sz w:val="24"/>
      <w:szCs w:val="24"/>
      <w:lang w:eastAsia="fr-FR"/>
    </w:rPr>
  </w:style>
  <w:style w:type="paragraph" w:customStyle="1" w:styleId="Default">
    <w:name w:val="Default"/>
    <w:rsid w:val="00494F65"/>
    <w:pPr>
      <w:autoSpaceDE w:val="0"/>
      <w:autoSpaceDN w:val="0"/>
      <w:adjustRightInd w:val="0"/>
    </w:pPr>
    <w:rPr>
      <w:rFonts w:ascii="Bookman Old Style" w:hAnsi="Bookman Old Style"/>
      <w:color w:val="000000"/>
      <w:sz w:val="24"/>
      <w:szCs w:val="24"/>
      <w:lang w:eastAsia="en-US"/>
    </w:rPr>
  </w:style>
  <w:style w:type="table" w:styleId="Grilledutableau">
    <w:name w:val="Table Grid"/>
    <w:basedOn w:val="TableauNormal"/>
    <w:uiPriority w:val="99"/>
    <w:rsid w:val="002B654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13552D"/>
    <w:rPr>
      <w:rFonts w:eastAsia="Times New Roman" w:cs="Calibri"/>
      <w:sz w:val="22"/>
      <w:szCs w:val="22"/>
    </w:rPr>
    <w:tblPr>
      <w:tblCellMar>
        <w:top w:w="0" w:type="dxa"/>
        <w:left w:w="0" w:type="dxa"/>
        <w:bottom w:w="0" w:type="dxa"/>
        <w:right w:w="0" w:type="dxa"/>
      </w:tblCellMar>
    </w:tblPr>
  </w:style>
  <w:style w:type="paragraph" w:styleId="PrformatHTML">
    <w:name w:val="HTML Preformatted"/>
    <w:basedOn w:val="Normal"/>
    <w:link w:val="PrformatHTMLCar"/>
    <w:uiPriority w:val="99"/>
    <w:rsid w:val="00BF7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color w:val="auto"/>
      <w:sz w:val="20"/>
      <w:szCs w:val="20"/>
    </w:rPr>
  </w:style>
  <w:style w:type="character" w:customStyle="1" w:styleId="PrformatHTMLCar">
    <w:name w:val="Préformaté HTML Car"/>
    <w:link w:val="PrformatHTML"/>
    <w:uiPriority w:val="99"/>
    <w:locked/>
    <w:rsid w:val="00BF7F10"/>
    <w:rPr>
      <w:rFonts w:ascii="Courier New" w:hAnsi="Courier New" w:cs="Courier New"/>
      <w:sz w:val="20"/>
      <w:szCs w:val="20"/>
      <w:lang w:eastAsia="fr-FR"/>
    </w:rPr>
  </w:style>
  <w:style w:type="character" w:customStyle="1" w:styleId="ouvrage">
    <w:name w:val="ouvrage"/>
    <w:basedOn w:val="Policepardfaut"/>
    <w:rsid w:val="00393DF0"/>
  </w:style>
  <w:style w:type="character" w:customStyle="1" w:styleId="nomauteur">
    <w:name w:val="nom_auteur"/>
    <w:basedOn w:val="Policepardfaut"/>
    <w:rsid w:val="00393DF0"/>
  </w:style>
  <w:style w:type="character" w:styleId="CitationHTML">
    <w:name w:val="HTML Cite"/>
    <w:uiPriority w:val="99"/>
    <w:semiHidden/>
    <w:rsid w:val="00393DF0"/>
    <w:rPr>
      <w:i/>
      <w:iCs/>
    </w:rPr>
  </w:style>
  <w:style w:type="character" w:customStyle="1" w:styleId="plainlinks">
    <w:name w:val="plainlinks"/>
    <w:basedOn w:val="Policepardfaut"/>
    <w:uiPriority w:val="99"/>
    <w:rsid w:val="00393DF0"/>
  </w:style>
  <w:style w:type="character" w:customStyle="1" w:styleId="nowrap">
    <w:name w:val="nowrap"/>
    <w:basedOn w:val="Policepardfaut"/>
    <w:rsid w:val="00393DF0"/>
  </w:style>
  <w:style w:type="character" w:customStyle="1" w:styleId="link-wrapper">
    <w:name w:val="link-wrapper"/>
    <w:basedOn w:val="Policepardfaut"/>
    <w:uiPriority w:val="99"/>
    <w:rsid w:val="00B712A0"/>
  </w:style>
  <w:style w:type="paragraph" w:styleId="NormalWeb">
    <w:name w:val="Normal (Web)"/>
    <w:basedOn w:val="Normal"/>
    <w:uiPriority w:val="99"/>
    <w:rsid w:val="00341B30"/>
    <w:pPr>
      <w:spacing w:before="100" w:beforeAutospacing="1" w:after="100" w:afterAutospacing="1"/>
      <w:jc w:val="left"/>
    </w:pPr>
    <w:rPr>
      <w:rFonts w:ascii="Times New Roman" w:eastAsia="Times New Roman" w:hAnsi="Times New Roman" w:cs="Times New Roman"/>
      <w:color w:val="auto"/>
    </w:rPr>
  </w:style>
  <w:style w:type="character" w:customStyle="1" w:styleId="LgendeCar">
    <w:name w:val="Légende Car"/>
    <w:aliases w:val="Légende1 Car,Légende21 Car,Légende111 Car,Car111 Car,Car Car Car Car Car Car Car Car Car111 Car,Car Car Car Car Car111 Car,Car Car Car Car111 Car,Car Car Car Car Car Car Car Car211 Car"/>
    <w:link w:val="Lgende"/>
    <w:uiPriority w:val="99"/>
    <w:locked/>
    <w:rsid w:val="003B7A59"/>
    <w:rPr>
      <w:rFonts w:ascii="Cambria" w:hAnsi="Cambria" w:cs="Cambria"/>
      <w:b/>
      <w:bCs/>
      <w:color w:val="365F91"/>
      <w:sz w:val="16"/>
      <w:szCs w:val="16"/>
      <w:lang w:val="en-US"/>
    </w:rPr>
  </w:style>
  <w:style w:type="paragraph" w:styleId="En-tte">
    <w:name w:val="header"/>
    <w:basedOn w:val="Normal"/>
    <w:link w:val="En-tteCar"/>
    <w:uiPriority w:val="99"/>
    <w:rsid w:val="007C583C"/>
    <w:pPr>
      <w:tabs>
        <w:tab w:val="center" w:pos="4536"/>
        <w:tab w:val="right" w:pos="9072"/>
      </w:tabs>
      <w:spacing w:after="0"/>
    </w:pPr>
  </w:style>
  <w:style w:type="character" w:customStyle="1" w:styleId="En-tteCar">
    <w:name w:val="En-tête Car"/>
    <w:link w:val="En-tte"/>
    <w:uiPriority w:val="99"/>
    <w:locked/>
    <w:rsid w:val="007C583C"/>
    <w:rPr>
      <w:rFonts w:ascii="Bookman Old Style" w:eastAsia="Times New Roman" w:hAnsi="Bookman Old Style" w:cs="Bookman Old Style"/>
      <w:color w:val="000000"/>
      <w:sz w:val="24"/>
      <w:szCs w:val="24"/>
      <w:lang w:eastAsia="fr-FR"/>
    </w:rPr>
  </w:style>
  <w:style w:type="paragraph" w:styleId="Pieddepage">
    <w:name w:val="footer"/>
    <w:basedOn w:val="Normal"/>
    <w:link w:val="PieddepageCar"/>
    <w:uiPriority w:val="99"/>
    <w:rsid w:val="007C583C"/>
    <w:pPr>
      <w:tabs>
        <w:tab w:val="center" w:pos="4536"/>
        <w:tab w:val="right" w:pos="9072"/>
      </w:tabs>
      <w:spacing w:after="0"/>
    </w:pPr>
  </w:style>
  <w:style w:type="character" w:customStyle="1" w:styleId="PieddepageCar">
    <w:name w:val="Pied de page Car"/>
    <w:link w:val="Pieddepage"/>
    <w:uiPriority w:val="99"/>
    <w:locked/>
    <w:rsid w:val="007C583C"/>
    <w:rPr>
      <w:rFonts w:ascii="Bookman Old Style" w:eastAsia="Times New Roman" w:hAnsi="Bookman Old Style" w:cs="Bookman Old Style"/>
      <w:color w:val="000000"/>
      <w:sz w:val="24"/>
      <w:szCs w:val="24"/>
      <w:lang w:eastAsia="fr-FR"/>
    </w:rPr>
  </w:style>
  <w:style w:type="paragraph" w:styleId="En-ttedetabledesmatires">
    <w:name w:val="TOC Heading"/>
    <w:basedOn w:val="Titre1"/>
    <w:next w:val="Normal"/>
    <w:uiPriority w:val="39"/>
    <w:qFormat/>
    <w:rsid w:val="0035774C"/>
    <w:pPr>
      <w:spacing w:line="259" w:lineRule="auto"/>
      <w:jc w:val="left"/>
      <w:outlineLvl w:val="9"/>
    </w:pPr>
  </w:style>
  <w:style w:type="paragraph" w:styleId="TM1">
    <w:name w:val="toc 1"/>
    <w:basedOn w:val="Normal"/>
    <w:next w:val="Normal"/>
    <w:autoRedefine/>
    <w:uiPriority w:val="39"/>
    <w:rsid w:val="0035774C"/>
    <w:pPr>
      <w:spacing w:after="100"/>
    </w:pPr>
  </w:style>
  <w:style w:type="paragraph" w:styleId="TM2">
    <w:name w:val="toc 2"/>
    <w:basedOn w:val="Normal"/>
    <w:next w:val="Normal"/>
    <w:autoRedefine/>
    <w:uiPriority w:val="39"/>
    <w:rsid w:val="0035774C"/>
    <w:pPr>
      <w:spacing w:after="100"/>
      <w:ind w:left="240"/>
    </w:pPr>
  </w:style>
  <w:style w:type="paragraph" w:styleId="TM3">
    <w:name w:val="toc 3"/>
    <w:basedOn w:val="Normal"/>
    <w:next w:val="Normal"/>
    <w:autoRedefine/>
    <w:uiPriority w:val="39"/>
    <w:rsid w:val="0035774C"/>
    <w:pPr>
      <w:spacing w:after="100"/>
      <w:ind w:left="480"/>
    </w:pPr>
  </w:style>
  <w:style w:type="character" w:customStyle="1" w:styleId="timestamp">
    <w:name w:val="timestamp"/>
    <w:basedOn w:val="Policepardfaut"/>
    <w:uiPriority w:val="99"/>
    <w:rsid w:val="003D1DA7"/>
  </w:style>
  <w:style w:type="character" w:customStyle="1" w:styleId="cit">
    <w:name w:val="cit"/>
    <w:basedOn w:val="Policepardfaut"/>
    <w:uiPriority w:val="99"/>
    <w:rsid w:val="00BD098E"/>
  </w:style>
  <w:style w:type="character" w:customStyle="1" w:styleId="fm-vol-iss-date">
    <w:name w:val="fm-vol-iss-date"/>
    <w:basedOn w:val="Policepardfaut"/>
    <w:uiPriority w:val="99"/>
    <w:rsid w:val="00BD098E"/>
  </w:style>
  <w:style w:type="character" w:customStyle="1" w:styleId="doi">
    <w:name w:val="doi"/>
    <w:basedOn w:val="Policepardfaut"/>
    <w:uiPriority w:val="99"/>
    <w:rsid w:val="00BD098E"/>
  </w:style>
  <w:style w:type="paragraph" w:customStyle="1" w:styleId="Pa0">
    <w:name w:val="Pa0"/>
    <w:basedOn w:val="Default"/>
    <w:next w:val="Default"/>
    <w:uiPriority w:val="99"/>
    <w:rsid w:val="00D3593B"/>
    <w:pPr>
      <w:spacing w:line="241" w:lineRule="atLeast"/>
    </w:pPr>
    <w:rPr>
      <w:rFonts w:ascii="Ronnia EB" w:hAnsi="Ronnia EB" w:cs="Ronnia EB"/>
      <w:color w:val="auto"/>
    </w:rPr>
  </w:style>
  <w:style w:type="character" w:customStyle="1" w:styleId="A2">
    <w:name w:val="A2"/>
    <w:uiPriority w:val="99"/>
    <w:rsid w:val="00D3593B"/>
    <w:rPr>
      <w:b/>
      <w:bCs/>
      <w:color w:val="000000"/>
      <w:sz w:val="62"/>
      <w:szCs w:val="62"/>
    </w:rPr>
  </w:style>
  <w:style w:type="paragraph" w:styleId="Titre">
    <w:name w:val="Title"/>
    <w:basedOn w:val="Normal"/>
    <w:next w:val="Normal"/>
    <w:link w:val="TitreCar"/>
    <w:uiPriority w:val="10"/>
    <w:qFormat/>
    <w:locked/>
    <w:rsid w:val="009E2E39"/>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link w:val="Titre"/>
    <w:uiPriority w:val="10"/>
    <w:rsid w:val="009E2E39"/>
    <w:rPr>
      <w:rFonts w:ascii="Calibri Light" w:eastAsia="Times New Roman" w:hAnsi="Calibri Light" w:cs="Times New Roman"/>
      <w:b/>
      <w:bCs/>
      <w:color w:val="000000"/>
      <w:kern w:val="28"/>
      <w:sz w:val="32"/>
      <w:szCs w:val="32"/>
    </w:rPr>
  </w:style>
  <w:style w:type="character" w:customStyle="1" w:styleId="article-headerpublish-datelabel">
    <w:name w:val="article-header__publish-date__label"/>
    <w:rsid w:val="0070242E"/>
  </w:style>
  <w:style w:type="character" w:customStyle="1" w:styleId="article-headerpublish-datevalue">
    <w:name w:val="article-header__publish-date__value"/>
    <w:rsid w:val="0070242E"/>
  </w:style>
  <w:style w:type="character" w:customStyle="1" w:styleId="article-headerdoilabel">
    <w:name w:val="article-header__doi__label"/>
    <w:rsid w:val="0070242E"/>
  </w:style>
</w:styles>
</file>

<file path=word/webSettings.xml><?xml version="1.0" encoding="utf-8"?>
<w:webSettings xmlns:r="http://schemas.openxmlformats.org/officeDocument/2006/relationships" xmlns:w="http://schemas.openxmlformats.org/wordprocessingml/2006/main">
  <w:divs>
    <w:div w:id="495195895">
      <w:bodyDiv w:val="1"/>
      <w:marLeft w:val="0"/>
      <w:marRight w:val="0"/>
      <w:marTop w:val="0"/>
      <w:marBottom w:val="0"/>
      <w:divBdr>
        <w:top w:val="none" w:sz="0" w:space="0" w:color="auto"/>
        <w:left w:val="none" w:sz="0" w:space="0" w:color="auto"/>
        <w:bottom w:val="none" w:sz="0" w:space="0" w:color="auto"/>
        <w:right w:val="none" w:sz="0" w:space="0" w:color="auto"/>
      </w:divBdr>
    </w:div>
    <w:div w:id="685866688">
      <w:bodyDiv w:val="1"/>
      <w:marLeft w:val="0"/>
      <w:marRight w:val="0"/>
      <w:marTop w:val="0"/>
      <w:marBottom w:val="0"/>
      <w:divBdr>
        <w:top w:val="none" w:sz="0" w:space="0" w:color="auto"/>
        <w:left w:val="none" w:sz="0" w:space="0" w:color="auto"/>
        <w:bottom w:val="none" w:sz="0" w:space="0" w:color="auto"/>
        <w:right w:val="none" w:sz="0" w:space="0" w:color="auto"/>
      </w:divBdr>
    </w:div>
    <w:div w:id="761266196">
      <w:bodyDiv w:val="1"/>
      <w:marLeft w:val="0"/>
      <w:marRight w:val="0"/>
      <w:marTop w:val="0"/>
      <w:marBottom w:val="0"/>
      <w:divBdr>
        <w:top w:val="none" w:sz="0" w:space="0" w:color="auto"/>
        <w:left w:val="none" w:sz="0" w:space="0" w:color="auto"/>
        <w:bottom w:val="none" w:sz="0" w:space="0" w:color="auto"/>
        <w:right w:val="none" w:sz="0" w:space="0" w:color="auto"/>
      </w:divBdr>
    </w:div>
    <w:div w:id="831599058">
      <w:bodyDiv w:val="1"/>
      <w:marLeft w:val="0"/>
      <w:marRight w:val="0"/>
      <w:marTop w:val="0"/>
      <w:marBottom w:val="0"/>
      <w:divBdr>
        <w:top w:val="none" w:sz="0" w:space="0" w:color="auto"/>
        <w:left w:val="none" w:sz="0" w:space="0" w:color="auto"/>
        <w:bottom w:val="none" w:sz="0" w:space="0" w:color="auto"/>
        <w:right w:val="none" w:sz="0" w:space="0" w:color="auto"/>
      </w:divBdr>
    </w:div>
    <w:div w:id="1044062402">
      <w:bodyDiv w:val="1"/>
      <w:marLeft w:val="0"/>
      <w:marRight w:val="0"/>
      <w:marTop w:val="0"/>
      <w:marBottom w:val="0"/>
      <w:divBdr>
        <w:top w:val="none" w:sz="0" w:space="0" w:color="auto"/>
        <w:left w:val="none" w:sz="0" w:space="0" w:color="auto"/>
        <w:bottom w:val="none" w:sz="0" w:space="0" w:color="auto"/>
        <w:right w:val="none" w:sz="0" w:space="0" w:color="auto"/>
      </w:divBdr>
    </w:div>
    <w:div w:id="1065296397">
      <w:marLeft w:val="0"/>
      <w:marRight w:val="0"/>
      <w:marTop w:val="0"/>
      <w:marBottom w:val="0"/>
      <w:divBdr>
        <w:top w:val="none" w:sz="0" w:space="0" w:color="auto"/>
        <w:left w:val="none" w:sz="0" w:space="0" w:color="auto"/>
        <w:bottom w:val="none" w:sz="0" w:space="0" w:color="auto"/>
        <w:right w:val="none" w:sz="0" w:space="0" w:color="auto"/>
      </w:divBdr>
    </w:div>
    <w:div w:id="1065296398">
      <w:marLeft w:val="0"/>
      <w:marRight w:val="0"/>
      <w:marTop w:val="0"/>
      <w:marBottom w:val="0"/>
      <w:divBdr>
        <w:top w:val="none" w:sz="0" w:space="0" w:color="auto"/>
        <w:left w:val="none" w:sz="0" w:space="0" w:color="auto"/>
        <w:bottom w:val="none" w:sz="0" w:space="0" w:color="auto"/>
        <w:right w:val="none" w:sz="0" w:space="0" w:color="auto"/>
      </w:divBdr>
    </w:div>
    <w:div w:id="1065296399">
      <w:marLeft w:val="0"/>
      <w:marRight w:val="0"/>
      <w:marTop w:val="0"/>
      <w:marBottom w:val="0"/>
      <w:divBdr>
        <w:top w:val="none" w:sz="0" w:space="0" w:color="auto"/>
        <w:left w:val="none" w:sz="0" w:space="0" w:color="auto"/>
        <w:bottom w:val="none" w:sz="0" w:space="0" w:color="auto"/>
        <w:right w:val="none" w:sz="0" w:space="0" w:color="auto"/>
      </w:divBdr>
    </w:div>
    <w:div w:id="1065296400">
      <w:marLeft w:val="0"/>
      <w:marRight w:val="0"/>
      <w:marTop w:val="0"/>
      <w:marBottom w:val="0"/>
      <w:divBdr>
        <w:top w:val="none" w:sz="0" w:space="0" w:color="auto"/>
        <w:left w:val="none" w:sz="0" w:space="0" w:color="auto"/>
        <w:bottom w:val="none" w:sz="0" w:space="0" w:color="auto"/>
        <w:right w:val="none" w:sz="0" w:space="0" w:color="auto"/>
      </w:divBdr>
    </w:div>
    <w:div w:id="1065296402">
      <w:marLeft w:val="0"/>
      <w:marRight w:val="0"/>
      <w:marTop w:val="0"/>
      <w:marBottom w:val="0"/>
      <w:divBdr>
        <w:top w:val="none" w:sz="0" w:space="0" w:color="auto"/>
        <w:left w:val="none" w:sz="0" w:space="0" w:color="auto"/>
        <w:bottom w:val="none" w:sz="0" w:space="0" w:color="auto"/>
        <w:right w:val="none" w:sz="0" w:space="0" w:color="auto"/>
      </w:divBdr>
    </w:div>
    <w:div w:id="1065296406">
      <w:marLeft w:val="0"/>
      <w:marRight w:val="0"/>
      <w:marTop w:val="0"/>
      <w:marBottom w:val="0"/>
      <w:divBdr>
        <w:top w:val="none" w:sz="0" w:space="0" w:color="auto"/>
        <w:left w:val="none" w:sz="0" w:space="0" w:color="auto"/>
        <w:bottom w:val="none" w:sz="0" w:space="0" w:color="auto"/>
        <w:right w:val="none" w:sz="0" w:space="0" w:color="auto"/>
      </w:divBdr>
    </w:div>
    <w:div w:id="1065296408">
      <w:marLeft w:val="0"/>
      <w:marRight w:val="0"/>
      <w:marTop w:val="0"/>
      <w:marBottom w:val="0"/>
      <w:divBdr>
        <w:top w:val="none" w:sz="0" w:space="0" w:color="auto"/>
        <w:left w:val="none" w:sz="0" w:space="0" w:color="auto"/>
        <w:bottom w:val="none" w:sz="0" w:space="0" w:color="auto"/>
        <w:right w:val="none" w:sz="0" w:space="0" w:color="auto"/>
      </w:divBdr>
    </w:div>
    <w:div w:id="1065296410">
      <w:marLeft w:val="0"/>
      <w:marRight w:val="0"/>
      <w:marTop w:val="0"/>
      <w:marBottom w:val="0"/>
      <w:divBdr>
        <w:top w:val="none" w:sz="0" w:space="0" w:color="auto"/>
        <w:left w:val="none" w:sz="0" w:space="0" w:color="auto"/>
        <w:bottom w:val="none" w:sz="0" w:space="0" w:color="auto"/>
        <w:right w:val="none" w:sz="0" w:space="0" w:color="auto"/>
      </w:divBdr>
      <w:divsChild>
        <w:div w:id="1065296442">
          <w:marLeft w:val="0"/>
          <w:marRight w:val="0"/>
          <w:marTop w:val="0"/>
          <w:marBottom w:val="0"/>
          <w:divBdr>
            <w:top w:val="none" w:sz="0" w:space="0" w:color="auto"/>
            <w:left w:val="none" w:sz="0" w:space="0" w:color="auto"/>
            <w:bottom w:val="none" w:sz="0" w:space="0" w:color="auto"/>
            <w:right w:val="none" w:sz="0" w:space="0" w:color="auto"/>
          </w:divBdr>
          <w:divsChild>
            <w:div w:id="1065296424">
              <w:marLeft w:val="0"/>
              <w:marRight w:val="0"/>
              <w:marTop w:val="0"/>
              <w:marBottom w:val="0"/>
              <w:divBdr>
                <w:top w:val="none" w:sz="0" w:space="0" w:color="auto"/>
                <w:left w:val="none" w:sz="0" w:space="0" w:color="auto"/>
                <w:bottom w:val="none" w:sz="0" w:space="0" w:color="auto"/>
                <w:right w:val="none" w:sz="0" w:space="0" w:color="auto"/>
              </w:divBdr>
              <w:divsChild>
                <w:div w:id="1065296405">
                  <w:marLeft w:val="0"/>
                  <w:marRight w:val="0"/>
                  <w:marTop w:val="0"/>
                  <w:marBottom w:val="0"/>
                  <w:divBdr>
                    <w:top w:val="none" w:sz="0" w:space="0" w:color="auto"/>
                    <w:left w:val="none" w:sz="0" w:space="0" w:color="auto"/>
                    <w:bottom w:val="none" w:sz="0" w:space="0" w:color="auto"/>
                    <w:right w:val="none" w:sz="0" w:space="0" w:color="auto"/>
                  </w:divBdr>
                  <w:divsChild>
                    <w:div w:id="1065296411">
                      <w:marLeft w:val="0"/>
                      <w:marRight w:val="0"/>
                      <w:marTop w:val="0"/>
                      <w:marBottom w:val="0"/>
                      <w:divBdr>
                        <w:top w:val="none" w:sz="0" w:space="0" w:color="auto"/>
                        <w:left w:val="none" w:sz="0" w:space="0" w:color="auto"/>
                        <w:bottom w:val="none" w:sz="0" w:space="0" w:color="auto"/>
                        <w:right w:val="none" w:sz="0" w:space="0" w:color="auto"/>
                      </w:divBdr>
                      <w:divsChild>
                        <w:div w:id="1065296444">
                          <w:marLeft w:val="0"/>
                          <w:marRight w:val="0"/>
                          <w:marTop w:val="0"/>
                          <w:marBottom w:val="0"/>
                          <w:divBdr>
                            <w:top w:val="none" w:sz="0" w:space="0" w:color="auto"/>
                            <w:left w:val="none" w:sz="0" w:space="0" w:color="auto"/>
                            <w:bottom w:val="none" w:sz="0" w:space="0" w:color="auto"/>
                            <w:right w:val="none" w:sz="0" w:space="0" w:color="auto"/>
                          </w:divBdr>
                          <w:divsChild>
                            <w:div w:id="1065296441">
                              <w:marLeft w:val="0"/>
                              <w:marRight w:val="0"/>
                              <w:marTop w:val="0"/>
                              <w:marBottom w:val="0"/>
                              <w:divBdr>
                                <w:top w:val="none" w:sz="0" w:space="0" w:color="auto"/>
                                <w:left w:val="none" w:sz="0" w:space="0" w:color="auto"/>
                                <w:bottom w:val="none" w:sz="0" w:space="0" w:color="auto"/>
                                <w:right w:val="none" w:sz="0" w:space="0" w:color="auto"/>
                              </w:divBdr>
                              <w:divsChild>
                                <w:div w:id="1065296407">
                                  <w:marLeft w:val="0"/>
                                  <w:marRight w:val="0"/>
                                  <w:marTop w:val="0"/>
                                  <w:marBottom w:val="0"/>
                                  <w:divBdr>
                                    <w:top w:val="none" w:sz="0" w:space="0" w:color="auto"/>
                                    <w:left w:val="none" w:sz="0" w:space="0" w:color="auto"/>
                                    <w:bottom w:val="none" w:sz="0" w:space="0" w:color="auto"/>
                                    <w:right w:val="none" w:sz="0" w:space="0" w:color="auto"/>
                                  </w:divBdr>
                                  <w:divsChild>
                                    <w:div w:id="1065296415">
                                      <w:marLeft w:val="0"/>
                                      <w:marRight w:val="0"/>
                                      <w:marTop w:val="0"/>
                                      <w:marBottom w:val="0"/>
                                      <w:divBdr>
                                        <w:top w:val="none" w:sz="0" w:space="0" w:color="auto"/>
                                        <w:left w:val="none" w:sz="0" w:space="0" w:color="auto"/>
                                        <w:bottom w:val="none" w:sz="0" w:space="0" w:color="auto"/>
                                        <w:right w:val="none" w:sz="0" w:space="0" w:color="auto"/>
                                      </w:divBdr>
                                      <w:divsChild>
                                        <w:div w:id="1065296439">
                                          <w:marLeft w:val="0"/>
                                          <w:marRight w:val="0"/>
                                          <w:marTop w:val="0"/>
                                          <w:marBottom w:val="0"/>
                                          <w:divBdr>
                                            <w:top w:val="none" w:sz="0" w:space="0" w:color="auto"/>
                                            <w:left w:val="none" w:sz="0" w:space="0" w:color="auto"/>
                                            <w:bottom w:val="none" w:sz="0" w:space="0" w:color="auto"/>
                                            <w:right w:val="none" w:sz="0" w:space="0" w:color="auto"/>
                                          </w:divBdr>
                                          <w:divsChild>
                                            <w:div w:id="1065296456">
                                              <w:marLeft w:val="0"/>
                                              <w:marRight w:val="0"/>
                                              <w:marTop w:val="0"/>
                                              <w:marBottom w:val="0"/>
                                              <w:divBdr>
                                                <w:top w:val="none" w:sz="0" w:space="0" w:color="auto"/>
                                                <w:left w:val="none" w:sz="0" w:space="0" w:color="auto"/>
                                                <w:bottom w:val="none" w:sz="0" w:space="0" w:color="auto"/>
                                                <w:right w:val="none" w:sz="0" w:space="0" w:color="auto"/>
                                              </w:divBdr>
                                              <w:divsChild>
                                                <w:div w:id="1065296466">
                                                  <w:marLeft w:val="0"/>
                                                  <w:marRight w:val="0"/>
                                                  <w:marTop w:val="0"/>
                                                  <w:marBottom w:val="0"/>
                                                  <w:divBdr>
                                                    <w:top w:val="none" w:sz="0" w:space="0" w:color="auto"/>
                                                    <w:left w:val="none" w:sz="0" w:space="0" w:color="auto"/>
                                                    <w:bottom w:val="none" w:sz="0" w:space="0" w:color="auto"/>
                                                    <w:right w:val="none" w:sz="0" w:space="0" w:color="auto"/>
                                                  </w:divBdr>
                                                  <w:divsChild>
                                                    <w:div w:id="1065296436">
                                                      <w:marLeft w:val="0"/>
                                                      <w:marRight w:val="0"/>
                                                      <w:marTop w:val="0"/>
                                                      <w:marBottom w:val="0"/>
                                                      <w:divBdr>
                                                        <w:top w:val="none" w:sz="0" w:space="0" w:color="auto"/>
                                                        <w:left w:val="none" w:sz="0" w:space="0" w:color="auto"/>
                                                        <w:bottom w:val="none" w:sz="0" w:space="0" w:color="auto"/>
                                                        <w:right w:val="none" w:sz="0" w:space="0" w:color="auto"/>
                                                      </w:divBdr>
                                                      <w:divsChild>
                                                        <w:div w:id="10652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5296414">
      <w:marLeft w:val="0"/>
      <w:marRight w:val="0"/>
      <w:marTop w:val="0"/>
      <w:marBottom w:val="0"/>
      <w:divBdr>
        <w:top w:val="none" w:sz="0" w:space="0" w:color="auto"/>
        <w:left w:val="none" w:sz="0" w:space="0" w:color="auto"/>
        <w:bottom w:val="none" w:sz="0" w:space="0" w:color="auto"/>
        <w:right w:val="none" w:sz="0" w:space="0" w:color="auto"/>
      </w:divBdr>
    </w:div>
    <w:div w:id="1065296416">
      <w:marLeft w:val="0"/>
      <w:marRight w:val="0"/>
      <w:marTop w:val="0"/>
      <w:marBottom w:val="0"/>
      <w:divBdr>
        <w:top w:val="none" w:sz="0" w:space="0" w:color="auto"/>
        <w:left w:val="none" w:sz="0" w:space="0" w:color="auto"/>
        <w:bottom w:val="none" w:sz="0" w:space="0" w:color="auto"/>
        <w:right w:val="none" w:sz="0" w:space="0" w:color="auto"/>
      </w:divBdr>
      <w:divsChild>
        <w:div w:id="1065296423">
          <w:marLeft w:val="0"/>
          <w:marRight w:val="0"/>
          <w:marTop w:val="0"/>
          <w:marBottom w:val="0"/>
          <w:divBdr>
            <w:top w:val="none" w:sz="0" w:space="0" w:color="auto"/>
            <w:left w:val="none" w:sz="0" w:space="0" w:color="auto"/>
            <w:bottom w:val="none" w:sz="0" w:space="0" w:color="auto"/>
            <w:right w:val="none" w:sz="0" w:space="0" w:color="auto"/>
          </w:divBdr>
          <w:divsChild>
            <w:div w:id="1065296420">
              <w:marLeft w:val="0"/>
              <w:marRight w:val="0"/>
              <w:marTop w:val="0"/>
              <w:marBottom w:val="0"/>
              <w:divBdr>
                <w:top w:val="none" w:sz="0" w:space="0" w:color="auto"/>
                <w:left w:val="none" w:sz="0" w:space="0" w:color="auto"/>
                <w:bottom w:val="none" w:sz="0" w:space="0" w:color="auto"/>
                <w:right w:val="none" w:sz="0" w:space="0" w:color="auto"/>
              </w:divBdr>
              <w:divsChild>
                <w:div w:id="10652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6458">
          <w:marLeft w:val="0"/>
          <w:marRight w:val="0"/>
          <w:marTop w:val="0"/>
          <w:marBottom w:val="0"/>
          <w:divBdr>
            <w:top w:val="none" w:sz="0" w:space="0" w:color="auto"/>
            <w:left w:val="none" w:sz="0" w:space="0" w:color="auto"/>
            <w:bottom w:val="none" w:sz="0" w:space="0" w:color="auto"/>
            <w:right w:val="none" w:sz="0" w:space="0" w:color="auto"/>
          </w:divBdr>
          <w:divsChild>
            <w:div w:id="1065296419">
              <w:marLeft w:val="0"/>
              <w:marRight w:val="0"/>
              <w:marTop w:val="0"/>
              <w:marBottom w:val="0"/>
              <w:divBdr>
                <w:top w:val="none" w:sz="0" w:space="0" w:color="auto"/>
                <w:left w:val="none" w:sz="0" w:space="0" w:color="auto"/>
                <w:bottom w:val="none" w:sz="0" w:space="0" w:color="auto"/>
                <w:right w:val="none" w:sz="0" w:space="0" w:color="auto"/>
              </w:divBdr>
              <w:divsChild>
                <w:div w:id="1065296445">
                  <w:marLeft w:val="0"/>
                  <w:marRight w:val="0"/>
                  <w:marTop w:val="0"/>
                  <w:marBottom w:val="0"/>
                  <w:divBdr>
                    <w:top w:val="none" w:sz="0" w:space="0" w:color="auto"/>
                    <w:left w:val="none" w:sz="0" w:space="0" w:color="auto"/>
                    <w:bottom w:val="none" w:sz="0" w:space="0" w:color="auto"/>
                    <w:right w:val="none" w:sz="0" w:space="0" w:color="auto"/>
                  </w:divBdr>
                  <w:divsChild>
                    <w:div w:id="1065296409">
                      <w:marLeft w:val="0"/>
                      <w:marRight w:val="0"/>
                      <w:marTop w:val="0"/>
                      <w:marBottom w:val="0"/>
                      <w:divBdr>
                        <w:top w:val="none" w:sz="0" w:space="0" w:color="auto"/>
                        <w:left w:val="none" w:sz="0" w:space="0" w:color="auto"/>
                        <w:bottom w:val="none" w:sz="0" w:space="0" w:color="auto"/>
                        <w:right w:val="none" w:sz="0" w:space="0" w:color="auto"/>
                      </w:divBdr>
                    </w:div>
                    <w:div w:id="1065296412">
                      <w:marLeft w:val="0"/>
                      <w:marRight w:val="0"/>
                      <w:marTop w:val="0"/>
                      <w:marBottom w:val="0"/>
                      <w:divBdr>
                        <w:top w:val="none" w:sz="0" w:space="0" w:color="auto"/>
                        <w:left w:val="none" w:sz="0" w:space="0" w:color="auto"/>
                        <w:bottom w:val="none" w:sz="0" w:space="0" w:color="auto"/>
                        <w:right w:val="none" w:sz="0" w:space="0" w:color="auto"/>
                      </w:divBdr>
                    </w:div>
                    <w:div w:id="1065296418">
                      <w:marLeft w:val="0"/>
                      <w:marRight w:val="0"/>
                      <w:marTop w:val="0"/>
                      <w:marBottom w:val="0"/>
                      <w:divBdr>
                        <w:top w:val="none" w:sz="0" w:space="0" w:color="auto"/>
                        <w:left w:val="none" w:sz="0" w:space="0" w:color="auto"/>
                        <w:bottom w:val="none" w:sz="0" w:space="0" w:color="auto"/>
                        <w:right w:val="none" w:sz="0" w:space="0" w:color="auto"/>
                      </w:divBdr>
                    </w:div>
                    <w:div w:id="1065296426">
                      <w:marLeft w:val="0"/>
                      <w:marRight w:val="0"/>
                      <w:marTop w:val="0"/>
                      <w:marBottom w:val="0"/>
                      <w:divBdr>
                        <w:top w:val="none" w:sz="0" w:space="0" w:color="auto"/>
                        <w:left w:val="none" w:sz="0" w:space="0" w:color="auto"/>
                        <w:bottom w:val="none" w:sz="0" w:space="0" w:color="auto"/>
                        <w:right w:val="none" w:sz="0" w:space="0" w:color="auto"/>
                      </w:divBdr>
                    </w:div>
                    <w:div w:id="10652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6463">
              <w:marLeft w:val="0"/>
              <w:marRight w:val="0"/>
              <w:marTop w:val="0"/>
              <w:marBottom w:val="0"/>
              <w:divBdr>
                <w:top w:val="none" w:sz="0" w:space="0" w:color="auto"/>
                <w:left w:val="none" w:sz="0" w:space="0" w:color="auto"/>
                <w:bottom w:val="none" w:sz="0" w:space="0" w:color="auto"/>
                <w:right w:val="none" w:sz="0" w:space="0" w:color="auto"/>
              </w:divBdr>
              <w:divsChild>
                <w:div w:id="1065296427">
                  <w:marLeft w:val="0"/>
                  <w:marRight w:val="0"/>
                  <w:marTop w:val="0"/>
                  <w:marBottom w:val="0"/>
                  <w:divBdr>
                    <w:top w:val="none" w:sz="0" w:space="0" w:color="auto"/>
                    <w:left w:val="none" w:sz="0" w:space="0" w:color="auto"/>
                    <w:bottom w:val="none" w:sz="0" w:space="0" w:color="auto"/>
                    <w:right w:val="none" w:sz="0" w:space="0" w:color="auto"/>
                  </w:divBdr>
                  <w:divsChild>
                    <w:div w:id="10652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6421">
      <w:marLeft w:val="0"/>
      <w:marRight w:val="0"/>
      <w:marTop w:val="0"/>
      <w:marBottom w:val="0"/>
      <w:divBdr>
        <w:top w:val="none" w:sz="0" w:space="0" w:color="auto"/>
        <w:left w:val="none" w:sz="0" w:space="0" w:color="auto"/>
        <w:bottom w:val="none" w:sz="0" w:space="0" w:color="auto"/>
        <w:right w:val="none" w:sz="0" w:space="0" w:color="auto"/>
      </w:divBdr>
    </w:div>
    <w:div w:id="1065296422">
      <w:marLeft w:val="0"/>
      <w:marRight w:val="0"/>
      <w:marTop w:val="0"/>
      <w:marBottom w:val="0"/>
      <w:divBdr>
        <w:top w:val="none" w:sz="0" w:space="0" w:color="auto"/>
        <w:left w:val="none" w:sz="0" w:space="0" w:color="auto"/>
        <w:bottom w:val="none" w:sz="0" w:space="0" w:color="auto"/>
        <w:right w:val="none" w:sz="0" w:space="0" w:color="auto"/>
      </w:divBdr>
    </w:div>
    <w:div w:id="1065296425">
      <w:marLeft w:val="0"/>
      <w:marRight w:val="0"/>
      <w:marTop w:val="0"/>
      <w:marBottom w:val="0"/>
      <w:divBdr>
        <w:top w:val="none" w:sz="0" w:space="0" w:color="auto"/>
        <w:left w:val="none" w:sz="0" w:space="0" w:color="auto"/>
        <w:bottom w:val="none" w:sz="0" w:space="0" w:color="auto"/>
        <w:right w:val="none" w:sz="0" w:space="0" w:color="auto"/>
      </w:divBdr>
    </w:div>
    <w:div w:id="1065296428">
      <w:marLeft w:val="0"/>
      <w:marRight w:val="0"/>
      <w:marTop w:val="0"/>
      <w:marBottom w:val="0"/>
      <w:divBdr>
        <w:top w:val="none" w:sz="0" w:space="0" w:color="auto"/>
        <w:left w:val="none" w:sz="0" w:space="0" w:color="auto"/>
        <w:bottom w:val="none" w:sz="0" w:space="0" w:color="auto"/>
        <w:right w:val="none" w:sz="0" w:space="0" w:color="auto"/>
      </w:divBdr>
      <w:divsChild>
        <w:div w:id="1065296450">
          <w:marLeft w:val="0"/>
          <w:marRight w:val="0"/>
          <w:marTop w:val="0"/>
          <w:marBottom w:val="0"/>
          <w:divBdr>
            <w:top w:val="none" w:sz="0" w:space="0" w:color="auto"/>
            <w:left w:val="none" w:sz="0" w:space="0" w:color="auto"/>
            <w:bottom w:val="none" w:sz="0" w:space="0" w:color="auto"/>
            <w:right w:val="none" w:sz="0" w:space="0" w:color="auto"/>
          </w:divBdr>
          <w:divsChild>
            <w:div w:id="1065296468">
              <w:marLeft w:val="0"/>
              <w:marRight w:val="0"/>
              <w:marTop w:val="0"/>
              <w:marBottom w:val="0"/>
              <w:divBdr>
                <w:top w:val="none" w:sz="0" w:space="0" w:color="auto"/>
                <w:left w:val="none" w:sz="0" w:space="0" w:color="auto"/>
                <w:bottom w:val="none" w:sz="0" w:space="0" w:color="auto"/>
                <w:right w:val="none" w:sz="0" w:space="0" w:color="auto"/>
              </w:divBdr>
              <w:divsChild>
                <w:div w:id="1065296413">
                  <w:marLeft w:val="0"/>
                  <w:marRight w:val="0"/>
                  <w:marTop w:val="0"/>
                  <w:marBottom w:val="0"/>
                  <w:divBdr>
                    <w:top w:val="none" w:sz="0" w:space="0" w:color="auto"/>
                    <w:left w:val="none" w:sz="0" w:space="0" w:color="auto"/>
                    <w:bottom w:val="none" w:sz="0" w:space="0" w:color="auto"/>
                    <w:right w:val="none" w:sz="0" w:space="0" w:color="auto"/>
                  </w:divBdr>
                </w:div>
                <w:div w:id="1065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6429">
      <w:marLeft w:val="0"/>
      <w:marRight w:val="0"/>
      <w:marTop w:val="0"/>
      <w:marBottom w:val="0"/>
      <w:divBdr>
        <w:top w:val="none" w:sz="0" w:space="0" w:color="auto"/>
        <w:left w:val="none" w:sz="0" w:space="0" w:color="auto"/>
        <w:bottom w:val="none" w:sz="0" w:space="0" w:color="auto"/>
        <w:right w:val="none" w:sz="0" w:space="0" w:color="auto"/>
      </w:divBdr>
    </w:div>
    <w:div w:id="1065296430">
      <w:marLeft w:val="0"/>
      <w:marRight w:val="0"/>
      <w:marTop w:val="0"/>
      <w:marBottom w:val="0"/>
      <w:divBdr>
        <w:top w:val="none" w:sz="0" w:space="0" w:color="auto"/>
        <w:left w:val="none" w:sz="0" w:space="0" w:color="auto"/>
        <w:bottom w:val="none" w:sz="0" w:space="0" w:color="auto"/>
        <w:right w:val="none" w:sz="0" w:space="0" w:color="auto"/>
      </w:divBdr>
    </w:div>
    <w:div w:id="1065296431">
      <w:marLeft w:val="0"/>
      <w:marRight w:val="0"/>
      <w:marTop w:val="0"/>
      <w:marBottom w:val="0"/>
      <w:divBdr>
        <w:top w:val="none" w:sz="0" w:space="0" w:color="auto"/>
        <w:left w:val="none" w:sz="0" w:space="0" w:color="auto"/>
        <w:bottom w:val="none" w:sz="0" w:space="0" w:color="auto"/>
        <w:right w:val="none" w:sz="0" w:space="0" w:color="auto"/>
      </w:divBdr>
      <w:divsChild>
        <w:div w:id="1065296403">
          <w:marLeft w:val="0"/>
          <w:marRight w:val="0"/>
          <w:marTop w:val="0"/>
          <w:marBottom w:val="0"/>
          <w:divBdr>
            <w:top w:val="none" w:sz="0" w:space="0" w:color="auto"/>
            <w:left w:val="none" w:sz="0" w:space="0" w:color="auto"/>
            <w:bottom w:val="none" w:sz="0" w:space="0" w:color="auto"/>
            <w:right w:val="none" w:sz="0" w:space="0" w:color="auto"/>
          </w:divBdr>
          <w:divsChild>
            <w:div w:id="1065296404">
              <w:marLeft w:val="0"/>
              <w:marRight w:val="0"/>
              <w:marTop w:val="0"/>
              <w:marBottom w:val="0"/>
              <w:divBdr>
                <w:top w:val="none" w:sz="0" w:space="0" w:color="auto"/>
                <w:left w:val="none" w:sz="0" w:space="0" w:color="auto"/>
                <w:bottom w:val="none" w:sz="0" w:space="0" w:color="auto"/>
                <w:right w:val="none" w:sz="0" w:space="0" w:color="auto"/>
              </w:divBdr>
              <w:divsChild>
                <w:div w:id="1065296417">
                  <w:marLeft w:val="0"/>
                  <w:marRight w:val="0"/>
                  <w:marTop w:val="0"/>
                  <w:marBottom w:val="0"/>
                  <w:divBdr>
                    <w:top w:val="none" w:sz="0" w:space="0" w:color="auto"/>
                    <w:left w:val="none" w:sz="0" w:space="0" w:color="auto"/>
                    <w:bottom w:val="none" w:sz="0" w:space="0" w:color="auto"/>
                    <w:right w:val="none" w:sz="0" w:space="0" w:color="auto"/>
                  </w:divBdr>
                </w:div>
                <w:div w:id="10652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6432">
      <w:marLeft w:val="0"/>
      <w:marRight w:val="0"/>
      <w:marTop w:val="0"/>
      <w:marBottom w:val="0"/>
      <w:divBdr>
        <w:top w:val="none" w:sz="0" w:space="0" w:color="auto"/>
        <w:left w:val="none" w:sz="0" w:space="0" w:color="auto"/>
        <w:bottom w:val="none" w:sz="0" w:space="0" w:color="auto"/>
        <w:right w:val="none" w:sz="0" w:space="0" w:color="auto"/>
      </w:divBdr>
    </w:div>
    <w:div w:id="1065296433">
      <w:marLeft w:val="0"/>
      <w:marRight w:val="0"/>
      <w:marTop w:val="0"/>
      <w:marBottom w:val="0"/>
      <w:divBdr>
        <w:top w:val="none" w:sz="0" w:space="0" w:color="auto"/>
        <w:left w:val="none" w:sz="0" w:space="0" w:color="auto"/>
        <w:bottom w:val="none" w:sz="0" w:space="0" w:color="auto"/>
        <w:right w:val="none" w:sz="0" w:space="0" w:color="auto"/>
      </w:divBdr>
    </w:div>
    <w:div w:id="1065296435">
      <w:marLeft w:val="0"/>
      <w:marRight w:val="0"/>
      <w:marTop w:val="0"/>
      <w:marBottom w:val="0"/>
      <w:divBdr>
        <w:top w:val="none" w:sz="0" w:space="0" w:color="auto"/>
        <w:left w:val="none" w:sz="0" w:space="0" w:color="auto"/>
        <w:bottom w:val="none" w:sz="0" w:space="0" w:color="auto"/>
        <w:right w:val="none" w:sz="0" w:space="0" w:color="auto"/>
      </w:divBdr>
    </w:div>
    <w:div w:id="1065296437">
      <w:marLeft w:val="0"/>
      <w:marRight w:val="0"/>
      <w:marTop w:val="0"/>
      <w:marBottom w:val="0"/>
      <w:divBdr>
        <w:top w:val="none" w:sz="0" w:space="0" w:color="auto"/>
        <w:left w:val="none" w:sz="0" w:space="0" w:color="auto"/>
        <w:bottom w:val="none" w:sz="0" w:space="0" w:color="auto"/>
        <w:right w:val="none" w:sz="0" w:space="0" w:color="auto"/>
      </w:divBdr>
    </w:div>
    <w:div w:id="1065296438">
      <w:marLeft w:val="0"/>
      <w:marRight w:val="0"/>
      <w:marTop w:val="0"/>
      <w:marBottom w:val="0"/>
      <w:divBdr>
        <w:top w:val="none" w:sz="0" w:space="0" w:color="auto"/>
        <w:left w:val="none" w:sz="0" w:space="0" w:color="auto"/>
        <w:bottom w:val="none" w:sz="0" w:space="0" w:color="auto"/>
        <w:right w:val="none" w:sz="0" w:space="0" w:color="auto"/>
      </w:divBdr>
    </w:div>
    <w:div w:id="1065296443">
      <w:marLeft w:val="0"/>
      <w:marRight w:val="0"/>
      <w:marTop w:val="0"/>
      <w:marBottom w:val="0"/>
      <w:divBdr>
        <w:top w:val="none" w:sz="0" w:space="0" w:color="auto"/>
        <w:left w:val="none" w:sz="0" w:space="0" w:color="auto"/>
        <w:bottom w:val="none" w:sz="0" w:space="0" w:color="auto"/>
        <w:right w:val="none" w:sz="0" w:space="0" w:color="auto"/>
      </w:divBdr>
    </w:div>
    <w:div w:id="1065296446">
      <w:marLeft w:val="0"/>
      <w:marRight w:val="0"/>
      <w:marTop w:val="0"/>
      <w:marBottom w:val="0"/>
      <w:divBdr>
        <w:top w:val="none" w:sz="0" w:space="0" w:color="auto"/>
        <w:left w:val="none" w:sz="0" w:space="0" w:color="auto"/>
        <w:bottom w:val="none" w:sz="0" w:space="0" w:color="auto"/>
        <w:right w:val="none" w:sz="0" w:space="0" w:color="auto"/>
      </w:divBdr>
    </w:div>
    <w:div w:id="1065296448">
      <w:marLeft w:val="0"/>
      <w:marRight w:val="0"/>
      <w:marTop w:val="0"/>
      <w:marBottom w:val="0"/>
      <w:divBdr>
        <w:top w:val="none" w:sz="0" w:space="0" w:color="auto"/>
        <w:left w:val="none" w:sz="0" w:space="0" w:color="auto"/>
        <w:bottom w:val="none" w:sz="0" w:space="0" w:color="auto"/>
        <w:right w:val="none" w:sz="0" w:space="0" w:color="auto"/>
      </w:divBdr>
    </w:div>
    <w:div w:id="1065296449">
      <w:marLeft w:val="0"/>
      <w:marRight w:val="0"/>
      <w:marTop w:val="0"/>
      <w:marBottom w:val="0"/>
      <w:divBdr>
        <w:top w:val="none" w:sz="0" w:space="0" w:color="auto"/>
        <w:left w:val="none" w:sz="0" w:space="0" w:color="auto"/>
        <w:bottom w:val="none" w:sz="0" w:space="0" w:color="auto"/>
        <w:right w:val="none" w:sz="0" w:space="0" w:color="auto"/>
      </w:divBdr>
    </w:div>
    <w:div w:id="1065296452">
      <w:marLeft w:val="0"/>
      <w:marRight w:val="0"/>
      <w:marTop w:val="0"/>
      <w:marBottom w:val="0"/>
      <w:divBdr>
        <w:top w:val="none" w:sz="0" w:space="0" w:color="auto"/>
        <w:left w:val="none" w:sz="0" w:space="0" w:color="auto"/>
        <w:bottom w:val="none" w:sz="0" w:space="0" w:color="auto"/>
        <w:right w:val="none" w:sz="0" w:space="0" w:color="auto"/>
      </w:divBdr>
    </w:div>
    <w:div w:id="1065296453">
      <w:marLeft w:val="0"/>
      <w:marRight w:val="0"/>
      <w:marTop w:val="0"/>
      <w:marBottom w:val="0"/>
      <w:divBdr>
        <w:top w:val="none" w:sz="0" w:space="0" w:color="auto"/>
        <w:left w:val="none" w:sz="0" w:space="0" w:color="auto"/>
        <w:bottom w:val="none" w:sz="0" w:space="0" w:color="auto"/>
        <w:right w:val="none" w:sz="0" w:space="0" w:color="auto"/>
      </w:divBdr>
    </w:div>
    <w:div w:id="1065296454">
      <w:marLeft w:val="0"/>
      <w:marRight w:val="0"/>
      <w:marTop w:val="0"/>
      <w:marBottom w:val="0"/>
      <w:divBdr>
        <w:top w:val="none" w:sz="0" w:space="0" w:color="auto"/>
        <w:left w:val="none" w:sz="0" w:space="0" w:color="auto"/>
        <w:bottom w:val="none" w:sz="0" w:space="0" w:color="auto"/>
        <w:right w:val="none" w:sz="0" w:space="0" w:color="auto"/>
      </w:divBdr>
    </w:div>
    <w:div w:id="1065296455">
      <w:marLeft w:val="0"/>
      <w:marRight w:val="0"/>
      <w:marTop w:val="0"/>
      <w:marBottom w:val="0"/>
      <w:divBdr>
        <w:top w:val="none" w:sz="0" w:space="0" w:color="auto"/>
        <w:left w:val="none" w:sz="0" w:space="0" w:color="auto"/>
        <w:bottom w:val="none" w:sz="0" w:space="0" w:color="auto"/>
        <w:right w:val="none" w:sz="0" w:space="0" w:color="auto"/>
      </w:divBdr>
    </w:div>
    <w:div w:id="1065296459">
      <w:marLeft w:val="0"/>
      <w:marRight w:val="0"/>
      <w:marTop w:val="0"/>
      <w:marBottom w:val="0"/>
      <w:divBdr>
        <w:top w:val="none" w:sz="0" w:space="0" w:color="auto"/>
        <w:left w:val="none" w:sz="0" w:space="0" w:color="auto"/>
        <w:bottom w:val="none" w:sz="0" w:space="0" w:color="auto"/>
        <w:right w:val="none" w:sz="0" w:space="0" w:color="auto"/>
      </w:divBdr>
    </w:div>
    <w:div w:id="1065296460">
      <w:marLeft w:val="0"/>
      <w:marRight w:val="0"/>
      <w:marTop w:val="0"/>
      <w:marBottom w:val="0"/>
      <w:divBdr>
        <w:top w:val="none" w:sz="0" w:space="0" w:color="auto"/>
        <w:left w:val="none" w:sz="0" w:space="0" w:color="auto"/>
        <w:bottom w:val="none" w:sz="0" w:space="0" w:color="auto"/>
        <w:right w:val="none" w:sz="0" w:space="0" w:color="auto"/>
      </w:divBdr>
    </w:div>
    <w:div w:id="1065296461">
      <w:marLeft w:val="0"/>
      <w:marRight w:val="0"/>
      <w:marTop w:val="0"/>
      <w:marBottom w:val="0"/>
      <w:divBdr>
        <w:top w:val="none" w:sz="0" w:space="0" w:color="auto"/>
        <w:left w:val="none" w:sz="0" w:space="0" w:color="auto"/>
        <w:bottom w:val="none" w:sz="0" w:space="0" w:color="auto"/>
        <w:right w:val="none" w:sz="0" w:space="0" w:color="auto"/>
      </w:divBdr>
    </w:div>
    <w:div w:id="1065296462">
      <w:marLeft w:val="0"/>
      <w:marRight w:val="0"/>
      <w:marTop w:val="0"/>
      <w:marBottom w:val="0"/>
      <w:divBdr>
        <w:top w:val="none" w:sz="0" w:space="0" w:color="auto"/>
        <w:left w:val="none" w:sz="0" w:space="0" w:color="auto"/>
        <w:bottom w:val="none" w:sz="0" w:space="0" w:color="auto"/>
        <w:right w:val="none" w:sz="0" w:space="0" w:color="auto"/>
      </w:divBdr>
    </w:div>
    <w:div w:id="1065296464">
      <w:marLeft w:val="0"/>
      <w:marRight w:val="0"/>
      <w:marTop w:val="0"/>
      <w:marBottom w:val="0"/>
      <w:divBdr>
        <w:top w:val="none" w:sz="0" w:space="0" w:color="auto"/>
        <w:left w:val="none" w:sz="0" w:space="0" w:color="auto"/>
        <w:bottom w:val="none" w:sz="0" w:space="0" w:color="auto"/>
        <w:right w:val="none" w:sz="0" w:space="0" w:color="auto"/>
      </w:divBdr>
    </w:div>
    <w:div w:id="1065296465">
      <w:marLeft w:val="0"/>
      <w:marRight w:val="0"/>
      <w:marTop w:val="0"/>
      <w:marBottom w:val="0"/>
      <w:divBdr>
        <w:top w:val="none" w:sz="0" w:space="0" w:color="auto"/>
        <w:left w:val="none" w:sz="0" w:space="0" w:color="auto"/>
        <w:bottom w:val="none" w:sz="0" w:space="0" w:color="auto"/>
        <w:right w:val="none" w:sz="0" w:space="0" w:color="auto"/>
      </w:divBdr>
    </w:div>
    <w:div w:id="1065296467">
      <w:marLeft w:val="0"/>
      <w:marRight w:val="0"/>
      <w:marTop w:val="0"/>
      <w:marBottom w:val="0"/>
      <w:divBdr>
        <w:top w:val="none" w:sz="0" w:space="0" w:color="auto"/>
        <w:left w:val="none" w:sz="0" w:space="0" w:color="auto"/>
        <w:bottom w:val="none" w:sz="0" w:space="0" w:color="auto"/>
        <w:right w:val="none" w:sz="0" w:space="0" w:color="auto"/>
      </w:divBdr>
    </w:div>
    <w:div w:id="1719234785">
      <w:bodyDiv w:val="1"/>
      <w:marLeft w:val="0"/>
      <w:marRight w:val="0"/>
      <w:marTop w:val="0"/>
      <w:marBottom w:val="0"/>
      <w:divBdr>
        <w:top w:val="none" w:sz="0" w:space="0" w:color="auto"/>
        <w:left w:val="none" w:sz="0" w:space="0" w:color="auto"/>
        <w:bottom w:val="none" w:sz="0" w:space="0" w:color="auto"/>
        <w:right w:val="none" w:sz="0" w:space="0" w:color="auto"/>
      </w:divBdr>
    </w:div>
    <w:div w:id="1881279665">
      <w:bodyDiv w:val="1"/>
      <w:marLeft w:val="0"/>
      <w:marRight w:val="0"/>
      <w:marTop w:val="0"/>
      <w:marBottom w:val="0"/>
      <w:divBdr>
        <w:top w:val="none" w:sz="0" w:space="0" w:color="auto"/>
        <w:left w:val="none" w:sz="0" w:space="0" w:color="auto"/>
        <w:bottom w:val="none" w:sz="0" w:space="0" w:color="auto"/>
        <w:right w:val="none" w:sz="0" w:space="0" w:color="auto"/>
      </w:divBdr>
    </w:div>
    <w:div w:id="20850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www.afro.who.int/fr/sante-bucco-dentaire/publications.html" TargetMode="External"/><Relationship Id="rId26" Type="http://schemas.openxmlformats.org/officeDocument/2006/relationships/hyperlink" Target="https://www.ncbi.nlm.nih.gov/pmc/articles/5303022" TargetMode="External"/><Relationship Id="rId3" Type="http://schemas.openxmlformats.org/officeDocument/2006/relationships/styles" Target="styles.xml"/><Relationship Id="rId21" Type="http://schemas.openxmlformats.org/officeDocument/2006/relationships/hyperlink" Target="https://fr.wikipedia.org/wiki/International_Standard_Serial_Number" TargetMode="External"/><Relationship Id="rId34" Type="http://schemas.openxmlformats.org/officeDocument/2006/relationships/hyperlink" Target="https://doi.org/10.1016/S0140-6736(19)31146-8"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mapsofworld.com" TargetMode="External"/><Relationship Id="rId25" Type="http://schemas.openxmlformats.org/officeDocument/2006/relationships/hyperlink" Target="https://fr.wikipedia.org/wiki/PubMed_Central" TargetMode="External"/><Relationship Id="rId33" Type="http://schemas.openxmlformats.org/officeDocument/2006/relationships/hyperlink" Target="https://www.who.int/fr/news-room/fact-sheets/detail/oral-health"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afro.who.int/fr/sante-bucco-dentaire/publications.html" TargetMode="External"/><Relationship Id="rId29" Type="http://schemas.openxmlformats.org/officeDocument/2006/relationships/hyperlink" Target="https://www.ncbi.nlm.nih.gov/pmc/articles/PMC5303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ncbi.nlm.nih.gov/pubmed/28093536" TargetMode="External"/><Relationship Id="rId32" Type="http://schemas.openxmlformats.org/officeDocument/2006/relationships/hyperlink" Target="http://www.who.int/chp/ncd_capacity/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fr.wikipedia.org/wiki/PubMed" TargetMode="External"/><Relationship Id="rId28" Type="http://schemas.openxmlformats.org/officeDocument/2006/relationships/hyperlink" Target="https://dx.doi.org/10.4269%2Fajtmh.16-0718" TargetMode="External"/><Relationship Id="rId36"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hyperlink" Target="http://www.afro.who.int/fr/sante-bucco-dentaire/publications.html" TargetMode="External"/><Relationship Id="rId31" Type="http://schemas.openxmlformats.org/officeDocument/2006/relationships/hyperlink" Target="http://www.who.int/chp/ncd_capacity/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orldcat.org/issn/0002-9637&amp;lang=fr" TargetMode="External"/><Relationship Id="rId27" Type="http://schemas.openxmlformats.org/officeDocument/2006/relationships/hyperlink" Target="https://fr.wikipedia.org/wiki/Digital_Object_Identifier" TargetMode="External"/><Relationship Id="rId30" Type="http://schemas.openxmlformats.org/officeDocument/2006/relationships/hyperlink" Target="http://archive.wikiwix.com/cache/?url=https%3A%2F%2Fwww.ncbi.nlm.nih.gov%2Fpmc%2Farticles%2FPMC5303022%2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x.doi.org/10.5539%2Fgjhs.v8n4p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W1)">
    <w:altName w:val="Times New Roman"/>
    <w:charset w:val="00"/>
    <w:family w:val="roman"/>
    <w:pitch w:val="variable"/>
    <w:sig w:usb0="20007A87" w:usb1="80000000" w:usb2="00000008" w:usb3="00000000" w:csb0="000001FF" w:csb1="00000000"/>
  </w:font>
  <w:font w:name="Ronnia EB">
    <w:altName w:val="Calibri"/>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ungsten-Bold">
    <w:panose1 w:val="00000000000000000000"/>
    <w:charset w:val="00"/>
    <w:family w:val="auto"/>
    <w:notTrueType/>
    <w:pitch w:val="default"/>
    <w:sig w:usb0="00000003" w:usb1="00000000" w:usb2="00000000" w:usb3="00000000" w:csb0="00000001" w:csb1="00000000"/>
  </w:font>
  <w:font w:name="Tungsten-Book">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15B47"/>
    <w:rsid w:val="00915B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48C16F788A040D0ABEE0E489DDB1CB8">
    <w:name w:val="048C16F788A040D0ABEE0E489DDB1CB8"/>
    <w:rsid w:val="00915B47"/>
  </w:style>
  <w:style w:type="paragraph" w:customStyle="1" w:styleId="4DE9B99E5BC441C9A044DB18491C5857">
    <w:name w:val="4DE9B99E5BC441C9A044DB18491C5857"/>
    <w:rsid w:val="00915B47"/>
  </w:style>
  <w:style w:type="paragraph" w:customStyle="1" w:styleId="EE352D3296874B5086E900ACDB689FD1">
    <w:name w:val="EE352D3296874B5086E900ACDB689FD1"/>
    <w:rsid w:val="00915B47"/>
  </w:style>
  <w:style w:type="paragraph" w:customStyle="1" w:styleId="B46DDA378C5741E8B82A9A1DF4FF60D6">
    <w:name w:val="B46DDA378C5741E8B82A9A1DF4FF60D6"/>
    <w:rsid w:val="00915B47"/>
  </w:style>
  <w:style w:type="paragraph" w:customStyle="1" w:styleId="6698D3FF2F7347EE8F9346BB6F410DEB">
    <w:name w:val="6698D3FF2F7347EE8F9346BB6F410DEB"/>
    <w:rsid w:val="00915B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86DFE-C740-414F-916F-F22C2D73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19378</Words>
  <Characters>106580</Characters>
  <Application>Microsoft Office Word</Application>
  <DocSecurity>0</DocSecurity>
  <Lines>888</Lines>
  <Paragraphs>251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cp:lastModifiedBy>
  <cp:revision>2</cp:revision>
  <cp:lastPrinted>2021-01-13T17:00:00Z</cp:lastPrinted>
  <dcterms:created xsi:type="dcterms:W3CDTF">2021-02-25T14:33:00Z</dcterms:created>
  <dcterms:modified xsi:type="dcterms:W3CDTF">2021-02-25T14:33:00Z</dcterms:modified>
</cp:coreProperties>
</file>