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6" w:rsidRDefault="004748C6" w:rsidP="004748C6">
      <w:pPr>
        <w:pStyle w:val="Heading1"/>
      </w:pPr>
      <w:r>
        <w:t xml:space="preserve">Tally list </w:t>
      </w:r>
      <w:r w:rsidR="00D921F6">
        <w:t>to monitor</w:t>
      </w:r>
      <w:r>
        <w:t xml:space="preserve"> recurrence of nonconforming events</w:t>
      </w:r>
    </w:p>
    <w:p w:rsidR="004748C6" w:rsidRDefault="004748C6"/>
    <w:p w:rsidR="00EF243B" w:rsidRPr="00EF243B" w:rsidRDefault="00EF243B">
      <w:pPr>
        <w:rPr>
          <w:u w:val="single"/>
        </w:rPr>
      </w:pPr>
      <w:r>
        <w:t xml:space="preserve">Printing date of this form (i.e. start of monitoring): </w:t>
      </w:r>
      <w:r>
        <w:rPr>
          <w:u w:val="single"/>
        </w:rPr>
        <w:tab/>
      </w:r>
      <w:r>
        <w:rPr>
          <w:u w:val="single"/>
        </w:rPr>
        <w:tab/>
      </w:r>
      <w:r w:rsidRPr="00EF243B">
        <w:t>*</w:t>
      </w:r>
    </w:p>
    <w:p w:rsidR="00EF243B" w:rsidRDefault="00EF2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4"/>
      </w:tblGrid>
      <w:tr w:rsidR="004748C6" w:rsidTr="004748C6">
        <w:tc>
          <w:tcPr>
            <w:tcW w:w="7479" w:type="dxa"/>
          </w:tcPr>
          <w:p w:rsidR="004748C6" w:rsidRDefault="00EF243B" w:rsidP="004748C6">
            <w:pPr>
              <w:pStyle w:val="Heading2"/>
            </w:pPr>
            <w:r>
              <w:t>Nonconforming event</w:t>
            </w:r>
          </w:p>
        </w:tc>
        <w:tc>
          <w:tcPr>
            <w:tcW w:w="3204" w:type="dxa"/>
          </w:tcPr>
          <w:p w:rsidR="004748C6" w:rsidRDefault="004748C6" w:rsidP="004748C6">
            <w:pPr>
              <w:pStyle w:val="Heading2"/>
            </w:pPr>
            <w:r>
              <w:t>Occurrences</w:t>
            </w:r>
          </w:p>
        </w:tc>
      </w:tr>
      <w:tr w:rsidR="004748C6" w:rsidTr="004748C6">
        <w:tc>
          <w:tcPr>
            <w:tcW w:w="7479" w:type="dxa"/>
          </w:tcPr>
          <w:p w:rsidR="004748C6" w:rsidRPr="004748C6" w:rsidRDefault="004748C6" w:rsidP="004748C6">
            <w:pPr>
              <w:spacing w:line="360" w:lineRule="auto"/>
            </w:pPr>
            <w:r>
              <w:t>[</w:t>
            </w:r>
            <w:r>
              <w:rPr>
                <w:i/>
              </w:rPr>
              <w:t>Describe very briefly the nonconforming event occurs</w:t>
            </w:r>
            <w:r>
              <w:t>]</w:t>
            </w:r>
          </w:p>
        </w:tc>
        <w:tc>
          <w:tcPr>
            <w:tcW w:w="3204" w:type="dxa"/>
          </w:tcPr>
          <w:p w:rsidR="004748C6" w:rsidRPr="004748C6" w:rsidRDefault="004748C6" w:rsidP="00D921F6">
            <w:r>
              <w:t>[</w:t>
            </w:r>
            <w:r>
              <w:rPr>
                <w:i/>
              </w:rPr>
              <w:t>tally every time the nonconforming event occurs</w:t>
            </w:r>
            <w:r>
              <w:t>]</w:t>
            </w: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D921F6" w:rsidTr="004748C6">
        <w:tc>
          <w:tcPr>
            <w:tcW w:w="7479" w:type="dxa"/>
          </w:tcPr>
          <w:p w:rsidR="00D921F6" w:rsidRDefault="00D921F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D921F6" w:rsidRDefault="00D921F6" w:rsidP="004748C6">
            <w:pPr>
              <w:spacing w:line="360" w:lineRule="auto"/>
            </w:pPr>
          </w:p>
        </w:tc>
      </w:tr>
      <w:tr w:rsidR="00EF243B" w:rsidTr="004748C6">
        <w:tc>
          <w:tcPr>
            <w:tcW w:w="7479" w:type="dxa"/>
          </w:tcPr>
          <w:p w:rsidR="00EF243B" w:rsidRDefault="00EF243B" w:rsidP="004748C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3204" w:type="dxa"/>
          </w:tcPr>
          <w:p w:rsidR="00EF243B" w:rsidRDefault="00EF243B" w:rsidP="004748C6">
            <w:pPr>
              <w:spacing w:line="360" w:lineRule="auto"/>
            </w:pPr>
          </w:p>
        </w:tc>
      </w:tr>
    </w:tbl>
    <w:p w:rsidR="00D3571A" w:rsidRDefault="00EF243B">
      <w:r>
        <w:t>* This date enables you to calculate the frequency of occurrence of nonconforming events over time.</w:t>
      </w:r>
    </w:p>
    <w:sectPr w:rsidR="00D3571A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6" w:rsidRDefault="004748C6" w:rsidP="004748C6">
      <w:r>
        <w:separator/>
      </w:r>
    </w:p>
  </w:endnote>
  <w:endnote w:type="continuationSeparator" w:id="0">
    <w:p w:rsidR="004748C6" w:rsidRDefault="004748C6" w:rsidP="004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6" w:rsidRDefault="004748C6">
    <w:pPr>
      <w:pStyle w:val="Footer"/>
    </w:pPr>
    <w:r>
      <w:rPr>
        <w:noProof/>
      </w:rPr>
      <w:drawing>
        <wp:inline distT="0" distB="0" distL="0" distR="0" wp14:anchorId="64CA01A5" wp14:editId="34ADFA5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6" w:rsidRDefault="004748C6" w:rsidP="004748C6">
      <w:r>
        <w:separator/>
      </w:r>
    </w:p>
  </w:footnote>
  <w:footnote w:type="continuationSeparator" w:id="0">
    <w:p w:rsidR="004748C6" w:rsidRDefault="004748C6" w:rsidP="0047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4748C6" w:rsidTr="002C47DC">
      <w:tc>
        <w:tcPr>
          <w:tcW w:w="7621" w:type="dxa"/>
          <w:vMerge w:val="restart"/>
          <w:vAlign w:val="center"/>
        </w:tcPr>
        <w:p w:rsidR="004748C6" w:rsidRPr="00BA5DCA" w:rsidRDefault="004748C6" w:rsidP="002C47DC">
          <w:pPr>
            <w:pStyle w:val="Title"/>
            <w:jc w:val="center"/>
          </w:pPr>
          <w:r>
            <w:t>National Public Health Laboratory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4748C6" w:rsidRPr="00BA5DCA" w:rsidRDefault="004748C6" w:rsidP="004748C6">
          <w:pPr>
            <w:pStyle w:val="Header"/>
          </w:pPr>
          <w:r>
            <w:t>P38A2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  <w:r>
            <w:t>V1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  <w:r>
            <w:t>19-9</w:t>
          </w:r>
          <w:r>
            <w:t>-2013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  <w:r>
            <w:t>19-9</w:t>
          </w:r>
          <w:r>
            <w:t>-2015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  <w:r>
            <w:t>1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70.55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1025" DrawAspect="Content" ObjectID="_1426685595" r:id="rId2"/>
            </w:pict>
          </w: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</w:p>
      </w:tc>
    </w:tr>
  </w:tbl>
  <w:p w:rsidR="004748C6" w:rsidRDefault="00474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6"/>
    <w:rsid w:val="004562C2"/>
    <w:rsid w:val="004748C6"/>
    <w:rsid w:val="00646C65"/>
    <w:rsid w:val="007E63AB"/>
    <w:rsid w:val="00892A0F"/>
    <w:rsid w:val="00B115DC"/>
    <w:rsid w:val="00D3571A"/>
    <w:rsid w:val="00D62965"/>
    <w:rsid w:val="00D921F6"/>
    <w:rsid w:val="00E93757"/>
    <w:rsid w:val="00E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4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6"/>
  </w:style>
  <w:style w:type="paragraph" w:styleId="Footer">
    <w:name w:val="footer"/>
    <w:basedOn w:val="Normal"/>
    <w:link w:val="Foot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6"/>
  </w:style>
  <w:style w:type="paragraph" w:styleId="BalloonText">
    <w:name w:val="Balloon Text"/>
    <w:basedOn w:val="Normal"/>
    <w:link w:val="BalloonTex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4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6"/>
  </w:style>
  <w:style w:type="paragraph" w:styleId="Footer">
    <w:name w:val="footer"/>
    <w:basedOn w:val="Normal"/>
    <w:link w:val="Foot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6"/>
  </w:style>
  <w:style w:type="paragraph" w:styleId="BalloonText">
    <w:name w:val="Balloon Text"/>
    <w:basedOn w:val="Normal"/>
    <w:link w:val="BalloonTex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81D6FF4E.dotm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2</cp:revision>
  <dcterms:created xsi:type="dcterms:W3CDTF">2013-04-05T14:30:00Z</dcterms:created>
  <dcterms:modified xsi:type="dcterms:W3CDTF">2013-04-05T14:46:00Z</dcterms:modified>
</cp:coreProperties>
</file>