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04" w:rsidRPr="006C6C03" w:rsidRDefault="006927A9" w:rsidP="00812204">
      <w:pPr>
        <w:pStyle w:val="Kop1"/>
        <w:rPr>
          <w:lang w:val="es-ES"/>
        </w:rPr>
      </w:pPr>
      <w:r>
        <w:rPr>
          <w:rFonts w:ascii="Calibri" w:eastAsia="Calibri" w:hAnsi="Calibri" w:cs="Calibri"/>
          <w:color w:val="535356"/>
          <w:bdr w:val="nil"/>
          <w:lang w:val="es-ES"/>
        </w:rPr>
        <w:t>1. Notificación de caso de no conformidad</w:t>
      </w:r>
    </w:p>
    <w:p w:rsidR="00812204" w:rsidRPr="006C6C03" w:rsidRDefault="005B188A" w:rsidP="00812204">
      <w:pPr>
        <w:pStyle w:val="Geenafstand"/>
        <w:rPr>
          <w:lang w:val="es-ES"/>
        </w:rPr>
      </w:pPr>
    </w:p>
    <w:p w:rsidR="001E3F9D" w:rsidRPr="006C6C03" w:rsidRDefault="006927A9" w:rsidP="001E3F9D">
      <w:pPr>
        <w:pStyle w:val="Geenafstand"/>
        <w:jc w:val="center"/>
        <w:rPr>
          <w:b/>
          <w:sz w:val="26"/>
          <w:u w:val="single"/>
          <w:lang w:val="es-ES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  <w:bdr w:val="nil"/>
          <w:lang w:val="es-ES"/>
        </w:rPr>
        <w:t>Si el caso de no conformidad fue una reclamación, complete primero el formulario de reclamaciones.</w:t>
      </w:r>
    </w:p>
    <w:p w:rsidR="001E3F9D" w:rsidRPr="006C6C03" w:rsidRDefault="005B188A" w:rsidP="00812204">
      <w:pPr>
        <w:pStyle w:val="Geenafstand"/>
        <w:rPr>
          <w:lang w:val="es-ES"/>
        </w:rPr>
      </w:pPr>
    </w:p>
    <w:p w:rsidR="00812204" w:rsidRPr="006C6C03" w:rsidRDefault="006927A9" w:rsidP="00812204">
      <w:pPr>
        <w:pStyle w:val="Kop2"/>
        <w:rPr>
          <w:lang w:val="es-ES"/>
        </w:rPr>
      </w:pPr>
      <w:r>
        <w:rPr>
          <w:rFonts w:ascii="Calibri" w:eastAsia="Calibri" w:hAnsi="Calibri" w:cs="Calibri"/>
          <w:color w:val="6F6F74"/>
          <w:bdr w:val="nil"/>
          <w:lang w:val="es-ES"/>
        </w:rPr>
        <w:t>Parte 1: Descripción del caso de no conformidad</w:t>
      </w:r>
    </w:p>
    <w:p w:rsidR="00C0282B" w:rsidRPr="006C6C03" w:rsidRDefault="006927A9" w:rsidP="00C0282B">
      <w:pPr>
        <w:rPr>
          <w:rFonts w:asciiTheme="minorHAnsi" w:hAnsiTheme="minorHAnsi" w:cstheme="minorHAnsi"/>
          <w:i/>
          <w:sz w:val="22"/>
          <w:szCs w:val="22"/>
          <w:lang w:val="es-ES"/>
        </w:rPr>
      </w:pPr>
      <w:r>
        <w:rPr>
          <w:rFonts w:ascii="Calibri" w:eastAsia="Calibri" w:hAnsi="Calibri" w:cs="Calibri"/>
          <w:i/>
          <w:iCs/>
          <w:sz w:val="22"/>
          <w:szCs w:val="22"/>
          <w:bdr w:val="nil"/>
          <w:lang w:val="es-ES"/>
        </w:rPr>
        <w:t>(a completar por la persona que notifique del caso de no conformidad)</w:t>
      </w:r>
    </w:p>
    <w:p w:rsidR="00C0282B" w:rsidRPr="006C6C03" w:rsidRDefault="005B188A" w:rsidP="00C0282B">
      <w:pPr>
        <w:rPr>
          <w:rFonts w:asciiTheme="minorHAnsi" w:hAnsiTheme="minorHAnsi" w:cstheme="minorHAnsi"/>
          <w:i/>
          <w:sz w:val="22"/>
          <w:szCs w:val="22"/>
          <w:lang w:val="es-ES"/>
        </w:rPr>
      </w:pP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18"/>
        <w:gridCol w:w="8165"/>
      </w:tblGrid>
      <w:tr w:rsidR="00EF4458" w:rsidTr="00812204">
        <w:tc>
          <w:tcPr>
            <w:tcW w:w="2518" w:type="dxa"/>
          </w:tcPr>
          <w:p w:rsidR="00812204" w:rsidRPr="00443D8D" w:rsidRDefault="006927A9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Fecha:</w:t>
            </w:r>
          </w:p>
        </w:tc>
        <w:tc>
          <w:tcPr>
            <w:tcW w:w="8165" w:type="dxa"/>
            <w:tcBorders>
              <w:bottom w:val="single" w:sz="4" w:space="0" w:color="auto"/>
            </w:tcBorders>
          </w:tcPr>
          <w:p w:rsidR="00812204" w:rsidRDefault="005B188A" w:rsidP="00812204">
            <w:pPr>
              <w:pStyle w:val="Geenafstand"/>
              <w:spacing w:line="276" w:lineRule="auto"/>
            </w:pPr>
          </w:p>
        </w:tc>
      </w:tr>
      <w:tr w:rsidR="00EF4458" w:rsidTr="00812204">
        <w:tc>
          <w:tcPr>
            <w:tcW w:w="2518" w:type="dxa"/>
          </w:tcPr>
          <w:p w:rsidR="00812204" w:rsidRPr="00443D8D" w:rsidRDefault="006927A9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Nombre: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5B188A" w:rsidP="00812204">
            <w:pPr>
              <w:pStyle w:val="Geenafstand"/>
              <w:spacing w:line="276" w:lineRule="auto"/>
            </w:pPr>
          </w:p>
        </w:tc>
      </w:tr>
      <w:tr w:rsidR="00EF4458" w:rsidTr="00812204">
        <w:tc>
          <w:tcPr>
            <w:tcW w:w="2518" w:type="dxa"/>
          </w:tcPr>
          <w:p w:rsidR="00812204" w:rsidRPr="00443D8D" w:rsidRDefault="006927A9" w:rsidP="00812204">
            <w:pPr>
              <w:pStyle w:val="Geenafstand"/>
              <w:spacing w:line="276" w:lineRule="auto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Número de anexos: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5B188A" w:rsidP="00812204">
            <w:pPr>
              <w:pStyle w:val="Geenafstand"/>
              <w:spacing w:line="276" w:lineRule="auto"/>
            </w:pPr>
          </w:p>
        </w:tc>
      </w:tr>
    </w:tbl>
    <w:p w:rsidR="00812204" w:rsidRDefault="005B188A" w:rsidP="00812204">
      <w:pPr>
        <w:pStyle w:val="Geenafstand"/>
      </w:pPr>
    </w:p>
    <w:p w:rsidR="00812204" w:rsidRPr="006C6C03" w:rsidRDefault="006927A9" w:rsidP="00812204">
      <w:pPr>
        <w:pStyle w:val="Geenafstand"/>
        <w:rPr>
          <w:b/>
          <w:i/>
          <w:iCs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Descripción del caso de no conformidad: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EF4458" w:rsidRPr="006C6C03" w:rsidTr="00812204">
        <w:tc>
          <w:tcPr>
            <w:tcW w:w="10683" w:type="dxa"/>
            <w:tcBorders>
              <w:bottom w:val="single" w:sz="4" w:space="0" w:color="auto"/>
            </w:tcBorders>
          </w:tcPr>
          <w:p w:rsidR="00812204" w:rsidRPr="006C6C03" w:rsidRDefault="005B188A" w:rsidP="00812204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812204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812204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812204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812204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812204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812204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812204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</w:tbl>
    <w:p w:rsidR="00812204" w:rsidRPr="006C6C03" w:rsidRDefault="005B188A" w:rsidP="00812204">
      <w:pPr>
        <w:pStyle w:val="Geenafstand"/>
        <w:rPr>
          <w:lang w:val="es-ES"/>
        </w:rPr>
      </w:pPr>
    </w:p>
    <w:p w:rsidR="00812204" w:rsidRPr="006C6C03" w:rsidRDefault="005B188A" w:rsidP="00812204">
      <w:pPr>
        <w:pStyle w:val="Geenafstand"/>
        <w:rPr>
          <w:lang w:val="es-ES"/>
        </w:rPr>
      </w:pPr>
    </w:p>
    <w:p w:rsidR="00812204" w:rsidRPr="006C6C03" w:rsidRDefault="006927A9" w:rsidP="00812204">
      <w:pPr>
        <w:pStyle w:val="Geenafstand"/>
        <w:rPr>
          <w:b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Presunta(s) causa(s) del caso de no conformidad: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EF4458" w:rsidRPr="006C6C03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</w:tbl>
    <w:p w:rsidR="00812204" w:rsidRPr="006C6C03" w:rsidRDefault="005B188A" w:rsidP="00812204">
      <w:pPr>
        <w:pStyle w:val="Geenafstand"/>
        <w:rPr>
          <w:iCs/>
          <w:lang w:val="es-ES"/>
        </w:rPr>
      </w:pPr>
    </w:p>
    <w:p w:rsidR="00812204" w:rsidRPr="006C6C03" w:rsidRDefault="005B188A" w:rsidP="00812204">
      <w:pPr>
        <w:pStyle w:val="Geenafstand"/>
        <w:rPr>
          <w:iCs/>
          <w:lang w:val="es-ES"/>
        </w:rPr>
      </w:pPr>
    </w:p>
    <w:p w:rsidR="00812204" w:rsidRPr="00443D8D" w:rsidRDefault="006927A9" w:rsidP="00812204">
      <w:pPr>
        <w:pStyle w:val="Geenafstand"/>
        <w:rPr>
          <w:b/>
          <w:iCs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>Acción propuesta: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EF4458" w:rsidTr="002C47DC">
        <w:tc>
          <w:tcPr>
            <w:tcW w:w="10683" w:type="dxa"/>
            <w:tcBorders>
              <w:bottom w:val="single" w:sz="4" w:space="0" w:color="auto"/>
            </w:tcBorders>
          </w:tcPr>
          <w:p w:rsidR="00812204" w:rsidRDefault="005B188A" w:rsidP="002C47DC">
            <w:pPr>
              <w:pStyle w:val="Geenafstand"/>
              <w:spacing w:line="276" w:lineRule="auto"/>
            </w:pPr>
          </w:p>
        </w:tc>
      </w:tr>
      <w:tr w:rsidR="00EF445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5B188A" w:rsidP="002C47DC">
            <w:pPr>
              <w:pStyle w:val="Geenafstand"/>
              <w:spacing w:line="276" w:lineRule="auto"/>
            </w:pPr>
          </w:p>
        </w:tc>
      </w:tr>
      <w:tr w:rsidR="00EF445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5B188A" w:rsidP="002C47DC">
            <w:pPr>
              <w:pStyle w:val="Geenafstand"/>
              <w:spacing w:line="276" w:lineRule="auto"/>
            </w:pPr>
          </w:p>
        </w:tc>
      </w:tr>
      <w:tr w:rsidR="00EF445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5B188A" w:rsidP="002C47DC">
            <w:pPr>
              <w:pStyle w:val="Geenafstand"/>
              <w:spacing w:line="276" w:lineRule="auto"/>
            </w:pPr>
          </w:p>
        </w:tc>
      </w:tr>
      <w:tr w:rsidR="00EF445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5B188A" w:rsidP="002C47DC">
            <w:pPr>
              <w:pStyle w:val="Geenafstand"/>
              <w:spacing w:line="276" w:lineRule="auto"/>
            </w:pPr>
          </w:p>
        </w:tc>
      </w:tr>
      <w:tr w:rsidR="00EF4458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812204" w:rsidRDefault="005B188A" w:rsidP="002C47DC">
            <w:pPr>
              <w:pStyle w:val="Geenafstand"/>
              <w:spacing w:line="276" w:lineRule="auto"/>
            </w:pPr>
          </w:p>
        </w:tc>
      </w:tr>
    </w:tbl>
    <w:p w:rsidR="00812204" w:rsidRPr="006C6C03" w:rsidRDefault="006927A9" w:rsidP="00812204">
      <w:pPr>
        <w:pStyle w:val="Geenafstand"/>
        <w:jc w:val="center"/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Después de completar esta página, entréguele este formulario al director del laboratorio</w:t>
      </w:r>
    </w:p>
    <w:p w:rsidR="00C0282B" w:rsidRPr="006C6C03" w:rsidRDefault="006927A9" w:rsidP="00C0282B">
      <w:pPr>
        <w:pStyle w:val="Kop2"/>
        <w:rPr>
          <w:lang w:val="es-ES"/>
        </w:rPr>
      </w:pPr>
      <w:r>
        <w:rPr>
          <w:rFonts w:ascii="Calibri" w:eastAsia="Calibri" w:hAnsi="Calibri" w:cs="Calibri"/>
          <w:color w:val="6F6F74"/>
          <w:bdr w:val="nil"/>
          <w:lang w:val="es-ES"/>
        </w:rPr>
        <w:lastRenderedPageBreak/>
        <w:t>Parte 2: Acción que debe llevarse a cabo</w:t>
      </w:r>
    </w:p>
    <w:p w:rsidR="00C0282B" w:rsidRPr="006C6C03" w:rsidRDefault="006927A9" w:rsidP="00C0282B">
      <w:pPr>
        <w:pStyle w:val="Geenafstand"/>
        <w:rPr>
          <w:i/>
          <w:lang w:val="es-ES"/>
        </w:rPr>
      </w:pPr>
      <w:r>
        <w:rPr>
          <w:rFonts w:ascii="Calibri" w:eastAsia="Calibri" w:hAnsi="Calibri" w:cs="Calibri"/>
          <w:i/>
          <w:iCs/>
          <w:bdr w:val="nil"/>
          <w:lang w:val="es-ES"/>
        </w:rPr>
        <w:t>(a completar por el director del laboratorio)</w:t>
      </w:r>
    </w:p>
    <w:p w:rsidR="00C0282B" w:rsidRPr="006C6C03" w:rsidRDefault="005B188A" w:rsidP="00C0282B">
      <w:pPr>
        <w:pStyle w:val="Geenafstand"/>
        <w:rPr>
          <w:u w:val="single"/>
          <w:lang w:val="es-ES"/>
        </w:rPr>
      </w:pPr>
    </w:p>
    <w:p w:rsidR="00812204" w:rsidRPr="006C6C03" w:rsidRDefault="006927A9" w:rsidP="00C0282B">
      <w:pPr>
        <w:pStyle w:val="Geenafstand"/>
        <w:rPr>
          <w:b/>
          <w:bCs/>
          <w:iCs/>
          <w:lang w:val="es-ES"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>Componente en el que tuvo lugar el caso de no conformidad (marque la casilla apropiada):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Instalaciones y seguridad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Organización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Personal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Equipos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Compras e Inventario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Control de procesos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Gestión de la información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Documentos y Registros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Servicio al cliente</w:t>
      </w:r>
    </w:p>
    <w:p w:rsid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Evaluación</w:t>
      </w:r>
    </w:p>
    <w:p w:rsidR="00C0282B" w:rsidRPr="006C6C03" w:rsidRDefault="006927A9" w:rsidP="00C0282B">
      <w:pPr>
        <w:pStyle w:val="Geenafstand"/>
        <w:numPr>
          <w:ilvl w:val="0"/>
          <w:numId w:val="3"/>
        </w:numPr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Gestión de casos de no conformidad</w:t>
      </w:r>
    </w:p>
    <w:p w:rsidR="00C0282B" w:rsidRPr="00C0282B" w:rsidRDefault="006927A9" w:rsidP="00C0282B">
      <w:pPr>
        <w:pStyle w:val="Geenafstand"/>
        <w:numPr>
          <w:ilvl w:val="0"/>
          <w:numId w:val="3"/>
        </w:numPr>
        <w:rPr>
          <w:bCs/>
          <w:iCs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Mejora continua</w:t>
      </w:r>
    </w:p>
    <w:p w:rsidR="00C0282B" w:rsidRDefault="005B188A" w:rsidP="00C0282B">
      <w:pPr>
        <w:pStyle w:val="Geenafstand"/>
        <w:rPr>
          <w:bCs/>
          <w:iCs/>
        </w:rPr>
      </w:pPr>
    </w:p>
    <w:p w:rsidR="00443D8D" w:rsidRPr="006C6C03" w:rsidRDefault="006927A9" w:rsidP="00C0282B">
      <w:pPr>
        <w:pStyle w:val="Geenafstand"/>
        <w:rPr>
          <w:b/>
          <w:bCs/>
          <w:iCs/>
          <w:lang w:val="es-ES"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 xml:space="preserve">Gravedad del caso de no conformidad: </w:t>
      </w:r>
    </w:p>
    <w:p w:rsidR="00443D8D" w:rsidRPr="006C6C03" w:rsidRDefault="006927A9" w:rsidP="00C0282B">
      <w:pPr>
        <w:pStyle w:val="Geenafstand"/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A) Gravedad de las consecuencias (1= consecuencias no graves; 2= consecuencias de gravedad moderada; 3= consecuencias muy graves):</w:t>
      </w:r>
    </w:p>
    <w:p w:rsidR="00443D8D" w:rsidRPr="006C6C03" w:rsidRDefault="006927A9" w:rsidP="00FB459D">
      <w:pPr>
        <w:pStyle w:val="Geenafstand"/>
        <w:jc w:val="center"/>
        <w:rPr>
          <w:bCs/>
          <w:iCs/>
          <w:lang w:val="es-ES"/>
        </w:rPr>
      </w:pPr>
      <w:r>
        <w:rPr>
          <w:rFonts w:ascii="Symbol" w:eastAsia="Symbol" w:hAnsi="Symbol" w:cs="Symbol"/>
          <w:bCs/>
          <w:iCs/>
          <w:bdr w:val="nil"/>
          <w:lang w:val="es-ES"/>
        </w:rPr>
        <w:sym w:font="Symbol" w:char="F099"/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  1</w:t>
      </w:r>
      <w:r>
        <w:rPr>
          <w:rFonts w:ascii="Calibri" w:eastAsia="Calibri" w:hAnsi="Calibri" w:cs="Calibri"/>
          <w:bCs/>
          <w:iCs/>
          <w:bdr w:val="nil"/>
          <w:lang w:val="es-ES"/>
        </w:rPr>
        <w:tab/>
      </w:r>
      <w:r>
        <w:rPr>
          <w:rFonts w:ascii="Symbol" w:eastAsia="Symbol" w:hAnsi="Symbol" w:cs="Symbol"/>
          <w:bCs/>
          <w:iCs/>
          <w:bdr w:val="nil"/>
          <w:lang w:val="es-ES"/>
        </w:rPr>
        <w:sym w:font="Symbol" w:char="F099"/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  2</w:t>
      </w:r>
      <w:r>
        <w:rPr>
          <w:rFonts w:ascii="Calibri" w:eastAsia="Calibri" w:hAnsi="Calibri" w:cs="Calibri"/>
          <w:bCs/>
          <w:iCs/>
          <w:bdr w:val="nil"/>
          <w:lang w:val="es-ES"/>
        </w:rPr>
        <w:tab/>
      </w:r>
      <w:r>
        <w:rPr>
          <w:rFonts w:ascii="Symbol" w:eastAsia="Symbol" w:hAnsi="Symbol" w:cs="Symbol"/>
          <w:bCs/>
          <w:iCs/>
          <w:bdr w:val="nil"/>
          <w:lang w:val="es-ES"/>
        </w:rPr>
        <w:sym w:font="Symbol" w:char="F099"/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  3</w:t>
      </w:r>
    </w:p>
    <w:p w:rsidR="00FB459D" w:rsidRPr="006C6C03" w:rsidRDefault="005B188A" w:rsidP="00C0282B">
      <w:pPr>
        <w:pStyle w:val="Geenafstand"/>
        <w:rPr>
          <w:bCs/>
          <w:iCs/>
          <w:lang w:val="es-ES"/>
        </w:rPr>
      </w:pPr>
    </w:p>
    <w:p w:rsidR="00443D8D" w:rsidRPr="006C6C03" w:rsidRDefault="006927A9" w:rsidP="00C0282B">
      <w:pPr>
        <w:pStyle w:val="Geenafstand"/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B) Posibilidad de recurrencia del caso de no conformidad (1= ninguna posibilidad de recurrencia; 2= cierta posibilidad de recurrencia; 3= grandes posibilidades de recurrencia):</w:t>
      </w:r>
    </w:p>
    <w:p w:rsidR="00FB459D" w:rsidRPr="006C6C03" w:rsidRDefault="006927A9" w:rsidP="00FB459D">
      <w:pPr>
        <w:pStyle w:val="Geenafstand"/>
        <w:jc w:val="center"/>
        <w:rPr>
          <w:bCs/>
          <w:iCs/>
          <w:lang w:val="es-ES"/>
        </w:rPr>
      </w:pPr>
      <w:r>
        <w:rPr>
          <w:rFonts w:ascii="Symbol" w:eastAsia="Symbol" w:hAnsi="Symbol" w:cs="Symbol"/>
          <w:bCs/>
          <w:iCs/>
          <w:bdr w:val="nil"/>
          <w:lang w:val="es-ES"/>
        </w:rPr>
        <w:sym w:font="Symbol" w:char="F099"/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  1</w:t>
      </w:r>
      <w:r>
        <w:rPr>
          <w:rFonts w:ascii="Calibri" w:eastAsia="Calibri" w:hAnsi="Calibri" w:cs="Calibri"/>
          <w:bCs/>
          <w:iCs/>
          <w:bdr w:val="nil"/>
          <w:lang w:val="es-ES"/>
        </w:rPr>
        <w:tab/>
      </w:r>
      <w:r>
        <w:rPr>
          <w:rFonts w:ascii="Symbol" w:eastAsia="Symbol" w:hAnsi="Symbol" w:cs="Symbol"/>
          <w:bCs/>
          <w:iCs/>
          <w:bdr w:val="nil"/>
          <w:lang w:val="es-ES"/>
        </w:rPr>
        <w:sym w:font="Symbol" w:char="F099"/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  2</w:t>
      </w:r>
      <w:r>
        <w:rPr>
          <w:rFonts w:ascii="Calibri" w:eastAsia="Calibri" w:hAnsi="Calibri" w:cs="Calibri"/>
          <w:bCs/>
          <w:iCs/>
          <w:bdr w:val="nil"/>
          <w:lang w:val="es-ES"/>
        </w:rPr>
        <w:tab/>
      </w:r>
      <w:r>
        <w:rPr>
          <w:rFonts w:ascii="Symbol" w:eastAsia="Symbol" w:hAnsi="Symbol" w:cs="Symbol"/>
          <w:bCs/>
          <w:iCs/>
          <w:bdr w:val="nil"/>
          <w:lang w:val="es-ES"/>
        </w:rPr>
        <w:sym w:font="Symbol" w:char="F099"/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  3</w:t>
      </w:r>
    </w:p>
    <w:p w:rsidR="00FB459D" w:rsidRPr="006C6C03" w:rsidRDefault="005B188A" w:rsidP="00C0282B">
      <w:pPr>
        <w:pStyle w:val="Geenafstand"/>
        <w:rPr>
          <w:bCs/>
          <w:iCs/>
          <w:lang w:val="es-ES"/>
        </w:rPr>
      </w:pPr>
    </w:p>
    <w:p w:rsidR="00443D8D" w:rsidRPr="006C6C03" w:rsidRDefault="006927A9" w:rsidP="00C0282B">
      <w:pPr>
        <w:pStyle w:val="Geenafstand"/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C) Puntuación de gravedad (1= muy poca gravedad – no se requiere acción inmediata; 9= gravedad muy alta – se requiere acción inmediata):</w:t>
      </w:r>
    </w:p>
    <w:p w:rsidR="00443D8D" w:rsidRPr="006C6C03" w:rsidRDefault="006927A9" w:rsidP="00443D8D">
      <w:pPr>
        <w:pStyle w:val="Geenafstand"/>
        <w:jc w:val="center"/>
        <w:rPr>
          <w:bCs/>
          <w:iCs/>
          <w:u w:val="single"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 xml:space="preserve">Puntuación para (A) x puntuación para B = </w:t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</w:p>
    <w:p w:rsidR="00443D8D" w:rsidRPr="006C6C03" w:rsidRDefault="005B188A" w:rsidP="00C0282B">
      <w:pPr>
        <w:pStyle w:val="Geenafstand"/>
        <w:rPr>
          <w:bCs/>
          <w:iCs/>
          <w:lang w:val="es-ES"/>
        </w:rPr>
      </w:pPr>
    </w:p>
    <w:p w:rsidR="00812204" w:rsidRPr="006C6C03" w:rsidRDefault="006927A9" w:rsidP="00C0282B">
      <w:pPr>
        <w:pStyle w:val="Geenafstand"/>
        <w:rPr>
          <w:b/>
          <w:bCs/>
          <w:iCs/>
          <w:lang w:val="es-ES"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>Descripción del punto de acción SMART para la implementación de la acción correctiva: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EF4458" w:rsidRPr="006C6C03" w:rsidTr="002C47DC">
        <w:tc>
          <w:tcPr>
            <w:tcW w:w="10683" w:type="dxa"/>
            <w:tcBorders>
              <w:bottom w:val="single" w:sz="4" w:space="0" w:color="auto"/>
            </w:tcBorders>
          </w:tcPr>
          <w:p w:rsidR="00C0282B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</w:tbl>
    <w:p w:rsidR="00C0282B" w:rsidRPr="006C6C03" w:rsidRDefault="005B188A" w:rsidP="00C0282B">
      <w:pPr>
        <w:pStyle w:val="Geenafstand"/>
        <w:rPr>
          <w:bCs/>
          <w:iCs/>
          <w:lang w:val="es-ES"/>
        </w:rPr>
      </w:pPr>
    </w:p>
    <w:p w:rsidR="00C0282B" w:rsidRPr="006C6C03" w:rsidRDefault="006927A9" w:rsidP="00C0282B">
      <w:pPr>
        <w:pStyle w:val="Geenafstand"/>
        <w:rPr>
          <w:b/>
          <w:bCs/>
          <w:iCs/>
          <w:lang w:val="es-ES"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>Si procede, descripción del punto de acción SMART para la implementación de control(es) preventivo(s) y/o concurrente(s):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EF4458" w:rsidRPr="006C6C03" w:rsidTr="002C47DC">
        <w:tc>
          <w:tcPr>
            <w:tcW w:w="10683" w:type="dxa"/>
            <w:tcBorders>
              <w:bottom w:val="single" w:sz="4" w:space="0" w:color="auto"/>
            </w:tcBorders>
          </w:tcPr>
          <w:p w:rsidR="00C0282B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C0282B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FB459D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</w:tbl>
    <w:p w:rsidR="00443D8D" w:rsidRPr="006C6C03" w:rsidRDefault="006927A9" w:rsidP="00443D8D">
      <w:pPr>
        <w:pStyle w:val="Geenafstand"/>
        <w:jc w:val="center"/>
        <w:rPr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>Después de completar esta hoja, entréguele este formulario al encargado de calidad</w:t>
      </w:r>
    </w:p>
    <w:p w:rsidR="00FB459D" w:rsidRPr="006C6C03" w:rsidRDefault="006927A9" w:rsidP="00FB459D">
      <w:pPr>
        <w:pStyle w:val="Kop2"/>
        <w:rPr>
          <w:lang w:val="es-ES"/>
        </w:rPr>
      </w:pPr>
      <w:r>
        <w:rPr>
          <w:rFonts w:ascii="Calibri" w:eastAsia="Calibri" w:hAnsi="Calibri" w:cs="Calibri"/>
          <w:color w:val="6F6F74"/>
          <w:bdr w:val="nil"/>
          <w:lang w:val="es-ES"/>
        </w:rPr>
        <w:lastRenderedPageBreak/>
        <w:t>Parte 3: Implementación y seguimiento de la acción correctiva y controles preventivos/concurrentes</w:t>
      </w:r>
    </w:p>
    <w:p w:rsidR="00FB459D" w:rsidRPr="006C6C03" w:rsidRDefault="006927A9" w:rsidP="00FB459D">
      <w:pPr>
        <w:pStyle w:val="Geenafstand"/>
        <w:rPr>
          <w:i/>
          <w:lang w:val="es-ES"/>
        </w:rPr>
      </w:pPr>
      <w:r>
        <w:rPr>
          <w:rFonts w:ascii="Calibri" w:eastAsia="Calibri" w:hAnsi="Calibri" w:cs="Calibri"/>
          <w:i/>
          <w:iCs/>
          <w:bdr w:val="nil"/>
          <w:lang w:val="es-ES"/>
        </w:rPr>
        <w:t>(a completar por el encargado de calidad)</w:t>
      </w:r>
    </w:p>
    <w:p w:rsidR="00FB459D" w:rsidRPr="006C6C03" w:rsidRDefault="005B188A" w:rsidP="00C0282B">
      <w:pPr>
        <w:pStyle w:val="Geenafstand"/>
        <w:rPr>
          <w:b/>
          <w:bCs/>
          <w:iCs/>
          <w:lang w:val="es-ES"/>
        </w:rPr>
      </w:pPr>
    </w:p>
    <w:p w:rsidR="00FB459D" w:rsidRDefault="006927A9" w:rsidP="00C0282B">
      <w:pPr>
        <w:pStyle w:val="Geenafstand"/>
        <w:rPr>
          <w:b/>
          <w:bCs/>
          <w:iCs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>Lista de verificación:</w:t>
      </w:r>
    </w:p>
    <w:p w:rsidR="00FB459D" w:rsidRPr="006C6C03" w:rsidRDefault="006927A9" w:rsidP="00FB459D">
      <w:pPr>
        <w:pStyle w:val="Geenafstand"/>
        <w:numPr>
          <w:ilvl w:val="0"/>
          <w:numId w:val="7"/>
        </w:numPr>
        <w:rPr>
          <w:b/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Guarde este formulario en la carpeta "No conformidades"</w:t>
      </w:r>
    </w:p>
    <w:p w:rsidR="00FB459D" w:rsidRPr="006C6C03" w:rsidRDefault="006927A9" w:rsidP="00FB459D">
      <w:pPr>
        <w:pStyle w:val="Geenafstand"/>
        <w:numPr>
          <w:ilvl w:val="0"/>
          <w:numId w:val="7"/>
        </w:numPr>
        <w:rPr>
          <w:b/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Debata los casos de no conformidad de acción y los puntos de acción en la reunión semanal de personal</w:t>
      </w:r>
    </w:p>
    <w:p w:rsidR="00FB459D" w:rsidRPr="006C6C03" w:rsidRDefault="006927A9" w:rsidP="00FB459D">
      <w:pPr>
        <w:pStyle w:val="Geenafstand"/>
        <w:numPr>
          <w:ilvl w:val="0"/>
          <w:numId w:val="7"/>
        </w:numPr>
        <w:rPr>
          <w:b/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Introduzca los puntos de acción en las actas de las reuniones semanales de personal</w:t>
      </w:r>
    </w:p>
    <w:p w:rsidR="00FB459D" w:rsidRPr="006C6C03" w:rsidRDefault="006927A9" w:rsidP="00FB459D">
      <w:pPr>
        <w:pStyle w:val="Geenafstand"/>
        <w:numPr>
          <w:ilvl w:val="0"/>
          <w:numId w:val="7"/>
        </w:numPr>
        <w:rPr>
          <w:b/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Realice el seguimiento de la oportuna conclusión de los puntos de acción</w:t>
      </w:r>
    </w:p>
    <w:p w:rsidR="00FB459D" w:rsidRPr="006C6C03" w:rsidRDefault="005B188A" w:rsidP="00C0282B">
      <w:pPr>
        <w:pStyle w:val="Geenafstand"/>
        <w:rPr>
          <w:b/>
          <w:bCs/>
          <w:iCs/>
          <w:lang w:val="es-ES"/>
        </w:rPr>
      </w:pPr>
    </w:p>
    <w:p w:rsidR="00FB459D" w:rsidRPr="006C6C03" w:rsidRDefault="006927A9" w:rsidP="00C0282B">
      <w:pPr>
        <w:pStyle w:val="Geenafstand"/>
        <w:rPr>
          <w:bCs/>
          <w:iCs/>
          <w:u w:val="single"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 xml:space="preserve">Fecha de debate del caso de no conformidad en la reunión semanal de personal: </w:t>
      </w:r>
      <w:r>
        <w:rPr>
          <w:rFonts w:ascii="Calibri" w:eastAsia="Calibri" w:hAnsi="Calibri" w:cs="Calibri"/>
          <w:bCs/>
          <w:iCs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</w:p>
    <w:p w:rsidR="00FB459D" w:rsidRPr="006C6C03" w:rsidRDefault="005B188A" w:rsidP="00C0282B">
      <w:pPr>
        <w:pStyle w:val="Geenafstand"/>
        <w:rPr>
          <w:bCs/>
          <w:iCs/>
          <w:lang w:val="es-ES"/>
        </w:rPr>
      </w:pPr>
    </w:p>
    <w:p w:rsidR="00FB459D" w:rsidRPr="006C6C03" w:rsidRDefault="006927A9" w:rsidP="00C0282B">
      <w:pPr>
        <w:pStyle w:val="Geenafstand"/>
        <w:rPr>
          <w:b/>
          <w:bCs/>
          <w:iCs/>
          <w:lang w:val="es-ES"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>Fechas de conclusión de los puntos de acción:</w:t>
      </w:r>
    </w:p>
    <w:p w:rsidR="00FB459D" w:rsidRPr="006C6C03" w:rsidRDefault="006927A9" w:rsidP="00C0282B">
      <w:pPr>
        <w:pStyle w:val="Geenafstand"/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Punto de acción para la implementación de la acción correctiva:</w:t>
      </w:r>
      <w:r>
        <w:rPr>
          <w:rFonts w:ascii="Calibri" w:eastAsia="Calibri" w:hAnsi="Calibri" w:cs="Calibri"/>
          <w:bCs/>
          <w:iCs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 Plazo de respuesta: </w:t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bdr w:val="nil"/>
          <w:lang w:val="es-ES"/>
        </w:rPr>
        <w:t> días</w:t>
      </w:r>
    </w:p>
    <w:p w:rsidR="00FB459D" w:rsidRPr="006C6C03" w:rsidRDefault="006927A9" w:rsidP="00C0282B">
      <w:pPr>
        <w:pStyle w:val="Geenafstand"/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Punto de acción para la implementación de control preventivo:</w:t>
      </w:r>
      <w:r>
        <w:rPr>
          <w:rFonts w:ascii="Calibri" w:eastAsia="Calibri" w:hAnsi="Calibri" w:cs="Calibri"/>
          <w:bCs/>
          <w:iCs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  <w:t xml:space="preserve"> </w:t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Plazo de respuesta: </w:t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bdr w:val="nil"/>
          <w:lang w:val="es-ES"/>
        </w:rPr>
        <w:t> días</w:t>
      </w:r>
    </w:p>
    <w:p w:rsidR="005152F7" w:rsidRPr="006C6C03" w:rsidRDefault="006927A9" w:rsidP="005152F7">
      <w:pPr>
        <w:pStyle w:val="Geenafstand"/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Punto de acción para la implementación de control concurrente:</w:t>
      </w:r>
      <w:r>
        <w:rPr>
          <w:rFonts w:ascii="Calibri" w:eastAsia="Calibri" w:hAnsi="Calibri" w:cs="Calibri"/>
          <w:bCs/>
          <w:iCs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  <w:t xml:space="preserve"> </w:t>
      </w:r>
      <w:r>
        <w:rPr>
          <w:rFonts w:ascii="Calibri" w:eastAsia="Calibri" w:hAnsi="Calibri" w:cs="Calibri"/>
          <w:bCs/>
          <w:iCs/>
          <w:bdr w:val="nil"/>
          <w:lang w:val="es-ES"/>
        </w:rPr>
        <w:t xml:space="preserve">Plazo de respuesta: </w:t>
      </w:r>
      <w:r>
        <w:rPr>
          <w:rFonts w:ascii="Calibri" w:eastAsia="Calibri" w:hAnsi="Calibri" w:cs="Calibri"/>
          <w:bCs/>
          <w:iCs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Cs/>
          <w:iCs/>
          <w:bdr w:val="nil"/>
          <w:lang w:val="es-ES"/>
        </w:rPr>
        <w:t> días</w:t>
      </w:r>
    </w:p>
    <w:p w:rsidR="005152F7" w:rsidRPr="006C6C03" w:rsidRDefault="005B188A" w:rsidP="00C0282B">
      <w:pPr>
        <w:pStyle w:val="Geenafstand"/>
        <w:rPr>
          <w:bCs/>
          <w:iCs/>
          <w:lang w:val="es-ES"/>
        </w:rPr>
      </w:pPr>
    </w:p>
    <w:p w:rsidR="00FB459D" w:rsidRPr="006C6C03" w:rsidRDefault="006927A9" w:rsidP="006C6C03">
      <w:pPr>
        <w:pStyle w:val="Geenafstand"/>
        <w:jc w:val="center"/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Después de completar todos los puntos de acción, devuelva este formulario al director del laboratorio</w:t>
      </w:r>
    </w:p>
    <w:p w:rsidR="005152F7" w:rsidRDefault="005B188A" w:rsidP="00C0282B">
      <w:pPr>
        <w:pStyle w:val="Geenafstand"/>
        <w:rPr>
          <w:bCs/>
          <w:iCs/>
          <w:lang w:val="es-ES"/>
        </w:rPr>
      </w:pPr>
    </w:p>
    <w:p w:rsidR="005152F7" w:rsidRPr="006C6C03" w:rsidRDefault="006927A9" w:rsidP="005152F7">
      <w:pPr>
        <w:pStyle w:val="Kop2"/>
        <w:rPr>
          <w:lang w:val="es-ES"/>
        </w:rPr>
      </w:pPr>
      <w:r>
        <w:rPr>
          <w:rFonts w:ascii="Calibri" w:eastAsia="Calibri" w:hAnsi="Calibri" w:cs="Calibri"/>
          <w:color w:val="6F6F74"/>
          <w:bdr w:val="nil"/>
          <w:lang w:val="es-ES"/>
        </w:rPr>
        <w:t>Parte 4: Evaluación de la acción correctiva y controles preventivos/concurrentes</w:t>
      </w:r>
    </w:p>
    <w:p w:rsidR="005152F7" w:rsidRPr="006C6C03" w:rsidRDefault="006927A9" w:rsidP="005152F7">
      <w:pPr>
        <w:pStyle w:val="Geenafstand"/>
        <w:rPr>
          <w:i/>
          <w:lang w:val="es-ES"/>
        </w:rPr>
      </w:pPr>
      <w:r>
        <w:rPr>
          <w:rFonts w:ascii="Calibri" w:eastAsia="Calibri" w:hAnsi="Calibri" w:cs="Calibri"/>
          <w:i/>
          <w:iCs/>
          <w:bdr w:val="nil"/>
          <w:lang w:val="es-ES"/>
        </w:rPr>
        <w:t>(a completar por el director del laboratorio)</w:t>
      </w:r>
    </w:p>
    <w:p w:rsidR="005152F7" w:rsidRPr="006C6C03" w:rsidRDefault="005B188A" w:rsidP="00C0282B">
      <w:pPr>
        <w:pStyle w:val="Geenafstand"/>
        <w:rPr>
          <w:bCs/>
          <w:iCs/>
          <w:lang w:val="es-ES"/>
        </w:rPr>
      </w:pPr>
    </w:p>
    <w:p w:rsidR="00FB459D" w:rsidRPr="006C6C03" w:rsidRDefault="006927A9" w:rsidP="00C0282B">
      <w:pPr>
        <w:pStyle w:val="Geenafstand"/>
        <w:rPr>
          <w:b/>
          <w:bCs/>
          <w:iCs/>
          <w:lang w:val="es-ES"/>
        </w:rPr>
      </w:pPr>
      <w:r>
        <w:rPr>
          <w:rFonts w:ascii="Calibri" w:eastAsia="Calibri" w:hAnsi="Calibri" w:cs="Calibri"/>
          <w:b/>
          <w:bCs/>
          <w:iCs/>
          <w:bdr w:val="nil"/>
          <w:lang w:val="es-ES"/>
        </w:rPr>
        <w:t>¿La acción correctiva y los controles preventivos/concurrentes fueron eficaces para resolver el caso de no conformidad e impedir que volviera a ocurrir?</w:t>
      </w:r>
    </w:p>
    <w:p w:rsidR="005152F7" w:rsidRPr="006C6C03" w:rsidRDefault="006927A9" w:rsidP="005152F7">
      <w:pPr>
        <w:pStyle w:val="Geenafstand"/>
        <w:numPr>
          <w:ilvl w:val="0"/>
          <w:numId w:val="8"/>
        </w:numPr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Sí: firme este formulario más abajo para su conclusión y entrégueselo al encargado de calidad para que lo archive.</w:t>
      </w:r>
    </w:p>
    <w:p w:rsidR="005152F7" w:rsidRPr="006C6C03" w:rsidRDefault="006927A9" w:rsidP="005152F7">
      <w:pPr>
        <w:pStyle w:val="Geenafstand"/>
        <w:numPr>
          <w:ilvl w:val="0"/>
          <w:numId w:val="8"/>
        </w:numPr>
        <w:rPr>
          <w:bCs/>
          <w:iCs/>
          <w:lang w:val="es-ES"/>
        </w:rPr>
      </w:pPr>
      <w:r>
        <w:rPr>
          <w:rFonts w:ascii="Calibri" w:eastAsia="Calibri" w:hAnsi="Calibri" w:cs="Calibri"/>
          <w:bCs/>
          <w:iCs/>
          <w:bdr w:val="nil"/>
          <w:lang w:val="es-ES"/>
        </w:rPr>
        <w:t>No: describa la acción de seguimiento que hay que llevar a cabo (y asegúrese de que la acción realmente se lleva a cabo):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83"/>
      </w:tblGrid>
      <w:tr w:rsidR="00EF4458" w:rsidRPr="006C6C03" w:rsidTr="002C47DC">
        <w:tc>
          <w:tcPr>
            <w:tcW w:w="10683" w:type="dxa"/>
            <w:tcBorders>
              <w:bottom w:val="single" w:sz="4" w:space="0" w:color="auto"/>
            </w:tcBorders>
          </w:tcPr>
          <w:p w:rsidR="005152F7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  <w:tr w:rsidR="00EF4458" w:rsidRPr="006C6C03" w:rsidTr="002C47DC">
        <w:tc>
          <w:tcPr>
            <w:tcW w:w="10683" w:type="dxa"/>
            <w:tcBorders>
              <w:top w:val="single" w:sz="4" w:space="0" w:color="auto"/>
              <w:bottom w:val="single" w:sz="4" w:space="0" w:color="auto"/>
            </w:tcBorders>
          </w:tcPr>
          <w:p w:rsidR="005152F7" w:rsidRPr="006C6C03" w:rsidRDefault="005B188A" w:rsidP="002C47DC">
            <w:pPr>
              <w:pStyle w:val="Geenafstand"/>
              <w:spacing w:line="276" w:lineRule="auto"/>
              <w:rPr>
                <w:lang w:val="es-ES"/>
              </w:rPr>
            </w:pPr>
          </w:p>
        </w:tc>
      </w:tr>
    </w:tbl>
    <w:p w:rsidR="00FB459D" w:rsidRPr="006C6C03" w:rsidRDefault="005B188A" w:rsidP="00C0282B">
      <w:pPr>
        <w:pStyle w:val="Geenafstand"/>
        <w:rPr>
          <w:bCs/>
          <w:iCs/>
          <w:lang w:val="es-ES"/>
        </w:rPr>
      </w:pPr>
    </w:p>
    <w:p w:rsidR="005152F7" w:rsidRPr="006C6C03" w:rsidRDefault="006927A9" w:rsidP="00C0282B">
      <w:pPr>
        <w:pStyle w:val="Geenafstand"/>
        <w:rPr>
          <w:b/>
          <w:bCs/>
          <w:i/>
          <w:iCs/>
          <w:lang w:val="es-ES"/>
        </w:rPr>
      </w:pPr>
      <w:r>
        <w:rPr>
          <w:rFonts w:ascii="Calibri" w:eastAsia="Calibri" w:hAnsi="Calibri" w:cs="Calibri"/>
          <w:b/>
          <w:bCs/>
          <w:i/>
          <w:iCs/>
          <w:bdr w:val="nil"/>
          <w:lang w:val="es-ES"/>
        </w:rPr>
        <w:t>Si la acción de seguimiento resultó eficaz para resolver el caso de no conformidad e impedir que volviera a ocurrir, firme el formulario más abajo para completarlo y entrégueselo al encargado de calidad. Si el caso de no conformidad aún no se ha resuelto, repita el procedimiento anterior hasta que se resuelva y hasta que las posibilidades de que vuelva a ocurrir sean mínimas.</w:t>
      </w:r>
    </w:p>
    <w:p w:rsidR="00812204" w:rsidRPr="006C6C03" w:rsidRDefault="005B188A" w:rsidP="00C0282B">
      <w:pPr>
        <w:pStyle w:val="Geenafstand"/>
        <w:rPr>
          <w:lang w:val="es-ES"/>
        </w:rPr>
      </w:pPr>
    </w:p>
    <w:p w:rsidR="003F010E" w:rsidRPr="006C6C03" w:rsidRDefault="005B188A" w:rsidP="00C0282B">
      <w:pPr>
        <w:pStyle w:val="Geenafstand"/>
        <w:rPr>
          <w:lang w:val="es-ES"/>
        </w:rPr>
      </w:pPr>
    </w:p>
    <w:p w:rsidR="003F010E" w:rsidRPr="006C6C03" w:rsidRDefault="006927A9" w:rsidP="00C0282B">
      <w:pPr>
        <w:pStyle w:val="Geenafstand"/>
        <w:rPr>
          <w:b/>
          <w:lang w:val="es-ES"/>
        </w:rPr>
      </w:pPr>
      <w:r>
        <w:rPr>
          <w:rFonts w:ascii="Calibri" w:eastAsia="Calibri" w:hAnsi="Calibri" w:cs="Calibri"/>
          <w:b/>
          <w:bCs/>
          <w:bdr w:val="nil"/>
          <w:lang w:val="es-ES"/>
        </w:rPr>
        <w:t>Nombre, fecha y firma del director del laboratorio para completar este formulario:</w:t>
      </w:r>
    </w:p>
    <w:p w:rsidR="001E3F9D" w:rsidRPr="006C6C03" w:rsidRDefault="005B188A" w:rsidP="00C0282B">
      <w:pPr>
        <w:pStyle w:val="Geenafstand"/>
        <w:rPr>
          <w:lang w:val="es-ES"/>
        </w:rPr>
      </w:pPr>
    </w:p>
    <w:p w:rsidR="003F010E" w:rsidRPr="006C6C03" w:rsidRDefault="006927A9" w:rsidP="00C0282B">
      <w:pPr>
        <w:pStyle w:val="Geenafstand"/>
        <w:rPr>
          <w:u w:val="single"/>
          <w:lang w:val="es-ES"/>
        </w:rPr>
      </w:pPr>
      <w:r>
        <w:rPr>
          <w:rFonts w:ascii="Calibri" w:eastAsia="Calibri" w:hAnsi="Calibri" w:cs="Calibri"/>
          <w:bdr w:val="nil"/>
          <w:lang w:val="es-ES"/>
        </w:rPr>
        <w:t xml:space="preserve">Nombre: </w:t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 xml:space="preserve"> Fecha: </w:t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 xml:space="preserve"> Firma: </w:t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  <w:r>
        <w:rPr>
          <w:rFonts w:ascii="Calibri" w:eastAsia="Calibri" w:hAnsi="Calibri" w:cs="Calibri"/>
          <w:u w:val="single"/>
          <w:bdr w:val="nil"/>
          <w:lang w:val="es-ES"/>
        </w:rPr>
        <w:tab/>
      </w:r>
    </w:p>
    <w:p w:rsidR="003F010E" w:rsidRPr="006C6C03" w:rsidRDefault="006927A9" w:rsidP="003F010E">
      <w:pPr>
        <w:pStyle w:val="Geenafstand"/>
        <w:jc w:val="center"/>
        <w:rPr>
          <w:lang w:val="es-ES"/>
        </w:rPr>
      </w:pPr>
      <w:bookmarkStart w:id="0" w:name="_GoBack"/>
      <w:bookmarkEnd w:id="0"/>
      <w:r>
        <w:rPr>
          <w:rFonts w:ascii="Calibri" w:eastAsia="Calibri" w:hAnsi="Calibri" w:cs="Calibri"/>
          <w:bdr w:val="nil"/>
          <w:lang w:val="es-ES"/>
        </w:rPr>
        <w:t>Después de completar este formulario, entrégueselo al encargado de calidad para que lo archive.</w:t>
      </w:r>
    </w:p>
    <w:sectPr w:rsidR="003F010E" w:rsidRPr="006C6C03" w:rsidSect="0064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8A" w:rsidRDefault="005B188A" w:rsidP="00EF4458">
      <w:r>
        <w:separator/>
      </w:r>
    </w:p>
  </w:endnote>
  <w:endnote w:type="continuationSeparator" w:id="0">
    <w:p w:rsidR="005B188A" w:rsidRDefault="005B188A" w:rsidP="00EF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A9" w:rsidRDefault="006927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204" w:rsidRPr="00812204" w:rsidRDefault="006927A9" w:rsidP="00812204">
    <w:pPr>
      <w:pStyle w:val="Voettekst"/>
    </w:pPr>
    <w:r>
      <w:rPr>
        <w:rFonts w:ascii="Calibri" w:hAnsi="Calibri"/>
        <w:noProof/>
        <w:color w:val="1F497D"/>
        <w:sz w:val="22"/>
        <w:szCs w:val="22"/>
      </w:rPr>
      <w:drawing>
        <wp:inline distT="0" distB="0" distL="0" distR="0">
          <wp:extent cx="2999105" cy="219710"/>
          <wp:effectExtent l="19050" t="0" r="0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105" cy="219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A9" w:rsidRDefault="006927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8A" w:rsidRDefault="005B188A" w:rsidP="00EF4458">
      <w:r>
        <w:separator/>
      </w:r>
    </w:p>
  </w:footnote>
  <w:footnote w:type="continuationSeparator" w:id="0">
    <w:p w:rsidR="005B188A" w:rsidRDefault="005B188A" w:rsidP="00EF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A9" w:rsidRDefault="006927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621"/>
      <w:gridCol w:w="1559"/>
      <w:gridCol w:w="1503"/>
    </w:tblGrid>
    <w:tr w:rsidR="00EF4458" w:rsidTr="00443D8D">
      <w:tc>
        <w:tcPr>
          <w:tcW w:w="7621" w:type="dxa"/>
          <w:vMerge w:val="restart"/>
          <w:vAlign w:val="center"/>
        </w:tcPr>
        <w:p w:rsidR="00812204" w:rsidRPr="006C6C03" w:rsidRDefault="006927A9" w:rsidP="002C47DC">
          <w:pPr>
            <w:pStyle w:val="Titel"/>
            <w:jc w:val="center"/>
            <w:rPr>
              <w:rFonts w:asciiTheme="minorHAnsi" w:hAnsiTheme="minorHAnsi" w:cstheme="minorHAnsi"/>
              <w:lang w:val="es-ES"/>
            </w:rPr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</w:tc>
      <w:tc>
        <w:tcPr>
          <w:tcW w:w="1559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Código:</w:t>
          </w:r>
        </w:p>
      </w:tc>
      <w:tc>
        <w:tcPr>
          <w:tcW w:w="1503" w:type="dxa"/>
        </w:tcPr>
        <w:p w:rsidR="00812204" w:rsidRPr="00443D8D" w:rsidRDefault="006927A9" w:rsidP="00812204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P38A1</w:t>
          </w:r>
        </w:p>
      </w:tc>
    </w:tr>
    <w:tr w:rsidR="00EF4458" w:rsidTr="00443D8D">
      <w:tc>
        <w:tcPr>
          <w:tcW w:w="7621" w:type="dxa"/>
          <w:vMerge/>
        </w:tcPr>
        <w:p w:rsidR="00812204" w:rsidRPr="00443D8D" w:rsidRDefault="005B188A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Versión:</w:t>
          </w:r>
        </w:p>
      </w:tc>
      <w:tc>
        <w:tcPr>
          <w:tcW w:w="1503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V1</w:t>
          </w:r>
        </w:p>
      </w:tc>
    </w:tr>
    <w:tr w:rsidR="00EF4458" w:rsidTr="00443D8D">
      <w:tc>
        <w:tcPr>
          <w:tcW w:w="7621" w:type="dxa"/>
          <w:vMerge/>
        </w:tcPr>
        <w:p w:rsidR="00812204" w:rsidRPr="00443D8D" w:rsidRDefault="005B188A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Vigente desde:</w:t>
          </w:r>
        </w:p>
      </w:tc>
      <w:tc>
        <w:tcPr>
          <w:tcW w:w="1503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19-9-2013</w:t>
          </w:r>
        </w:p>
      </w:tc>
    </w:tr>
    <w:tr w:rsidR="00EF4458" w:rsidTr="00443D8D">
      <w:tc>
        <w:tcPr>
          <w:tcW w:w="7621" w:type="dxa"/>
          <w:vMerge/>
        </w:tcPr>
        <w:p w:rsidR="00812204" w:rsidRPr="00443D8D" w:rsidRDefault="005B188A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Próxima revisión:</w:t>
          </w:r>
        </w:p>
      </w:tc>
      <w:tc>
        <w:tcPr>
          <w:tcW w:w="1503" w:type="dxa"/>
        </w:tcPr>
        <w:p w:rsidR="00812204" w:rsidRPr="00443D8D" w:rsidRDefault="006927A9" w:rsidP="00812204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19-9-2015</w:t>
          </w:r>
        </w:p>
      </w:tc>
    </w:tr>
    <w:tr w:rsidR="00EF4458" w:rsidTr="00443D8D">
      <w:tc>
        <w:tcPr>
          <w:tcW w:w="7621" w:type="dxa"/>
          <w:vMerge/>
        </w:tcPr>
        <w:p w:rsidR="00812204" w:rsidRPr="00443D8D" w:rsidRDefault="005B188A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Páginas:</w:t>
          </w:r>
        </w:p>
      </w:tc>
      <w:tc>
        <w:tcPr>
          <w:tcW w:w="1503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="Calibri" w:eastAsia="Calibri" w:hAnsi="Calibri" w:cs="Calibri"/>
              <w:sz w:val="22"/>
              <w:szCs w:val="22"/>
              <w:bdr w:val="nil"/>
              <w:lang w:val="es-ES"/>
            </w:rPr>
            <w:t>3</w:t>
          </w:r>
        </w:p>
      </w:tc>
    </w:tr>
    <w:tr w:rsidR="00EF4458" w:rsidTr="00443D8D">
      <w:trPr>
        <w:trHeight w:val="70"/>
      </w:trPr>
      <w:tc>
        <w:tcPr>
          <w:tcW w:w="7621" w:type="dxa"/>
          <w:vMerge/>
        </w:tcPr>
        <w:p w:rsidR="00812204" w:rsidRPr="00443D8D" w:rsidRDefault="005B188A" w:rsidP="002C47DC">
          <w:pPr>
            <w:pStyle w:val="Koptekst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59" w:type="dxa"/>
        </w:tcPr>
        <w:p w:rsidR="00812204" w:rsidRPr="00443D8D" w:rsidRDefault="006927A9" w:rsidP="002C47DC">
          <w:pPr>
            <w:pStyle w:val="Koptekst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="Calibri" w:eastAsia="Calibri" w:hAnsi="Calibri" w:cs="Calibri"/>
              <w:b/>
              <w:bCs/>
              <w:sz w:val="22"/>
              <w:szCs w:val="22"/>
              <w:bdr w:val="nil"/>
              <w:lang w:val="es-ES"/>
            </w:rPr>
            <w:t>Firma de autorización:</w:t>
          </w:r>
        </w:p>
      </w:tc>
      <w:tc>
        <w:tcPr>
          <w:tcW w:w="1503" w:type="dxa"/>
        </w:tcPr>
        <w:p w:rsidR="00812204" w:rsidRPr="00443D8D" w:rsidRDefault="005B188A" w:rsidP="002C47DC">
          <w:pPr>
            <w:pStyle w:val="Koptekst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073" type="#_x0000_t75" style="position:absolute;margin-left:-6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3073" DrawAspect="Content" ObjectID="_1541226111" r:id="rId2"/>
            </w:object>
          </w:r>
        </w:p>
      </w:tc>
    </w:tr>
  </w:tbl>
  <w:p w:rsidR="00F14CC4" w:rsidRDefault="005B188A" w:rsidP="00C34A4B">
    <w:pPr>
      <w:pStyle w:val="Koptekst"/>
      <w:rPr>
        <w:rFonts w:ascii="Times New Roman" w:hAnsi="Times New Roman"/>
        <w:b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C4" w:rsidRPr="006C6C03" w:rsidRDefault="006927A9">
    <w:pPr>
      <w:rPr>
        <w:lang w:val="es-ES"/>
      </w:rPr>
    </w:pPr>
    <w:r>
      <w:rPr>
        <w:rFonts w:eastAsia="Verdana" w:cs="Verdana"/>
        <w:bdr w:val="nil"/>
        <w:lang w:val="es-ES"/>
      </w:rPr>
      <w:t xml:space="preserve">POE P029, Anexo 1 </w:t>
    </w:r>
  </w:p>
  <w:p w:rsidR="00F14CC4" w:rsidRPr="006C6C03" w:rsidRDefault="005B188A">
    <w:pPr>
      <w:rPr>
        <w:lang w:val="es-ES"/>
      </w:rPr>
    </w:pPr>
  </w:p>
  <w:p w:rsidR="00F14CC4" w:rsidRPr="006C6C03" w:rsidRDefault="005B188A">
    <w:pPr>
      <w:rPr>
        <w:lang w:val="es-ES"/>
      </w:rPr>
    </w:pPr>
  </w:p>
  <w:p w:rsidR="00F14CC4" w:rsidRPr="006C6C03" w:rsidRDefault="006927A9" w:rsidP="00C34A4B">
    <w:pPr>
      <w:jc w:val="center"/>
      <w:rPr>
        <w:lang w:val="es-ES"/>
      </w:rPr>
    </w:pPr>
    <w:r>
      <w:rPr>
        <w:rFonts w:ascii="Times New Roman" w:hAnsi="Times New Roman"/>
        <w:b/>
        <w:bCs/>
        <w:sz w:val="32"/>
        <w:szCs w:val="32"/>
        <w:bdr w:val="nil"/>
        <w:lang w:val="es-ES"/>
      </w:rPr>
      <w:t>Formulario de notificación de mejora, desviaciones y reclamaciones</w:t>
    </w:r>
    <w:r>
      <w:rPr>
        <w:rFonts w:eastAsia="Verdana" w:cs="Verdana"/>
        <w:bdr w:val="nil"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30"/>
    <w:multiLevelType w:val="multilevel"/>
    <w:tmpl w:val="314A59F0"/>
    <w:lvl w:ilvl="0">
      <w:start w:val="1"/>
      <w:numFmt w:val="none"/>
      <w:lvlText w:val="Chapter 6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none"/>
      <w:lvlText w:val="6.8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6.8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9E47D0"/>
    <w:multiLevelType w:val="hybridMultilevel"/>
    <w:tmpl w:val="6102E0A2"/>
    <w:lvl w:ilvl="0" w:tplc="37680320">
      <w:start w:val="1"/>
      <w:numFmt w:val="decimal"/>
      <w:lvlText w:val="%1."/>
      <w:lvlJc w:val="left"/>
      <w:pPr>
        <w:ind w:left="720" w:hanging="360"/>
      </w:pPr>
    </w:lvl>
    <w:lvl w:ilvl="1" w:tplc="46E66C26" w:tentative="1">
      <w:start w:val="1"/>
      <w:numFmt w:val="lowerLetter"/>
      <w:lvlText w:val="%2."/>
      <w:lvlJc w:val="left"/>
      <w:pPr>
        <w:ind w:left="1440" w:hanging="360"/>
      </w:pPr>
    </w:lvl>
    <w:lvl w:ilvl="2" w:tplc="6A78DB40" w:tentative="1">
      <w:start w:val="1"/>
      <w:numFmt w:val="lowerRoman"/>
      <w:lvlText w:val="%3."/>
      <w:lvlJc w:val="right"/>
      <w:pPr>
        <w:ind w:left="2160" w:hanging="180"/>
      </w:pPr>
    </w:lvl>
    <w:lvl w:ilvl="3" w:tplc="C39A7D2C" w:tentative="1">
      <w:start w:val="1"/>
      <w:numFmt w:val="decimal"/>
      <w:lvlText w:val="%4."/>
      <w:lvlJc w:val="left"/>
      <w:pPr>
        <w:ind w:left="2880" w:hanging="360"/>
      </w:pPr>
    </w:lvl>
    <w:lvl w:ilvl="4" w:tplc="6040FA10" w:tentative="1">
      <w:start w:val="1"/>
      <w:numFmt w:val="lowerLetter"/>
      <w:lvlText w:val="%5."/>
      <w:lvlJc w:val="left"/>
      <w:pPr>
        <w:ind w:left="3600" w:hanging="360"/>
      </w:pPr>
    </w:lvl>
    <w:lvl w:ilvl="5" w:tplc="E06E8444" w:tentative="1">
      <w:start w:val="1"/>
      <w:numFmt w:val="lowerRoman"/>
      <w:lvlText w:val="%6."/>
      <w:lvlJc w:val="right"/>
      <w:pPr>
        <w:ind w:left="4320" w:hanging="180"/>
      </w:pPr>
    </w:lvl>
    <w:lvl w:ilvl="6" w:tplc="A9D24BDC" w:tentative="1">
      <w:start w:val="1"/>
      <w:numFmt w:val="decimal"/>
      <w:lvlText w:val="%7."/>
      <w:lvlJc w:val="left"/>
      <w:pPr>
        <w:ind w:left="5040" w:hanging="360"/>
      </w:pPr>
    </w:lvl>
    <w:lvl w:ilvl="7" w:tplc="9D0AF1A2" w:tentative="1">
      <w:start w:val="1"/>
      <w:numFmt w:val="lowerLetter"/>
      <w:lvlText w:val="%8."/>
      <w:lvlJc w:val="left"/>
      <w:pPr>
        <w:ind w:left="5760" w:hanging="360"/>
      </w:pPr>
    </w:lvl>
    <w:lvl w:ilvl="8" w:tplc="69E4D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B369D"/>
    <w:multiLevelType w:val="hybridMultilevel"/>
    <w:tmpl w:val="BF54A36E"/>
    <w:lvl w:ilvl="0" w:tplc="61E877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5B449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43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40E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83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EE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2A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EA1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547C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55EA5"/>
    <w:multiLevelType w:val="hybridMultilevel"/>
    <w:tmpl w:val="52C2713E"/>
    <w:lvl w:ilvl="0" w:tplc="8632A30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F6E9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AD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7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C0A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8A5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6C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4A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81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4B6"/>
    <w:multiLevelType w:val="hybridMultilevel"/>
    <w:tmpl w:val="EB28E522"/>
    <w:lvl w:ilvl="0" w:tplc="554A6DE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7D220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DCA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ED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FA9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AC5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AD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C2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7A7F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3DF2"/>
    <w:multiLevelType w:val="hybridMultilevel"/>
    <w:tmpl w:val="4518F862"/>
    <w:lvl w:ilvl="0" w:tplc="0E202A54">
      <w:start w:val="1"/>
      <w:numFmt w:val="bullet"/>
      <w:lvlText w:val="o"/>
      <w:lvlJc w:val="left"/>
      <w:pPr>
        <w:tabs>
          <w:tab w:val="num" w:pos="44"/>
        </w:tabs>
        <w:ind w:left="44" w:hanging="360"/>
      </w:pPr>
      <w:rPr>
        <w:rFonts w:ascii="Courier New" w:hAnsi="Courier New" w:hint="default"/>
      </w:rPr>
    </w:lvl>
    <w:lvl w:ilvl="1" w:tplc="232A762C">
      <w:start w:val="1"/>
      <w:numFmt w:val="bullet"/>
      <w:lvlText w:val="o"/>
      <w:lvlJc w:val="left"/>
      <w:pPr>
        <w:tabs>
          <w:tab w:val="num" w:pos="764"/>
        </w:tabs>
        <w:ind w:left="764" w:hanging="360"/>
      </w:pPr>
      <w:rPr>
        <w:rFonts w:ascii="Courier New" w:hAnsi="Courier New" w:hint="default"/>
      </w:rPr>
    </w:lvl>
    <w:lvl w:ilvl="2" w:tplc="E40E854A" w:tentative="1">
      <w:start w:val="1"/>
      <w:numFmt w:val="bullet"/>
      <w:lvlText w:val=""/>
      <w:lvlJc w:val="left"/>
      <w:pPr>
        <w:tabs>
          <w:tab w:val="num" w:pos="1484"/>
        </w:tabs>
        <w:ind w:left="1484" w:hanging="360"/>
      </w:pPr>
      <w:rPr>
        <w:rFonts w:ascii="Wingdings" w:hAnsi="Wingdings" w:hint="default"/>
      </w:rPr>
    </w:lvl>
    <w:lvl w:ilvl="3" w:tplc="EABCC926" w:tentative="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4" w:tplc="59B84C50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5" w:tplc="14BE376E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6" w:tplc="025E3B52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7" w:tplc="2A6E2AB4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8" w:tplc="B418B486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</w:abstractNum>
  <w:abstractNum w:abstractNumId="6" w15:restartNumberingAfterBreak="0">
    <w:nsid w:val="547D7AD4"/>
    <w:multiLevelType w:val="hybridMultilevel"/>
    <w:tmpl w:val="D56C2D4C"/>
    <w:lvl w:ilvl="0" w:tplc="CCF09DC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7C9043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522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00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0A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8A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E7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8B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4EA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65C36"/>
    <w:multiLevelType w:val="hybridMultilevel"/>
    <w:tmpl w:val="C07E33AC"/>
    <w:lvl w:ilvl="0" w:tplc="8D8CBDA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5B2C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92E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0B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4DD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29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4DB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28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458"/>
    <w:rsid w:val="005B188A"/>
    <w:rsid w:val="006927A9"/>
    <w:rsid w:val="006C6C03"/>
    <w:rsid w:val="00E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826A38A"/>
  <w15:docId w15:val="{99BDFE61-4F49-46EC-8AE2-620739DA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12204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7E63AB"/>
    <w:rPr>
      <w:b/>
      <w:bCs/>
      <w:color w:val="6F6F7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7E63AB"/>
    <w:rPr>
      <w:b/>
      <w:bCs/>
    </w:rPr>
  </w:style>
  <w:style w:type="character" w:styleId="Nadruk">
    <w:name w:val="Emphasis"/>
    <w:basedOn w:val="Standaardalinea-lettertype"/>
    <w:uiPriority w:val="20"/>
    <w:qFormat/>
    <w:rsid w:val="007E63AB"/>
    <w:rPr>
      <w:i/>
      <w:iCs/>
    </w:rPr>
  </w:style>
  <w:style w:type="paragraph" w:styleId="Geenafstand">
    <w:name w:val="No Spacing"/>
    <w:uiPriority w:val="1"/>
    <w:qFormat/>
    <w:rsid w:val="007E63A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63A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E63A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E63AB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E63AB"/>
    <w:rPr>
      <w:b/>
      <w:bCs/>
      <w:i/>
      <w:iCs/>
      <w:color w:val="6F6F74" w:themeColor="accent1"/>
    </w:rPr>
  </w:style>
  <w:style w:type="character" w:styleId="Subtielebenadrukking">
    <w:name w:val="Subtle Emphasis"/>
    <w:basedOn w:val="Standaardalinea-lettertype"/>
    <w:uiPriority w:val="19"/>
    <w:qFormat/>
    <w:rsid w:val="007E63A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7E63AB"/>
    <w:rPr>
      <w:b/>
      <w:bCs/>
      <w:i/>
      <w:iCs/>
      <w:color w:val="6F6F74" w:themeColor="accent1"/>
    </w:rPr>
  </w:style>
  <w:style w:type="character" w:styleId="Subtieleverwijzing">
    <w:name w:val="Subtle Reference"/>
    <w:basedOn w:val="Standaardalinea-lettertype"/>
    <w:uiPriority w:val="31"/>
    <w:qFormat/>
    <w:rsid w:val="007E63AB"/>
    <w:rPr>
      <w:smallCaps/>
      <w:color w:val="A7B789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7E63AB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E63AB"/>
    <w:pPr>
      <w:outlineLvl w:val="9"/>
    </w:pPr>
  </w:style>
  <w:style w:type="paragraph" w:styleId="Koptekst">
    <w:name w:val="header"/>
    <w:basedOn w:val="Standaard"/>
    <w:link w:val="KoptekstChar"/>
    <w:uiPriority w:val="99"/>
    <w:rsid w:val="0081220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Plattetekst">
    <w:name w:val="Body Text"/>
    <w:basedOn w:val="Standaard"/>
    <w:link w:val="PlattetekstChar"/>
    <w:rsid w:val="00812204"/>
    <w:pPr>
      <w:jc w:val="both"/>
    </w:pPr>
    <w:rPr>
      <w:rFonts w:ascii="Times New Roman" w:hAnsi="Times New Roman"/>
      <w:bCs/>
      <w:iCs/>
      <w:color w:val="000000"/>
      <w:sz w:val="22"/>
      <w:szCs w:val="24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rsid w:val="00812204"/>
    <w:rPr>
      <w:rFonts w:ascii="Times New Roman" w:eastAsia="Times New Roman" w:hAnsi="Times New Roman" w:cs="Times New Roman"/>
      <w:bCs/>
      <w:iCs/>
      <w:color w:val="000000"/>
      <w:szCs w:val="24"/>
    </w:rPr>
  </w:style>
  <w:style w:type="table" w:styleId="Tabelraster">
    <w:name w:val="Table Grid"/>
    <w:basedOn w:val="Standaardtabel"/>
    <w:uiPriority w:val="59"/>
    <w:rsid w:val="0081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812204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2204"/>
    <w:rPr>
      <w:rFonts w:ascii="Verdana" w:eastAsia="Times New Roman" w:hAnsi="Verdana" w:cs="Times New Roman"/>
      <w:sz w:val="18"/>
      <w:szCs w:val="1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2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204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Tjeerd Datema</cp:lastModifiedBy>
  <cp:revision>5</cp:revision>
  <dcterms:created xsi:type="dcterms:W3CDTF">2013-04-05T13:14:00Z</dcterms:created>
  <dcterms:modified xsi:type="dcterms:W3CDTF">2016-11-21T08:35:00Z</dcterms:modified>
</cp:coreProperties>
</file>