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04" w:rsidRPr="00134B3F" w:rsidRDefault="00812204" w:rsidP="00812204">
      <w:pPr>
        <w:pStyle w:val="Heading1"/>
        <w:rPr>
          <w:lang w:val="en-US"/>
        </w:rPr>
      </w:pPr>
      <w:r>
        <w:rPr>
          <w:lang w:val="en-US"/>
        </w:rPr>
        <w:t xml:space="preserve">1. </w:t>
      </w:r>
      <w:r w:rsidRPr="00134B3F">
        <w:rPr>
          <w:lang w:val="en-US"/>
        </w:rPr>
        <w:t xml:space="preserve">Notification of </w:t>
      </w:r>
      <w:r>
        <w:rPr>
          <w:lang w:val="en-US"/>
        </w:rPr>
        <w:t>Nonconforming Event</w:t>
      </w:r>
    </w:p>
    <w:p w:rsidR="00812204" w:rsidRDefault="00812204" w:rsidP="00812204">
      <w:pPr>
        <w:pStyle w:val="NoSpacing"/>
      </w:pPr>
    </w:p>
    <w:p w:rsidR="001E3F9D" w:rsidRPr="0010709A" w:rsidRDefault="001E3F9D" w:rsidP="001E3F9D">
      <w:pPr>
        <w:pStyle w:val="NoSpacing"/>
        <w:jc w:val="center"/>
        <w:rPr>
          <w:b/>
          <w:sz w:val="26"/>
          <w:u w:val="single"/>
        </w:rPr>
      </w:pPr>
      <w:r w:rsidRPr="0010709A">
        <w:rPr>
          <w:b/>
          <w:sz w:val="26"/>
          <w:u w:val="single"/>
        </w:rPr>
        <w:t>If the nonconforming event was  a complaint, complete the complaint form first!</w:t>
      </w:r>
    </w:p>
    <w:p w:rsidR="001E3F9D" w:rsidRPr="00134B3F" w:rsidRDefault="001E3F9D" w:rsidP="00812204">
      <w:pPr>
        <w:pStyle w:val="NoSpacing"/>
      </w:pPr>
    </w:p>
    <w:p w:rsidR="00812204" w:rsidRDefault="00812204" w:rsidP="00812204">
      <w:pPr>
        <w:pStyle w:val="Heading2"/>
        <w:rPr>
          <w:lang w:val="en-US"/>
        </w:rPr>
      </w:pPr>
      <w:r>
        <w:rPr>
          <w:lang w:val="en-US"/>
        </w:rPr>
        <w:t>Part 1: Description of Nonconforming Event</w:t>
      </w:r>
      <w:r w:rsidR="00C0282B">
        <w:rPr>
          <w:lang w:val="en-US"/>
        </w:rPr>
        <w:t xml:space="preserve"> </w:t>
      </w:r>
    </w:p>
    <w:p w:rsidR="00C0282B" w:rsidRPr="005152F7" w:rsidRDefault="00C0282B" w:rsidP="00C0282B">
      <w:pPr>
        <w:rPr>
          <w:rFonts w:asciiTheme="minorHAnsi" w:hAnsiTheme="minorHAnsi" w:cstheme="minorHAnsi"/>
          <w:i/>
          <w:sz w:val="22"/>
          <w:szCs w:val="22"/>
          <w:lang w:val="en-US"/>
        </w:rPr>
      </w:pPr>
      <w:r w:rsidRPr="005152F7">
        <w:rPr>
          <w:rFonts w:asciiTheme="minorHAnsi" w:hAnsiTheme="minorHAnsi" w:cstheme="minorHAnsi"/>
          <w:i/>
          <w:sz w:val="22"/>
          <w:szCs w:val="22"/>
          <w:lang w:val="en-US"/>
        </w:rPr>
        <w:t xml:space="preserve">(to be completed by person notifying </w:t>
      </w:r>
      <w:r w:rsidR="005152F7" w:rsidRPr="005152F7">
        <w:rPr>
          <w:rFonts w:asciiTheme="minorHAnsi" w:hAnsiTheme="minorHAnsi" w:cstheme="minorHAnsi"/>
          <w:i/>
          <w:sz w:val="22"/>
          <w:szCs w:val="22"/>
          <w:lang w:val="en-US"/>
        </w:rPr>
        <w:t xml:space="preserve">the </w:t>
      </w:r>
      <w:r w:rsidRPr="005152F7">
        <w:rPr>
          <w:rFonts w:asciiTheme="minorHAnsi" w:hAnsiTheme="minorHAnsi" w:cstheme="minorHAnsi"/>
          <w:i/>
          <w:sz w:val="22"/>
          <w:szCs w:val="22"/>
          <w:lang w:val="en-US"/>
        </w:rPr>
        <w:t>nonconforming event)</w:t>
      </w:r>
    </w:p>
    <w:p w:rsidR="00C0282B" w:rsidRPr="005152F7" w:rsidRDefault="00C0282B" w:rsidP="00C0282B">
      <w:pPr>
        <w:rPr>
          <w:rFonts w:asciiTheme="minorHAnsi" w:hAnsiTheme="minorHAnsi" w:cstheme="minorHAnsi"/>
          <w: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165"/>
      </w:tblGrid>
      <w:tr w:rsidR="00812204" w:rsidTr="00812204">
        <w:tc>
          <w:tcPr>
            <w:tcW w:w="2518" w:type="dxa"/>
          </w:tcPr>
          <w:p w:rsidR="00812204" w:rsidRPr="00443D8D" w:rsidRDefault="00812204" w:rsidP="00812204">
            <w:pPr>
              <w:pStyle w:val="NoSpacing"/>
              <w:spacing w:line="276" w:lineRule="auto"/>
              <w:rPr>
                <w:b/>
              </w:rPr>
            </w:pPr>
            <w:r w:rsidRPr="00443D8D">
              <w:rPr>
                <w:b/>
              </w:rPr>
              <w:t>Date:</w:t>
            </w:r>
          </w:p>
        </w:tc>
        <w:tc>
          <w:tcPr>
            <w:tcW w:w="8165" w:type="dxa"/>
            <w:tcBorders>
              <w:bottom w:val="single" w:sz="4" w:space="0" w:color="auto"/>
            </w:tcBorders>
          </w:tcPr>
          <w:p w:rsidR="00812204" w:rsidRDefault="00812204" w:rsidP="00812204">
            <w:pPr>
              <w:pStyle w:val="NoSpacing"/>
              <w:spacing w:line="276" w:lineRule="auto"/>
            </w:pPr>
          </w:p>
        </w:tc>
      </w:tr>
      <w:tr w:rsidR="00812204" w:rsidTr="00812204">
        <w:tc>
          <w:tcPr>
            <w:tcW w:w="2518" w:type="dxa"/>
          </w:tcPr>
          <w:p w:rsidR="00812204" w:rsidRPr="00443D8D" w:rsidRDefault="00812204" w:rsidP="00812204">
            <w:pPr>
              <w:pStyle w:val="NoSpacing"/>
              <w:spacing w:line="276" w:lineRule="auto"/>
              <w:rPr>
                <w:b/>
              </w:rPr>
            </w:pPr>
            <w:r w:rsidRPr="00443D8D">
              <w:rPr>
                <w:b/>
              </w:rPr>
              <w:t>Name:</w:t>
            </w:r>
          </w:p>
        </w:tc>
        <w:tc>
          <w:tcPr>
            <w:tcW w:w="8165" w:type="dxa"/>
            <w:tcBorders>
              <w:top w:val="single" w:sz="4" w:space="0" w:color="auto"/>
              <w:bottom w:val="single" w:sz="4" w:space="0" w:color="auto"/>
            </w:tcBorders>
          </w:tcPr>
          <w:p w:rsidR="00812204" w:rsidRDefault="00812204" w:rsidP="00812204">
            <w:pPr>
              <w:pStyle w:val="NoSpacing"/>
              <w:spacing w:line="276" w:lineRule="auto"/>
            </w:pPr>
          </w:p>
        </w:tc>
      </w:tr>
      <w:tr w:rsidR="00812204" w:rsidTr="00812204">
        <w:tc>
          <w:tcPr>
            <w:tcW w:w="2518" w:type="dxa"/>
          </w:tcPr>
          <w:p w:rsidR="00812204" w:rsidRPr="00443D8D" w:rsidRDefault="00812204" w:rsidP="00812204">
            <w:pPr>
              <w:pStyle w:val="NoSpacing"/>
              <w:spacing w:line="276" w:lineRule="auto"/>
              <w:rPr>
                <w:b/>
              </w:rPr>
            </w:pPr>
            <w:r w:rsidRPr="00443D8D">
              <w:rPr>
                <w:b/>
              </w:rPr>
              <w:t>Number of attachments:</w:t>
            </w:r>
          </w:p>
        </w:tc>
        <w:tc>
          <w:tcPr>
            <w:tcW w:w="8165" w:type="dxa"/>
            <w:tcBorders>
              <w:top w:val="single" w:sz="4" w:space="0" w:color="auto"/>
              <w:bottom w:val="single" w:sz="4" w:space="0" w:color="auto"/>
            </w:tcBorders>
          </w:tcPr>
          <w:p w:rsidR="00812204" w:rsidRDefault="00812204" w:rsidP="00812204">
            <w:pPr>
              <w:pStyle w:val="NoSpacing"/>
              <w:spacing w:line="276" w:lineRule="auto"/>
            </w:pPr>
          </w:p>
        </w:tc>
      </w:tr>
    </w:tbl>
    <w:p w:rsidR="00812204" w:rsidRDefault="00812204" w:rsidP="00812204">
      <w:pPr>
        <w:pStyle w:val="NoSpacing"/>
      </w:pPr>
    </w:p>
    <w:p w:rsidR="00812204" w:rsidRPr="00443D8D" w:rsidRDefault="00812204" w:rsidP="00812204">
      <w:pPr>
        <w:pStyle w:val="NoSpacing"/>
        <w:rPr>
          <w:b/>
          <w:i/>
          <w:iCs/>
        </w:rPr>
      </w:pPr>
      <w:r w:rsidRPr="00443D8D">
        <w:rPr>
          <w:b/>
        </w:rPr>
        <w:t>Description of nonconforming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812204" w:rsidTr="00812204">
        <w:tc>
          <w:tcPr>
            <w:tcW w:w="10683" w:type="dxa"/>
            <w:tcBorders>
              <w:bottom w:val="single" w:sz="4" w:space="0" w:color="auto"/>
            </w:tcBorders>
          </w:tcPr>
          <w:p w:rsidR="00812204" w:rsidRDefault="00812204" w:rsidP="00812204">
            <w:pPr>
              <w:pStyle w:val="NoSpacing"/>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NoSpacing"/>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NoSpacing"/>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NoSpacing"/>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NoSpacing"/>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NoSpacing"/>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NoSpacing"/>
              <w:spacing w:line="276" w:lineRule="auto"/>
            </w:pPr>
          </w:p>
        </w:tc>
      </w:tr>
    </w:tbl>
    <w:p w:rsidR="00812204" w:rsidRDefault="00812204" w:rsidP="00812204">
      <w:pPr>
        <w:pStyle w:val="NoSpacing"/>
      </w:pPr>
    </w:p>
    <w:p w:rsidR="00812204" w:rsidRDefault="00812204" w:rsidP="00812204">
      <w:pPr>
        <w:pStyle w:val="NoSpacing"/>
      </w:pPr>
    </w:p>
    <w:p w:rsidR="00812204" w:rsidRPr="00443D8D" w:rsidRDefault="00812204" w:rsidP="00812204">
      <w:pPr>
        <w:pStyle w:val="NoSpacing"/>
        <w:rPr>
          <w:b/>
        </w:rPr>
      </w:pPr>
      <w:r w:rsidRPr="00443D8D">
        <w:rPr>
          <w:b/>
        </w:rPr>
        <w:t>Suspected cause(s) of nonconforming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812204" w:rsidTr="002C47DC">
        <w:tc>
          <w:tcPr>
            <w:tcW w:w="10683" w:type="dxa"/>
            <w:tcBorders>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bl>
    <w:p w:rsidR="00812204" w:rsidRDefault="00812204" w:rsidP="00812204">
      <w:pPr>
        <w:pStyle w:val="NoSpacing"/>
        <w:rPr>
          <w:iCs/>
        </w:rPr>
      </w:pPr>
    </w:p>
    <w:p w:rsidR="00812204" w:rsidRDefault="00812204" w:rsidP="00812204">
      <w:pPr>
        <w:pStyle w:val="NoSpacing"/>
        <w:rPr>
          <w:iCs/>
        </w:rPr>
      </w:pPr>
    </w:p>
    <w:p w:rsidR="00812204" w:rsidRPr="00443D8D" w:rsidRDefault="00812204" w:rsidP="00812204">
      <w:pPr>
        <w:pStyle w:val="NoSpacing"/>
        <w:rPr>
          <w:b/>
          <w:iCs/>
        </w:rPr>
      </w:pPr>
      <w:r w:rsidRPr="00443D8D">
        <w:rPr>
          <w:b/>
          <w:iCs/>
        </w:rPr>
        <w:t>Proposed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812204" w:rsidTr="002C47DC">
        <w:tc>
          <w:tcPr>
            <w:tcW w:w="10683" w:type="dxa"/>
            <w:tcBorders>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NoSpacing"/>
              <w:spacing w:line="276" w:lineRule="auto"/>
            </w:pPr>
          </w:p>
        </w:tc>
      </w:tr>
    </w:tbl>
    <w:p w:rsidR="00C0282B" w:rsidRDefault="00C0282B" w:rsidP="00812204">
      <w:pPr>
        <w:pStyle w:val="NoSpacing"/>
        <w:jc w:val="center"/>
      </w:pPr>
    </w:p>
    <w:p w:rsidR="001E3F9D" w:rsidRDefault="001E3F9D" w:rsidP="00812204">
      <w:pPr>
        <w:pStyle w:val="NoSpacing"/>
        <w:jc w:val="center"/>
      </w:pPr>
      <w:bookmarkStart w:id="0" w:name="_GoBack"/>
      <w:bookmarkEnd w:id="0"/>
    </w:p>
    <w:p w:rsidR="00812204" w:rsidRPr="00134B3F" w:rsidRDefault="00812204" w:rsidP="00812204">
      <w:pPr>
        <w:pStyle w:val="NoSpacing"/>
        <w:jc w:val="center"/>
      </w:pPr>
      <w:r>
        <w:t>After completion of this page g</w:t>
      </w:r>
      <w:r w:rsidRPr="00134B3F">
        <w:t>ive th</w:t>
      </w:r>
      <w:r>
        <w:t>is form to the Laboratory Manager</w:t>
      </w:r>
    </w:p>
    <w:p w:rsidR="00C0282B" w:rsidRDefault="00C0282B" w:rsidP="00C0282B">
      <w:pPr>
        <w:pStyle w:val="Heading2"/>
      </w:pPr>
      <w:r>
        <w:lastRenderedPageBreak/>
        <w:t>Part 2: Action to be undertaken</w:t>
      </w:r>
    </w:p>
    <w:p w:rsidR="00C0282B" w:rsidRPr="00C0282B" w:rsidRDefault="00C0282B" w:rsidP="00C0282B">
      <w:pPr>
        <w:pStyle w:val="NoSpacing"/>
        <w:rPr>
          <w:i/>
        </w:rPr>
      </w:pPr>
      <w:r w:rsidRPr="00C0282B">
        <w:rPr>
          <w:i/>
        </w:rPr>
        <w:t xml:space="preserve">(to be </w:t>
      </w:r>
      <w:r w:rsidR="005152F7">
        <w:rPr>
          <w:i/>
        </w:rPr>
        <w:t>completed by the Laboratory M</w:t>
      </w:r>
      <w:r w:rsidRPr="00C0282B">
        <w:rPr>
          <w:i/>
        </w:rPr>
        <w:t>anager)</w:t>
      </w:r>
    </w:p>
    <w:p w:rsidR="00C0282B" w:rsidRDefault="00C0282B" w:rsidP="00C0282B">
      <w:pPr>
        <w:pStyle w:val="NoSpacing"/>
        <w:rPr>
          <w:u w:val="single"/>
        </w:rPr>
      </w:pPr>
    </w:p>
    <w:p w:rsidR="00812204" w:rsidRPr="00443D8D" w:rsidRDefault="00C0282B" w:rsidP="00C0282B">
      <w:pPr>
        <w:pStyle w:val="NoSpacing"/>
        <w:rPr>
          <w:b/>
          <w:bCs/>
          <w:iCs/>
        </w:rPr>
      </w:pPr>
      <w:r w:rsidRPr="00443D8D">
        <w:rPr>
          <w:b/>
          <w:bCs/>
          <w:iCs/>
        </w:rPr>
        <w:t>Component where the nonconforming event took place (tick appropriate box):</w:t>
      </w:r>
    </w:p>
    <w:p w:rsidR="00C0282B" w:rsidRDefault="00C0282B" w:rsidP="00C0282B">
      <w:pPr>
        <w:pStyle w:val="NoSpacing"/>
        <w:numPr>
          <w:ilvl w:val="0"/>
          <w:numId w:val="3"/>
        </w:numPr>
        <w:rPr>
          <w:bCs/>
          <w:iCs/>
        </w:rPr>
      </w:pPr>
      <w:r w:rsidRPr="00C0282B">
        <w:rPr>
          <w:bCs/>
          <w:iCs/>
        </w:rPr>
        <w:t>Facilities &amp; Safety</w:t>
      </w:r>
    </w:p>
    <w:p w:rsidR="00C0282B" w:rsidRDefault="00C0282B" w:rsidP="00C0282B">
      <w:pPr>
        <w:pStyle w:val="NoSpacing"/>
        <w:numPr>
          <w:ilvl w:val="0"/>
          <w:numId w:val="3"/>
        </w:numPr>
        <w:rPr>
          <w:bCs/>
          <w:iCs/>
        </w:rPr>
      </w:pPr>
      <w:r>
        <w:rPr>
          <w:bCs/>
          <w:iCs/>
        </w:rPr>
        <w:t>Organization</w:t>
      </w:r>
    </w:p>
    <w:p w:rsidR="00C0282B" w:rsidRDefault="00C0282B" w:rsidP="00C0282B">
      <w:pPr>
        <w:pStyle w:val="NoSpacing"/>
        <w:numPr>
          <w:ilvl w:val="0"/>
          <w:numId w:val="3"/>
        </w:numPr>
        <w:rPr>
          <w:bCs/>
          <w:iCs/>
        </w:rPr>
      </w:pPr>
      <w:r>
        <w:rPr>
          <w:bCs/>
          <w:iCs/>
        </w:rPr>
        <w:t>Personnel</w:t>
      </w:r>
    </w:p>
    <w:p w:rsidR="00C0282B" w:rsidRDefault="00C0282B" w:rsidP="00C0282B">
      <w:pPr>
        <w:pStyle w:val="NoSpacing"/>
        <w:numPr>
          <w:ilvl w:val="0"/>
          <w:numId w:val="3"/>
        </w:numPr>
        <w:rPr>
          <w:bCs/>
          <w:iCs/>
        </w:rPr>
      </w:pPr>
      <w:r>
        <w:rPr>
          <w:bCs/>
          <w:iCs/>
        </w:rPr>
        <w:t>Equipment</w:t>
      </w:r>
    </w:p>
    <w:p w:rsidR="00C0282B" w:rsidRDefault="00C0282B" w:rsidP="00C0282B">
      <w:pPr>
        <w:pStyle w:val="NoSpacing"/>
        <w:numPr>
          <w:ilvl w:val="0"/>
          <w:numId w:val="3"/>
        </w:numPr>
        <w:rPr>
          <w:bCs/>
          <w:iCs/>
        </w:rPr>
      </w:pPr>
      <w:r>
        <w:rPr>
          <w:bCs/>
          <w:iCs/>
        </w:rPr>
        <w:t>Purchasing &amp; Inventory</w:t>
      </w:r>
    </w:p>
    <w:p w:rsidR="00C0282B" w:rsidRDefault="00C0282B" w:rsidP="00C0282B">
      <w:pPr>
        <w:pStyle w:val="NoSpacing"/>
        <w:numPr>
          <w:ilvl w:val="0"/>
          <w:numId w:val="3"/>
        </w:numPr>
        <w:rPr>
          <w:bCs/>
          <w:iCs/>
        </w:rPr>
      </w:pPr>
      <w:r>
        <w:rPr>
          <w:bCs/>
          <w:iCs/>
        </w:rPr>
        <w:t>Process Control</w:t>
      </w:r>
    </w:p>
    <w:p w:rsidR="00C0282B" w:rsidRDefault="00C0282B" w:rsidP="00C0282B">
      <w:pPr>
        <w:pStyle w:val="NoSpacing"/>
        <w:numPr>
          <w:ilvl w:val="0"/>
          <w:numId w:val="3"/>
        </w:numPr>
        <w:rPr>
          <w:bCs/>
          <w:iCs/>
        </w:rPr>
      </w:pPr>
      <w:r>
        <w:rPr>
          <w:bCs/>
          <w:iCs/>
        </w:rPr>
        <w:t>Information Management</w:t>
      </w:r>
    </w:p>
    <w:p w:rsidR="00C0282B" w:rsidRDefault="00C0282B" w:rsidP="00C0282B">
      <w:pPr>
        <w:pStyle w:val="NoSpacing"/>
        <w:numPr>
          <w:ilvl w:val="0"/>
          <w:numId w:val="3"/>
        </w:numPr>
        <w:rPr>
          <w:bCs/>
          <w:iCs/>
        </w:rPr>
      </w:pPr>
      <w:r>
        <w:rPr>
          <w:bCs/>
          <w:iCs/>
        </w:rPr>
        <w:t>Documents &amp; Records</w:t>
      </w:r>
    </w:p>
    <w:p w:rsidR="00C0282B" w:rsidRDefault="00C0282B" w:rsidP="00C0282B">
      <w:pPr>
        <w:pStyle w:val="NoSpacing"/>
        <w:numPr>
          <w:ilvl w:val="0"/>
          <w:numId w:val="3"/>
        </w:numPr>
        <w:rPr>
          <w:bCs/>
          <w:iCs/>
        </w:rPr>
      </w:pPr>
      <w:r>
        <w:rPr>
          <w:bCs/>
          <w:iCs/>
        </w:rPr>
        <w:t>Customer Focus</w:t>
      </w:r>
    </w:p>
    <w:p w:rsidR="00C0282B" w:rsidRDefault="00C0282B" w:rsidP="00C0282B">
      <w:pPr>
        <w:pStyle w:val="NoSpacing"/>
        <w:numPr>
          <w:ilvl w:val="0"/>
          <w:numId w:val="3"/>
        </w:numPr>
        <w:rPr>
          <w:bCs/>
          <w:iCs/>
        </w:rPr>
      </w:pPr>
      <w:r>
        <w:rPr>
          <w:bCs/>
          <w:iCs/>
        </w:rPr>
        <w:t>Assessment</w:t>
      </w:r>
    </w:p>
    <w:p w:rsidR="00C0282B" w:rsidRDefault="00C0282B" w:rsidP="00C0282B">
      <w:pPr>
        <w:pStyle w:val="NoSpacing"/>
        <w:numPr>
          <w:ilvl w:val="0"/>
          <w:numId w:val="3"/>
        </w:numPr>
        <w:rPr>
          <w:bCs/>
          <w:iCs/>
        </w:rPr>
      </w:pPr>
      <w:r>
        <w:rPr>
          <w:bCs/>
          <w:iCs/>
        </w:rPr>
        <w:t>Nonconforming Event Management</w:t>
      </w:r>
    </w:p>
    <w:p w:rsidR="00C0282B" w:rsidRPr="00C0282B" w:rsidRDefault="00C0282B" w:rsidP="00C0282B">
      <w:pPr>
        <w:pStyle w:val="NoSpacing"/>
        <w:numPr>
          <w:ilvl w:val="0"/>
          <w:numId w:val="3"/>
        </w:numPr>
        <w:rPr>
          <w:bCs/>
          <w:iCs/>
        </w:rPr>
      </w:pPr>
      <w:r>
        <w:rPr>
          <w:bCs/>
          <w:iCs/>
        </w:rPr>
        <w:t>Continual Improvement</w:t>
      </w:r>
    </w:p>
    <w:p w:rsidR="00C0282B" w:rsidRDefault="00C0282B" w:rsidP="00C0282B">
      <w:pPr>
        <w:pStyle w:val="NoSpacing"/>
        <w:rPr>
          <w:bCs/>
          <w:iCs/>
        </w:rPr>
      </w:pPr>
    </w:p>
    <w:p w:rsidR="00443D8D" w:rsidRPr="00443D8D" w:rsidRDefault="00443D8D" w:rsidP="00C0282B">
      <w:pPr>
        <w:pStyle w:val="NoSpacing"/>
        <w:rPr>
          <w:b/>
          <w:bCs/>
          <w:iCs/>
        </w:rPr>
      </w:pPr>
      <w:r w:rsidRPr="00443D8D">
        <w:rPr>
          <w:b/>
          <w:bCs/>
          <w:iCs/>
        </w:rPr>
        <w:t xml:space="preserve">Severity of nonconforming event: </w:t>
      </w:r>
    </w:p>
    <w:p w:rsidR="00443D8D" w:rsidRDefault="00443D8D" w:rsidP="00C0282B">
      <w:pPr>
        <w:pStyle w:val="NoSpacing"/>
        <w:rPr>
          <w:bCs/>
          <w:iCs/>
        </w:rPr>
      </w:pPr>
      <w:r>
        <w:rPr>
          <w:bCs/>
          <w:iCs/>
        </w:rPr>
        <w:t>A) Severity of consequences (1= no severe consequences; 2= moderate severe consequences; 3= highly severe consequences):</w:t>
      </w:r>
    </w:p>
    <w:p w:rsidR="00443D8D" w:rsidRDefault="00443D8D" w:rsidP="00FB459D">
      <w:pPr>
        <w:pStyle w:val="NoSpacing"/>
        <w:jc w:val="center"/>
        <w:rPr>
          <w:bCs/>
          <w:iCs/>
        </w:rPr>
      </w:pPr>
      <w:r>
        <w:rPr>
          <w:bCs/>
          <w:iCs/>
        </w:rPr>
        <w:sym w:font="Symbol" w:char="F099"/>
      </w:r>
      <w:r>
        <w:rPr>
          <w:bCs/>
          <w:iCs/>
        </w:rPr>
        <w:t xml:space="preserve"> </w:t>
      </w:r>
      <w:r w:rsidR="00FB459D">
        <w:rPr>
          <w:bCs/>
          <w:iCs/>
        </w:rPr>
        <w:t xml:space="preserve"> </w:t>
      </w:r>
      <w:r>
        <w:rPr>
          <w:bCs/>
          <w:iCs/>
        </w:rPr>
        <w:t>1</w:t>
      </w:r>
      <w:r>
        <w:rPr>
          <w:bCs/>
          <w:iCs/>
        </w:rPr>
        <w:tab/>
      </w:r>
      <w:r>
        <w:rPr>
          <w:bCs/>
          <w:iCs/>
        </w:rPr>
        <w:sym w:font="Symbol" w:char="F099"/>
      </w:r>
      <w:r w:rsidR="00FB459D">
        <w:rPr>
          <w:bCs/>
          <w:iCs/>
        </w:rPr>
        <w:t xml:space="preserve">  2</w:t>
      </w:r>
      <w:r w:rsidR="00FB459D">
        <w:rPr>
          <w:bCs/>
          <w:iCs/>
        </w:rPr>
        <w:tab/>
      </w:r>
      <w:r w:rsidR="00FB459D">
        <w:rPr>
          <w:bCs/>
          <w:iCs/>
        </w:rPr>
        <w:sym w:font="Symbol" w:char="F099"/>
      </w:r>
      <w:r w:rsidR="00FB459D">
        <w:rPr>
          <w:bCs/>
          <w:iCs/>
        </w:rPr>
        <w:t xml:space="preserve">  3</w:t>
      </w:r>
    </w:p>
    <w:p w:rsidR="00FB459D" w:rsidRDefault="00FB459D" w:rsidP="00C0282B">
      <w:pPr>
        <w:pStyle w:val="NoSpacing"/>
        <w:rPr>
          <w:bCs/>
          <w:iCs/>
        </w:rPr>
      </w:pPr>
    </w:p>
    <w:p w:rsidR="00443D8D" w:rsidRDefault="00443D8D" w:rsidP="00C0282B">
      <w:pPr>
        <w:pStyle w:val="NoSpacing"/>
        <w:rPr>
          <w:bCs/>
          <w:iCs/>
        </w:rPr>
      </w:pPr>
      <w:r>
        <w:rPr>
          <w:bCs/>
          <w:iCs/>
        </w:rPr>
        <w:t>B) Chance for recurrence of nonconforming event (1= no change for recurrence; 2= moderate chance for recurrence; 3= high chance for recurrence):</w:t>
      </w:r>
    </w:p>
    <w:p w:rsidR="00FB459D" w:rsidRDefault="00FB459D" w:rsidP="00FB459D">
      <w:pPr>
        <w:pStyle w:val="NoSpacing"/>
        <w:jc w:val="center"/>
        <w:rPr>
          <w:bCs/>
          <w:iCs/>
        </w:rPr>
      </w:pPr>
      <w:r>
        <w:rPr>
          <w:bCs/>
          <w:iCs/>
        </w:rPr>
        <w:sym w:font="Symbol" w:char="F099"/>
      </w:r>
      <w:r>
        <w:rPr>
          <w:bCs/>
          <w:iCs/>
        </w:rPr>
        <w:t xml:space="preserve">  1</w:t>
      </w:r>
      <w:r>
        <w:rPr>
          <w:bCs/>
          <w:iCs/>
        </w:rPr>
        <w:tab/>
      </w:r>
      <w:r>
        <w:rPr>
          <w:bCs/>
          <w:iCs/>
        </w:rPr>
        <w:sym w:font="Symbol" w:char="F099"/>
      </w:r>
      <w:r>
        <w:rPr>
          <w:bCs/>
          <w:iCs/>
        </w:rPr>
        <w:t xml:space="preserve">  2</w:t>
      </w:r>
      <w:r>
        <w:rPr>
          <w:bCs/>
          <w:iCs/>
        </w:rPr>
        <w:tab/>
      </w:r>
      <w:r>
        <w:rPr>
          <w:bCs/>
          <w:iCs/>
        </w:rPr>
        <w:sym w:font="Symbol" w:char="F099"/>
      </w:r>
      <w:r>
        <w:rPr>
          <w:bCs/>
          <w:iCs/>
        </w:rPr>
        <w:t xml:space="preserve">  3</w:t>
      </w:r>
    </w:p>
    <w:p w:rsidR="00FB459D" w:rsidRDefault="00FB459D" w:rsidP="00C0282B">
      <w:pPr>
        <w:pStyle w:val="NoSpacing"/>
        <w:rPr>
          <w:bCs/>
          <w:iCs/>
        </w:rPr>
      </w:pPr>
    </w:p>
    <w:p w:rsidR="00443D8D" w:rsidRDefault="00FB459D" w:rsidP="00C0282B">
      <w:pPr>
        <w:pStyle w:val="NoSpacing"/>
        <w:rPr>
          <w:bCs/>
          <w:iCs/>
        </w:rPr>
      </w:pPr>
      <w:r>
        <w:rPr>
          <w:bCs/>
          <w:iCs/>
        </w:rPr>
        <w:t xml:space="preserve">C) </w:t>
      </w:r>
      <w:r w:rsidR="00443D8D">
        <w:rPr>
          <w:bCs/>
          <w:iCs/>
        </w:rPr>
        <w:t>Score for severity (1= very low severity – no immediate action is required; 9= very high severity – immediate action is required):</w:t>
      </w:r>
    </w:p>
    <w:p w:rsidR="00443D8D" w:rsidRPr="00FB459D" w:rsidRDefault="00443D8D" w:rsidP="00443D8D">
      <w:pPr>
        <w:pStyle w:val="NoSpacing"/>
        <w:jc w:val="center"/>
        <w:rPr>
          <w:bCs/>
          <w:iCs/>
          <w:u w:val="single"/>
        </w:rPr>
      </w:pPr>
      <w:r>
        <w:rPr>
          <w:bCs/>
          <w:iCs/>
        </w:rPr>
        <w:t>Score for (A) x score for B =</w:t>
      </w:r>
      <w:r w:rsidR="00FB459D">
        <w:rPr>
          <w:bCs/>
          <w:iCs/>
        </w:rPr>
        <w:t xml:space="preserve"> </w:t>
      </w:r>
      <w:r w:rsidR="00FB459D">
        <w:rPr>
          <w:bCs/>
          <w:iCs/>
          <w:u w:val="single"/>
        </w:rPr>
        <w:tab/>
      </w:r>
    </w:p>
    <w:p w:rsidR="00443D8D" w:rsidRDefault="00443D8D" w:rsidP="00C0282B">
      <w:pPr>
        <w:pStyle w:val="NoSpacing"/>
        <w:rPr>
          <w:bCs/>
          <w:iCs/>
        </w:rPr>
      </w:pPr>
    </w:p>
    <w:p w:rsidR="00812204" w:rsidRPr="00FB459D" w:rsidRDefault="00C0282B" w:rsidP="00C0282B">
      <w:pPr>
        <w:pStyle w:val="NoSpacing"/>
        <w:rPr>
          <w:b/>
          <w:bCs/>
          <w:iCs/>
        </w:rPr>
      </w:pPr>
      <w:r w:rsidRPr="00FB459D">
        <w:rPr>
          <w:b/>
          <w:bCs/>
          <w:iCs/>
        </w:rPr>
        <w:t>Description of</w:t>
      </w:r>
      <w:r w:rsidR="00443D8D" w:rsidRPr="00FB459D">
        <w:rPr>
          <w:b/>
          <w:bCs/>
          <w:iCs/>
        </w:rPr>
        <w:t xml:space="preserve"> SMART action point for implementation of</w:t>
      </w:r>
      <w:r w:rsidRPr="00FB459D">
        <w:rPr>
          <w:b/>
          <w:bCs/>
          <w:iCs/>
        </w:rPr>
        <w:t xml:space="preserve"> corrective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C0282B" w:rsidTr="002C47DC">
        <w:tc>
          <w:tcPr>
            <w:tcW w:w="10683" w:type="dxa"/>
            <w:tcBorders>
              <w:bottom w:val="single" w:sz="4" w:space="0" w:color="auto"/>
            </w:tcBorders>
          </w:tcPr>
          <w:p w:rsidR="00C0282B" w:rsidRDefault="00C0282B" w:rsidP="002C47DC">
            <w:pPr>
              <w:pStyle w:val="NoSpacing"/>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NoSpacing"/>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NoSpacing"/>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NoSpacing"/>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NoSpacing"/>
              <w:spacing w:line="276" w:lineRule="auto"/>
            </w:pPr>
          </w:p>
        </w:tc>
      </w:tr>
    </w:tbl>
    <w:p w:rsidR="00C0282B" w:rsidRDefault="00C0282B" w:rsidP="00C0282B">
      <w:pPr>
        <w:pStyle w:val="NoSpacing"/>
        <w:rPr>
          <w:bCs/>
          <w:iCs/>
        </w:rPr>
      </w:pPr>
    </w:p>
    <w:p w:rsidR="00C0282B" w:rsidRPr="00FB459D" w:rsidRDefault="00C0282B" w:rsidP="00C0282B">
      <w:pPr>
        <w:pStyle w:val="NoSpacing"/>
        <w:rPr>
          <w:b/>
          <w:bCs/>
          <w:iCs/>
        </w:rPr>
      </w:pPr>
      <w:r w:rsidRPr="00FB459D">
        <w:rPr>
          <w:b/>
          <w:bCs/>
          <w:iCs/>
        </w:rPr>
        <w:t>If applicable, description of</w:t>
      </w:r>
      <w:r w:rsidR="00443D8D" w:rsidRPr="00FB459D">
        <w:rPr>
          <w:b/>
          <w:bCs/>
          <w:iCs/>
        </w:rPr>
        <w:t xml:space="preserve"> SMART action point for implementation of</w:t>
      </w:r>
      <w:r w:rsidRPr="00FB459D">
        <w:rPr>
          <w:b/>
          <w:bCs/>
          <w:iCs/>
        </w:rPr>
        <w:t xml:space="preserve"> prev</w:t>
      </w:r>
      <w:r w:rsidR="00443D8D" w:rsidRPr="00FB459D">
        <w:rPr>
          <w:b/>
          <w:bCs/>
          <w:iCs/>
        </w:rPr>
        <w:t>entive and/or concurrent control(s)</w:t>
      </w:r>
      <w:r w:rsidRPr="00FB459D">
        <w:rPr>
          <w:b/>
          <w:bCs/>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C0282B" w:rsidTr="002C47DC">
        <w:tc>
          <w:tcPr>
            <w:tcW w:w="10683" w:type="dxa"/>
            <w:tcBorders>
              <w:bottom w:val="single" w:sz="4" w:space="0" w:color="auto"/>
            </w:tcBorders>
          </w:tcPr>
          <w:p w:rsidR="00C0282B" w:rsidRDefault="00C0282B" w:rsidP="002C47DC">
            <w:pPr>
              <w:pStyle w:val="NoSpacing"/>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NoSpacing"/>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NoSpacing"/>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NoSpacing"/>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NoSpacing"/>
              <w:spacing w:line="276" w:lineRule="auto"/>
            </w:pPr>
          </w:p>
        </w:tc>
      </w:tr>
    </w:tbl>
    <w:p w:rsidR="00443D8D" w:rsidRDefault="00443D8D" w:rsidP="00443D8D">
      <w:pPr>
        <w:pStyle w:val="NoSpacing"/>
        <w:jc w:val="center"/>
      </w:pPr>
    </w:p>
    <w:p w:rsidR="00443D8D" w:rsidRPr="00134B3F" w:rsidRDefault="00443D8D" w:rsidP="00443D8D">
      <w:pPr>
        <w:pStyle w:val="NoSpacing"/>
        <w:jc w:val="center"/>
      </w:pPr>
      <w:r>
        <w:t>After completion of this page g</w:t>
      </w:r>
      <w:r w:rsidRPr="00134B3F">
        <w:t>ive th</w:t>
      </w:r>
      <w:r>
        <w:t>is form to the Quality Officer</w:t>
      </w:r>
    </w:p>
    <w:p w:rsidR="00FB459D" w:rsidRPr="00FB459D" w:rsidRDefault="00FB459D" w:rsidP="00FB459D">
      <w:pPr>
        <w:pStyle w:val="Heading2"/>
      </w:pPr>
      <w:r>
        <w:lastRenderedPageBreak/>
        <w:t xml:space="preserve">Part 3: </w:t>
      </w:r>
      <w:proofErr w:type="spellStart"/>
      <w:r>
        <w:t>Implementation</w:t>
      </w:r>
      <w:proofErr w:type="spellEnd"/>
      <w:r>
        <w:t xml:space="preserve"> </w:t>
      </w:r>
      <w:proofErr w:type="spellStart"/>
      <w:r>
        <w:t>and</w:t>
      </w:r>
      <w:proofErr w:type="spellEnd"/>
      <w:r>
        <w:t xml:space="preserve"> monitoring of </w:t>
      </w:r>
      <w:proofErr w:type="spellStart"/>
      <w:r>
        <w:t>corrective</w:t>
      </w:r>
      <w:proofErr w:type="spellEnd"/>
      <w:r>
        <w:t xml:space="preserve"> action </w:t>
      </w:r>
      <w:proofErr w:type="spellStart"/>
      <w:r>
        <w:t>and</w:t>
      </w:r>
      <w:proofErr w:type="spellEnd"/>
      <w:r>
        <w:t xml:space="preserve"> </w:t>
      </w:r>
      <w:proofErr w:type="spellStart"/>
      <w:r>
        <w:t>preventive</w:t>
      </w:r>
      <w:proofErr w:type="spellEnd"/>
      <w:r>
        <w:t xml:space="preserve">/concurrent </w:t>
      </w:r>
      <w:proofErr w:type="spellStart"/>
      <w:r>
        <w:t>controls</w:t>
      </w:r>
      <w:proofErr w:type="spellEnd"/>
    </w:p>
    <w:p w:rsidR="00FB459D" w:rsidRPr="00C0282B" w:rsidRDefault="00FB459D" w:rsidP="00FB459D">
      <w:pPr>
        <w:pStyle w:val="NoSpacing"/>
        <w:rPr>
          <w:i/>
        </w:rPr>
      </w:pPr>
      <w:r w:rsidRPr="00C0282B">
        <w:rPr>
          <w:i/>
        </w:rPr>
        <w:t xml:space="preserve">(to be completed by the </w:t>
      </w:r>
      <w:r w:rsidR="005152F7">
        <w:rPr>
          <w:i/>
        </w:rPr>
        <w:t>Q</w:t>
      </w:r>
      <w:r>
        <w:rPr>
          <w:i/>
        </w:rPr>
        <w:t xml:space="preserve">uality </w:t>
      </w:r>
      <w:r w:rsidR="005152F7">
        <w:rPr>
          <w:i/>
        </w:rPr>
        <w:t>O</w:t>
      </w:r>
      <w:r>
        <w:rPr>
          <w:i/>
        </w:rPr>
        <w:t>fficer</w:t>
      </w:r>
      <w:r w:rsidRPr="00C0282B">
        <w:rPr>
          <w:i/>
        </w:rPr>
        <w:t>)</w:t>
      </w:r>
    </w:p>
    <w:p w:rsidR="00FB459D" w:rsidRDefault="00FB459D" w:rsidP="00C0282B">
      <w:pPr>
        <w:pStyle w:val="NoSpacing"/>
        <w:rPr>
          <w:b/>
          <w:bCs/>
          <w:iCs/>
        </w:rPr>
      </w:pPr>
    </w:p>
    <w:p w:rsidR="00FB459D" w:rsidRDefault="00FB459D" w:rsidP="00C0282B">
      <w:pPr>
        <w:pStyle w:val="NoSpacing"/>
        <w:rPr>
          <w:b/>
          <w:bCs/>
          <w:iCs/>
        </w:rPr>
      </w:pPr>
      <w:r>
        <w:rPr>
          <w:b/>
          <w:bCs/>
          <w:iCs/>
        </w:rPr>
        <w:t>Checklist:</w:t>
      </w:r>
    </w:p>
    <w:p w:rsidR="00FB459D" w:rsidRPr="00FB459D" w:rsidRDefault="00FB459D" w:rsidP="00FB459D">
      <w:pPr>
        <w:pStyle w:val="NoSpacing"/>
        <w:numPr>
          <w:ilvl w:val="0"/>
          <w:numId w:val="7"/>
        </w:numPr>
        <w:rPr>
          <w:b/>
          <w:bCs/>
          <w:iCs/>
        </w:rPr>
      </w:pPr>
      <w:r>
        <w:rPr>
          <w:bCs/>
          <w:iCs/>
        </w:rPr>
        <w:t>Insert this form in folder “Nonconformities”</w:t>
      </w:r>
    </w:p>
    <w:p w:rsidR="00FB459D" w:rsidRDefault="00FB459D" w:rsidP="00FB459D">
      <w:pPr>
        <w:pStyle w:val="NoSpacing"/>
        <w:numPr>
          <w:ilvl w:val="0"/>
          <w:numId w:val="7"/>
        </w:numPr>
        <w:rPr>
          <w:b/>
          <w:bCs/>
          <w:iCs/>
        </w:rPr>
      </w:pPr>
      <w:r>
        <w:rPr>
          <w:bCs/>
          <w:iCs/>
        </w:rPr>
        <w:t>Discuss action nonconforming events and action points in weekly staff meeting</w:t>
      </w:r>
    </w:p>
    <w:p w:rsidR="00FB459D" w:rsidRPr="00FB459D" w:rsidRDefault="00FB459D" w:rsidP="00FB459D">
      <w:pPr>
        <w:pStyle w:val="NoSpacing"/>
        <w:numPr>
          <w:ilvl w:val="0"/>
          <w:numId w:val="7"/>
        </w:numPr>
        <w:rPr>
          <w:b/>
          <w:bCs/>
          <w:iCs/>
        </w:rPr>
      </w:pPr>
      <w:r>
        <w:rPr>
          <w:bCs/>
          <w:iCs/>
        </w:rPr>
        <w:t>Insert action points in minutes of weekly staff meetings</w:t>
      </w:r>
    </w:p>
    <w:p w:rsidR="00FB459D" w:rsidRPr="00FB459D" w:rsidRDefault="00FB459D" w:rsidP="00FB459D">
      <w:pPr>
        <w:pStyle w:val="NoSpacing"/>
        <w:numPr>
          <w:ilvl w:val="0"/>
          <w:numId w:val="7"/>
        </w:numPr>
        <w:rPr>
          <w:b/>
          <w:bCs/>
          <w:iCs/>
        </w:rPr>
      </w:pPr>
      <w:r>
        <w:rPr>
          <w:bCs/>
          <w:iCs/>
        </w:rPr>
        <w:t>Monitor timely completion of action points</w:t>
      </w:r>
    </w:p>
    <w:p w:rsidR="00FB459D" w:rsidRDefault="00FB459D" w:rsidP="00C0282B">
      <w:pPr>
        <w:pStyle w:val="NoSpacing"/>
        <w:rPr>
          <w:b/>
          <w:bCs/>
          <w:iCs/>
        </w:rPr>
      </w:pPr>
    </w:p>
    <w:p w:rsidR="00FB459D" w:rsidRPr="00FB459D" w:rsidRDefault="00FB459D" w:rsidP="00C0282B">
      <w:pPr>
        <w:pStyle w:val="NoSpacing"/>
        <w:rPr>
          <w:bCs/>
          <w:iCs/>
          <w:u w:val="single"/>
        </w:rPr>
      </w:pPr>
      <w:r w:rsidRPr="00FB459D">
        <w:rPr>
          <w:bCs/>
          <w:iCs/>
        </w:rPr>
        <w:t>Date of discussion of nonconforming event in weekly staff meeting:</w:t>
      </w:r>
      <w:r>
        <w:rPr>
          <w:bCs/>
          <w:iCs/>
        </w:rPr>
        <w:t xml:space="preserve"> </w:t>
      </w:r>
      <w:r w:rsidR="005152F7">
        <w:rPr>
          <w:bCs/>
          <w:iCs/>
        </w:rPr>
        <w:tab/>
      </w:r>
      <w:r>
        <w:rPr>
          <w:bCs/>
          <w:iCs/>
          <w:u w:val="single"/>
        </w:rPr>
        <w:tab/>
      </w:r>
      <w:r>
        <w:rPr>
          <w:bCs/>
          <w:iCs/>
          <w:u w:val="single"/>
        </w:rPr>
        <w:tab/>
      </w:r>
    </w:p>
    <w:p w:rsidR="00FB459D" w:rsidRPr="00FB459D" w:rsidRDefault="00FB459D" w:rsidP="00C0282B">
      <w:pPr>
        <w:pStyle w:val="NoSpacing"/>
        <w:rPr>
          <w:bCs/>
          <w:iCs/>
        </w:rPr>
      </w:pPr>
    </w:p>
    <w:p w:rsidR="00FB459D" w:rsidRPr="00FB459D" w:rsidRDefault="00FB459D" w:rsidP="00C0282B">
      <w:pPr>
        <w:pStyle w:val="NoSpacing"/>
        <w:rPr>
          <w:b/>
          <w:bCs/>
          <w:iCs/>
        </w:rPr>
      </w:pPr>
      <w:r w:rsidRPr="00FB459D">
        <w:rPr>
          <w:b/>
          <w:bCs/>
          <w:iCs/>
        </w:rPr>
        <w:t>Date</w:t>
      </w:r>
      <w:r>
        <w:rPr>
          <w:b/>
          <w:bCs/>
          <w:iCs/>
        </w:rPr>
        <w:t>s</w:t>
      </w:r>
      <w:r w:rsidRPr="00FB459D">
        <w:rPr>
          <w:b/>
          <w:bCs/>
          <w:iCs/>
        </w:rPr>
        <w:t xml:space="preserve"> of completion of action points:</w:t>
      </w:r>
    </w:p>
    <w:p w:rsidR="00FB459D" w:rsidRPr="005152F7" w:rsidRDefault="005152F7" w:rsidP="00C0282B">
      <w:pPr>
        <w:pStyle w:val="NoSpacing"/>
        <w:rPr>
          <w:bCs/>
          <w:iCs/>
        </w:rPr>
      </w:pPr>
      <w:r>
        <w:rPr>
          <w:bCs/>
          <w:iCs/>
        </w:rPr>
        <w:t>A</w:t>
      </w:r>
      <w:r w:rsidR="00FB459D">
        <w:rPr>
          <w:bCs/>
          <w:iCs/>
        </w:rPr>
        <w:t>ction point for implementation of corrective action:</w:t>
      </w:r>
      <w:r w:rsidR="00FB459D">
        <w:rPr>
          <w:bCs/>
          <w:iCs/>
        </w:rPr>
        <w:tab/>
      </w:r>
      <w:r w:rsidR="00FB459D">
        <w:rPr>
          <w:bCs/>
          <w:iCs/>
          <w:u w:val="single"/>
        </w:rPr>
        <w:tab/>
      </w:r>
      <w:r w:rsidR="00FB459D">
        <w:rPr>
          <w:bCs/>
          <w:iCs/>
          <w:u w:val="single"/>
        </w:rPr>
        <w:tab/>
      </w:r>
      <w:r>
        <w:rPr>
          <w:bCs/>
          <w:iCs/>
        </w:rPr>
        <w:t xml:space="preserve"> Turnaround time: </w:t>
      </w:r>
      <w:r>
        <w:rPr>
          <w:bCs/>
          <w:iCs/>
          <w:u w:val="single"/>
        </w:rPr>
        <w:tab/>
      </w:r>
      <w:r>
        <w:rPr>
          <w:bCs/>
          <w:iCs/>
        </w:rPr>
        <w:t xml:space="preserve"> days</w:t>
      </w:r>
    </w:p>
    <w:p w:rsidR="00FB459D" w:rsidRPr="005152F7" w:rsidRDefault="005152F7" w:rsidP="00C0282B">
      <w:pPr>
        <w:pStyle w:val="NoSpacing"/>
        <w:rPr>
          <w:bCs/>
          <w:iCs/>
        </w:rPr>
      </w:pPr>
      <w:r>
        <w:rPr>
          <w:bCs/>
          <w:iCs/>
        </w:rPr>
        <w:t>A</w:t>
      </w:r>
      <w:r w:rsidR="00FB459D">
        <w:rPr>
          <w:bCs/>
          <w:iCs/>
        </w:rPr>
        <w:t>ction point for implementation of preventive control:</w:t>
      </w:r>
      <w:r w:rsidR="00FB459D">
        <w:rPr>
          <w:bCs/>
          <w:iCs/>
        </w:rPr>
        <w:tab/>
      </w:r>
      <w:r w:rsidR="00FB459D">
        <w:rPr>
          <w:bCs/>
          <w:iCs/>
          <w:u w:val="single"/>
        </w:rPr>
        <w:tab/>
      </w:r>
      <w:r w:rsidR="00FB459D">
        <w:rPr>
          <w:bCs/>
          <w:iCs/>
          <w:u w:val="single"/>
        </w:rPr>
        <w:tab/>
      </w:r>
      <w:r>
        <w:rPr>
          <w:bCs/>
          <w:iCs/>
          <w:u w:val="single"/>
        </w:rPr>
        <w:t xml:space="preserve"> </w:t>
      </w:r>
      <w:r>
        <w:rPr>
          <w:bCs/>
          <w:iCs/>
        </w:rPr>
        <w:t xml:space="preserve">Turnaround time: </w:t>
      </w:r>
      <w:r>
        <w:rPr>
          <w:bCs/>
          <w:iCs/>
          <w:u w:val="single"/>
        </w:rPr>
        <w:tab/>
      </w:r>
      <w:r>
        <w:rPr>
          <w:bCs/>
          <w:iCs/>
        </w:rPr>
        <w:t xml:space="preserve"> days</w:t>
      </w:r>
    </w:p>
    <w:p w:rsidR="005152F7" w:rsidRPr="005152F7" w:rsidRDefault="005152F7" w:rsidP="005152F7">
      <w:pPr>
        <w:pStyle w:val="NoSpacing"/>
        <w:rPr>
          <w:bCs/>
          <w:iCs/>
        </w:rPr>
      </w:pPr>
      <w:r>
        <w:rPr>
          <w:bCs/>
          <w:iCs/>
        </w:rPr>
        <w:t>A</w:t>
      </w:r>
      <w:r w:rsidR="00FB459D">
        <w:rPr>
          <w:bCs/>
          <w:iCs/>
        </w:rPr>
        <w:t>ction point for implementation of concurrent control:</w:t>
      </w:r>
      <w:r w:rsidR="00FB459D">
        <w:rPr>
          <w:bCs/>
          <w:iCs/>
        </w:rPr>
        <w:tab/>
      </w:r>
      <w:r w:rsidR="00FB459D">
        <w:rPr>
          <w:bCs/>
          <w:iCs/>
          <w:u w:val="single"/>
        </w:rPr>
        <w:tab/>
      </w:r>
      <w:r w:rsidR="00FB459D">
        <w:rPr>
          <w:bCs/>
          <w:iCs/>
          <w:u w:val="single"/>
        </w:rPr>
        <w:tab/>
      </w:r>
      <w:r>
        <w:rPr>
          <w:bCs/>
          <w:iCs/>
          <w:u w:val="single"/>
        </w:rPr>
        <w:t xml:space="preserve"> </w:t>
      </w:r>
      <w:r>
        <w:rPr>
          <w:bCs/>
          <w:iCs/>
        </w:rPr>
        <w:t xml:space="preserve">Turnaround time: </w:t>
      </w:r>
      <w:r>
        <w:rPr>
          <w:bCs/>
          <w:iCs/>
          <w:u w:val="single"/>
        </w:rPr>
        <w:tab/>
      </w:r>
      <w:r>
        <w:rPr>
          <w:bCs/>
          <w:iCs/>
        </w:rPr>
        <w:t xml:space="preserve"> days</w:t>
      </w:r>
    </w:p>
    <w:p w:rsidR="00FB459D" w:rsidRDefault="00FB459D" w:rsidP="00C0282B">
      <w:pPr>
        <w:pStyle w:val="NoSpacing"/>
        <w:rPr>
          <w:bCs/>
          <w:iCs/>
        </w:rPr>
      </w:pPr>
    </w:p>
    <w:p w:rsidR="005152F7" w:rsidRDefault="005152F7" w:rsidP="00C0282B">
      <w:pPr>
        <w:pStyle w:val="NoSpacing"/>
        <w:rPr>
          <w:bCs/>
          <w:iCs/>
        </w:rPr>
      </w:pPr>
    </w:p>
    <w:p w:rsidR="00FB459D" w:rsidRPr="00FB459D" w:rsidRDefault="00FB459D" w:rsidP="00FB459D">
      <w:pPr>
        <w:pStyle w:val="NoSpacing"/>
        <w:jc w:val="center"/>
        <w:rPr>
          <w:bCs/>
          <w:iCs/>
        </w:rPr>
      </w:pPr>
      <w:r>
        <w:rPr>
          <w:bCs/>
          <w:iCs/>
        </w:rPr>
        <w:t>After completion of all action points give this form back to the Laboratory Manager</w:t>
      </w:r>
    </w:p>
    <w:p w:rsidR="00FB459D" w:rsidRDefault="00FB459D" w:rsidP="00C0282B">
      <w:pPr>
        <w:pStyle w:val="NoSpacing"/>
        <w:rPr>
          <w:bCs/>
          <w:iCs/>
        </w:rPr>
      </w:pPr>
    </w:p>
    <w:p w:rsidR="005152F7" w:rsidRDefault="005152F7" w:rsidP="00C0282B">
      <w:pPr>
        <w:pStyle w:val="NoSpacing"/>
        <w:rPr>
          <w:bCs/>
          <w:iCs/>
        </w:rPr>
      </w:pPr>
    </w:p>
    <w:p w:rsidR="005152F7" w:rsidRDefault="005152F7" w:rsidP="005152F7">
      <w:pPr>
        <w:pStyle w:val="Heading2"/>
      </w:pPr>
      <w:r>
        <w:t>Part 4: Evaluation of corrective action and preventive/concurrent controls</w:t>
      </w:r>
    </w:p>
    <w:p w:rsidR="005152F7" w:rsidRPr="00C0282B" w:rsidRDefault="005152F7" w:rsidP="005152F7">
      <w:pPr>
        <w:pStyle w:val="NoSpacing"/>
        <w:rPr>
          <w:i/>
        </w:rPr>
      </w:pPr>
      <w:r w:rsidRPr="00C0282B">
        <w:rPr>
          <w:i/>
        </w:rPr>
        <w:t xml:space="preserve">(to be completed by the </w:t>
      </w:r>
      <w:r>
        <w:rPr>
          <w:i/>
        </w:rPr>
        <w:t>Laboratory Manager</w:t>
      </w:r>
      <w:r w:rsidRPr="00C0282B">
        <w:rPr>
          <w:i/>
        </w:rPr>
        <w:t>)</w:t>
      </w:r>
    </w:p>
    <w:p w:rsidR="005152F7" w:rsidRPr="00FB459D" w:rsidRDefault="005152F7" w:rsidP="00C0282B">
      <w:pPr>
        <w:pStyle w:val="NoSpacing"/>
        <w:rPr>
          <w:bCs/>
          <w:iCs/>
        </w:rPr>
      </w:pPr>
    </w:p>
    <w:p w:rsidR="00FB459D" w:rsidRPr="003F010E" w:rsidRDefault="003F010E" w:rsidP="00C0282B">
      <w:pPr>
        <w:pStyle w:val="NoSpacing"/>
        <w:rPr>
          <w:b/>
          <w:bCs/>
          <w:iCs/>
        </w:rPr>
      </w:pPr>
      <w:r w:rsidRPr="003F010E">
        <w:rPr>
          <w:b/>
          <w:bCs/>
          <w:iCs/>
        </w:rPr>
        <w:t>Were</w:t>
      </w:r>
      <w:r w:rsidR="005152F7" w:rsidRPr="003F010E">
        <w:rPr>
          <w:b/>
          <w:bCs/>
          <w:iCs/>
        </w:rPr>
        <w:t xml:space="preserve"> the corrective action</w:t>
      </w:r>
      <w:r w:rsidRPr="003F010E">
        <w:rPr>
          <w:b/>
          <w:bCs/>
          <w:iCs/>
        </w:rPr>
        <w:t xml:space="preserve"> and preventive/concurrent controls</w:t>
      </w:r>
      <w:r w:rsidR="005152F7" w:rsidRPr="003F010E">
        <w:rPr>
          <w:b/>
          <w:bCs/>
          <w:iCs/>
        </w:rPr>
        <w:t xml:space="preserve"> effective in solving the nonconforming event</w:t>
      </w:r>
      <w:r w:rsidRPr="003F010E">
        <w:rPr>
          <w:b/>
          <w:bCs/>
          <w:iCs/>
        </w:rPr>
        <w:t xml:space="preserve"> and preventing it from reoccurring</w:t>
      </w:r>
      <w:r w:rsidR="005152F7" w:rsidRPr="003F010E">
        <w:rPr>
          <w:b/>
          <w:bCs/>
          <w:iCs/>
        </w:rPr>
        <w:t>?</w:t>
      </w:r>
    </w:p>
    <w:p w:rsidR="005152F7" w:rsidRDefault="005152F7" w:rsidP="005152F7">
      <w:pPr>
        <w:pStyle w:val="NoSpacing"/>
        <w:numPr>
          <w:ilvl w:val="0"/>
          <w:numId w:val="8"/>
        </w:numPr>
        <w:rPr>
          <w:bCs/>
          <w:iCs/>
        </w:rPr>
      </w:pPr>
      <w:r>
        <w:rPr>
          <w:bCs/>
          <w:iCs/>
        </w:rPr>
        <w:t>Yes: sign this form below for completion and give it to the Quality Officer for archiving</w:t>
      </w:r>
    </w:p>
    <w:p w:rsidR="005152F7" w:rsidRPr="005152F7" w:rsidRDefault="005152F7" w:rsidP="005152F7">
      <w:pPr>
        <w:pStyle w:val="NoSpacing"/>
        <w:numPr>
          <w:ilvl w:val="0"/>
          <w:numId w:val="8"/>
        </w:numPr>
        <w:rPr>
          <w:bCs/>
          <w:iCs/>
        </w:rPr>
      </w:pPr>
      <w:r w:rsidRPr="005152F7">
        <w:rPr>
          <w:bCs/>
          <w:iCs/>
        </w:rPr>
        <w:t xml:space="preserve">No: </w:t>
      </w:r>
      <w:r>
        <w:rPr>
          <w:bCs/>
          <w:iCs/>
        </w:rPr>
        <w:t>describe the</w:t>
      </w:r>
      <w:r w:rsidRPr="005152F7">
        <w:rPr>
          <w:bCs/>
          <w:iCs/>
        </w:rPr>
        <w:t xml:space="preserve"> follow-up action to be taken (and make sure that the action is indeed carried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5152F7" w:rsidTr="002C47DC">
        <w:tc>
          <w:tcPr>
            <w:tcW w:w="10683" w:type="dxa"/>
            <w:tcBorders>
              <w:bottom w:val="single" w:sz="4" w:space="0" w:color="auto"/>
            </w:tcBorders>
          </w:tcPr>
          <w:p w:rsidR="005152F7" w:rsidRDefault="005152F7" w:rsidP="002C47DC">
            <w:pPr>
              <w:pStyle w:val="NoSpacing"/>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NoSpacing"/>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NoSpacing"/>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NoSpacing"/>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NoSpacing"/>
              <w:spacing w:line="276" w:lineRule="auto"/>
            </w:pPr>
          </w:p>
        </w:tc>
      </w:tr>
    </w:tbl>
    <w:p w:rsidR="00FB459D" w:rsidRDefault="00FB459D" w:rsidP="00C0282B">
      <w:pPr>
        <w:pStyle w:val="NoSpacing"/>
        <w:rPr>
          <w:bCs/>
          <w:iCs/>
        </w:rPr>
      </w:pPr>
    </w:p>
    <w:p w:rsidR="005152F7" w:rsidRPr="003F010E" w:rsidRDefault="003F010E" w:rsidP="00C0282B">
      <w:pPr>
        <w:pStyle w:val="NoSpacing"/>
        <w:rPr>
          <w:b/>
          <w:bCs/>
          <w:i/>
          <w:iCs/>
        </w:rPr>
      </w:pPr>
      <w:r w:rsidRPr="003F010E">
        <w:rPr>
          <w:b/>
          <w:bCs/>
          <w:i/>
          <w:iCs/>
        </w:rPr>
        <w:t>When follow-up action was effective in solving the nonconforming event and preventing it from recurring, sign the form below for completion and give it to the Quality Officer. If nonconforming event is still not solved, repeat above procedure until it is solved and the chance for reoccurrence is minimized.</w:t>
      </w:r>
    </w:p>
    <w:p w:rsidR="00812204" w:rsidRDefault="00812204" w:rsidP="00C0282B">
      <w:pPr>
        <w:pStyle w:val="NoSpacing"/>
      </w:pPr>
    </w:p>
    <w:p w:rsidR="003F010E" w:rsidRDefault="003F010E" w:rsidP="00C0282B">
      <w:pPr>
        <w:pStyle w:val="NoSpacing"/>
      </w:pPr>
    </w:p>
    <w:p w:rsidR="003F010E" w:rsidRPr="003F010E" w:rsidRDefault="003F010E" w:rsidP="00C0282B">
      <w:pPr>
        <w:pStyle w:val="NoSpacing"/>
        <w:rPr>
          <w:b/>
        </w:rPr>
      </w:pPr>
      <w:r w:rsidRPr="003F010E">
        <w:rPr>
          <w:b/>
        </w:rPr>
        <w:t>Name, date, and signature of Laboratory Manager for completion of this form:</w:t>
      </w:r>
    </w:p>
    <w:p w:rsidR="003F010E" w:rsidRDefault="003F010E" w:rsidP="00C0282B">
      <w:pPr>
        <w:pStyle w:val="NoSpacing"/>
      </w:pPr>
    </w:p>
    <w:p w:rsidR="003F010E" w:rsidRDefault="003F010E" w:rsidP="00C0282B">
      <w:pPr>
        <w:pStyle w:val="NoSpacing"/>
      </w:pPr>
    </w:p>
    <w:p w:rsidR="001E3F9D" w:rsidRDefault="001E3F9D" w:rsidP="00C0282B">
      <w:pPr>
        <w:pStyle w:val="NoSpacing"/>
      </w:pPr>
    </w:p>
    <w:p w:rsidR="003F010E" w:rsidRDefault="003F010E" w:rsidP="00C0282B">
      <w:pPr>
        <w:pStyle w:val="NoSpacing"/>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p>
    <w:p w:rsidR="0010709A" w:rsidRDefault="0010709A" w:rsidP="003F010E">
      <w:pPr>
        <w:pStyle w:val="NoSpacing"/>
        <w:jc w:val="center"/>
      </w:pPr>
    </w:p>
    <w:p w:rsidR="003F010E" w:rsidRPr="003F010E" w:rsidRDefault="003F010E" w:rsidP="003F010E">
      <w:pPr>
        <w:pStyle w:val="NoSpacing"/>
        <w:jc w:val="center"/>
      </w:pPr>
      <w:r>
        <w:t>After completion give this form to the Quality Officer for archiving</w:t>
      </w:r>
    </w:p>
    <w:sectPr w:rsidR="003F010E" w:rsidRPr="003F010E" w:rsidSect="00646C65">
      <w:headerReference w:type="default" r:id="rId8"/>
      <w:footerReference w:type="default" r:id="rId9"/>
      <w:headerReference w:type="firs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69" w:rsidRDefault="007B7969" w:rsidP="00812204">
      <w:r>
        <w:separator/>
      </w:r>
    </w:p>
  </w:endnote>
  <w:endnote w:type="continuationSeparator" w:id="0">
    <w:p w:rsidR="007B7969" w:rsidRDefault="007B7969" w:rsidP="008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4" w:rsidRPr="00812204" w:rsidRDefault="00812204" w:rsidP="00812204">
    <w:pPr>
      <w:pStyle w:val="Footer"/>
    </w:pPr>
    <w:r>
      <w:rPr>
        <w:noProof/>
        <w:lang w:val="en-US" w:eastAsia="en-US"/>
      </w:rPr>
      <w:drawing>
        <wp:inline distT="0" distB="0" distL="0" distR="0" wp14:anchorId="6A6FE561" wp14:editId="61BFB4BF">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69" w:rsidRDefault="007B7969" w:rsidP="00812204">
      <w:r>
        <w:separator/>
      </w:r>
    </w:p>
  </w:footnote>
  <w:footnote w:type="continuationSeparator" w:id="0">
    <w:p w:rsidR="007B7969" w:rsidRDefault="007B7969" w:rsidP="0081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621"/>
      <w:gridCol w:w="1559"/>
      <w:gridCol w:w="1503"/>
    </w:tblGrid>
    <w:tr w:rsidR="00812204" w:rsidRPr="00443D8D" w:rsidTr="00443D8D">
      <w:tc>
        <w:tcPr>
          <w:tcW w:w="7621" w:type="dxa"/>
          <w:vMerge w:val="restart"/>
          <w:vAlign w:val="center"/>
        </w:tcPr>
        <w:p w:rsidR="00812204" w:rsidRPr="00443D8D" w:rsidRDefault="00812204" w:rsidP="002C47DC">
          <w:pPr>
            <w:pStyle w:val="Title"/>
            <w:jc w:val="center"/>
            <w:rPr>
              <w:rFonts w:asciiTheme="minorHAnsi" w:hAnsiTheme="minorHAnsi" w:cstheme="minorHAnsi"/>
            </w:rPr>
          </w:pPr>
          <w:r w:rsidRPr="00443D8D">
            <w:rPr>
              <w:rFonts w:asciiTheme="minorHAnsi" w:hAnsiTheme="minorHAnsi" w:cstheme="minorHAnsi"/>
            </w:rPr>
            <w:t xml:space="preserve">National Public Health </w:t>
          </w:r>
          <w:proofErr w:type="spellStart"/>
          <w:r w:rsidRPr="00443D8D">
            <w:rPr>
              <w:rFonts w:asciiTheme="minorHAnsi" w:hAnsiTheme="minorHAnsi" w:cstheme="minorHAnsi"/>
            </w:rPr>
            <w:t>Laboratory</w:t>
          </w:r>
          <w:proofErr w:type="spellEnd"/>
        </w:p>
      </w:tc>
      <w:tc>
        <w:tcPr>
          <w:tcW w:w="1559" w:type="dxa"/>
        </w:tcPr>
        <w:p w:rsidR="00812204" w:rsidRPr="00443D8D" w:rsidRDefault="00812204" w:rsidP="002C47DC">
          <w:pPr>
            <w:pStyle w:val="Header"/>
            <w:rPr>
              <w:rFonts w:asciiTheme="minorHAnsi" w:hAnsiTheme="minorHAnsi" w:cstheme="minorHAnsi"/>
              <w:b/>
              <w:sz w:val="22"/>
            </w:rPr>
          </w:pPr>
          <w:r w:rsidRPr="00443D8D">
            <w:rPr>
              <w:rFonts w:asciiTheme="minorHAnsi" w:hAnsiTheme="minorHAnsi" w:cstheme="minorHAnsi"/>
              <w:b/>
              <w:sz w:val="22"/>
            </w:rPr>
            <w:t>Code:</w:t>
          </w:r>
        </w:p>
      </w:tc>
      <w:tc>
        <w:tcPr>
          <w:tcW w:w="1503" w:type="dxa"/>
        </w:tcPr>
        <w:p w:rsidR="00812204" w:rsidRPr="00443D8D" w:rsidRDefault="00812204" w:rsidP="00812204">
          <w:pPr>
            <w:pStyle w:val="Header"/>
            <w:rPr>
              <w:rFonts w:asciiTheme="minorHAnsi" w:hAnsiTheme="minorHAnsi" w:cstheme="minorHAnsi"/>
              <w:sz w:val="22"/>
            </w:rPr>
          </w:pPr>
          <w:r w:rsidRPr="00443D8D">
            <w:rPr>
              <w:rFonts w:asciiTheme="minorHAnsi" w:hAnsiTheme="minorHAnsi" w:cstheme="minorHAnsi"/>
              <w:sz w:val="22"/>
            </w:rPr>
            <w:t>P38A1</w:t>
          </w:r>
        </w:p>
      </w:tc>
    </w:tr>
    <w:tr w:rsidR="00812204" w:rsidRPr="00443D8D" w:rsidTr="00443D8D">
      <w:tc>
        <w:tcPr>
          <w:tcW w:w="7621" w:type="dxa"/>
          <w:vMerge/>
        </w:tcPr>
        <w:p w:rsidR="00812204" w:rsidRPr="00443D8D" w:rsidRDefault="00812204" w:rsidP="002C47DC">
          <w:pPr>
            <w:pStyle w:val="Header"/>
            <w:jc w:val="center"/>
            <w:rPr>
              <w:rFonts w:asciiTheme="minorHAnsi" w:hAnsiTheme="minorHAnsi" w:cstheme="minorHAnsi"/>
            </w:rPr>
          </w:pPr>
        </w:p>
      </w:tc>
      <w:tc>
        <w:tcPr>
          <w:tcW w:w="1559" w:type="dxa"/>
        </w:tcPr>
        <w:p w:rsidR="00812204" w:rsidRPr="00443D8D" w:rsidRDefault="00812204" w:rsidP="002C47DC">
          <w:pPr>
            <w:pStyle w:val="Header"/>
            <w:rPr>
              <w:rFonts w:asciiTheme="minorHAnsi" w:hAnsiTheme="minorHAnsi" w:cstheme="minorHAnsi"/>
              <w:b/>
              <w:sz w:val="22"/>
            </w:rPr>
          </w:pPr>
          <w:r w:rsidRPr="00443D8D">
            <w:rPr>
              <w:rFonts w:asciiTheme="minorHAnsi" w:hAnsiTheme="minorHAnsi" w:cstheme="minorHAnsi"/>
              <w:b/>
              <w:sz w:val="22"/>
            </w:rPr>
            <w:t>Version:</w:t>
          </w:r>
        </w:p>
      </w:tc>
      <w:tc>
        <w:tcPr>
          <w:tcW w:w="1503" w:type="dxa"/>
        </w:tcPr>
        <w:p w:rsidR="00812204" w:rsidRPr="00443D8D" w:rsidRDefault="00812204" w:rsidP="002C47DC">
          <w:pPr>
            <w:pStyle w:val="Header"/>
            <w:rPr>
              <w:rFonts w:asciiTheme="minorHAnsi" w:hAnsiTheme="minorHAnsi" w:cstheme="minorHAnsi"/>
              <w:sz w:val="22"/>
            </w:rPr>
          </w:pPr>
          <w:r w:rsidRPr="00443D8D">
            <w:rPr>
              <w:rFonts w:asciiTheme="minorHAnsi" w:hAnsiTheme="minorHAnsi" w:cstheme="minorHAnsi"/>
              <w:sz w:val="22"/>
            </w:rPr>
            <w:t>V1</w:t>
          </w:r>
        </w:p>
      </w:tc>
    </w:tr>
    <w:tr w:rsidR="00812204" w:rsidRPr="00443D8D" w:rsidTr="00443D8D">
      <w:tc>
        <w:tcPr>
          <w:tcW w:w="7621" w:type="dxa"/>
          <w:vMerge/>
        </w:tcPr>
        <w:p w:rsidR="00812204" w:rsidRPr="00443D8D" w:rsidRDefault="00812204" w:rsidP="002C47DC">
          <w:pPr>
            <w:pStyle w:val="Header"/>
            <w:jc w:val="center"/>
            <w:rPr>
              <w:rFonts w:asciiTheme="minorHAnsi" w:hAnsiTheme="minorHAnsi" w:cstheme="minorHAnsi"/>
            </w:rPr>
          </w:pPr>
        </w:p>
      </w:tc>
      <w:tc>
        <w:tcPr>
          <w:tcW w:w="1559" w:type="dxa"/>
        </w:tcPr>
        <w:p w:rsidR="00812204" w:rsidRPr="00443D8D" w:rsidRDefault="00812204" w:rsidP="002C47DC">
          <w:pPr>
            <w:pStyle w:val="Header"/>
            <w:rPr>
              <w:rFonts w:asciiTheme="minorHAnsi" w:hAnsiTheme="minorHAnsi" w:cstheme="minorHAnsi"/>
              <w:b/>
              <w:sz w:val="22"/>
            </w:rPr>
          </w:pPr>
          <w:proofErr w:type="spellStart"/>
          <w:r w:rsidRPr="00443D8D">
            <w:rPr>
              <w:rFonts w:asciiTheme="minorHAnsi" w:hAnsiTheme="minorHAnsi" w:cstheme="minorHAnsi"/>
              <w:b/>
              <w:sz w:val="22"/>
            </w:rPr>
            <w:t>Effective</w:t>
          </w:r>
          <w:proofErr w:type="spellEnd"/>
          <w:r w:rsidRPr="00443D8D">
            <w:rPr>
              <w:rFonts w:asciiTheme="minorHAnsi" w:hAnsiTheme="minorHAnsi" w:cstheme="minorHAnsi"/>
              <w:b/>
              <w:sz w:val="22"/>
            </w:rPr>
            <w:t xml:space="preserve"> per:</w:t>
          </w:r>
        </w:p>
      </w:tc>
      <w:tc>
        <w:tcPr>
          <w:tcW w:w="1503" w:type="dxa"/>
        </w:tcPr>
        <w:p w:rsidR="00812204" w:rsidRPr="00443D8D" w:rsidRDefault="00812204" w:rsidP="002C47DC">
          <w:pPr>
            <w:pStyle w:val="Header"/>
            <w:rPr>
              <w:rFonts w:asciiTheme="minorHAnsi" w:hAnsiTheme="minorHAnsi" w:cstheme="minorHAnsi"/>
              <w:sz w:val="22"/>
            </w:rPr>
          </w:pPr>
          <w:r w:rsidRPr="00443D8D">
            <w:rPr>
              <w:rFonts w:asciiTheme="minorHAnsi" w:hAnsiTheme="minorHAnsi" w:cstheme="minorHAnsi"/>
              <w:sz w:val="22"/>
            </w:rPr>
            <w:t>19-9-2013</w:t>
          </w:r>
        </w:p>
      </w:tc>
    </w:tr>
    <w:tr w:rsidR="00812204" w:rsidRPr="00443D8D" w:rsidTr="00443D8D">
      <w:tc>
        <w:tcPr>
          <w:tcW w:w="7621" w:type="dxa"/>
          <w:vMerge/>
        </w:tcPr>
        <w:p w:rsidR="00812204" w:rsidRPr="00443D8D" w:rsidRDefault="00812204" w:rsidP="002C47DC">
          <w:pPr>
            <w:pStyle w:val="Header"/>
            <w:jc w:val="center"/>
            <w:rPr>
              <w:rFonts w:asciiTheme="minorHAnsi" w:hAnsiTheme="minorHAnsi" w:cstheme="minorHAnsi"/>
            </w:rPr>
          </w:pPr>
        </w:p>
      </w:tc>
      <w:tc>
        <w:tcPr>
          <w:tcW w:w="1559" w:type="dxa"/>
        </w:tcPr>
        <w:p w:rsidR="00812204" w:rsidRPr="00443D8D" w:rsidRDefault="00812204" w:rsidP="002C47DC">
          <w:pPr>
            <w:pStyle w:val="Header"/>
            <w:rPr>
              <w:rFonts w:asciiTheme="minorHAnsi" w:hAnsiTheme="minorHAnsi" w:cstheme="minorHAnsi"/>
              <w:b/>
              <w:sz w:val="22"/>
            </w:rPr>
          </w:pPr>
          <w:proofErr w:type="spellStart"/>
          <w:r w:rsidRPr="00443D8D">
            <w:rPr>
              <w:rFonts w:asciiTheme="minorHAnsi" w:hAnsiTheme="minorHAnsi" w:cstheme="minorHAnsi"/>
              <w:b/>
              <w:sz w:val="22"/>
            </w:rPr>
            <w:t>Retrieve</w:t>
          </w:r>
          <w:proofErr w:type="spellEnd"/>
          <w:r w:rsidRPr="00443D8D">
            <w:rPr>
              <w:rFonts w:asciiTheme="minorHAnsi" w:hAnsiTheme="minorHAnsi" w:cstheme="minorHAnsi"/>
              <w:b/>
              <w:sz w:val="22"/>
            </w:rPr>
            <w:t xml:space="preserve"> per:</w:t>
          </w:r>
        </w:p>
      </w:tc>
      <w:tc>
        <w:tcPr>
          <w:tcW w:w="1503" w:type="dxa"/>
        </w:tcPr>
        <w:p w:rsidR="00812204" w:rsidRPr="00443D8D" w:rsidRDefault="00812204" w:rsidP="00812204">
          <w:pPr>
            <w:pStyle w:val="Header"/>
            <w:rPr>
              <w:rFonts w:asciiTheme="minorHAnsi" w:hAnsiTheme="minorHAnsi" w:cstheme="minorHAnsi"/>
              <w:sz w:val="22"/>
            </w:rPr>
          </w:pPr>
          <w:r w:rsidRPr="00443D8D">
            <w:rPr>
              <w:rFonts w:asciiTheme="minorHAnsi" w:hAnsiTheme="minorHAnsi" w:cstheme="minorHAnsi"/>
              <w:sz w:val="22"/>
            </w:rPr>
            <w:t>19-9-2015</w:t>
          </w:r>
        </w:p>
      </w:tc>
    </w:tr>
    <w:tr w:rsidR="00812204" w:rsidRPr="00443D8D" w:rsidTr="00443D8D">
      <w:tc>
        <w:tcPr>
          <w:tcW w:w="7621" w:type="dxa"/>
          <w:vMerge/>
        </w:tcPr>
        <w:p w:rsidR="00812204" w:rsidRPr="00443D8D" w:rsidRDefault="00812204" w:rsidP="002C47DC">
          <w:pPr>
            <w:pStyle w:val="Header"/>
            <w:jc w:val="center"/>
            <w:rPr>
              <w:rFonts w:asciiTheme="minorHAnsi" w:hAnsiTheme="minorHAnsi" w:cstheme="minorHAnsi"/>
            </w:rPr>
          </w:pPr>
        </w:p>
      </w:tc>
      <w:tc>
        <w:tcPr>
          <w:tcW w:w="1559" w:type="dxa"/>
        </w:tcPr>
        <w:p w:rsidR="00812204" w:rsidRPr="00443D8D" w:rsidRDefault="00812204" w:rsidP="002C47DC">
          <w:pPr>
            <w:pStyle w:val="Header"/>
            <w:rPr>
              <w:rFonts w:asciiTheme="minorHAnsi" w:hAnsiTheme="minorHAnsi" w:cstheme="minorHAnsi"/>
              <w:b/>
              <w:sz w:val="22"/>
            </w:rPr>
          </w:pPr>
          <w:r w:rsidRPr="00443D8D">
            <w:rPr>
              <w:rFonts w:asciiTheme="minorHAnsi" w:hAnsiTheme="minorHAnsi" w:cstheme="minorHAnsi"/>
              <w:b/>
              <w:sz w:val="22"/>
            </w:rPr>
            <w:t>Pages:</w:t>
          </w:r>
        </w:p>
      </w:tc>
      <w:tc>
        <w:tcPr>
          <w:tcW w:w="1503" w:type="dxa"/>
        </w:tcPr>
        <w:p w:rsidR="00812204" w:rsidRPr="00443D8D" w:rsidRDefault="003F010E" w:rsidP="002C47DC">
          <w:pPr>
            <w:pStyle w:val="Header"/>
            <w:rPr>
              <w:rFonts w:asciiTheme="minorHAnsi" w:hAnsiTheme="minorHAnsi" w:cstheme="minorHAnsi"/>
              <w:sz w:val="22"/>
            </w:rPr>
          </w:pPr>
          <w:r>
            <w:rPr>
              <w:rFonts w:asciiTheme="minorHAnsi" w:hAnsiTheme="minorHAnsi" w:cstheme="minorHAnsi"/>
              <w:sz w:val="22"/>
            </w:rPr>
            <w:t>3</w:t>
          </w:r>
        </w:p>
      </w:tc>
    </w:tr>
    <w:tr w:rsidR="00812204" w:rsidRPr="00443D8D" w:rsidTr="00443D8D">
      <w:trPr>
        <w:trHeight w:val="70"/>
      </w:trPr>
      <w:tc>
        <w:tcPr>
          <w:tcW w:w="7621" w:type="dxa"/>
          <w:vMerge/>
        </w:tcPr>
        <w:p w:rsidR="00812204" w:rsidRPr="00443D8D" w:rsidRDefault="00812204" w:rsidP="002C47DC">
          <w:pPr>
            <w:pStyle w:val="Header"/>
            <w:jc w:val="center"/>
            <w:rPr>
              <w:rFonts w:asciiTheme="minorHAnsi" w:hAnsiTheme="minorHAnsi" w:cstheme="minorHAnsi"/>
            </w:rPr>
          </w:pPr>
        </w:p>
      </w:tc>
      <w:tc>
        <w:tcPr>
          <w:tcW w:w="1559" w:type="dxa"/>
        </w:tcPr>
        <w:p w:rsidR="00812204" w:rsidRPr="00443D8D" w:rsidRDefault="00812204" w:rsidP="002C47DC">
          <w:pPr>
            <w:pStyle w:val="Header"/>
            <w:rPr>
              <w:rFonts w:asciiTheme="minorHAnsi" w:hAnsiTheme="minorHAnsi" w:cstheme="minorHAnsi"/>
              <w:b/>
              <w:sz w:val="22"/>
            </w:rPr>
          </w:pPr>
          <w:proofErr w:type="spellStart"/>
          <w:r w:rsidRPr="00443D8D">
            <w:rPr>
              <w:rFonts w:asciiTheme="minorHAnsi" w:hAnsiTheme="minorHAnsi" w:cstheme="minorHAnsi"/>
              <w:b/>
              <w:sz w:val="22"/>
            </w:rPr>
            <w:t>Signature</w:t>
          </w:r>
          <w:proofErr w:type="spellEnd"/>
          <w:r w:rsidRPr="00443D8D">
            <w:rPr>
              <w:rFonts w:asciiTheme="minorHAnsi" w:hAnsiTheme="minorHAnsi" w:cstheme="minorHAnsi"/>
              <w:b/>
              <w:sz w:val="22"/>
            </w:rPr>
            <w:t xml:space="preserve"> </w:t>
          </w:r>
          <w:proofErr w:type="spellStart"/>
          <w:r w:rsidRPr="00443D8D">
            <w:rPr>
              <w:rFonts w:asciiTheme="minorHAnsi" w:hAnsiTheme="minorHAnsi" w:cstheme="minorHAnsi"/>
              <w:b/>
              <w:sz w:val="22"/>
            </w:rPr>
            <w:t>authorizer</w:t>
          </w:r>
          <w:proofErr w:type="spellEnd"/>
          <w:r w:rsidRPr="00443D8D">
            <w:rPr>
              <w:rFonts w:asciiTheme="minorHAnsi" w:hAnsiTheme="minorHAnsi" w:cstheme="minorHAnsi"/>
              <w:b/>
              <w:sz w:val="22"/>
            </w:rPr>
            <w:t>:</w:t>
          </w:r>
        </w:p>
      </w:tc>
      <w:tc>
        <w:tcPr>
          <w:tcW w:w="1503" w:type="dxa"/>
        </w:tcPr>
        <w:p w:rsidR="00812204" w:rsidRPr="00443D8D" w:rsidRDefault="007B7969" w:rsidP="002C47DC">
          <w:pPr>
            <w:pStyle w:val="Header"/>
            <w:rPr>
              <w:rFonts w:asciiTheme="minorHAnsi" w:hAnsiTheme="minorHAnsi" w:cstheme="minorHAnsi"/>
              <w:sz w:val="22"/>
            </w:rPr>
          </w:pPr>
          <w:r>
            <w:rPr>
              <w:rFonts w:asciiTheme="minorHAnsi" w:hAnsiTheme="minorHAnsi" w:cstheme="minorHAns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5pt;width:79.05pt;height:26.2pt;z-index:-251658752;mso-position-horizontal-relative:text;mso-position-vertical-relative:text;mso-width-relative:page;mso-height-relative:page" wrapcoords="-273 0 -273 20571 21600 20571 21600 0 -273 0">
                <v:imagedata r:id="rId1" o:title=""/>
              </v:shape>
              <o:OLEObject Type="Embed" ProgID="PBrush" ShapeID="_x0000_s2050" DrawAspect="Content" ObjectID="_1432019309" r:id="rId2"/>
            </w:pict>
          </w:r>
        </w:p>
      </w:tc>
    </w:tr>
  </w:tbl>
  <w:p w:rsidR="00F14CC4" w:rsidRDefault="007B7969" w:rsidP="00C34A4B">
    <w:pPr>
      <w:pStyle w:val="Header"/>
      <w:rPr>
        <w:rFonts w:ascii="Times New Roman" w:hAnsi="Times New Roman"/>
        <w:b/>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4" w:rsidRPr="00F14CC4" w:rsidRDefault="003F010E">
    <w:pPr>
      <w:rPr>
        <w:lang w:val="en-US"/>
      </w:rPr>
    </w:pPr>
    <w:r w:rsidRPr="00F14CC4">
      <w:rPr>
        <w:lang w:val="en-US"/>
      </w:rPr>
      <w:t xml:space="preserve">SOP P029, Appendix 1 </w:t>
    </w:r>
  </w:p>
  <w:p w:rsidR="00F14CC4" w:rsidRPr="00F14CC4" w:rsidRDefault="007B7969">
    <w:pPr>
      <w:rPr>
        <w:lang w:val="en-US"/>
      </w:rPr>
    </w:pPr>
  </w:p>
  <w:p w:rsidR="00F14CC4" w:rsidRPr="00F14CC4" w:rsidRDefault="007B7969">
    <w:pPr>
      <w:rPr>
        <w:lang w:val="en-US"/>
      </w:rPr>
    </w:pPr>
  </w:p>
  <w:p w:rsidR="00F14CC4" w:rsidRDefault="003F010E" w:rsidP="00C34A4B">
    <w:pPr>
      <w:jc w:val="center"/>
    </w:pPr>
    <w:r w:rsidRPr="00F14CC4">
      <w:rPr>
        <w:rFonts w:ascii="Times New Roman" w:hAnsi="Times New Roman"/>
        <w:b/>
        <w:sz w:val="32"/>
        <w:szCs w:val="32"/>
        <w:lang w:val="en-US"/>
      </w:rPr>
      <w:t xml:space="preserve">Notification of </w:t>
    </w:r>
    <w:proofErr w:type="spellStart"/>
    <w:r w:rsidRPr="00F14CC4">
      <w:rPr>
        <w:rFonts w:ascii="Times New Roman" w:hAnsi="Times New Roman"/>
        <w:b/>
        <w:sz w:val="32"/>
        <w:szCs w:val="32"/>
        <w:lang w:val="en-US"/>
      </w:rPr>
      <w:t>Impovement</w:t>
    </w:r>
    <w:proofErr w:type="spellEnd"/>
    <w:r w:rsidRPr="00F14CC4">
      <w:rPr>
        <w:rFonts w:ascii="Times New Roman" w:hAnsi="Times New Roman"/>
        <w:b/>
        <w:sz w:val="32"/>
        <w:szCs w:val="32"/>
        <w:lang w:val="en-US"/>
      </w:rPr>
      <w:t>, deviations and Complaints Form</w:t>
    </w:r>
    <w:r w:rsidRPr="00F14CC4">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830"/>
    <w:multiLevelType w:val="multilevel"/>
    <w:tmpl w:val="314A59F0"/>
    <w:lvl w:ilvl="0">
      <w:start w:val="1"/>
      <w:numFmt w:val="none"/>
      <w:lvlText w:val="Chapter 6"/>
      <w:lvlJc w:val="left"/>
      <w:pPr>
        <w:tabs>
          <w:tab w:val="num" w:pos="504"/>
        </w:tabs>
        <w:ind w:left="432" w:hanging="432"/>
      </w:pPr>
      <w:rPr>
        <w:rFonts w:hint="default"/>
      </w:rPr>
    </w:lvl>
    <w:lvl w:ilvl="1">
      <w:start w:val="1"/>
      <w:numFmt w:val="none"/>
      <w:lvlText w:val="6.8"/>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6.8.%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9E47D0"/>
    <w:multiLevelType w:val="hybridMultilevel"/>
    <w:tmpl w:val="6102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B369D"/>
    <w:multiLevelType w:val="hybridMultilevel"/>
    <w:tmpl w:val="BF54A36E"/>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55EA5"/>
    <w:multiLevelType w:val="hybridMultilevel"/>
    <w:tmpl w:val="52C2713E"/>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B64B6"/>
    <w:multiLevelType w:val="hybridMultilevel"/>
    <w:tmpl w:val="EB28E522"/>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93DF2"/>
    <w:multiLevelType w:val="hybridMultilevel"/>
    <w:tmpl w:val="4518F862"/>
    <w:lvl w:ilvl="0" w:tplc="04130003">
      <w:start w:val="1"/>
      <w:numFmt w:val="bullet"/>
      <w:lvlText w:val="o"/>
      <w:lvlJc w:val="left"/>
      <w:pPr>
        <w:tabs>
          <w:tab w:val="num" w:pos="44"/>
        </w:tabs>
        <w:ind w:left="44" w:hanging="360"/>
      </w:pPr>
      <w:rPr>
        <w:rFonts w:ascii="Courier New" w:hAnsi="Courier New" w:hint="default"/>
      </w:rPr>
    </w:lvl>
    <w:lvl w:ilvl="1" w:tplc="04130003">
      <w:start w:val="1"/>
      <w:numFmt w:val="bullet"/>
      <w:lvlText w:val="o"/>
      <w:lvlJc w:val="left"/>
      <w:pPr>
        <w:tabs>
          <w:tab w:val="num" w:pos="764"/>
        </w:tabs>
        <w:ind w:left="764" w:hanging="360"/>
      </w:pPr>
      <w:rPr>
        <w:rFonts w:ascii="Courier New" w:hAnsi="Courier New" w:hint="default"/>
      </w:rPr>
    </w:lvl>
    <w:lvl w:ilvl="2" w:tplc="04130005" w:tentative="1">
      <w:start w:val="1"/>
      <w:numFmt w:val="bullet"/>
      <w:lvlText w:val=""/>
      <w:lvlJc w:val="left"/>
      <w:pPr>
        <w:tabs>
          <w:tab w:val="num" w:pos="1484"/>
        </w:tabs>
        <w:ind w:left="1484" w:hanging="360"/>
      </w:pPr>
      <w:rPr>
        <w:rFonts w:ascii="Wingdings" w:hAnsi="Wingdings" w:hint="default"/>
      </w:rPr>
    </w:lvl>
    <w:lvl w:ilvl="3" w:tplc="04130001" w:tentative="1">
      <w:start w:val="1"/>
      <w:numFmt w:val="bullet"/>
      <w:lvlText w:val=""/>
      <w:lvlJc w:val="left"/>
      <w:pPr>
        <w:tabs>
          <w:tab w:val="num" w:pos="2204"/>
        </w:tabs>
        <w:ind w:left="2204" w:hanging="360"/>
      </w:pPr>
      <w:rPr>
        <w:rFonts w:ascii="Symbol" w:hAnsi="Symbol" w:hint="default"/>
      </w:rPr>
    </w:lvl>
    <w:lvl w:ilvl="4" w:tplc="04130003" w:tentative="1">
      <w:start w:val="1"/>
      <w:numFmt w:val="bullet"/>
      <w:lvlText w:val="o"/>
      <w:lvlJc w:val="left"/>
      <w:pPr>
        <w:tabs>
          <w:tab w:val="num" w:pos="2924"/>
        </w:tabs>
        <w:ind w:left="2924" w:hanging="360"/>
      </w:pPr>
      <w:rPr>
        <w:rFonts w:ascii="Courier New" w:hAnsi="Courier New" w:hint="default"/>
      </w:rPr>
    </w:lvl>
    <w:lvl w:ilvl="5" w:tplc="04130005" w:tentative="1">
      <w:start w:val="1"/>
      <w:numFmt w:val="bullet"/>
      <w:lvlText w:val=""/>
      <w:lvlJc w:val="left"/>
      <w:pPr>
        <w:tabs>
          <w:tab w:val="num" w:pos="3644"/>
        </w:tabs>
        <w:ind w:left="3644" w:hanging="360"/>
      </w:pPr>
      <w:rPr>
        <w:rFonts w:ascii="Wingdings" w:hAnsi="Wingdings" w:hint="default"/>
      </w:rPr>
    </w:lvl>
    <w:lvl w:ilvl="6" w:tplc="04130001" w:tentative="1">
      <w:start w:val="1"/>
      <w:numFmt w:val="bullet"/>
      <w:lvlText w:val=""/>
      <w:lvlJc w:val="left"/>
      <w:pPr>
        <w:tabs>
          <w:tab w:val="num" w:pos="4364"/>
        </w:tabs>
        <w:ind w:left="4364" w:hanging="360"/>
      </w:pPr>
      <w:rPr>
        <w:rFonts w:ascii="Symbol" w:hAnsi="Symbol" w:hint="default"/>
      </w:rPr>
    </w:lvl>
    <w:lvl w:ilvl="7" w:tplc="04130003" w:tentative="1">
      <w:start w:val="1"/>
      <w:numFmt w:val="bullet"/>
      <w:lvlText w:val="o"/>
      <w:lvlJc w:val="left"/>
      <w:pPr>
        <w:tabs>
          <w:tab w:val="num" w:pos="5084"/>
        </w:tabs>
        <w:ind w:left="5084" w:hanging="360"/>
      </w:pPr>
      <w:rPr>
        <w:rFonts w:ascii="Courier New" w:hAnsi="Courier New" w:hint="default"/>
      </w:rPr>
    </w:lvl>
    <w:lvl w:ilvl="8" w:tplc="04130005" w:tentative="1">
      <w:start w:val="1"/>
      <w:numFmt w:val="bullet"/>
      <w:lvlText w:val=""/>
      <w:lvlJc w:val="left"/>
      <w:pPr>
        <w:tabs>
          <w:tab w:val="num" w:pos="5804"/>
        </w:tabs>
        <w:ind w:left="5804" w:hanging="360"/>
      </w:pPr>
      <w:rPr>
        <w:rFonts w:ascii="Wingdings" w:hAnsi="Wingdings" w:hint="default"/>
      </w:rPr>
    </w:lvl>
  </w:abstractNum>
  <w:abstractNum w:abstractNumId="6">
    <w:nsid w:val="547D7AD4"/>
    <w:multiLevelType w:val="hybridMultilevel"/>
    <w:tmpl w:val="D56C2D4C"/>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65C36"/>
    <w:multiLevelType w:val="hybridMultilevel"/>
    <w:tmpl w:val="C07E33AC"/>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04"/>
    <w:rsid w:val="0010709A"/>
    <w:rsid w:val="001E3F9D"/>
    <w:rsid w:val="003F010E"/>
    <w:rsid w:val="00443D8D"/>
    <w:rsid w:val="004562C2"/>
    <w:rsid w:val="005152F7"/>
    <w:rsid w:val="00646C65"/>
    <w:rsid w:val="007B7969"/>
    <w:rsid w:val="007E63AB"/>
    <w:rsid w:val="00812204"/>
    <w:rsid w:val="00892A0F"/>
    <w:rsid w:val="00B115DC"/>
    <w:rsid w:val="00C0282B"/>
    <w:rsid w:val="00D3571A"/>
    <w:rsid w:val="00D62965"/>
    <w:rsid w:val="00E93757"/>
    <w:rsid w:val="00FB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04"/>
    <w:pPr>
      <w:spacing w:after="0" w:line="240" w:lineRule="auto"/>
    </w:pPr>
    <w:rPr>
      <w:rFonts w:ascii="Verdana" w:eastAsia="Times New Roman" w:hAnsi="Verdana" w:cs="Times New Roman"/>
      <w:sz w:val="18"/>
      <w:szCs w:val="18"/>
      <w:lang w:val="nl-NL" w:eastAsia="nl-NL"/>
    </w:rPr>
  </w:style>
  <w:style w:type="paragraph" w:styleId="Heading1">
    <w:name w:val="heading 1"/>
    <w:basedOn w:val="Normal"/>
    <w:next w:val="Normal"/>
    <w:link w:val="Heading1Char"/>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paragraph" w:styleId="Header">
    <w:name w:val="header"/>
    <w:basedOn w:val="Normal"/>
    <w:link w:val="HeaderChar"/>
    <w:uiPriority w:val="99"/>
    <w:rsid w:val="00812204"/>
    <w:pPr>
      <w:tabs>
        <w:tab w:val="center" w:pos="4320"/>
        <w:tab w:val="right" w:pos="8640"/>
      </w:tabs>
    </w:pPr>
  </w:style>
  <w:style w:type="character" w:customStyle="1" w:styleId="HeaderChar">
    <w:name w:val="Header Char"/>
    <w:basedOn w:val="DefaultParagraphFont"/>
    <w:link w:val="Header"/>
    <w:uiPriority w:val="99"/>
    <w:rsid w:val="00812204"/>
    <w:rPr>
      <w:rFonts w:ascii="Verdana" w:eastAsia="Times New Roman" w:hAnsi="Verdana" w:cs="Times New Roman"/>
      <w:sz w:val="18"/>
      <w:szCs w:val="18"/>
      <w:lang w:val="nl-NL" w:eastAsia="nl-NL"/>
    </w:rPr>
  </w:style>
  <w:style w:type="paragraph" w:styleId="BodyText">
    <w:name w:val="Body Text"/>
    <w:basedOn w:val="Normal"/>
    <w:link w:val="BodyTextChar"/>
    <w:rsid w:val="00812204"/>
    <w:pPr>
      <w:jc w:val="both"/>
    </w:pPr>
    <w:rPr>
      <w:rFonts w:ascii="Times New Roman" w:hAnsi="Times New Roman"/>
      <w:bCs/>
      <w:iCs/>
      <w:color w:val="000000"/>
      <w:sz w:val="22"/>
      <w:szCs w:val="24"/>
      <w:lang w:val="en-US" w:eastAsia="en-US"/>
    </w:rPr>
  </w:style>
  <w:style w:type="character" w:customStyle="1" w:styleId="BodyTextChar">
    <w:name w:val="Body Text Char"/>
    <w:basedOn w:val="DefaultParagraphFont"/>
    <w:link w:val="BodyText"/>
    <w:rsid w:val="00812204"/>
    <w:rPr>
      <w:rFonts w:ascii="Times New Roman" w:eastAsia="Times New Roman" w:hAnsi="Times New Roman" w:cs="Times New Roman"/>
      <w:bCs/>
      <w:iCs/>
      <w:color w:val="000000"/>
      <w:szCs w:val="24"/>
    </w:rPr>
  </w:style>
  <w:style w:type="table" w:styleId="TableGrid">
    <w:name w:val="Table Grid"/>
    <w:basedOn w:val="TableNormal"/>
    <w:uiPriority w:val="59"/>
    <w:rsid w:val="008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2204"/>
    <w:pPr>
      <w:tabs>
        <w:tab w:val="center" w:pos="4680"/>
        <w:tab w:val="right" w:pos="9360"/>
      </w:tabs>
    </w:pPr>
  </w:style>
  <w:style w:type="character" w:customStyle="1" w:styleId="FooterChar">
    <w:name w:val="Footer Char"/>
    <w:basedOn w:val="DefaultParagraphFont"/>
    <w:link w:val="Footer"/>
    <w:uiPriority w:val="99"/>
    <w:rsid w:val="00812204"/>
    <w:rPr>
      <w:rFonts w:ascii="Verdana" w:eastAsia="Times New Roman" w:hAnsi="Verdana" w:cs="Times New Roman"/>
      <w:sz w:val="18"/>
      <w:szCs w:val="18"/>
      <w:lang w:val="nl-NL" w:eastAsia="nl-NL"/>
    </w:rPr>
  </w:style>
  <w:style w:type="paragraph" w:styleId="BalloonText">
    <w:name w:val="Balloon Text"/>
    <w:basedOn w:val="Normal"/>
    <w:link w:val="BalloonTextChar"/>
    <w:uiPriority w:val="99"/>
    <w:semiHidden/>
    <w:unhideWhenUsed/>
    <w:rsid w:val="00812204"/>
    <w:rPr>
      <w:rFonts w:ascii="Tahoma" w:hAnsi="Tahoma" w:cs="Tahoma"/>
      <w:sz w:val="16"/>
      <w:szCs w:val="16"/>
    </w:rPr>
  </w:style>
  <w:style w:type="character" w:customStyle="1" w:styleId="BalloonTextChar">
    <w:name w:val="Balloon Text Char"/>
    <w:basedOn w:val="DefaultParagraphFont"/>
    <w:link w:val="BalloonText"/>
    <w:uiPriority w:val="99"/>
    <w:semiHidden/>
    <w:rsid w:val="00812204"/>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04"/>
    <w:pPr>
      <w:spacing w:after="0" w:line="240" w:lineRule="auto"/>
    </w:pPr>
    <w:rPr>
      <w:rFonts w:ascii="Verdana" w:eastAsia="Times New Roman" w:hAnsi="Verdana" w:cs="Times New Roman"/>
      <w:sz w:val="18"/>
      <w:szCs w:val="18"/>
      <w:lang w:val="nl-NL" w:eastAsia="nl-NL"/>
    </w:rPr>
  </w:style>
  <w:style w:type="paragraph" w:styleId="Heading1">
    <w:name w:val="heading 1"/>
    <w:basedOn w:val="Normal"/>
    <w:next w:val="Normal"/>
    <w:link w:val="Heading1Char"/>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paragraph" w:styleId="Header">
    <w:name w:val="header"/>
    <w:basedOn w:val="Normal"/>
    <w:link w:val="HeaderChar"/>
    <w:uiPriority w:val="99"/>
    <w:rsid w:val="00812204"/>
    <w:pPr>
      <w:tabs>
        <w:tab w:val="center" w:pos="4320"/>
        <w:tab w:val="right" w:pos="8640"/>
      </w:tabs>
    </w:pPr>
  </w:style>
  <w:style w:type="character" w:customStyle="1" w:styleId="HeaderChar">
    <w:name w:val="Header Char"/>
    <w:basedOn w:val="DefaultParagraphFont"/>
    <w:link w:val="Header"/>
    <w:uiPriority w:val="99"/>
    <w:rsid w:val="00812204"/>
    <w:rPr>
      <w:rFonts w:ascii="Verdana" w:eastAsia="Times New Roman" w:hAnsi="Verdana" w:cs="Times New Roman"/>
      <w:sz w:val="18"/>
      <w:szCs w:val="18"/>
      <w:lang w:val="nl-NL" w:eastAsia="nl-NL"/>
    </w:rPr>
  </w:style>
  <w:style w:type="paragraph" w:styleId="BodyText">
    <w:name w:val="Body Text"/>
    <w:basedOn w:val="Normal"/>
    <w:link w:val="BodyTextChar"/>
    <w:rsid w:val="00812204"/>
    <w:pPr>
      <w:jc w:val="both"/>
    </w:pPr>
    <w:rPr>
      <w:rFonts w:ascii="Times New Roman" w:hAnsi="Times New Roman"/>
      <w:bCs/>
      <w:iCs/>
      <w:color w:val="000000"/>
      <w:sz w:val="22"/>
      <w:szCs w:val="24"/>
      <w:lang w:val="en-US" w:eastAsia="en-US"/>
    </w:rPr>
  </w:style>
  <w:style w:type="character" w:customStyle="1" w:styleId="BodyTextChar">
    <w:name w:val="Body Text Char"/>
    <w:basedOn w:val="DefaultParagraphFont"/>
    <w:link w:val="BodyText"/>
    <w:rsid w:val="00812204"/>
    <w:rPr>
      <w:rFonts w:ascii="Times New Roman" w:eastAsia="Times New Roman" w:hAnsi="Times New Roman" w:cs="Times New Roman"/>
      <w:bCs/>
      <w:iCs/>
      <w:color w:val="000000"/>
      <w:szCs w:val="24"/>
    </w:rPr>
  </w:style>
  <w:style w:type="table" w:styleId="TableGrid">
    <w:name w:val="Table Grid"/>
    <w:basedOn w:val="TableNormal"/>
    <w:uiPriority w:val="59"/>
    <w:rsid w:val="008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2204"/>
    <w:pPr>
      <w:tabs>
        <w:tab w:val="center" w:pos="4680"/>
        <w:tab w:val="right" w:pos="9360"/>
      </w:tabs>
    </w:pPr>
  </w:style>
  <w:style w:type="character" w:customStyle="1" w:styleId="FooterChar">
    <w:name w:val="Footer Char"/>
    <w:basedOn w:val="DefaultParagraphFont"/>
    <w:link w:val="Footer"/>
    <w:uiPriority w:val="99"/>
    <w:rsid w:val="00812204"/>
    <w:rPr>
      <w:rFonts w:ascii="Verdana" w:eastAsia="Times New Roman" w:hAnsi="Verdana" w:cs="Times New Roman"/>
      <w:sz w:val="18"/>
      <w:szCs w:val="18"/>
      <w:lang w:val="nl-NL" w:eastAsia="nl-NL"/>
    </w:rPr>
  </w:style>
  <w:style w:type="paragraph" w:styleId="BalloonText">
    <w:name w:val="Balloon Text"/>
    <w:basedOn w:val="Normal"/>
    <w:link w:val="BalloonTextChar"/>
    <w:uiPriority w:val="99"/>
    <w:semiHidden/>
    <w:unhideWhenUsed/>
    <w:rsid w:val="00812204"/>
    <w:rPr>
      <w:rFonts w:ascii="Tahoma" w:hAnsi="Tahoma" w:cs="Tahoma"/>
      <w:sz w:val="16"/>
      <w:szCs w:val="16"/>
    </w:rPr>
  </w:style>
  <w:style w:type="character" w:customStyle="1" w:styleId="BalloonTextChar">
    <w:name w:val="Balloon Text Char"/>
    <w:basedOn w:val="DefaultParagraphFont"/>
    <w:link w:val="BalloonText"/>
    <w:uiPriority w:val="99"/>
    <w:semiHidden/>
    <w:rsid w:val="00812204"/>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3E1348F6.dotm</Template>
  <TotalTime>103</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Datema, Tjeerd</cp:lastModifiedBy>
  <cp:revision>3</cp:revision>
  <dcterms:created xsi:type="dcterms:W3CDTF">2013-04-05T13:14:00Z</dcterms:created>
  <dcterms:modified xsi:type="dcterms:W3CDTF">2013-06-06T08:22:00Z</dcterms:modified>
</cp:coreProperties>
</file>