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71A" w:rsidRPr="00903363" w:rsidRDefault="009A7393" w:rsidP="009A7393">
      <w:pPr>
        <w:pStyle w:val="Kop1"/>
      </w:pPr>
      <w:r>
        <w:t>1- الإجراء التشغيلي الموحد المرجعي</w:t>
      </w:r>
    </w:p>
    <w:p w:rsidR="00903363" w:rsidRDefault="00903363" w:rsidP="00903363"/>
    <w:p w:rsidR="00903363" w:rsidRDefault="009A7B98" w:rsidP="009A7B98">
      <w:pPr>
        <w:pStyle w:val="Kop2"/>
      </w:pPr>
      <w:r>
        <w:t>2</w:t>
      </w:r>
      <w:r w:rsidR="009A7393">
        <w:t>- الأهداف والنطاق</w:t>
      </w:r>
    </w:p>
    <w:p w:rsidR="001C3117" w:rsidRDefault="007003CA" w:rsidP="001C3117">
      <w:r>
        <w:t>يوضح هذا الإجراء التشغيلي الموحد طريقة وضع الإجراءات التشغيلية الموحدة والاستمارات والملحقات.</w:t>
      </w:r>
    </w:p>
    <w:p w:rsidR="001C3117" w:rsidRDefault="001C3117" w:rsidP="001C3117"/>
    <w:p w:rsidR="007003CA" w:rsidRDefault="001C3117" w:rsidP="001C3117">
      <w:r>
        <w:t xml:space="preserve">وينطبق هذا الإجراء التشغيلي الموحد على جميع موظفي المختبر. ومن شأن وضع الإجراءات التشغيلية الموحدة والاستمارات والملحقات، وتعديلها ومراقبتها بالطريقة نفسها </w:t>
      </w:r>
      <w:r w:rsidR="009A7B98">
        <w:rPr>
          <w:rFonts w:hint="cs"/>
        </w:rPr>
        <w:t xml:space="preserve">أن يؤدي </w:t>
      </w:r>
      <w:r>
        <w:t>إلى وضوحها والاعتراف بها.</w:t>
      </w:r>
    </w:p>
    <w:p w:rsidR="00A13C01" w:rsidRDefault="00A13C01" w:rsidP="00903363"/>
    <w:p w:rsidR="001C3117" w:rsidRDefault="001C3117" w:rsidP="00903363"/>
    <w:p w:rsidR="00A13C01" w:rsidRPr="00A13C01" w:rsidRDefault="009A7393" w:rsidP="009A7B98">
      <w:pPr>
        <w:pStyle w:val="Kop2"/>
      </w:pPr>
      <w:r>
        <w:t xml:space="preserve">3- الصيغ المقتضبة </w:t>
      </w:r>
      <w:r w:rsidR="009A7B98">
        <w:rPr>
          <w:rFonts w:hint="cs"/>
        </w:rPr>
        <w:t>والتعاريف</w:t>
      </w:r>
    </w:p>
    <w:p w:rsidR="007003CA" w:rsidRDefault="007003CA" w:rsidP="009A7B98">
      <w:r>
        <w:t>للاطلاع على الصيغ المقتضبة والتع</w:t>
      </w:r>
      <w:r w:rsidR="009A7B98">
        <w:rPr>
          <w:rFonts w:hint="cs"/>
        </w:rPr>
        <w:t>اريف</w:t>
      </w:r>
      <w:r>
        <w:t xml:space="preserve"> والمصطلحات يُرجى الرجوع إلى الفصل 1 "عام" من دليل الجودة.</w:t>
      </w:r>
    </w:p>
    <w:p w:rsidR="001C3117" w:rsidRDefault="001C3117" w:rsidP="00CF495C">
      <w:pPr>
        <w:pStyle w:val="Lijstalinea"/>
        <w:numPr>
          <w:ilvl w:val="0"/>
          <w:numId w:val="12"/>
        </w:numPr>
      </w:pPr>
      <w:r>
        <w:t xml:space="preserve">إ ت م      الإجراء التشغيلي الموحد </w:t>
      </w:r>
    </w:p>
    <w:p w:rsidR="007003CA" w:rsidRDefault="007003CA" w:rsidP="00CF495C">
      <w:pPr>
        <w:pStyle w:val="Lijstalinea"/>
        <w:numPr>
          <w:ilvl w:val="0"/>
          <w:numId w:val="12"/>
        </w:numPr>
      </w:pPr>
      <w:r>
        <w:t>د ج      دليل الجودة</w:t>
      </w:r>
    </w:p>
    <w:p w:rsidR="001C3117" w:rsidRPr="00396B95" w:rsidRDefault="007003CA" w:rsidP="00CF495C">
      <w:pPr>
        <w:pStyle w:val="Lijstalinea"/>
        <w:numPr>
          <w:ilvl w:val="0"/>
          <w:numId w:val="12"/>
        </w:numPr>
      </w:pPr>
      <w:r>
        <w:t>المستخدم:</w:t>
      </w:r>
      <w:r>
        <w:tab/>
        <w:t>الشخص الذي يستخدم وثيقة الجودة</w:t>
      </w:r>
    </w:p>
    <w:p w:rsidR="001C3117" w:rsidRDefault="001C3117" w:rsidP="001C3117"/>
    <w:p w:rsidR="007F0402" w:rsidRPr="00A13C01" w:rsidRDefault="007F0402" w:rsidP="001C3117"/>
    <w:p w:rsidR="00A13C01" w:rsidRPr="00A13C01" w:rsidRDefault="009A7393" w:rsidP="009A7393">
      <w:pPr>
        <w:pStyle w:val="Kop2"/>
      </w:pPr>
      <w:r>
        <w:t>4- المهام والمسؤوليات والمساءلة</w:t>
      </w:r>
    </w:p>
    <w:tbl>
      <w:tblPr>
        <w:tblStyle w:val="Tabelraster"/>
        <w:bidiVisual/>
        <w:tblW w:w="5000" w:type="pct"/>
        <w:tblLook w:val="04A0" w:firstRow="1" w:lastRow="0" w:firstColumn="1" w:lastColumn="0" w:noHBand="0" w:noVBand="1"/>
      </w:tblPr>
      <w:tblGrid>
        <w:gridCol w:w="7765"/>
        <w:gridCol w:w="1459"/>
        <w:gridCol w:w="1459"/>
      </w:tblGrid>
      <w:tr w:rsidR="00A13C01" w:rsidRPr="00A13C01" w:rsidTr="00F33174">
        <w:tc>
          <w:tcPr>
            <w:tcW w:w="3633" w:type="pct"/>
          </w:tcPr>
          <w:p w:rsidR="00A13C01" w:rsidRPr="00A13C01" w:rsidRDefault="00A13C01" w:rsidP="00A13C01">
            <w:pPr>
              <w:rPr>
                <w:b/>
              </w:rPr>
            </w:pPr>
            <w:r>
              <w:rPr>
                <w:b/>
                <w:bCs/>
              </w:rPr>
              <w:t>المهمة</w:t>
            </w:r>
          </w:p>
        </w:tc>
        <w:tc>
          <w:tcPr>
            <w:tcW w:w="683" w:type="pct"/>
          </w:tcPr>
          <w:p w:rsidR="00A13C01" w:rsidRPr="00A13C01" w:rsidRDefault="009A7B98" w:rsidP="00A13C01">
            <w:pPr>
              <w:rPr>
                <w:b/>
              </w:rPr>
            </w:pPr>
            <w:r>
              <w:rPr>
                <w:rFonts w:hint="cs"/>
                <w:b/>
                <w:bCs/>
              </w:rPr>
              <w:t>ال</w:t>
            </w:r>
            <w:r w:rsidR="006F2EE2">
              <w:rPr>
                <w:b/>
                <w:bCs/>
              </w:rPr>
              <w:t>مفوَّض</w:t>
            </w:r>
          </w:p>
        </w:tc>
        <w:tc>
          <w:tcPr>
            <w:tcW w:w="683" w:type="pct"/>
          </w:tcPr>
          <w:p w:rsidR="00A13C01" w:rsidRPr="00A13C01" w:rsidRDefault="009A7B98" w:rsidP="00A13C01">
            <w:pPr>
              <w:rPr>
                <w:b/>
              </w:rPr>
            </w:pPr>
            <w:r>
              <w:rPr>
                <w:rFonts w:hint="cs"/>
                <w:b/>
                <w:bCs/>
              </w:rPr>
              <w:t>ال</w:t>
            </w:r>
            <w:r w:rsidR="006F2EE2">
              <w:rPr>
                <w:b/>
                <w:bCs/>
              </w:rPr>
              <w:t>مسؤول</w:t>
            </w:r>
          </w:p>
        </w:tc>
      </w:tr>
      <w:tr w:rsidR="007003CA" w:rsidRPr="007F0402" w:rsidTr="00F33174">
        <w:tc>
          <w:tcPr>
            <w:tcW w:w="3633" w:type="pct"/>
          </w:tcPr>
          <w:p w:rsidR="007003CA" w:rsidRDefault="007003CA" w:rsidP="00A13C01">
            <w:r>
              <w:t>تحديد الأشخاص المخولين بالتحقق من الوثائق</w:t>
            </w:r>
          </w:p>
        </w:tc>
        <w:tc>
          <w:tcPr>
            <w:tcW w:w="683" w:type="pct"/>
          </w:tcPr>
          <w:p w:rsidR="007003CA" w:rsidRDefault="009A7B98" w:rsidP="00A13C01">
            <w:r>
              <w:rPr>
                <w:rFonts w:hint="cs"/>
              </w:rPr>
              <w:t>م م</w:t>
            </w:r>
          </w:p>
        </w:tc>
        <w:tc>
          <w:tcPr>
            <w:tcW w:w="683" w:type="pct"/>
          </w:tcPr>
          <w:p w:rsidR="007003CA" w:rsidRDefault="009A7B98" w:rsidP="00A13C01">
            <w:r>
              <w:rPr>
                <w:rFonts w:hint="cs"/>
              </w:rPr>
              <w:t>م م</w:t>
            </w:r>
          </w:p>
        </w:tc>
      </w:tr>
      <w:tr w:rsidR="007003CA" w:rsidRPr="007F0402" w:rsidTr="00F33174">
        <w:tc>
          <w:tcPr>
            <w:tcW w:w="3633" w:type="pct"/>
          </w:tcPr>
          <w:p w:rsidR="007003CA" w:rsidRDefault="007003CA" w:rsidP="00A13C01">
            <w:r>
              <w:t>التحقق من المحتوى</w:t>
            </w:r>
          </w:p>
        </w:tc>
        <w:tc>
          <w:tcPr>
            <w:tcW w:w="683" w:type="pct"/>
          </w:tcPr>
          <w:p w:rsidR="007003CA" w:rsidRDefault="006F2EE2" w:rsidP="00A13C01">
            <w:r>
              <w:t>المستخدم</w:t>
            </w:r>
          </w:p>
        </w:tc>
        <w:tc>
          <w:tcPr>
            <w:tcW w:w="683" w:type="pct"/>
          </w:tcPr>
          <w:p w:rsidR="007003CA" w:rsidRDefault="007003CA" w:rsidP="00A13C01">
            <w:r>
              <w:t>مجيز الوثيقة</w:t>
            </w:r>
          </w:p>
        </w:tc>
      </w:tr>
      <w:tr w:rsidR="00A13C01" w:rsidRPr="007F0402" w:rsidTr="00F33174">
        <w:tc>
          <w:tcPr>
            <w:tcW w:w="3633" w:type="pct"/>
          </w:tcPr>
          <w:p w:rsidR="00A13C01" w:rsidRPr="007F0402" w:rsidRDefault="007003CA" w:rsidP="00A13C01">
            <w:r>
              <w:t>إعداد وثائق الجودة</w:t>
            </w:r>
          </w:p>
        </w:tc>
        <w:tc>
          <w:tcPr>
            <w:tcW w:w="683" w:type="pct"/>
          </w:tcPr>
          <w:p w:rsidR="00A13C01" w:rsidRPr="007F0402" w:rsidRDefault="006F2EE2" w:rsidP="00A13C01">
            <w:r>
              <w:t>المستخدم</w:t>
            </w:r>
          </w:p>
        </w:tc>
        <w:tc>
          <w:tcPr>
            <w:tcW w:w="683" w:type="pct"/>
          </w:tcPr>
          <w:p w:rsidR="00A13C01" w:rsidRPr="007F0402" w:rsidRDefault="007003CA" w:rsidP="00A13C01">
            <w:r>
              <w:t>مجيز الوثيقة</w:t>
            </w:r>
          </w:p>
        </w:tc>
      </w:tr>
    </w:tbl>
    <w:p w:rsidR="00A13C01" w:rsidRDefault="00A13C01" w:rsidP="00A13C01"/>
    <w:p w:rsidR="007F0402" w:rsidRDefault="00494C5A" w:rsidP="00A13C01">
      <w:r>
        <w:t xml:space="preserve"> </w:t>
      </w:r>
    </w:p>
    <w:p w:rsidR="00A13C01" w:rsidRPr="00A13C01" w:rsidRDefault="009A7393" w:rsidP="009A7393">
      <w:pPr>
        <w:pStyle w:val="Kop2"/>
      </w:pPr>
      <w:r>
        <w:t>5- الإجراء</w:t>
      </w:r>
    </w:p>
    <w:p w:rsidR="00CF495C" w:rsidRDefault="009A7393" w:rsidP="00CF495C">
      <w:pPr>
        <w:pStyle w:val="Kop3"/>
      </w:pPr>
      <w:r>
        <w:t>5-1  الإجراءات التشغيلية الموحدة</w:t>
      </w:r>
    </w:p>
    <w:p w:rsidR="007003CA" w:rsidRDefault="007003CA" w:rsidP="007003CA">
      <w:r>
        <w:t>يستخدم المختبر ثلاثة أنواع من الإجراءات التشغيلية الموحدة</w:t>
      </w:r>
    </w:p>
    <w:p w:rsidR="007003CA" w:rsidRDefault="007003CA" w:rsidP="007003CA">
      <w:pPr>
        <w:pStyle w:val="Lijstalinea"/>
        <w:numPr>
          <w:ilvl w:val="0"/>
          <w:numId w:val="13"/>
        </w:numPr>
      </w:pPr>
      <w:r>
        <w:t>الإجراءات التشغيلية الموحدة الخاصة بالتحاليل</w:t>
      </w:r>
    </w:p>
    <w:p w:rsidR="007003CA" w:rsidRDefault="007003CA" w:rsidP="007003CA">
      <w:pPr>
        <w:pStyle w:val="Lijstalinea"/>
        <w:numPr>
          <w:ilvl w:val="0"/>
          <w:numId w:val="13"/>
        </w:numPr>
      </w:pPr>
      <w:r>
        <w:t>الإجراءات التشغيلية الموحدة الخاصة بالمعدات</w:t>
      </w:r>
    </w:p>
    <w:p w:rsidR="007003CA" w:rsidRDefault="007003CA" w:rsidP="007003CA">
      <w:pPr>
        <w:pStyle w:val="Lijstalinea"/>
        <w:numPr>
          <w:ilvl w:val="0"/>
          <w:numId w:val="13"/>
        </w:numPr>
      </w:pPr>
      <w:r>
        <w:t>الإجراءات التشغيلية الموحدة الخاصة بالإجراءات</w:t>
      </w:r>
    </w:p>
    <w:p w:rsidR="007003CA" w:rsidRDefault="007003CA" w:rsidP="007003CA">
      <w:r>
        <w:t>وهناك إطار محدد لوضع كل نوع من أنواع الإجراءات التشغيلية الموحدة (انظر الملحقات من 1 إلى 3).</w:t>
      </w:r>
    </w:p>
    <w:p w:rsidR="007003CA" w:rsidRDefault="007003CA" w:rsidP="007003CA"/>
    <w:p w:rsidR="007003CA" w:rsidRDefault="009A7393" w:rsidP="007003CA">
      <w:pPr>
        <w:pStyle w:val="Kop3"/>
      </w:pPr>
      <w:r>
        <w:t>5-2 إعداد وثائق الجودة</w:t>
      </w:r>
    </w:p>
    <w:p w:rsidR="007003CA" w:rsidRDefault="007003CA" w:rsidP="007003CA">
      <w:r>
        <w:t>يمكن لكل موظف أن يبادر بكتابة الإجراءات التشغيلية الموحدة. ويتناقش مدير المختبر وموظف الجودة لتحديد القائمين على التحقق. ويتولى المؤلف كتابة الإجراء التشغيلي الموحد. وينبغي لهذا الشخص أن يحظى بالمعارف والخبرات الملائمة فيما يتعلق بالإجراء الذي يصاغ الإجراء التشغيلي الموحد بشأنه.</w:t>
      </w:r>
    </w:p>
    <w:p w:rsidR="007003CA" w:rsidRDefault="007003CA" w:rsidP="007003CA"/>
    <w:p w:rsidR="007003CA" w:rsidRDefault="007003CA" w:rsidP="007003CA">
      <w:r>
        <w:t>ويتولى التحقق من وثائق الجودة الموظفون التاليون:</w:t>
      </w:r>
    </w:p>
    <w:p w:rsidR="007003CA" w:rsidRDefault="007003CA" w:rsidP="00A41DA6">
      <w:pPr>
        <w:pStyle w:val="Lijstalinea"/>
        <w:numPr>
          <w:ilvl w:val="0"/>
          <w:numId w:val="19"/>
        </w:numPr>
      </w:pPr>
      <w:r>
        <w:t>مستخدم واحد على الأقل لوثيقة الجودة كي تمتثل الوثيقة للممارسة الفعلية</w:t>
      </w:r>
    </w:p>
    <w:p w:rsidR="007003CA" w:rsidRDefault="007003CA" w:rsidP="00A41DA6">
      <w:pPr>
        <w:pStyle w:val="Lijstalinea"/>
        <w:numPr>
          <w:ilvl w:val="0"/>
          <w:numId w:val="19"/>
        </w:numPr>
      </w:pPr>
      <w:r>
        <w:t>موظف الجودة كي تمتثل الوثيقة لمعايير الجودة.</w:t>
      </w:r>
    </w:p>
    <w:p w:rsidR="007003CA" w:rsidRDefault="009A7393" w:rsidP="007003CA">
      <w:r>
        <w:t>ويتولى إجازة وثائق الجودة مدير المختبر.</w:t>
      </w:r>
    </w:p>
    <w:p w:rsidR="009A7393" w:rsidRDefault="009A7393" w:rsidP="007003CA"/>
    <w:p w:rsidR="009A7393" w:rsidRDefault="009A7393" w:rsidP="007003CA">
      <w:r>
        <w:t>المؤلف:</w:t>
      </w:r>
    </w:p>
    <w:p w:rsidR="009A7393" w:rsidRDefault="00B34CD3" w:rsidP="009A7393">
      <w:pPr>
        <w:pStyle w:val="Lijstalinea"/>
        <w:numPr>
          <w:ilvl w:val="0"/>
          <w:numId w:val="15"/>
        </w:numPr>
      </w:pPr>
      <w:r>
        <w:t>ي</w:t>
      </w:r>
      <w:r w:rsidR="009A7B98">
        <w:rPr>
          <w:rFonts w:hint="cs"/>
        </w:rPr>
        <w:t>ُ</w:t>
      </w:r>
      <w:r>
        <w:t>عر</w:t>
      </w:r>
      <w:r w:rsidR="009A7B98">
        <w:rPr>
          <w:rFonts w:hint="cs"/>
        </w:rPr>
        <w:t>ِّ</w:t>
      </w:r>
      <w:r>
        <w:t>ف المؤلف موظف الجودة برغبته في كتابة إجراء تشغيلي موحد جديد.</w:t>
      </w:r>
    </w:p>
    <w:p w:rsidR="009A7393" w:rsidRDefault="009A7393" w:rsidP="009A7393">
      <w:pPr>
        <w:pStyle w:val="Lijstalinea"/>
        <w:numPr>
          <w:ilvl w:val="0"/>
          <w:numId w:val="15"/>
        </w:numPr>
      </w:pPr>
      <w:r>
        <w:t>يضع موظف الجودة الكود الفريد للإجراء التشغيلي الموحد الجديد ويقترح أسماء القائمين على التحقق والمجيز (إذا كانت غير معروفة بعد).</w:t>
      </w:r>
    </w:p>
    <w:p w:rsidR="00B34CD3" w:rsidRDefault="00B34CD3" w:rsidP="009A7393">
      <w:pPr>
        <w:pStyle w:val="Lijstalinea"/>
        <w:numPr>
          <w:ilvl w:val="0"/>
          <w:numId w:val="15"/>
        </w:numPr>
      </w:pPr>
      <w:r>
        <w:t>يصيغ موظف الجودة ترويسة مسودة الإجراء التشغيلي الموحد ويرسلها إلى المؤلف.</w:t>
      </w:r>
    </w:p>
    <w:p w:rsidR="009A7393" w:rsidRDefault="00B34CD3" w:rsidP="009A7393">
      <w:pPr>
        <w:pStyle w:val="Lijstalinea"/>
        <w:numPr>
          <w:ilvl w:val="0"/>
          <w:numId w:val="15"/>
        </w:numPr>
      </w:pPr>
      <w:r>
        <w:t>يكتب المؤلف الإجراء التشغيلي الموحد؛ ويستخدم الإطار الملائم لإعداد الوثيقة (انظر الملحقات من 1 إلى 4).</w:t>
      </w:r>
    </w:p>
    <w:p w:rsidR="009A7393" w:rsidRDefault="009A7393" w:rsidP="009A7B98">
      <w:pPr>
        <w:pStyle w:val="Lijstalinea"/>
        <w:numPr>
          <w:ilvl w:val="0"/>
          <w:numId w:val="15"/>
        </w:numPr>
      </w:pPr>
      <w:r>
        <w:lastRenderedPageBreak/>
        <w:t xml:space="preserve">احفظ الإجراء التشغيلي الموحد في الحاسوب بالكود والعنوان والعام والشهر اللذين وُضعت فيهما وثيقة الجودة والحرفين الأولين من اسمك كاسم للملف (مثال: </w:t>
      </w:r>
      <w:r>
        <w:rPr>
          <w:rtl w:val="0"/>
        </w:rPr>
        <w:t>P15</w:t>
      </w:r>
      <w:r w:rsidR="009A7B98">
        <w:rPr>
          <w:rFonts w:hint="cs"/>
        </w:rPr>
        <w:t>-</w:t>
      </w:r>
      <w:r>
        <w:t>التسجيل</w:t>
      </w:r>
      <w:r w:rsidR="009A7B98">
        <w:rPr>
          <w:rFonts w:hint="cs"/>
        </w:rPr>
        <w:t>-</w:t>
      </w:r>
      <w:r>
        <w:t>2013.08</w:t>
      </w:r>
      <w:r w:rsidR="009A7B98">
        <w:rPr>
          <w:rFonts w:hint="cs"/>
        </w:rPr>
        <w:t>-</w:t>
      </w:r>
      <w:r>
        <w:t>م ج.</w:t>
      </w:r>
      <w:r>
        <w:rPr>
          <w:rtl w:val="0"/>
        </w:rPr>
        <w:t>docx</w:t>
      </w:r>
      <w:r>
        <w:t xml:space="preserve">). </w:t>
      </w:r>
    </w:p>
    <w:p w:rsidR="009A7393" w:rsidRDefault="009A7393" w:rsidP="009A7393">
      <w:pPr>
        <w:pStyle w:val="Lijstalinea"/>
        <w:numPr>
          <w:ilvl w:val="0"/>
          <w:numId w:val="15"/>
        </w:numPr>
      </w:pPr>
      <w:r>
        <w:t>أرسل مسودة الإجراء التشغيلي الموحد عبر البريد الإلكتروني إلى القائمين على التحقق والمجيز وغيرهم من الموظفين إذا أمكن كي يدلوا بتعليقاتهم.</w:t>
      </w:r>
    </w:p>
    <w:p w:rsidR="009A7393" w:rsidRDefault="009A7393" w:rsidP="009A7393">
      <w:pPr>
        <w:pStyle w:val="Lijstalinea"/>
        <w:numPr>
          <w:ilvl w:val="0"/>
          <w:numId w:val="15"/>
        </w:numPr>
      </w:pPr>
      <w:r>
        <w:t>ناقش التعليقات مع القائمين على التحقق والمجيز والمستخدمين، في الاجتماع الأسبوعي للموظفين مثلاً.</w:t>
      </w:r>
    </w:p>
    <w:p w:rsidR="009A7393" w:rsidRDefault="009A7393" w:rsidP="009A7393">
      <w:pPr>
        <w:pStyle w:val="Lijstalinea"/>
        <w:numPr>
          <w:ilvl w:val="0"/>
          <w:numId w:val="15"/>
        </w:numPr>
      </w:pPr>
      <w:r>
        <w:t>استخدم التعليقات في إعداد إصدار محسن من الإجراء التشغيلي الموحد.</w:t>
      </w:r>
    </w:p>
    <w:p w:rsidR="009A7393" w:rsidRDefault="009A7393" w:rsidP="009A7393">
      <w:pPr>
        <w:pStyle w:val="Lijstalinea"/>
        <w:numPr>
          <w:ilvl w:val="0"/>
          <w:numId w:val="15"/>
        </w:numPr>
      </w:pPr>
      <w:r>
        <w:t>أرسل الإجراء التشغيلي الموحد النهائي عبر البريد الإلكتروني إلى موظف الجودة.</w:t>
      </w:r>
    </w:p>
    <w:p w:rsidR="009A7393" w:rsidRDefault="009A7393" w:rsidP="009A7393">
      <w:r>
        <w:t>وبعد ذلك:</w:t>
      </w:r>
    </w:p>
    <w:p w:rsidR="009A7393" w:rsidRDefault="009A7393" w:rsidP="009A7393">
      <w:pPr>
        <w:pStyle w:val="Lijstalinea"/>
        <w:numPr>
          <w:ilvl w:val="0"/>
          <w:numId w:val="15"/>
        </w:numPr>
      </w:pPr>
      <w:r>
        <w:t>يتأكد موظف الجودة من أن الإجراء التشغيلي الموحد قد طُبع ووُقع من قِبل المؤلف والقائمين على التحقق والمجيز.</w:t>
      </w:r>
    </w:p>
    <w:p w:rsidR="00B34CD3" w:rsidRDefault="00B34CD3" w:rsidP="009A7393">
      <w:pPr>
        <w:pStyle w:val="Lijstalinea"/>
        <w:numPr>
          <w:ilvl w:val="0"/>
          <w:numId w:val="15"/>
        </w:numPr>
      </w:pPr>
      <w:r>
        <w:t>يوقع  المؤلف والقائمون على التحقق والمجيز على الإجراء التشغيلي الموحد بالقلم الأزرق. ويضع المجيز توقيعه على ترويسة كل صفحة. ويتولى الشخص الأخير الذي يوقع على الإجراء التشغيلي الموحد إعادته إلى موظف الجودة.</w:t>
      </w:r>
    </w:p>
    <w:p w:rsidR="00B34CD3" w:rsidRDefault="00B34CD3" w:rsidP="009A7393">
      <w:pPr>
        <w:pStyle w:val="Lijstalinea"/>
        <w:numPr>
          <w:ilvl w:val="0"/>
          <w:numId w:val="15"/>
        </w:numPr>
      </w:pPr>
      <w:r>
        <w:t>يضع موظف الجودة الإجراء التشغيلي الموحد الموقع في مكانه الملائم.</w:t>
      </w:r>
    </w:p>
    <w:p w:rsidR="007003CA" w:rsidRDefault="007003CA" w:rsidP="007003CA"/>
    <w:p w:rsidR="00B34CD3" w:rsidRDefault="00B34CD3" w:rsidP="00B34CD3">
      <w:pPr>
        <w:pStyle w:val="Kop3"/>
      </w:pPr>
      <w:r>
        <w:t>5-6  تكويد وثائق الجودة</w:t>
      </w:r>
    </w:p>
    <w:p w:rsidR="00A41DA6" w:rsidRPr="00B34CD3" w:rsidRDefault="00A41DA6" w:rsidP="009A7B98">
      <w:r>
        <w:t>يزود كل إجراء تشغيلي موحد بكود فريد في ترويسة كل صفحة من صفحاته. ولن تتغير الأكواد بعد أن ت</w:t>
      </w:r>
      <w:r w:rsidR="009A7B98">
        <w:rPr>
          <w:rFonts w:hint="cs"/>
        </w:rPr>
        <w:t>ُ</w:t>
      </w:r>
      <w:r w:rsidR="009A7B98">
        <w:t xml:space="preserve">خصص لوثائق </w:t>
      </w:r>
      <w:r>
        <w:t>محددة.</w:t>
      </w:r>
    </w:p>
    <w:p w:rsidR="00B34CD3" w:rsidRDefault="00A41DA6" w:rsidP="00B34CD3">
      <w:r>
        <w:t>وتحدد الأكواد على النحو الموضح أدناه:</w:t>
      </w:r>
    </w:p>
    <w:p w:rsidR="00A41DA6" w:rsidRDefault="00A41DA6" w:rsidP="00B34CD3">
      <w:r>
        <w:t>دليل الجودة:</w:t>
      </w:r>
      <w:r>
        <w:tab/>
      </w:r>
      <w:r>
        <w:tab/>
        <w:t>دليل الجودة + رقم الفصل</w:t>
      </w:r>
    </w:p>
    <w:p w:rsidR="00A41DA6" w:rsidRDefault="00A41DA6" w:rsidP="009A7B98">
      <w:r>
        <w:t>الإجراء التشغيلي الموحد الخاص بالإجراءات:</w:t>
      </w:r>
      <w:r>
        <w:tab/>
      </w:r>
      <w:r>
        <w:rPr>
          <w:rtl w:val="0"/>
        </w:rPr>
        <w:t>P</w:t>
      </w:r>
      <w:r>
        <w:t xml:space="preserve"> + الرقم التعريفي</w:t>
      </w:r>
    </w:p>
    <w:p w:rsidR="00A41DA6" w:rsidRDefault="00A41DA6" w:rsidP="00B34CD3">
      <w:r>
        <w:t>الإجراء التشغيلي الموحد الخاص بالمعدات:</w:t>
      </w:r>
      <w:r>
        <w:tab/>
      </w:r>
      <w:r>
        <w:rPr>
          <w:rtl w:val="0"/>
        </w:rPr>
        <w:t>E</w:t>
      </w:r>
      <w:r>
        <w:t xml:space="preserve"> + الرقم التعريفي</w:t>
      </w:r>
    </w:p>
    <w:p w:rsidR="00A41DA6" w:rsidRDefault="00A41DA6" w:rsidP="009A7B98">
      <w:r>
        <w:t>الإجراء التشغيلي الموحد الخاص بالتحاليل:</w:t>
      </w:r>
      <w:r>
        <w:tab/>
      </w:r>
      <w:r>
        <w:rPr>
          <w:rtl w:val="0"/>
        </w:rPr>
        <w:t>A</w:t>
      </w:r>
      <w:r>
        <w:t xml:space="preserve"> + الرقم التعريفي</w:t>
      </w:r>
    </w:p>
    <w:p w:rsidR="00A41DA6" w:rsidRDefault="00A41DA6" w:rsidP="009A7B98">
      <w:r>
        <w:t>الاستمارات:</w:t>
      </w:r>
      <w:r>
        <w:tab/>
      </w:r>
      <w:r>
        <w:tab/>
        <w:t xml:space="preserve">كود الإجراء التشغيلي الموحد أو فصل دليل الجودة + </w:t>
      </w:r>
      <w:r>
        <w:rPr>
          <w:rtl w:val="0"/>
        </w:rPr>
        <w:t>F</w:t>
      </w:r>
      <w:r>
        <w:t xml:space="preserve"> + الرقم التعريفي</w:t>
      </w:r>
    </w:p>
    <w:p w:rsidR="00A41DA6" w:rsidRDefault="00A41DA6" w:rsidP="00B34CD3">
      <w:r>
        <w:t>الملحقات:</w:t>
      </w:r>
      <w:r>
        <w:tab/>
      </w:r>
      <w:r>
        <w:tab/>
      </w:r>
      <w:r w:rsidR="009A7B98">
        <w:rPr>
          <w:rFonts w:hint="cs"/>
        </w:rPr>
        <w:t xml:space="preserve">           </w:t>
      </w:r>
      <w:r>
        <w:t xml:space="preserve">كود الإجراء التشغيلي الموحد أو فصل دليل الجودة + </w:t>
      </w:r>
      <w:r>
        <w:rPr>
          <w:rtl w:val="0"/>
        </w:rPr>
        <w:t>A</w:t>
      </w:r>
      <w:r>
        <w:t xml:space="preserve"> + الرقم التعريفي</w:t>
      </w:r>
    </w:p>
    <w:p w:rsidR="00A41DA6" w:rsidRPr="00A41DA6" w:rsidRDefault="00A41DA6" w:rsidP="00CF495C">
      <w:pPr>
        <w:rPr>
          <w:i/>
        </w:rPr>
      </w:pPr>
      <w:r>
        <w:rPr>
          <w:i/>
          <w:iCs/>
        </w:rPr>
        <w:t>مثال:</w:t>
      </w:r>
    </w:p>
    <w:p w:rsidR="00A41DA6" w:rsidRDefault="00A41DA6" w:rsidP="00CF495C">
      <w:r>
        <w:t xml:space="preserve">ملحق الإجراء التشغيلي الموحد المرجعي: إجراء تشغيلي موحد </w:t>
      </w:r>
      <w:r>
        <w:rPr>
          <w:rtl w:val="0"/>
        </w:rPr>
        <w:t>P1A1</w:t>
      </w:r>
      <w:r>
        <w:t>.</w:t>
      </w:r>
    </w:p>
    <w:p w:rsidR="00A41DA6" w:rsidRDefault="00A41DA6" w:rsidP="00CF495C"/>
    <w:p w:rsidR="00A41DA6" w:rsidRDefault="00A41DA6" w:rsidP="00CF495C"/>
    <w:p w:rsidR="00A13C01" w:rsidRPr="00A13C01" w:rsidRDefault="009A7393" w:rsidP="009A7393">
      <w:pPr>
        <w:pStyle w:val="Kop2"/>
      </w:pPr>
      <w:r>
        <w:t>6- الوثائق ذات الصلة</w:t>
      </w:r>
    </w:p>
    <w:p w:rsidR="00CF495C" w:rsidRDefault="00A41DA6" w:rsidP="00CF495C">
      <w:pPr>
        <w:pStyle w:val="Lijstalinea"/>
        <w:numPr>
          <w:ilvl w:val="0"/>
          <w:numId w:val="11"/>
        </w:numPr>
      </w:pPr>
      <w:r>
        <w:t>إدارة الجودة 1 "عام"</w:t>
      </w:r>
    </w:p>
    <w:p w:rsidR="00A41DA6" w:rsidRDefault="00A41DA6" w:rsidP="00CF495C">
      <w:pPr>
        <w:pStyle w:val="Lijstalinea"/>
        <w:numPr>
          <w:ilvl w:val="0"/>
          <w:numId w:val="11"/>
        </w:numPr>
      </w:pPr>
      <w:r>
        <w:t>مصفوفة التفويض</w:t>
      </w:r>
    </w:p>
    <w:p w:rsidR="00CF495C" w:rsidRDefault="00CF495C" w:rsidP="00CF495C"/>
    <w:p w:rsidR="00CF495C" w:rsidRDefault="00CF495C" w:rsidP="00CF495C"/>
    <w:p w:rsidR="00A13C01" w:rsidRDefault="009A7393" w:rsidP="009A7393">
      <w:pPr>
        <w:pStyle w:val="Kop2"/>
      </w:pPr>
      <w:r>
        <w:t>7- الاستمارات ذات الصلة</w:t>
      </w:r>
    </w:p>
    <w:p w:rsidR="00C06E06" w:rsidRDefault="00A41DA6" w:rsidP="00C06E06">
      <w:r>
        <w:t>لا ينطبق</w:t>
      </w:r>
    </w:p>
    <w:p w:rsidR="00C06E06" w:rsidRDefault="00C06E06" w:rsidP="00C06E06"/>
    <w:p w:rsidR="00101878" w:rsidRPr="00C06E06" w:rsidRDefault="00101878" w:rsidP="00C06E06"/>
    <w:p w:rsidR="00A13C01" w:rsidRPr="00A13C01" w:rsidRDefault="009A7393" w:rsidP="009A7393">
      <w:pPr>
        <w:pStyle w:val="Kop2"/>
      </w:pPr>
      <w:r>
        <w:t>8- المراجع</w:t>
      </w:r>
    </w:p>
    <w:p w:rsidR="00C06E06" w:rsidRDefault="00A41DA6" w:rsidP="00C06E06">
      <w:r>
        <w:t>نظام أيزو 15189 للمختبرات الطبية - متطلبات الجودة والكفاءة. المنظمة الدولية لتوحيد المقاييس. جنيف 2012.</w:t>
      </w:r>
    </w:p>
    <w:p w:rsidR="00101878" w:rsidRDefault="00101878" w:rsidP="00C06E06"/>
    <w:p w:rsidR="00101878" w:rsidRDefault="00101878" w:rsidP="00C06E06"/>
    <w:p w:rsidR="00A13C01" w:rsidRDefault="009A7393" w:rsidP="009A7393">
      <w:pPr>
        <w:pStyle w:val="Kop2"/>
      </w:pPr>
      <w:r>
        <w:t>9- المرفقات</w:t>
      </w:r>
    </w:p>
    <w:p w:rsidR="00A41DA6" w:rsidRDefault="00A41DA6" w:rsidP="00A41DA6">
      <w:pPr>
        <w:pStyle w:val="Lijstalinea"/>
        <w:numPr>
          <w:ilvl w:val="0"/>
          <w:numId w:val="18"/>
        </w:numPr>
      </w:pPr>
      <w:r>
        <w:t>الملحق 1: إطار وضع الإجراءات التشغيلية الموحدة الخاصة بالإجراءات</w:t>
      </w:r>
    </w:p>
    <w:p w:rsidR="005B1BEB" w:rsidRDefault="00A41DA6" w:rsidP="00A41DA6">
      <w:pPr>
        <w:pStyle w:val="Lijstalinea"/>
        <w:numPr>
          <w:ilvl w:val="0"/>
          <w:numId w:val="18"/>
        </w:numPr>
      </w:pPr>
      <w:r>
        <w:t>الملحق 2: إطار وضع الإجراءات التشغيلية الموحدة الخاصة بالمعدات</w:t>
      </w:r>
    </w:p>
    <w:p w:rsidR="00A41DA6" w:rsidRDefault="00A41DA6" w:rsidP="00A41DA6">
      <w:pPr>
        <w:pStyle w:val="Lijstalinea"/>
        <w:numPr>
          <w:ilvl w:val="0"/>
          <w:numId w:val="18"/>
        </w:numPr>
      </w:pPr>
      <w:r>
        <w:t>الملحق 3: إطار وضع الإجراءات التشغيلية الموحدة الخاصة بالتحاليل</w:t>
      </w:r>
    </w:p>
    <w:p w:rsidR="00BA5DCA" w:rsidRPr="001C55C3" w:rsidRDefault="00A41DA6" w:rsidP="000A6B1F">
      <w:pPr>
        <w:pStyle w:val="Lijstalinea"/>
        <w:numPr>
          <w:ilvl w:val="0"/>
          <w:numId w:val="18"/>
        </w:numPr>
        <w:sectPr w:rsidR="00BA5DCA" w:rsidRPr="001C55C3" w:rsidSect="007D696F">
          <w:headerReference w:type="default" r:id="rId8"/>
          <w:footerReference w:type="default" r:id="rId9"/>
          <w:pgSz w:w="11907" w:h="16839" w:code="9"/>
          <w:pgMar w:top="720" w:right="720" w:bottom="720" w:left="720" w:header="709" w:footer="567" w:gutter="0"/>
          <w:cols w:space="708"/>
          <w:docGrid w:linePitch="360"/>
        </w:sectPr>
      </w:pPr>
      <w:r>
        <w:t>الملحق 4: إطار وضع الملحقات والاستمارات</w:t>
      </w:r>
    </w:p>
    <w:p w:rsidR="00A41DA6" w:rsidRDefault="00BA5DCA" w:rsidP="00BA5DCA">
      <w:pPr>
        <w:pStyle w:val="Kop1"/>
      </w:pPr>
      <w:r>
        <w:lastRenderedPageBreak/>
        <w:t>1- [</w:t>
      </w:r>
      <w:r>
        <w:rPr>
          <w:i/>
          <w:iCs/>
        </w:rPr>
        <w:t>الملحق 1: إطار وضع الإجراءات التشغيلية الموحدة الخاصة بالإجراءات</w:t>
      </w:r>
      <w:r>
        <w:t>]</w:t>
      </w:r>
    </w:p>
    <w:p w:rsidR="00BA5DCA" w:rsidRPr="00A87478" w:rsidRDefault="00A87478" w:rsidP="00BA5DCA">
      <w:r>
        <w:t>[</w:t>
      </w:r>
      <w:r>
        <w:rPr>
          <w:i/>
          <w:iCs/>
        </w:rPr>
        <w:t>بدل العنوان أعلاه بعنوان الإجراء التشغيلي الموحد الخاص بالإجراءات الذي سيُصاغ</w:t>
      </w:r>
      <w:r>
        <w:t>]</w:t>
      </w:r>
    </w:p>
    <w:p w:rsidR="00BA5DCA" w:rsidRDefault="00BA5DCA" w:rsidP="00BA5DCA"/>
    <w:p w:rsidR="00BA5DCA" w:rsidRDefault="00BA5DCA" w:rsidP="00BA5DCA">
      <w:pPr>
        <w:pStyle w:val="Kop2"/>
      </w:pPr>
      <w:r>
        <w:t>-2 الأهداف والنطاق</w:t>
      </w:r>
    </w:p>
    <w:p w:rsidR="00BA5DCA" w:rsidRPr="00626D59" w:rsidRDefault="00626D59" w:rsidP="00BA5DCA">
      <w:r>
        <w:t>[</w:t>
      </w:r>
      <w:r>
        <w:rPr>
          <w:i/>
          <w:iCs/>
        </w:rPr>
        <w:t>اكتب وصفاً موجزاً لهدف الإجراء التشغيلي الموحد، ونطاقه، والموظفين الذين ينطبق عليهم</w:t>
      </w:r>
      <w:r>
        <w:t>]</w:t>
      </w:r>
    </w:p>
    <w:p w:rsidR="00BA5DCA" w:rsidRDefault="00BA5DCA" w:rsidP="00BA5DCA"/>
    <w:p w:rsidR="00FF4550" w:rsidRDefault="00FF4550" w:rsidP="00BA5DCA"/>
    <w:p w:rsidR="00626D59" w:rsidRPr="00A13C01" w:rsidRDefault="00626D59" w:rsidP="009A7B98">
      <w:pPr>
        <w:pStyle w:val="Kop2"/>
      </w:pPr>
      <w:r>
        <w:t>3- الصيغ المقتضبة والتع</w:t>
      </w:r>
      <w:r w:rsidR="009A7B98">
        <w:rPr>
          <w:rFonts w:hint="cs"/>
        </w:rPr>
        <w:t>اريف</w:t>
      </w:r>
    </w:p>
    <w:p w:rsidR="00626D59" w:rsidRPr="00626D59" w:rsidRDefault="00626D59" w:rsidP="00BA5DCA">
      <w:r>
        <w:t>[</w:t>
      </w:r>
      <w:r>
        <w:rPr>
          <w:i/>
          <w:iCs/>
        </w:rPr>
        <w:t>اكتب قائمة بالصيغ المقتضبة والمصطلحات الواردة في هذا الإجراء التشغيلي الموحد وتعاريفها. وفيما يتعلق بالصيغ المقتضبة العامة والمستخدمة في جميع وثائق الجودة، أدرج إشارة إلى الفصل الأول من دليل الجودة الذي ترد فيه قائمة بجميع الصيغ المقتضبة التي يتكرر استخدامها</w:t>
      </w:r>
      <w:r>
        <w:t>]</w:t>
      </w:r>
    </w:p>
    <w:p w:rsidR="00626D59" w:rsidRDefault="00626D59" w:rsidP="00BA5DCA"/>
    <w:p w:rsidR="00626D59" w:rsidRPr="00BA5DCA" w:rsidRDefault="00626D59" w:rsidP="00BA5DCA"/>
    <w:p w:rsidR="00BA5DCA" w:rsidRDefault="00BA5DCA" w:rsidP="00BA5DCA">
      <w:pPr>
        <w:pStyle w:val="Kop2"/>
      </w:pPr>
      <w:r>
        <w:t>4- المهام والمسؤوليات والمساءلة</w:t>
      </w:r>
    </w:p>
    <w:p w:rsidR="00FF4550" w:rsidRDefault="00FF4550" w:rsidP="00FF4550">
      <w:r>
        <w:t>[</w:t>
      </w:r>
      <w:r>
        <w:rPr>
          <w:i/>
          <w:iCs/>
        </w:rPr>
        <w:t>اوصف في الجدول أدناه، المسؤوليات والتفويضات المتعلقة بتنفيذ الإجراء على النحو الموضح في الفقرة 5. "الإجراء" موضوع هذا الإجراء التشغيلي الموحد</w:t>
      </w:r>
      <w:r>
        <w:t>]</w:t>
      </w:r>
    </w:p>
    <w:p w:rsidR="00FF4550" w:rsidRDefault="00FF4550" w:rsidP="00FF4550"/>
    <w:p w:rsidR="00FF4550" w:rsidRPr="00FF4550" w:rsidRDefault="00FF4550" w:rsidP="00FF4550">
      <w:r>
        <w:t>للاطلاع على التفويضات العامة يُرجى الرجوع إلى مصفوفة التفويض.</w:t>
      </w:r>
    </w:p>
    <w:tbl>
      <w:tblPr>
        <w:tblStyle w:val="Tabelraster"/>
        <w:bidiVisual/>
        <w:tblW w:w="5000" w:type="pct"/>
        <w:tblLook w:val="04A0" w:firstRow="1" w:lastRow="0" w:firstColumn="1" w:lastColumn="0" w:noHBand="0" w:noVBand="1"/>
      </w:tblPr>
      <w:tblGrid>
        <w:gridCol w:w="8047"/>
        <w:gridCol w:w="1318"/>
        <w:gridCol w:w="1318"/>
      </w:tblGrid>
      <w:tr w:rsidR="00BA5DCA" w:rsidRPr="00A13C01" w:rsidTr="00F33174">
        <w:tc>
          <w:tcPr>
            <w:tcW w:w="3766" w:type="pct"/>
          </w:tcPr>
          <w:p w:rsidR="00BA5DCA" w:rsidRPr="00A13C01" w:rsidRDefault="00BA5DCA" w:rsidP="00FF4550">
            <w:pPr>
              <w:rPr>
                <w:b/>
              </w:rPr>
            </w:pPr>
            <w:r>
              <w:rPr>
                <w:b/>
                <w:bCs/>
              </w:rPr>
              <w:t>المهمة</w:t>
            </w:r>
          </w:p>
        </w:tc>
        <w:tc>
          <w:tcPr>
            <w:tcW w:w="617" w:type="pct"/>
          </w:tcPr>
          <w:p w:rsidR="00BA5DCA" w:rsidRPr="00A13C01" w:rsidRDefault="00DF72FA" w:rsidP="00FF4550">
            <w:pPr>
              <w:rPr>
                <w:b/>
              </w:rPr>
            </w:pPr>
            <w:r>
              <w:rPr>
                <w:rFonts w:hint="cs"/>
                <w:b/>
                <w:bCs/>
              </w:rPr>
              <w:t>ال</w:t>
            </w:r>
            <w:r w:rsidR="006F2EE2">
              <w:rPr>
                <w:b/>
                <w:bCs/>
              </w:rPr>
              <w:t>مفوَّض</w:t>
            </w:r>
          </w:p>
        </w:tc>
        <w:tc>
          <w:tcPr>
            <w:tcW w:w="617" w:type="pct"/>
          </w:tcPr>
          <w:p w:rsidR="00BA5DCA" w:rsidRPr="00A13C01" w:rsidRDefault="00DF72FA" w:rsidP="00FF4550">
            <w:pPr>
              <w:rPr>
                <w:b/>
              </w:rPr>
            </w:pPr>
            <w:r>
              <w:rPr>
                <w:rFonts w:hint="cs"/>
                <w:b/>
                <w:bCs/>
              </w:rPr>
              <w:t>ال</w:t>
            </w:r>
            <w:r w:rsidR="006F2EE2">
              <w:rPr>
                <w:b/>
                <w:bCs/>
              </w:rPr>
              <w:t>مسؤول</w:t>
            </w:r>
          </w:p>
        </w:tc>
      </w:tr>
      <w:tr w:rsidR="00BA5DCA" w:rsidRPr="00A13C01" w:rsidTr="00F33174">
        <w:tc>
          <w:tcPr>
            <w:tcW w:w="3766" w:type="pct"/>
          </w:tcPr>
          <w:p w:rsidR="00BA5DCA" w:rsidRPr="00A13C01" w:rsidRDefault="00BA5DCA" w:rsidP="00FF4550">
            <w:pPr>
              <w:rPr>
                <w:b/>
              </w:rPr>
            </w:pPr>
          </w:p>
        </w:tc>
        <w:tc>
          <w:tcPr>
            <w:tcW w:w="617" w:type="pct"/>
          </w:tcPr>
          <w:p w:rsidR="00BA5DCA" w:rsidRPr="00A13C01" w:rsidRDefault="00BA5DCA" w:rsidP="00FF4550">
            <w:pPr>
              <w:rPr>
                <w:b/>
              </w:rPr>
            </w:pPr>
          </w:p>
        </w:tc>
        <w:tc>
          <w:tcPr>
            <w:tcW w:w="617" w:type="pct"/>
          </w:tcPr>
          <w:p w:rsidR="00BA5DCA" w:rsidRPr="00A13C01" w:rsidRDefault="00BA5DCA" w:rsidP="00FF4550">
            <w:pPr>
              <w:rPr>
                <w:b/>
              </w:rPr>
            </w:pPr>
          </w:p>
        </w:tc>
      </w:tr>
      <w:tr w:rsidR="00BA5DCA" w:rsidRPr="00A13C01" w:rsidTr="00F33174">
        <w:tc>
          <w:tcPr>
            <w:tcW w:w="3766" w:type="pct"/>
          </w:tcPr>
          <w:p w:rsidR="00BA5DCA" w:rsidRPr="00A13C01" w:rsidRDefault="00BA5DCA" w:rsidP="00FF4550">
            <w:pPr>
              <w:rPr>
                <w:b/>
              </w:rPr>
            </w:pPr>
          </w:p>
        </w:tc>
        <w:tc>
          <w:tcPr>
            <w:tcW w:w="617" w:type="pct"/>
          </w:tcPr>
          <w:p w:rsidR="00BA5DCA" w:rsidRPr="00A13C01" w:rsidRDefault="00BA5DCA" w:rsidP="00FF4550">
            <w:pPr>
              <w:rPr>
                <w:b/>
              </w:rPr>
            </w:pPr>
          </w:p>
        </w:tc>
        <w:tc>
          <w:tcPr>
            <w:tcW w:w="617" w:type="pct"/>
          </w:tcPr>
          <w:p w:rsidR="00BA5DCA" w:rsidRPr="00A13C01" w:rsidRDefault="00BA5DCA" w:rsidP="00FF4550">
            <w:pPr>
              <w:rPr>
                <w:b/>
              </w:rPr>
            </w:pPr>
          </w:p>
        </w:tc>
      </w:tr>
    </w:tbl>
    <w:p w:rsidR="00BA5DCA" w:rsidRDefault="00BA5DCA" w:rsidP="00BA5DCA"/>
    <w:p w:rsidR="00BA5DCA" w:rsidRDefault="00BA5DCA" w:rsidP="00BA5DCA"/>
    <w:p w:rsidR="00BA5DCA" w:rsidRDefault="00BA5DCA" w:rsidP="00BA5DCA">
      <w:pPr>
        <w:pStyle w:val="Kop2"/>
      </w:pPr>
      <w:r>
        <w:t>5- الإجراء</w:t>
      </w:r>
    </w:p>
    <w:p w:rsidR="00BA5DCA" w:rsidRDefault="00FF4550" w:rsidP="00BA5DCA">
      <w:pPr>
        <w:rPr>
          <w:i/>
        </w:rPr>
      </w:pPr>
      <w:r>
        <w:t>[</w:t>
      </w:r>
      <w:r>
        <w:rPr>
          <w:i/>
          <w:iCs/>
        </w:rPr>
        <w:t>وضح خطوات هذا الإجراء حسب ترتيبها الزمني (اكتب قائمة مرقمة). خذ الأمور التالية في الحسبان:</w:t>
      </w:r>
    </w:p>
    <w:p w:rsidR="00FF4550" w:rsidRDefault="00FF4550" w:rsidP="00FF4550">
      <w:pPr>
        <w:pStyle w:val="Lijstalinea"/>
        <w:numPr>
          <w:ilvl w:val="0"/>
          <w:numId w:val="20"/>
        </w:numPr>
        <w:rPr>
          <w:i/>
        </w:rPr>
      </w:pPr>
      <w:r>
        <w:rPr>
          <w:i/>
          <w:iCs/>
        </w:rPr>
        <w:t>اكتب بصيغة الأمر كلما أمكن</w:t>
      </w:r>
    </w:p>
    <w:p w:rsidR="00FF4550" w:rsidRDefault="00FF4550" w:rsidP="00FF4550">
      <w:pPr>
        <w:pStyle w:val="Lijstalinea"/>
        <w:numPr>
          <w:ilvl w:val="0"/>
          <w:numId w:val="20"/>
        </w:numPr>
        <w:rPr>
          <w:i/>
        </w:rPr>
      </w:pPr>
      <w:r>
        <w:rPr>
          <w:i/>
          <w:iCs/>
        </w:rPr>
        <w:t>راعِ المعارف الأساسية للمستخدم عند صياغة الإجراء</w:t>
      </w:r>
    </w:p>
    <w:p w:rsidR="00FF4550" w:rsidRDefault="00FF4550" w:rsidP="00FF4550">
      <w:pPr>
        <w:pStyle w:val="Lijstalinea"/>
        <w:numPr>
          <w:ilvl w:val="0"/>
          <w:numId w:val="20"/>
        </w:numPr>
        <w:rPr>
          <w:i/>
        </w:rPr>
      </w:pPr>
      <w:r>
        <w:rPr>
          <w:i/>
          <w:iCs/>
        </w:rPr>
        <w:t>اوصف جميع الأنشطة التي ينطوي عليها الإجراء: الأنشطة التقنية والإدارية والرقابية</w:t>
      </w:r>
    </w:p>
    <w:p w:rsidR="00FF4550" w:rsidRDefault="00FF4550" w:rsidP="00FF4550">
      <w:pPr>
        <w:pStyle w:val="Lijstalinea"/>
        <w:numPr>
          <w:ilvl w:val="0"/>
          <w:numId w:val="20"/>
        </w:numPr>
        <w:rPr>
          <w:i/>
        </w:rPr>
      </w:pPr>
      <w:r>
        <w:rPr>
          <w:i/>
          <w:iCs/>
        </w:rPr>
        <w:t>يمكن تقسيم هذا الفصل إلى فقرات مختلفة حسب تقديرك (المقدمة والسلامة والمواد اللازمة والأسلوب والتخزين والضوابط والتخلص من النفايات والوسم والحفظ في المحفوظات، وما إلى ذلك)</w:t>
      </w:r>
    </w:p>
    <w:p w:rsidR="00FF4550" w:rsidRDefault="00FF4550" w:rsidP="00FF4550">
      <w:pPr>
        <w:pStyle w:val="Lijstalinea"/>
        <w:numPr>
          <w:ilvl w:val="0"/>
          <w:numId w:val="20"/>
        </w:numPr>
        <w:rPr>
          <w:i/>
        </w:rPr>
      </w:pPr>
      <w:r>
        <w:rPr>
          <w:i/>
          <w:iCs/>
        </w:rPr>
        <w:t>أدرج إشارة مرجعية إلى الإجراءات التشغيلية الموحدة عند اللزوم</w:t>
      </w:r>
    </w:p>
    <w:p w:rsidR="00FF4550" w:rsidRPr="00FF4550" w:rsidRDefault="00FF4550" w:rsidP="00FF4550">
      <w:pPr>
        <w:pStyle w:val="Lijstalinea"/>
        <w:numPr>
          <w:ilvl w:val="0"/>
          <w:numId w:val="20"/>
        </w:numPr>
        <w:rPr>
          <w:i/>
        </w:rPr>
      </w:pPr>
      <w:r>
        <w:rPr>
          <w:i/>
          <w:iCs/>
        </w:rPr>
        <w:t>فيما يتعلق بوسم الكواشف المختبرية والمواد الكيميائية والتخلص من النفايات: أدرج إشارة إلى دليل السلامة البيولوجية</w:t>
      </w:r>
      <w:r>
        <w:t>]</w:t>
      </w:r>
    </w:p>
    <w:p w:rsidR="00FF4550" w:rsidRPr="00FF4550" w:rsidRDefault="00FF4550" w:rsidP="00FF4550"/>
    <w:p w:rsidR="00BA5DCA" w:rsidRPr="00BA5DCA" w:rsidRDefault="00BA5DCA" w:rsidP="00BA5DCA"/>
    <w:p w:rsidR="00BA5DCA" w:rsidRDefault="00BA5DCA" w:rsidP="00BA5DCA">
      <w:pPr>
        <w:pStyle w:val="Kop2"/>
      </w:pPr>
      <w:r>
        <w:t>6- الوثائق ذات الصلة</w:t>
      </w:r>
    </w:p>
    <w:p w:rsidR="00BA5DCA" w:rsidRDefault="000A2D97" w:rsidP="00BA5DCA">
      <w:pPr>
        <w:rPr>
          <w:i/>
        </w:rPr>
      </w:pPr>
      <w:r>
        <w:t>[</w:t>
      </w:r>
      <w:r>
        <w:rPr>
          <w:i/>
          <w:iCs/>
        </w:rPr>
        <w:t>اكتب قائمة بالوثائق ذات الصلة مثل الإجراءات التشغيلية الموحدة، وفصول دليل الجودة، وصحائف التسجيل، والنشرات الداخلية، وتقارير التقييم، وأدلة المعدات، وأدلة البرمجيات، وما إلى ذلك.</w:t>
      </w:r>
      <w:r>
        <w:t xml:space="preserve"> </w:t>
      </w:r>
      <w:r>
        <w:rPr>
          <w:i/>
          <w:iCs/>
        </w:rPr>
        <w:t>وإذا لم تكن الوثائق مزودة بكود وفقاً لنظام إدارة الجودة، حدد المكان الذي ينبغي أن توجد فيه كل وثيقة من الوثائق.</w:t>
      </w:r>
    </w:p>
    <w:p w:rsidR="000A2D97" w:rsidRDefault="000A2D97" w:rsidP="00BA5DCA">
      <w:pPr>
        <w:rPr>
          <w:i/>
        </w:rPr>
      </w:pPr>
      <w:r>
        <w:rPr>
          <w:i/>
          <w:iCs/>
        </w:rPr>
        <w:t>مثال:</w:t>
      </w:r>
    </w:p>
    <w:p w:rsidR="000A2D97" w:rsidRDefault="000A2D97" w:rsidP="000A2D97">
      <w:pPr>
        <w:pStyle w:val="Lijstalinea"/>
        <w:numPr>
          <w:ilvl w:val="0"/>
          <w:numId w:val="21"/>
        </w:numPr>
        <w:rPr>
          <w:i/>
        </w:rPr>
      </w:pPr>
      <w:r>
        <w:rPr>
          <w:i/>
          <w:iCs/>
        </w:rPr>
        <w:t>إدارة الجودة 1 "عام"</w:t>
      </w:r>
    </w:p>
    <w:p w:rsidR="000A2D97" w:rsidRPr="000A2D97" w:rsidRDefault="000A2D97" w:rsidP="000A2D97">
      <w:pPr>
        <w:pStyle w:val="Lijstalinea"/>
        <w:numPr>
          <w:ilvl w:val="0"/>
          <w:numId w:val="21"/>
        </w:numPr>
        <w:rPr>
          <w:i/>
        </w:rPr>
      </w:pPr>
      <w:r>
        <w:rPr>
          <w:i/>
          <w:iCs/>
        </w:rPr>
        <w:t>دليل السلامة البيولوجية، موجود في جميع غرف المختبر وفي مكتب الشؤون الإدارية</w:t>
      </w:r>
      <w:r>
        <w:t>]</w:t>
      </w:r>
    </w:p>
    <w:p w:rsidR="000A2D97" w:rsidRDefault="000A2D97" w:rsidP="00BA5DCA"/>
    <w:p w:rsidR="00BA5DCA" w:rsidRPr="00BA5DCA" w:rsidRDefault="00BA5DCA" w:rsidP="00BA5DCA"/>
    <w:p w:rsidR="00BA5DCA" w:rsidRDefault="00BA5DCA" w:rsidP="00BA5DCA">
      <w:pPr>
        <w:pStyle w:val="Kop2"/>
      </w:pPr>
      <w:r>
        <w:t>7- الاستمارات ذات الصلة</w:t>
      </w:r>
    </w:p>
    <w:p w:rsidR="00BA5DCA" w:rsidRPr="000A2D97" w:rsidRDefault="000A2D97" w:rsidP="00BA5DCA">
      <w:pPr>
        <w:rPr>
          <w:i/>
        </w:rPr>
      </w:pPr>
      <w:r>
        <w:t>[</w:t>
      </w:r>
      <w:r>
        <w:rPr>
          <w:i/>
          <w:iCs/>
        </w:rPr>
        <w:t>اكتب قائمة بالاستمارات ذات الصلة بهذا الإجراء التشغيلي الموحد مثل استمارات الطلب، واستمارات العمل، واستمارات الدفعات، وما إلى ذلك.</w:t>
      </w:r>
      <w:r>
        <w:t xml:space="preserve"> </w:t>
      </w:r>
      <w:r>
        <w:rPr>
          <w:i/>
          <w:iCs/>
        </w:rPr>
        <w:t>حدد المكان الذي توجد فيه كل وثيقة إذا لم تكن خاضعة للمراقبة (مزودة بكود) وفقاً لنظام إدارة الجودة.</w:t>
      </w:r>
    </w:p>
    <w:p w:rsidR="000A2D97" w:rsidRPr="000A2D97" w:rsidRDefault="000A2D97" w:rsidP="00BA5DCA">
      <w:pPr>
        <w:rPr>
          <w:i/>
        </w:rPr>
      </w:pPr>
      <w:r>
        <w:rPr>
          <w:i/>
          <w:iCs/>
        </w:rPr>
        <w:t>مثال:</w:t>
      </w:r>
    </w:p>
    <w:p w:rsidR="000A2D97" w:rsidRPr="000A2D97" w:rsidRDefault="000A2D97" w:rsidP="000A2D97">
      <w:pPr>
        <w:pStyle w:val="Lijstalinea"/>
        <w:numPr>
          <w:ilvl w:val="0"/>
          <w:numId w:val="22"/>
        </w:numPr>
        <w:rPr>
          <w:i/>
        </w:rPr>
      </w:pPr>
      <w:r>
        <w:rPr>
          <w:i/>
          <w:rtl w:val="0"/>
        </w:rPr>
        <w:t>P43F1</w:t>
      </w:r>
      <w:r>
        <w:rPr>
          <w:i/>
          <w:iCs/>
        </w:rPr>
        <w:t xml:space="preserve"> "القائمة المرجعية الخاصة بالتوجيه الأولي"</w:t>
      </w:r>
      <w:r>
        <w:t>]</w:t>
      </w:r>
    </w:p>
    <w:p w:rsidR="00BA5DCA" w:rsidRDefault="00BA5DCA" w:rsidP="00BA5DCA"/>
    <w:p w:rsidR="000A2D97" w:rsidRPr="00BA5DCA" w:rsidRDefault="000A2D97" w:rsidP="00BA5DCA"/>
    <w:p w:rsidR="00BA5DCA" w:rsidRDefault="00BA5DCA" w:rsidP="00BA5DCA">
      <w:pPr>
        <w:pStyle w:val="Kop2"/>
      </w:pPr>
      <w:r>
        <w:t>8- المراجع</w:t>
      </w:r>
    </w:p>
    <w:p w:rsidR="00BA5DCA" w:rsidRDefault="000A2D97" w:rsidP="00BA5DCA">
      <w:pPr>
        <w:rPr>
          <w:i/>
        </w:rPr>
      </w:pPr>
      <w:r>
        <w:t>[</w:t>
      </w:r>
      <w:r>
        <w:rPr>
          <w:i/>
          <w:iCs/>
        </w:rPr>
        <w:t>أدرج إشارة إلى المؤلفات المستخدمة في كتابة هذا الإجراء التشغيلي الموحد.</w:t>
      </w:r>
    </w:p>
    <w:p w:rsidR="00EC68DA" w:rsidRDefault="00EC68DA" w:rsidP="00EC68DA">
      <w:pPr>
        <w:rPr>
          <w:i/>
        </w:rPr>
      </w:pPr>
      <w:r>
        <w:rPr>
          <w:i/>
          <w:iCs/>
        </w:rPr>
        <w:t>الكتاب:</w:t>
      </w:r>
      <w:r>
        <w:tab/>
      </w:r>
      <w:r>
        <w:tab/>
      </w:r>
      <w:r>
        <w:rPr>
          <w:i/>
          <w:iCs/>
        </w:rPr>
        <w:t>العنوان والإصدار والمؤلف (المؤلفون) والناشر والسنة والمدينة والصفحة الأولى - الصفحة الأخيرة</w:t>
      </w:r>
    </w:p>
    <w:p w:rsidR="000A2D97" w:rsidRPr="00396B95" w:rsidRDefault="000A2D97" w:rsidP="00BA5DCA">
      <w:r>
        <w:rPr>
          <w:i/>
          <w:iCs/>
        </w:rPr>
        <w:t>الجريدة:</w:t>
      </w:r>
      <w:r>
        <w:tab/>
      </w:r>
      <w:r>
        <w:tab/>
      </w:r>
      <w:r>
        <w:rPr>
          <w:i/>
          <w:iCs/>
        </w:rPr>
        <w:t>اسم الجريدة والسنة + العدد + الإصدار وعنوان المقال والمؤلف (المؤلفون) والصفحة الأولى - الصفحة الأخيرة</w:t>
      </w:r>
      <w:r>
        <w:t>]</w:t>
      </w:r>
    </w:p>
    <w:p w:rsidR="000A2D97" w:rsidRDefault="000A2D97" w:rsidP="00BA5DCA"/>
    <w:p w:rsidR="00BA5DCA" w:rsidRPr="00BA5DCA" w:rsidRDefault="00BA5DCA" w:rsidP="00BA5DCA"/>
    <w:p w:rsidR="00BA5DCA" w:rsidRDefault="00BA5DCA" w:rsidP="00BA5DCA">
      <w:pPr>
        <w:pStyle w:val="Kop2"/>
      </w:pPr>
      <w:r>
        <w:t>9- المرفقات</w:t>
      </w:r>
    </w:p>
    <w:p w:rsidR="00BA5DCA" w:rsidRPr="00396B95" w:rsidRDefault="00396B95" w:rsidP="00BA5DCA">
      <w:pPr>
        <w:rPr>
          <w:i/>
        </w:rPr>
      </w:pPr>
      <w:r>
        <w:t>[</w:t>
      </w:r>
      <w:r>
        <w:rPr>
          <w:i/>
          <w:iCs/>
        </w:rPr>
        <w:t>أدرج قائمة بالملحقات. وقد تكون هذه الوثائق خاضعة للمراقبة أو لا تكون. وفيما يتعلق بالوثائق غير المزودة بكود، حدد المكان الذي توجد فيه هذه الوثائق.</w:t>
      </w:r>
    </w:p>
    <w:p w:rsidR="00BA5DCA" w:rsidRPr="00396B95" w:rsidRDefault="000A2D97" w:rsidP="00BA5DCA">
      <w:pPr>
        <w:rPr>
          <w:i/>
        </w:rPr>
      </w:pPr>
      <w:r>
        <w:rPr>
          <w:i/>
          <w:iCs/>
        </w:rPr>
        <w:t>مثال:</w:t>
      </w:r>
    </w:p>
    <w:p w:rsidR="000A2D97" w:rsidRPr="00396B95" w:rsidRDefault="000A2D97" w:rsidP="000A2D97">
      <w:pPr>
        <w:pStyle w:val="Lijstalinea"/>
        <w:numPr>
          <w:ilvl w:val="0"/>
          <w:numId w:val="22"/>
        </w:numPr>
        <w:rPr>
          <w:i/>
        </w:rPr>
      </w:pPr>
      <w:r>
        <w:rPr>
          <w:i/>
          <w:rtl w:val="0"/>
        </w:rPr>
        <w:t>P1A1</w:t>
      </w:r>
      <w:r>
        <w:rPr>
          <w:i/>
          <w:iCs/>
        </w:rPr>
        <w:t xml:space="preserve"> "إطار وضع الإجراءات التشغيلية الموحدة الخاصة بالإجراءات"</w:t>
      </w:r>
      <w:r>
        <w:t>]</w:t>
      </w:r>
    </w:p>
    <w:p w:rsidR="000A2D97" w:rsidRDefault="000A2D97" w:rsidP="000A2D97"/>
    <w:p w:rsidR="000A6B1F" w:rsidRDefault="000A6B1F">
      <w:pPr>
        <w:spacing w:after="200" w:line="276" w:lineRule="auto"/>
        <w:sectPr w:rsidR="000A6B1F" w:rsidSect="008220CA">
          <w:headerReference w:type="default" r:id="rId10"/>
          <w:footerReference w:type="default" r:id="rId11"/>
          <w:pgSz w:w="11907" w:h="16839" w:code="9"/>
          <w:pgMar w:top="720" w:right="720" w:bottom="720" w:left="720" w:header="709" w:footer="567" w:gutter="0"/>
          <w:cols w:space="708"/>
          <w:docGrid w:linePitch="360"/>
        </w:sectPr>
      </w:pPr>
    </w:p>
    <w:p w:rsidR="00035512" w:rsidRDefault="00035512" w:rsidP="00035512">
      <w:pPr>
        <w:pStyle w:val="Kop1"/>
      </w:pPr>
      <w:r>
        <w:lastRenderedPageBreak/>
        <w:t>1- [</w:t>
      </w:r>
      <w:r>
        <w:rPr>
          <w:i/>
          <w:iCs/>
        </w:rPr>
        <w:t>إطار وضع الإجراءات التشغيلية الموحدة الخاصة بالمعدات</w:t>
      </w:r>
      <w:r>
        <w:t>]</w:t>
      </w:r>
    </w:p>
    <w:p w:rsidR="00035512" w:rsidRDefault="00A87478" w:rsidP="00035512">
      <w:r>
        <w:t>[</w:t>
      </w:r>
      <w:r>
        <w:rPr>
          <w:i/>
          <w:iCs/>
        </w:rPr>
        <w:t>بدل العنوان أعلاه بعنوان الإجراء التشغيلي الموحد الخاص بالمعدات الذي سيُصاغ</w:t>
      </w:r>
      <w:r>
        <w:t>]</w:t>
      </w:r>
    </w:p>
    <w:p w:rsidR="00035512" w:rsidRDefault="00035512" w:rsidP="00035512"/>
    <w:p w:rsidR="00035512" w:rsidRDefault="00035512" w:rsidP="00035512">
      <w:pPr>
        <w:pStyle w:val="Kop2"/>
      </w:pPr>
      <w:r>
        <w:t>-2 الأهداف والنطاق</w:t>
      </w:r>
    </w:p>
    <w:p w:rsidR="00035512" w:rsidRPr="00626D59" w:rsidRDefault="00035512" w:rsidP="00035512">
      <w:r>
        <w:t>[</w:t>
      </w:r>
      <w:r>
        <w:rPr>
          <w:i/>
          <w:iCs/>
        </w:rPr>
        <w:t>اكتب وصفاً موجزاً لهدف الإجراء التشغيلي الموحد، ونطاقه، والموظفين الذين ينطبق عليهم</w:t>
      </w:r>
      <w:r>
        <w:t>]</w:t>
      </w:r>
    </w:p>
    <w:p w:rsidR="00035512" w:rsidRDefault="00035512" w:rsidP="00035512"/>
    <w:p w:rsidR="00035512" w:rsidRDefault="00035512" w:rsidP="00035512"/>
    <w:p w:rsidR="00035512" w:rsidRPr="00A13C01" w:rsidRDefault="00035512" w:rsidP="009A7B98">
      <w:pPr>
        <w:pStyle w:val="Kop2"/>
      </w:pPr>
      <w:r>
        <w:t xml:space="preserve">3- الصيغ المقتضبة </w:t>
      </w:r>
      <w:r w:rsidR="009A7B98">
        <w:rPr>
          <w:rFonts w:hint="cs"/>
        </w:rPr>
        <w:t>والتعاريف</w:t>
      </w:r>
    </w:p>
    <w:p w:rsidR="00035512" w:rsidRPr="00626D59" w:rsidRDefault="00035512" w:rsidP="00035512">
      <w:r>
        <w:t>[</w:t>
      </w:r>
      <w:r>
        <w:rPr>
          <w:i/>
          <w:iCs/>
        </w:rPr>
        <w:t>اكتب قائمة بالصيغ المقتضبة والمصطلحات الواردة في هذا الإجراء التشغيلي الموحد وتعاريفها. وفيما يتعلق بالصيغ المقتضبة العامة والمستخدمة في جميع وثائق الجودة، أدرج إشارة إلى الفصل الأول من دليل الجودة الذي ترد فيه قائمة بجميع الصيغ المقتضبة التي يتكرر استخدامها</w:t>
      </w:r>
      <w:r>
        <w:t>]</w:t>
      </w:r>
    </w:p>
    <w:p w:rsidR="00035512" w:rsidRDefault="00035512" w:rsidP="00035512"/>
    <w:p w:rsidR="00035512" w:rsidRPr="00BA5DCA" w:rsidRDefault="00035512" w:rsidP="00035512"/>
    <w:p w:rsidR="00035512" w:rsidRDefault="00035512" w:rsidP="00035512">
      <w:pPr>
        <w:pStyle w:val="Kop2"/>
      </w:pPr>
      <w:r>
        <w:t>4- المهام والمسؤوليات والمساءلة</w:t>
      </w:r>
    </w:p>
    <w:p w:rsidR="00035512" w:rsidRDefault="00035512" w:rsidP="005F1094">
      <w:r>
        <w:t>[</w:t>
      </w:r>
      <w:r>
        <w:rPr>
          <w:i/>
          <w:iCs/>
        </w:rPr>
        <w:t>اوصف في الجدول أدناه، المسؤوليات والتفويضات المتعلقة بتنفيذ الإجراء على النحو الموضح في الفقرة 7- "الإجراء الخاص ببدء التشغيل (المعايرة والضوابط) والصيانة و8- "تشغيل" هذا الإجراء التشغيلي الموحد</w:t>
      </w:r>
      <w:r>
        <w:t>]</w:t>
      </w:r>
    </w:p>
    <w:p w:rsidR="00035512" w:rsidRDefault="00035512" w:rsidP="00035512"/>
    <w:p w:rsidR="00035512" w:rsidRPr="00FF4550" w:rsidRDefault="00035512" w:rsidP="00035512">
      <w:r>
        <w:t>للاطلاع على التفويضات العامة يُرجى الرجوع إلى مصفوفة التفويض.</w:t>
      </w:r>
    </w:p>
    <w:tbl>
      <w:tblPr>
        <w:tblStyle w:val="Tabelraster"/>
        <w:bidiVisual/>
        <w:tblW w:w="5000" w:type="pct"/>
        <w:tblLook w:val="04A0" w:firstRow="1" w:lastRow="0" w:firstColumn="1" w:lastColumn="0" w:noHBand="0" w:noVBand="1"/>
      </w:tblPr>
      <w:tblGrid>
        <w:gridCol w:w="8047"/>
        <w:gridCol w:w="1318"/>
        <w:gridCol w:w="1318"/>
      </w:tblGrid>
      <w:tr w:rsidR="00F33174" w:rsidRPr="00A13C01" w:rsidTr="00F33174">
        <w:tc>
          <w:tcPr>
            <w:tcW w:w="3766" w:type="pct"/>
          </w:tcPr>
          <w:p w:rsidR="00F33174" w:rsidRPr="00A13C01" w:rsidRDefault="00F33174" w:rsidP="00036405">
            <w:pPr>
              <w:rPr>
                <w:b/>
              </w:rPr>
            </w:pPr>
            <w:r>
              <w:rPr>
                <w:b/>
                <w:bCs/>
              </w:rPr>
              <w:t>المهمة</w:t>
            </w:r>
          </w:p>
        </w:tc>
        <w:tc>
          <w:tcPr>
            <w:tcW w:w="617" w:type="pct"/>
          </w:tcPr>
          <w:p w:rsidR="00F33174" w:rsidRPr="00A13C01" w:rsidRDefault="00DF72FA" w:rsidP="00036405">
            <w:pPr>
              <w:rPr>
                <w:b/>
              </w:rPr>
            </w:pPr>
            <w:r>
              <w:rPr>
                <w:rFonts w:hint="cs"/>
                <w:b/>
                <w:bCs/>
              </w:rPr>
              <w:t>ال</w:t>
            </w:r>
            <w:r w:rsidR="006F2EE2">
              <w:rPr>
                <w:b/>
                <w:bCs/>
              </w:rPr>
              <w:t>مفوَّض</w:t>
            </w:r>
          </w:p>
        </w:tc>
        <w:tc>
          <w:tcPr>
            <w:tcW w:w="617" w:type="pct"/>
          </w:tcPr>
          <w:p w:rsidR="00F33174" w:rsidRPr="00A13C01" w:rsidRDefault="00DF72FA" w:rsidP="00036405">
            <w:pPr>
              <w:rPr>
                <w:b/>
              </w:rPr>
            </w:pPr>
            <w:r>
              <w:rPr>
                <w:rFonts w:hint="cs"/>
                <w:b/>
                <w:bCs/>
              </w:rPr>
              <w:t>ال</w:t>
            </w:r>
            <w:r w:rsidR="006F2EE2">
              <w:rPr>
                <w:b/>
                <w:bCs/>
              </w:rPr>
              <w:t>مسؤول</w:t>
            </w:r>
          </w:p>
        </w:tc>
      </w:tr>
      <w:tr w:rsidR="00F33174" w:rsidRPr="00A13C01" w:rsidTr="00F33174">
        <w:tc>
          <w:tcPr>
            <w:tcW w:w="3766" w:type="pct"/>
          </w:tcPr>
          <w:p w:rsidR="00F33174" w:rsidRPr="00A13C01" w:rsidRDefault="00F33174" w:rsidP="00036405">
            <w:pPr>
              <w:rPr>
                <w:b/>
              </w:rPr>
            </w:pPr>
          </w:p>
        </w:tc>
        <w:tc>
          <w:tcPr>
            <w:tcW w:w="617" w:type="pct"/>
          </w:tcPr>
          <w:p w:rsidR="00F33174" w:rsidRPr="00A13C01" w:rsidRDefault="00F33174" w:rsidP="00036405">
            <w:pPr>
              <w:rPr>
                <w:b/>
              </w:rPr>
            </w:pPr>
          </w:p>
        </w:tc>
        <w:tc>
          <w:tcPr>
            <w:tcW w:w="617" w:type="pct"/>
          </w:tcPr>
          <w:p w:rsidR="00F33174" w:rsidRPr="00A13C01" w:rsidRDefault="00F33174" w:rsidP="00036405">
            <w:pPr>
              <w:rPr>
                <w:b/>
              </w:rPr>
            </w:pPr>
          </w:p>
        </w:tc>
      </w:tr>
      <w:tr w:rsidR="00F33174" w:rsidRPr="00A13C01" w:rsidTr="00F33174">
        <w:tc>
          <w:tcPr>
            <w:tcW w:w="3766" w:type="pct"/>
          </w:tcPr>
          <w:p w:rsidR="00F33174" w:rsidRPr="00A13C01" w:rsidRDefault="00F33174" w:rsidP="00036405">
            <w:pPr>
              <w:rPr>
                <w:b/>
              </w:rPr>
            </w:pPr>
          </w:p>
        </w:tc>
        <w:tc>
          <w:tcPr>
            <w:tcW w:w="617" w:type="pct"/>
          </w:tcPr>
          <w:p w:rsidR="00F33174" w:rsidRPr="00A13C01" w:rsidRDefault="00F33174" w:rsidP="00036405">
            <w:pPr>
              <w:rPr>
                <w:b/>
              </w:rPr>
            </w:pPr>
          </w:p>
        </w:tc>
        <w:tc>
          <w:tcPr>
            <w:tcW w:w="617" w:type="pct"/>
          </w:tcPr>
          <w:p w:rsidR="00F33174" w:rsidRPr="00A13C01" w:rsidRDefault="00F33174" w:rsidP="00036405">
            <w:pPr>
              <w:rPr>
                <w:b/>
              </w:rPr>
            </w:pPr>
          </w:p>
        </w:tc>
      </w:tr>
    </w:tbl>
    <w:p w:rsidR="00035512" w:rsidRDefault="00035512" w:rsidP="00035512"/>
    <w:p w:rsidR="00035512" w:rsidRDefault="00035512" w:rsidP="00035512"/>
    <w:p w:rsidR="005F1094" w:rsidRDefault="005F1094" w:rsidP="00035512">
      <w:pPr>
        <w:pStyle w:val="Kop2"/>
      </w:pPr>
      <w:r>
        <w:t>5- وصف المعدة</w:t>
      </w:r>
    </w:p>
    <w:p w:rsidR="005F1094" w:rsidRDefault="005F1094" w:rsidP="005F1094">
      <w:r>
        <w:t>[</w:t>
      </w:r>
      <w:r>
        <w:rPr>
          <w:i/>
          <w:iCs/>
        </w:rPr>
        <w:t>اكتب مقدمة قصيرة تنطوي على وصف موجز لهذه المعدة: الاسم والنوع والعلامة التجارية والمورِّد والوظيفة والأسلوب والمبدأ ونطاق القياس وأدرج صورة عند اللزوم. ويسمح بإدراج إشارات مرجعية إلى أحد الأدلة ولكن ينبغي الإشارة إلى ذلك في الفصل 10- "الوثائق ذات الصلة" المتعلقة بهذا الإجراء التشغيلي الموحد، والدليل المحدد والمكان حيث يمكن العثور عليه</w:t>
      </w:r>
      <w:r>
        <w:t>]</w:t>
      </w:r>
    </w:p>
    <w:p w:rsidR="005F1094" w:rsidRDefault="005F1094" w:rsidP="005F1094"/>
    <w:p w:rsidR="005F1094" w:rsidRDefault="005F1094" w:rsidP="005F1094"/>
    <w:p w:rsidR="005F1094" w:rsidRDefault="005F1094" w:rsidP="005F1094">
      <w:pPr>
        <w:pStyle w:val="Kop2"/>
      </w:pPr>
      <w:r>
        <w:t>6- السلامة والبيئة</w:t>
      </w:r>
    </w:p>
    <w:p w:rsidR="005F1094" w:rsidRPr="00652C82" w:rsidRDefault="00652C82" w:rsidP="005F1094">
      <w:pPr>
        <w:rPr>
          <w:i/>
        </w:rPr>
      </w:pPr>
      <w:r>
        <w:t>[</w:t>
      </w:r>
      <w:r>
        <w:rPr>
          <w:i/>
          <w:iCs/>
        </w:rPr>
        <w:t>وضح المخاطر المحتملة على السلامة والبيئة المتعلقة بالعمل باستخدام هذه المعدة. لا توضح إلا المخاطر المحددة المتعلقة بالعمل بهذه المعدة مع الإشارة إلى دليل السلامة البيولوجية فيما يتلعق بقواعد السلامة العامة.</w:t>
      </w:r>
    </w:p>
    <w:p w:rsidR="00652C82" w:rsidRPr="00652C82" w:rsidRDefault="00652C82" w:rsidP="005F1094">
      <w:pPr>
        <w:rPr>
          <w:i/>
        </w:rPr>
      </w:pPr>
    </w:p>
    <w:p w:rsidR="00652C82" w:rsidRPr="00652C82" w:rsidRDefault="00652C82" w:rsidP="005F1094">
      <w:pPr>
        <w:rPr>
          <w:i/>
        </w:rPr>
      </w:pPr>
      <w:r>
        <w:rPr>
          <w:i/>
          <w:iCs/>
        </w:rPr>
        <w:t>يمكن توضيح المسائل العملية مثل تصنيف النفايات، والحماية الشخصية، واستخدام خزائن التدفق الصفائحي، في الفصل 7- "الإجراء الخاص ببدء التشغيل (المعايرة والضوابط) والصيانة و8- "تشغيل" هذا الإجراء التشغيلي الموحد.</w:t>
      </w:r>
    </w:p>
    <w:p w:rsidR="00652C82" w:rsidRPr="00652C82" w:rsidRDefault="00652C82" w:rsidP="005F1094">
      <w:pPr>
        <w:rPr>
          <w:i/>
        </w:rPr>
      </w:pPr>
    </w:p>
    <w:p w:rsidR="00652C82" w:rsidRDefault="00652C82" w:rsidP="005F1094">
      <w:r>
        <w:rPr>
          <w:i/>
          <w:iCs/>
        </w:rPr>
        <w:t>أدرج إشارة إلى دليل السلامة البيولوجية فيما يتعلق بالتخلص من النفايات ووسم الكواشف المختبرية والمواد الكيميائية</w:t>
      </w:r>
      <w:r>
        <w:t>]</w:t>
      </w:r>
    </w:p>
    <w:p w:rsidR="00652C82" w:rsidRDefault="00652C82" w:rsidP="005F1094"/>
    <w:p w:rsidR="005F1094" w:rsidRDefault="005F1094" w:rsidP="005F1094"/>
    <w:p w:rsidR="005F1094" w:rsidRDefault="005F1094" w:rsidP="00652C82">
      <w:pPr>
        <w:pStyle w:val="Kop2"/>
      </w:pPr>
      <w:r>
        <w:t>7- الإجراء الخاص ببدء التشغيل (المعايرة والضوابط) والصيانة</w:t>
      </w:r>
    </w:p>
    <w:p w:rsidR="005F1094" w:rsidRPr="00570197" w:rsidRDefault="00570197" w:rsidP="00570197">
      <w:pPr>
        <w:pStyle w:val="Lijstalinea"/>
        <w:numPr>
          <w:ilvl w:val="0"/>
          <w:numId w:val="22"/>
        </w:numPr>
        <w:rPr>
          <w:i/>
        </w:rPr>
      </w:pPr>
      <w:r>
        <w:t>[</w:t>
      </w:r>
      <w:r>
        <w:rPr>
          <w:i/>
          <w:iCs/>
        </w:rPr>
        <w:t>وضح التسلسل الزمني لإجراء معايرة المعدة وضوابطها وصيانتها في فقرات منفصلة.</w:t>
      </w:r>
    </w:p>
    <w:p w:rsidR="00570197" w:rsidRPr="00570197" w:rsidRDefault="00570197" w:rsidP="00570197">
      <w:pPr>
        <w:pStyle w:val="Lijstalinea"/>
        <w:numPr>
          <w:ilvl w:val="0"/>
          <w:numId w:val="22"/>
        </w:numPr>
        <w:rPr>
          <w:i/>
        </w:rPr>
      </w:pPr>
      <w:r>
        <w:rPr>
          <w:i/>
          <w:iCs/>
        </w:rPr>
        <w:t>اكتب بصيغة الأمر كلما أمكن</w:t>
      </w:r>
    </w:p>
    <w:p w:rsidR="00570197" w:rsidRPr="00570197" w:rsidRDefault="00570197" w:rsidP="00570197">
      <w:pPr>
        <w:pStyle w:val="Lijstalinea"/>
        <w:numPr>
          <w:ilvl w:val="0"/>
          <w:numId w:val="22"/>
        </w:numPr>
        <w:rPr>
          <w:i/>
        </w:rPr>
      </w:pPr>
      <w:r>
        <w:rPr>
          <w:i/>
          <w:iCs/>
        </w:rPr>
        <w:t>أدرج إشارة إلى صحائف التسجيل الخاصة بالمعدة</w:t>
      </w:r>
    </w:p>
    <w:p w:rsidR="00570197" w:rsidRDefault="00570197" w:rsidP="00570197">
      <w:pPr>
        <w:pStyle w:val="Lijstalinea"/>
        <w:numPr>
          <w:ilvl w:val="0"/>
          <w:numId w:val="22"/>
        </w:numPr>
      </w:pPr>
      <w:r>
        <w:rPr>
          <w:i/>
          <w:iCs/>
        </w:rPr>
        <w:t>أدرج إشارة عند اللزوم إلى الدلائل والإجراءات التشغيلية الموحدة الخاصة بالتحاليل والمتعلقة بهذا الإجراء التشغيلي الموحد</w:t>
      </w:r>
      <w:r>
        <w:t>]</w:t>
      </w:r>
    </w:p>
    <w:p w:rsidR="00396B95" w:rsidRDefault="00396B95" w:rsidP="00396B95"/>
    <w:p w:rsidR="00570197" w:rsidRDefault="00570197" w:rsidP="00570197">
      <w:pPr>
        <w:pStyle w:val="Kop3"/>
      </w:pPr>
      <w:r>
        <w:t>7-1  المعايرة</w:t>
      </w:r>
    </w:p>
    <w:p w:rsidR="00570197" w:rsidRPr="00570197" w:rsidRDefault="00570197" w:rsidP="00570197">
      <w:pPr>
        <w:rPr>
          <w:i/>
        </w:rPr>
      </w:pPr>
      <w:r>
        <w:t>[</w:t>
      </w:r>
      <w:r>
        <w:rPr>
          <w:i/>
          <w:iCs/>
        </w:rPr>
        <w:t xml:space="preserve"> وضح ما يلي، متى ينطبق:</w:t>
      </w:r>
    </w:p>
    <w:p w:rsidR="00570197" w:rsidRPr="00570197" w:rsidRDefault="00570197" w:rsidP="00570197">
      <w:pPr>
        <w:pStyle w:val="Lijstalinea"/>
        <w:numPr>
          <w:ilvl w:val="0"/>
          <w:numId w:val="23"/>
        </w:numPr>
        <w:rPr>
          <w:i/>
        </w:rPr>
      </w:pPr>
      <w:r>
        <w:rPr>
          <w:i/>
          <w:iCs/>
        </w:rPr>
        <w:t>متى وكيف يجب معايرة المعدة ومتى تحدث المعايرة التلقائية</w:t>
      </w:r>
    </w:p>
    <w:p w:rsidR="00570197" w:rsidRPr="00570197" w:rsidRDefault="00570197" w:rsidP="00570197">
      <w:pPr>
        <w:pStyle w:val="Lijstalinea"/>
        <w:numPr>
          <w:ilvl w:val="0"/>
          <w:numId w:val="23"/>
        </w:numPr>
        <w:rPr>
          <w:i/>
        </w:rPr>
      </w:pPr>
      <w:r>
        <w:rPr>
          <w:i/>
          <w:iCs/>
        </w:rPr>
        <w:lastRenderedPageBreak/>
        <w:t>كيف يجب تأويل نتائج المعايرة ومعالجتها</w:t>
      </w:r>
    </w:p>
    <w:p w:rsidR="00570197" w:rsidRPr="00570197" w:rsidRDefault="00570197" w:rsidP="00570197">
      <w:pPr>
        <w:pStyle w:val="Lijstalinea"/>
        <w:numPr>
          <w:ilvl w:val="0"/>
          <w:numId w:val="23"/>
        </w:numPr>
        <w:rPr>
          <w:i/>
        </w:rPr>
      </w:pPr>
      <w:r>
        <w:rPr>
          <w:i/>
          <w:iCs/>
        </w:rPr>
        <w:t>كيف يجب تأويل أكواد الخطأ وما هي الإجراءات التي ينبغي اتخاذها ومن الذي ينبغي أن يتخذها</w:t>
      </w:r>
    </w:p>
    <w:p w:rsidR="00570197" w:rsidRPr="00570197" w:rsidRDefault="00570197" w:rsidP="00570197">
      <w:pPr>
        <w:pStyle w:val="Lijstalinea"/>
        <w:numPr>
          <w:ilvl w:val="0"/>
          <w:numId w:val="23"/>
        </w:numPr>
        <w:rPr>
          <w:i/>
        </w:rPr>
      </w:pPr>
      <w:r>
        <w:rPr>
          <w:i/>
          <w:iCs/>
        </w:rPr>
        <w:t>متى يجب إجراء عمليات المعايرة الإضافية</w:t>
      </w:r>
    </w:p>
    <w:p w:rsidR="00570197" w:rsidRDefault="00570197" w:rsidP="00570197">
      <w:pPr>
        <w:pStyle w:val="Lijstalinea"/>
        <w:numPr>
          <w:ilvl w:val="0"/>
          <w:numId w:val="23"/>
        </w:numPr>
      </w:pPr>
      <w:r>
        <w:rPr>
          <w:i/>
          <w:iCs/>
        </w:rPr>
        <w:t>ما هي البيانات التي يجب تسجيلها في صحائف التسجيل/ السجلات</w:t>
      </w:r>
      <w:r>
        <w:t>]</w:t>
      </w:r>
    </w:p>
    <w:p w:rsidR="00570197" w:rsidRDefault="00570197" w:rsidP="00570197"/>
    <w:p w:rsidR="00570197" w:rsidRDefault="00570197" w:rsidP="00DF72FA">
      <w:pPr>
        <w:pStyle w:val="Kop3"/>
      </w:pPr>
      <w:r>
        <w:t xml:space="preserve">7-2  </w:t>
      </w:r>
      <w:r w:rsidR="00DF72FA">
        <w:rPr>
          <w:rFonts w:hint="cs"/>
        </w:rPr>
        <w:t>عمليات المراقبة</w:t>
      </w:r>
    </w:p>
    <w:p w:rsidR="00570197" w:rsidRDefault="00570197" w:rsidP="00570197">
      <w:pPr>
        <w:rPr>
          <w:i/>
        </w:rPr>
      </w:pPr>
      <w:r>
        <w:t>[</w:t>
      </w:r>
      <w:r>
        <w:rPr>
          <w:i/>
          <w:iCs/>
        </w:rPr>
        <w:t>وضح:</w:t>
      </w:r>
    </w:p>
    <w:p w:rsidR="00570197" w:rsidRDefault="00570197" w:rsidP="00570197">
      <w:pPr>
        <w:pStyle w:val="Lijstalinea"/>
        <w:numPr>
          <w:ilvl w:val="0"/>
          <w:numId w:val="24"/>
        </w:numPr>
        <w:rPr>
          <w:i/>
        </w:rPr>
      </w:pPr>
      <w:r>
        <w:rPr>
          <w:i/>
          <w:iCs/>
        </w:rPr>
        <w:t>متى يجب إجراء عمليات المراقبة الداخلية والخارجية للمعدات ومن الذي ينبغي أن يتولى إجراءها</w:t>
      </w:r>
    </w:p>
    <w:p w:rsidR="00570197" w:rsidRDefault="00570197" w:rsidP="00570197">
      <w:pPr>
        <w:pStyle w:val="Lijstalinea"/>
        <w:numPr>
          <w:ilvl w:val="0"/>
          <w:numId w:val="24"/>
        </w:numPr>
        <w:rPr>
          <w:i/>
        </w:rPr>
      </w:pPr>
      <w:r>
        <w:rPr>
          <w:i/>
          <w:iCs/>
        </w:rPr>
        <w:t>كيف يجب تأويل نتائج عمليات المراقبة ومعالجتها</w:t>
      </w:r>
    </w:p>
    <w:p w:rsidR="00570197" w:rsidRDefault="00EC443E" w:rsidP="00570197">
      <w:pPr>
        <w:pStyle w:val="Lijstalinea"/>
        <w:numPr>
          <w:ilvl w:val="0"/>
          <w:numId w:val="24"/>
        </w:numPr>
        <w:rPr>
          <w:i/>
        </w:rPr>
      </w:pPr>
      <w:r>
        <w:rPr>
          <w:i/>
          <w:iCs/>
        </w:rPr>
        <w:t>كيف يجب تأويل أكواد الخطأ وما هي الإجراءات التي ينبغي اتخاذها ومن الذي ينبغي أن يتخذها</w:t>
      </w:r>
    </w:p>
    <w:p w:rsidR="00EC443E" w:rsidRPr="00570197" w:rsidRDefault="00EC443E" w:rsidP="00570197">
      <w:pPr>
        <w:pStyle w:val="Lijstalinea"/>
        <w:numPr>
          <w:ilvl w:val="0"/>
          <w:numId w:val="24"/>
        </w:numPr>
        <w:rPr>
          <w:i/>
        </w:rPr>
      </w:pPr>
      <w:r>
        <w:rPr>
          <w:i/>
          <w:iCs/>
        </w:rPr>
        <w:t>ما هي البيانات التي يجب تسجيلها في صحائف التسجيل/ السجلات</w:t>
      </w:r>
      <w:r>
        <w:t>]</w:t>
      </w:r>
    </w:p>
    <w:p w:rsidR="00570197" w:rsidRDefault="00570197" w:rsidP="00570197"/>
    <w:p w:rsidR="00570197" w:rsidRDefault="00570197" w:rsidP="00EC443E">
      <w:pPr>
        <w:pStyle w:val="Kop3"/>
      </w:pPr>
      <w:r>
        <w:t>7- 3  الصيانة</w:t>
      </w:r>
    </w:p>
    <w:p w:rsidR="00570197" w:rsidRDefault="00EC443E" w:rsidP="00570197">
      <w:pPr>
        <w:rPr>
          <w:i/>
        </w:rPr>
      </w:pPr>
      <w:r>
        <w:t>[</w:t>
      </w:r>
      <w:r>
        <w:rPr>
          <w:i/>
          <w:iCs/>
        </w:rPr>
        <w:t>وضح:</w:t>
      </w:r>
    </w:p>
    <w:p w:rsidR="00EC443E" w:rsidRDefault="00EC443E" w:rsidP="00DF72FA">
      <w:pPr>
        <w:pStyle w:val="Lijstalinea"/>
        <w:numPr>
          <w:ilvl w:val="0"/>
          <w:numId w:val="25"/>
        </w:numPr>
        <w:rPr>
          <w:i/>
        </w:rPr>
      </w:pPr>
      <w:r>
        <w:rPr>
          <w:i/>
          <w:iCs/>
        </w:rPr>
        <w:t>متى يجب إجراء عمليات الصيانة ومن الذي ينبغي أن يُنفذها وكيف ينبغي أن تُنفذ. ميّز بين الصيانة التي يتولى إجراءها موظف المختبر، والصيانة التي يتولى إجرا</w:t>
      </w:r>
      <w:r w:rsidR="00DF72FA">
        <w:rPr>
          <w:rFonts w:hint="cs"/>
          <w:i/>
          <w:iCs/>
        </w:rPr>
        <w:t>ء</w:t>
      </w:r>
      <w:r>
        <w:rPr>
          <w:i/>
          <w:iCs/>
        </w:rPr>
        <w:t>ها خبير تقني (الصيانة اليومية والأسبوعية والشهرية والسنوية)</w:t>
      </w:r>
    </w:p>
    <w:p w:rsidR="00EC443E" w:rsidRDefault="00EC443E" w:rsidP="00EC443E">
      <w:pPr>
        <w:pStyle w:val="Lijstalinea"/>
        <w:numPr>
          <w:ilvl w:val="0"/>
          <w:numId w:val="25"/>
        </w:numPr>
        <w:rPr>
          <w:i/>
        </w:rPr>
      </w:pPr>
      <w:r>
        <w:rPr>
          <w:i/>
          <w:iCs/>
        </w:rPr>
        <w:t>ما هي البيانات التي يجب تسجيلها في صحيفة التسجيل/ والسجلات (أدرج اسم السجل).</w:t>
      </w:r>
    </w:p>
    <w:p w:rsidR="00EC443E" w:rsidRPr="00396B95" w:rsidRDefault="00EC443E" w:rsidP="00EC443E">
      <w:r>
        <w:rPr>
          <w:i/>
          <w:iCs/>
        </w:rPr>
        <w:t>أدرج إجراءً منفصلاً أو ملحقاً يتناول الصيانة التي يجب أن تُجرى على يد خبير تقني، عند اللزوم.</w:t>
      </w:r>
      <w:r>
        <w:t>]</w:t>
      </w:r>
    </w:p>
    <w:p w:rsidR="00652C82" w:rsidRDefault="00652C82" w:rsidP="005F1094"/>
    <w:p w:rsidR="005F1094" w:rsidRDefault="005F1094" w:rsidP="005F1094"/>
    <w:p w:rsidR="005F1094" w:rsidRDefault="005F1094" w:rsidP="0092083D">
      <w:pPr>
        <w:pStyle w:val="Kop2"/>
      </w:pPr>
      <w:r>
        <w:t>8- التشغيل</w:t>
      </w:r>
    </w:p>
    <w:p w:rsidR="005F1094" w:rsidRPr="00EC443E" w:rsidRDefault="00EC443E" w:rsidP="00EC443E">
      <w:pPr>
        <w:pStyle w:val="Lijstalinea"/>
        <w:numPr>
          <w:ilvl w:val="0"/>
          <w:numId w:val="26"/>
        </w:numPr>
      </w:pPr>
      <w:r>
        <w:t>[</w:t>
      </w:r>
      <w:r>
        <w:rPr>
          <w:i/>
          <w:iCs/>
        </w:rPr>
        <w:t>وضح خطوات تشغيل المعدة حسب الترتيب الزمني</w:t>
      </w:r>
    </w:p>
    <w:p w:rsidR="00EC443E" w:rsidRPr="00EC443E" w:rsidRDefault="00EC443E" w:rsidP="00EC443E">
      <w:pPr>
        <w:pStyle w:val="Lijstalinea"/>
        <w:numPr>
          <w:ilvl w:val="0"/>
          <w:numId w:val="26"/>
        </w:numPr>
      </w:pPr>
      <w:r>
        <w:rPr>
          <w:i/>
          <w:iCs/>
        </w:rPr>
        <w:t>أدرج إشارة إلى الإجراءات التشغيلية الموحدة ذات الصلة، متى ينطبق ذلك</w:t>
      </w:r>
    </w:p>
    <w:p w:rsidR="00EC443E" w:rsidRPr="00EC443E" w:rsidRDefault="00EC443E" w:rsidP="00EC443E">
      <w:pPr>
        <w:pStyle w:val="Lijstalinea"/>
        <w:numPr>
          <w:ilvl w:val="0"/>
          <w:numId w:val="26"/>
        </w:numPr>
      </w:pPr>
      <w:r>
        <w:rPr>
          <w:i/>
          <w:iCs/>
        </w:rPr>
        <w:t>اكتب بصيغة الأمر كلما أمكن</w:t>
      </w:r>
    </w:p>
    <w:p w:rsidR="00EC443E" w:rsidRDefault="00EC443E" w:rsidP="00EC443E">
      <w:pPr>
        <w:pStyle w:val="Lijstalinea"/>
        <w:numPr>
          <w:ilvl w:val="0"/>
          <w:numId w:val="26"/>
        </w:numPr>
        <w:rPr>
          <w:i/>
        </w:rPr>
      </w:pPr>
      <w:r>
        <w:rPr>
          <w:i/>
          <w:iCs/>
        </w:rPr>
        <w:t>راعِ المعارف الأساسية للمستخدم عند صياغة الإجراء</w:t>
      </w:r>
    </w:p>
    <w:p w:rsidR="00EC443E" w:rsidRDefault="00EC443E" w:rsidP="00EC443E">
      <w:pPr>
        <w:pStyle w:val="Lijstalinea"/>
        <w:numPr>
          <w:ilvl w:val="0"/>
          <w:numId w:val="26"/>
        </w:numPr>
        <w:rPr>
          <w:i/>
        </w:rPr>
      </w:pPr>
      <w:r>
        <w:rPr>
          <w:i/>
          <w:iCs/>
        </w:rPr>
        <w:t>اوصف جميع الأنشطة التي ينطوي عليها الإجراء: الأنشطة التقنية والإدارية والرقابية</w:t>
      </w:r>
    </w:p>
    <w:p w:rsidR="00EC443E" w:rsidRDefault="00EC443E" w:rsidP="00EC443E">
      <w:pPr>
        <w:pStyle w:val="Lijstalinea"/>
        <w:numPr>
          <w:ilvl w:val="0"/>
          <w:numId w:val="26"/>
        </w:numPr>
        <w:rPr>
          <w:i/>
        </w:rPr>
      </w:pPr>
      <w:r>
        <w:rPr>
          <w:i/>
          <w:iCs/>
        </w:rPr>
        <w:t>يمكن تقسيم هذا الفصل إلى فقرات مختلفة حسب تقديرك (المقدمة والمواد اللازمة والأسلوب والضوابط والتخلص من النفايات، وما إلى ذلك)</w:t>
      </w:r>
      <w:r>
        <w:t>]</w:t>
      </w:r>
    </w:p>
    <w:p w:rsidR="00EC443E" w:rsidRDefault="00EC443E" w:rsidP="005F1094"/>
    <w:p w:rsidR="005F1094" w:rsidRDefault="005F1094" w:rsidP="005F1094"/>
    <w:p w:rsidR="005F1094" w:rsidRDefault="005F1094" w:rsidP="0092083D">
      <w:pPr>
        <w:pStyle w:val="Kop2"/>
      </w:pPr>
      <w:r>
        <w:t>9- حل المشكلات</w:t>
      </w:r>
    </w:p>
    <w:p w:rsidR="005F1094" w:rsidRDefault="0092083D" w:rsidP="005F1094">
      <w:r>
        <w:t>[</w:t>
      </w:r>
      <w:r>
        <w:rPr>
          <w:i/>
          <w:iCs/>
        </w:rPr>
        <w:t>وضح الأخطاء الأكثر شيوعاً. ي</w:t>
      </w:r>
      <w:r w:rsidR="00DF72FA">
        <w:rPr>
          <w:rFonts w:hint="cs"/>
          <w:i/>
          <w:iCs/>
        </w:rPr>
        <w:t>ُ</w:t>
      </w:r>
      <w:r>
        <w:rPr>
          <w:i/>
          <w:iCs/>
        </w:rPr>
        <w:t>سمح بإدراج إشارة مرجعية إلى أحد الأدلة (أدرج أرقام الصفحات)</w:t>
      </w:r>
      <w:r>
        <w:t>]</w:t>
      </w:r>
    </w:p>
    <w:p w:rsidR="00EC443E" w:rsidRDefault="00EC443E" w:rsidP="005F1094"/>
    <w:p w:rsidR="005F1094" w:rsidRDefault="005F1094" w:rsidP="005F1094"/>
    <w:p w:rsidR="00035512" w:rsidRDefault="005F1094" w:rsidP="00035512">
      <w:pPr>
        <w:pStyle w:val="Kop2"/>
      </w:pPr>
      <w:r>
        <w:t>10- الوثائق ذات الصلة</w:t>
      </w:r>
    </w:p>
    <w:p w:rsidR="00035512" w:rsidRDefault="00035512" w:rsidP="00035512">
      <w:pPr>
        <w:rPr>
          <w:i/>
        </w:rPr>
      </w:pPr>
      <w:r>
        <w:t>[</w:t>
      </w:r>
      <w:r>
        <w:rPr>
          <w:i/>
          <w:iCs/>
        </w:rPr>
        <w:t>اكتب قائمة بالوثائق ذات الصلة مثل الإجراءات التشغيلية الموحدة، وفصول دليل الجودة، وصحائف التسجيل، والنشرات الداخلية، وتقارير التقييم، وأدلة المعدات، وأدلة البرمجيات، وما إلى ذلك.</w:t>
      </w:r>
      <w:r>
        <w:t xml:space="preserve"> </w:t>
      </w:r>
      <w:r>
        <w:rPr>
          <w:i/>
          <w:iCs/>
        </w:rPr>
        <w:t>وإذا لم تكن الوثائق مزودة بكود وفقاً لنظام إدارة الجودة، حدد المكان الذي ينبغي أن توجد فيه كل وثيقة من الوثائق.</w:t>
      </w:r>
    </w:p>
    <w:p w:rsidR="00035512" w:rsidRDefault="00035512" w:rsidP="00035512">
      <w:pPr>
        <w:rPr>
          <w:i/>
        </w:rPr>
      </w:pPr>
      <w:r>
        <w:rPr>
          <w:i/>
          <w:iCs/>
        </w:rPr>
        <w:t>مثال:</w:t>
      </w:r>
    </w:p>
    <w:p w:rsidR="00035512" w:rsidRDefault="00035512" w:rsidP="00035512">
      <w:pPr>
        <w:pStyle w:val="Lijstalinea"/>
        <w:numPr>
          <w:ilvl w:val="0"/>
          <w:numId w:val="21"/>
        </w:numPr>
        <w:rPr>
          <w:i/>
        </w:rPr>
      </w:pPr>
      <w:r>
        <w:rPr>
          <w:i/>
          <w:iCs/>
        </w:rPr>
        <w:t>إدارة الجودة 1 "عام"</w:t>
      </w:r>
    </w:p>
    <w:p w:rsidR="0092083D" w:rsidRDefault="00035512" w:rsidP="00035512">
      <w:pPr>
        <w:pStyle w:val="Lijstalinea"/>
        <w:numPr>
          <w:ilvl w:val="0"/>
          <w:numId w:val="21"/>
        </w:numPr>
        <w:rPr>
          <w:i/>
        </w:rPr>
      </w:pPr>
      <w:r>
        <w:rPr>
          <w:i/>
          <w:iCs/>
        </w:rPr>
        <w:t>دليل السلامة البيولوجية الموجود في جميع غرف المختبر وفي مكتب الشؤون الإدارية</w:t>
      </w:r>
    </w:p>
    <w:p w:rsidR="00035512" w:rsidRPr="000A2D97" w:rsidRDefault="0092083D" w:rsidP="00035512">
      <w:pPr>
        <w:pStyle w:val="Lijstalinea"/>
        <w:numPr>
          <w:ilvl w:val="0"/>
          <w:numId w:val="21"/>
        </w:numPr>
        <w:rPr>
          <w:i/>
        </w:rPr>
      </w:pPr>
      <w:r>
        <w:rPr>
          <w:i/>
          <w:iCs/>
        </w:rPr>
        <w:t>&lt;عنوان&gt; السجل،  اسم/ رقم الغرفة</w:t>
      </w:r>
      <w:r>
        <w:t>]</w:t>
      </w:r>
    </w:p>
    <w:p w:rsidR="00035512" w:rsidRDefault="00035512" w:rsidP="00035512"/>
    <w:p w:rsidR="00035512" w:rsidRPr="00BA5DCA" w:rsidRDefault="00035512" w:rsidP="00035512"/>
    <w:p w:rsidR="00035512" w:rsidRDefault="0092083D" w:rsidP="00035512">
      <w:pPr>
        <w:pStyle w:val="Kop2"/>
      </w:pPr>
      <w:r>
        <w:t>11- الاستمارات ذات الصلة</w:t>
      </w:r>
    </w:p>
    <w:p w:rsidR="00035512" w:rsidRPr="000A2D97" w:rsidRDefault="00035512" w:rsidP="00035512">
      <w:pPr>
        <w:rPr>
          <w:i/>
        </w:rPr>
      </w:pPr>
      <w:r>
        <w:t>[</w:t>
      </w:r>
      <w:r>
        <w:rPr>
          <w:i/>
          <w:iCs/>
        </w:rPr>
        <w:t>اكتب قائمة بالاستمارات ذات الصلة بهذا الإجراء التشغيلي الموحد مثل استمارات الطلب، واستمارات العمل، واستمارات الدفعات، وما إلى ذلك.</w:t>
      </w:r>
      <w:r>
        <w:t xml:space="preserve"> </w:t>
      </w:r>
      <w:r>
        <w:rPr>
          <w:i/>
          <w:iCs/>
        </w:rPr>
        <w:t>حدد المكان الذي توجد فيه كل وثيقة إذا لم تكن خاضعة للمراقبة (مزودة بكود) وفقاً لنظام إدارة الجودة.</w:t>
      </w:r>
    </w:p>
    <w:p w:rsidR="00035512" w:rsidRPr="000A2D97" w:rsidRDefault="00035512" w:rsidP="00035512">
      <w:pPr>
        <w:rPr>
          <w:i/>
        </w:rPr>
      </w:pPr>
      <w:r>
        <w:rPr>
          <w:i/>
          <w:iCs/>
        </w:rPr>
        <w:t>مثال:</w:t>
      </w:r>
    </w:p>
    <w:p w:rsidR="00035512" w:rsidRPr="000A2D97" w:rsidRDefault="00035512" w:rsidP="00035512">
      <w:pPr>
        <w:pStyle w:val="Lijstalinea"/>
        <w:numPr>
          <w:ilvl w:val="0"/>
          <w:numId w:val="22"/>
        </w:numPr>
        <w:rPr>
          <w:i/>
        </w:rPr>
      </w:pPr>
      <w:r>
        <w:rPr>
          <w:i/>
          <w:rtl w:val="0"/>
        </w:rPr>
        <w:lastRenderedPageBreak/>
        <w:t>P43F1</w:t>
      </w:r>
      <w:r>
        <w:rPr>
          <w:i/>
          <w:iCs/>
        </w:rPr>
        <w:t xml:space="preserve"> "القائمة المرجعية الخاصة بالتوجيه الأولي"</w:t>
      </w:r>
      <w:r>
        <w:t>]</w:t>
      </w:r>
    </w:p>
    <w:p w:rsidR="00035512" w:rsidRDefault="00035512" w:rsidP="00035512"/>
    <w:p w:rsidR="00035512" w:rsidRPr="00BA5DCA" w:rsidRDefault="00035512" w:rsidP="00035512"/>
    <w:p w:rsidR="00035512" w:rsidRDefault="0092083D" w:rsidP="00035512">
      <w:pPr>
        <w:pStyle w:val="Kop2"/>
      </w:pPr>
      <w:r>
        <w:t>12- المراجع</w:t>
      </w:r>
    </w:p>
    <w:p w:rsidR="00035512" w:rsidRDefault="00035512" w:rsidP="00035512">
      <w:pPr>
        <w:rPr>
          <w:i/>
        </w:rPr>
      </w:pPr>
      <w:r>
        <w:t>[</w:t>
      </w:r>
      <w:r>
        <w:rPr>
          <w:i/>
          <w:iCs/>
        </w:rPr>
        <w:t>أدرج إشارة إلى المؤلفات المستخدمة في كتابة هذا الإجراء التشغيلي الموحد.</w:t>
      </w:r>
    </w:p>
    <w:p w:rsidR="00EC68DA" w:rsidRDefault="00EC68DA" w:rsidP="00EC68DA">
      <w:pPr>
        <w:rPr>
          <w:i/>
        </w:rPr>
      </w:pPr>
      <w:r>
        <w:rPr>
          <w:i/>
          <w:iCs/>
        </w:rPr>
        <w:t>الكتاب:</w:t>
      </w:r>
      <w:r>
        <w:tab/>
      </w:r>
      <w:r>
        <w:tab/>
      </w:r>
      <w:r>
        <w:rPr>
          <w:i/>
          <w:iCs/>
        </w:rPr>
        <w:t>العنوان والإصدار والمؤلف (المؤلفون) والناشر والسنة والمدينة والصفحة الأولى - الصفحة الأخيرة</w:t>
      </w:r>
    </w:p>
    <w:p w:rsidR="00035512" w:rsidRPr="00F0799B" w:rsidRDefault="00035512" w:rsidP="00035512">
      <w:r>
        <w:rPr>
          <w:i/>
          <w:iCs/>
        </w:rPr>
        <w:t>الجريدة:</w:t>
      </w:r>
      <w:r>
        <w:tab/>
      </w:r>
      <w:r>
        <w:tab/>
      </w:r>
      <w:r>
        <w:rPr>
          <w:i/>
          <w:iCs/>
        </w:rPr>
        <w:t>اسم الجريدة والسنة + العدد + الإصدار وعنوان المقال والمؤلف (المؤلفون) والصفحة الأولى - الصفحة الأخيرة</w:t>
      </w:r>
      <w:r>
        <w:t>]</w:t>
      </w:r>
    </w:p>
    <w:p w:rsidR="00035512" w:rsidRDefault="00035512" w:rsidP="00035512"/>
    <w:p w:rsidR="00035512" w:rsidRPr="00BA5DCA" w:rsidRDefault="00035512" w:rsidP="00035512"/>
    <w:p w:rsidR="00035512" w:rsidRDefault="0092083D" w:rsidP="00035512">
      <w:pPr>
        <w:pStyle w:val="Kop2"/>
      </w:pPr>
      <w:r>
        <w:t>13- المرفقات</w:t>
      </w:r>
    </w:p>
    <w:p w:rsidR="00035512" w:rsidRPr="00F0799B" w:rsidRDefault="00F0799B" w:rsidP="00035512">
      <w:pPr>
        <w:rPr>
          <w:i/>
        </w:rPr>
      </w:pPr>
      <w:r>
        <w:t>[</w:t>
      </w:r>
      <w:r>
        <w:rPr>
          <w:i/>
          <w:iCs/>
        </w:rPr>
        <w:t>أدرج قائمة بالملحقات. وقد تكون هذه الوثائق خاضعة للمراقبة أو لا تكون. وفيما يتعلق بالوثائق غير الخاضعة للمراقبة، حدد المكان الذي توجد فيه هذه الوثائق.</w:t>
      </w:r>
    </w:p>
    <w:p w:rsidR="00035512" w:rsidRPr="00F0799B" w:rsidRDefault="00035512" w:rsidP="00035512">
      <w:pPr>
        <w:rPr>
          <w:i/>
        </w:rPr>
      </w:pPr>
      <w:r>
        <w:rPr>
          <w:i/>
          <w:iCs/>
        </w:rPr>
        <w:t>مثال:</w:t>
      </w:r>
    </w:p>
    <w:p w:rsidR="00035512" w:rsidRPr="00F0799B" w:rsidRDefault="00035512" w:rsidP="00035512">
      <w:pPr>
        <w:pStyle w:val="Lijstalinea"/>
        <w:numPr>
          <w:ilvl w:val="0"/>
          <w:numId w:val="22"/>
        </w:numPr>
        <w:rPr>
          <w:i/>
        </w:rPr>
      </w:pPr>
      <w:r>
        <w:rPr>
          <w:i/>
          <w:rtl w:val="0"/>
        </w:rPr>
        <w:t>P1A1</w:t>
      </w:r>
      <w:r>
        <w:rPr>
          <w:i/>
          <w:iCs/>
        </w:rPr>
        <w:t xml:space="preserve"> "إطار وضع الإجراءات التشغيلية الموحدة الخاصة بالمعدات"</w:t>
      </w:r>
      <w:r>
        <w:t>]</w:t>
      </w:r>
    </w:p>
    <w:p w:rsidR="00035512" w:rsidRDefault="00035512" w:rsidP="00035512"/>
    <w:p w:rsidR="00BA5DCA" w:rsidRDefault="00BA5DCA" w:rsidP="00A41DA6">
      <w:pPr>
        <w:rPr>
          <w:b/>
        </w:rPr>
      </w:pPr>
    </w:p>
    <w:p w:rsidR="000A6B1F" w:rsidRDefault="000A6B1F">
      <w:pPr>
        <w:spacing w:after="200" w:line="276" w:lineRule="auto"/>
        <w:rPr>
          <w:b/>
        </w:rPr>
        <w:sectPr w:rsidR="000A6B1F" w:rsidSect="00BA5DCA">
          <w:headerReference w:type="default" r:id="rId12"/>
          <w:pgSz w:w="11907" w:h="16839" w:code="9"/>
          <w:pgMar w:top="720" w:right="720" w:bottom="720" w:left="720" w:header="709" w:footer="709" w:gutter="0"/>
          <w:cols w:space="708"/>
          <w:docGrid w:linePitch="360"/>
        </w:sectPr>
      </w:pPr>
    </w:p>
    <w:p w:rsidR="007917B3" w:rsidRDefault="007917B3" w:rsidP="007917B3">
      <w:pPr>
        <w:pStyle w:val="Kop1"/>
      </w:pPr>
      <w:r>
        <w:lastRenderedPageBreak/>
        <w:t>1- [</w:t>
      </w:r>
      <w:r>
        <w:rPr>
          <w:i/>
          <w:iCs/>
        </w:rPr>
        <w:t>إطار وضع الإجراءات التشغيلية الموحدة الخاصة بالتحاليل</w:t>
      </w:r>
      <w:r>
        <w:t>]</w:t>
      </w:r>
    </w:p>
    <w:p w:rsidR="007917B3" w:rsidRDefault="00A87478" w:rsidP="007917B3">
      <w:r>
        <w:t>[</w:t>
      </w:r>
      <w:r>
        <w:rPr>
          <w:i/>
          <w:iCs/>
        </w:rPr>
        <w:t>بدل العنوان أعلاه بعنوان الإجراء التشغيلي الموحد الخاص بالتحاليل الذي سيُصاغ</w:t>
      </w:r>
      <w:r>
        <w:t>]</w:t>
      </w:r>
    </w:p>
    <w:p w:rsidR="007917B3" w:rsidRDefault="007917B3" w:rsidP="007917B3"/>
    <w:p w:rsidR="007917B3" w:rsidRDefault="007917B3" w:rsidP="007917B3">
      <w:pPr>
        <w:pStyle w:val="Kop2"/>
      </w:pPr>
      <w:r>
        <w:t>-2 الأهداف والنطاق</w:t>
      </w:r>
    </w:p>
    <w:p w:rsidR="007917B3" w:rsidRPr="00626D59" w:rsidRDefault="007917B3" w:rsidP="007917B3">
      <w:r>
        <w:t>[</w:t>
      </w:r>
      <w:r>
        <w:rPr>
          <w:i/>
          <w:iCs/>
        </w:rPr>
        <w:t>اكتب وصفاً موجزاً لهدف الإجراء التشغيلي الموحد، ونطاقه، والموظفين الذين ينطبق عليهم</w:t>
      </w:r>
      <w:r>
        <w:t>]</w:t>
      </w:r>
    </w:p>
    <w:p w:rsidR="007917B3" w:rsidRDefault="007917B3" w:rsidP="007917B3"/>
    <w:p w:rsidR="007917B3" w:rsidRDefault="007917B3" w:rsidP="007917B3"/>
    <w:p w:rsidR="007917B3" w:rsidRPr="00A13C01" w:rsidRDefault="007917B3" w:rsidP="009A7B98">
      <w:pPr>
        <w:pStyle w:val="Kop2"/>
      </w:pPr>
      <w:r>
        <w:t xml:space="preserve">3- الصيغ المقتضبة </w:t>
      </w:r>
      <w:r w:rsidR="009A7B98">
        <w:rPr>
          <w:rFonts w:hint="cs"/>
        </w:rPr>
        <w:t>والتعاريف</w:t>
      </w:r>
    </w:p>
    <w:p w:rsidR="007917B3" w:rsidRPr="00626D59" w:rsidRDefault="007917B3" w:rsidP="007917B3">
      <w:r>
        <w:t>[</w:t>
      </w:r>
      <w:r>
        <w:rPr>
          <w:i/>
          <w:iCs/>
        </w:rPr>
        <w:t>اكتب قائمة بالصيغ المقتضبة والمصطلحات الواردة في هذا الإجراء التشغيلي الموحد وتعاريفها. وفيما يتعلق بالصيغ المقتضبة العامة والمستخدمة في جميع وثائق الجودة، أدرج إشارة إلى الفصل الأول من دليل الجودة الذي ترد فيه قائمة بجميع الصيغ المقتضبة التي يتكرر استخدامها</w:t>
      </w:r>
      <w:r>
        <w:t>]</w:t>
      </w:r>
    </w:p>
    <w:p w:rsidR="007917B3" w:rsidRDefault="007917B3" w:rsidP="007917B3"/>
    <w:p w:rsidR="007917B3" w:rsidRPr="00BA5DCA" w:rsidRDefault="007917B3" w:rsidP="007917B3"/>
    <w:p w:rsidR="007917B3" w:rsidRDefault="007917B3" w:rsidP="007917B3">
      <w:pPr>
        <w:pStyle w:val="Kop2"/>
      </w:pPr>
      <w:r>
        <w:t>4- المهام والمسؤوليات والمساءلة</w:t>
      </w:r>
    </w:p>
    <w:p w:rsidR="007917B3" w:rsidRDefault="007917B3" w:rsidP="007917B3">
      <w:r>
        <w:t>[</w:t>
      </w:r>
      <w:r>
        <w:rPr>
          <w:i/>
          <w:iCs/>
        </w:rPr>
        <w:t>اوصف في الجدول أدناه، المسؤوليات والتفويضات المتعلقة بتنفيذ الإجراء على النحو الموضح في الفقرة 11- "الإجراء" موضوع هذا الإجراء التشغيلي الموحد</w:t>
      </w:r>
      <w:r>
        <w:t>]</w:t>
      </w:r>
    </w:p>
    <w:p w:rsidR="007917B3" w:rsidRDefault="007917B3" w:rsidP="007917B3"/>
    <w:p w:rsidR="007917B3" w:rsidRPr="00FF4550" w:rsidRDefault="007917B3" w:rsidP="007917B3">
      <w:r>
        <w:t>للاطلاع على التفويضات العامة يُرجى الرجوع إلى مصفوفة التفويض.</w:t>
      </w:r>
    </w:p>
    <w:tbl>
      <w:tblPr>
        <w:tblStyle w:val="Tabelraster"/>
        <w:bidiVisual/>
        <w:tblW w:w="5000" w:type="pct"/>
        <w:tblLook w:val="04A0" w:firstRow="1" w:lastRow="0" w:firstColumn="1" w:lastColumn="0" w:noHBand="0" w:noVBand="1"/>
      </w:tblPr>
      <w:tblGrid>
        <w:gridCol w:w="8047"/>
        <w:gridCol w:w="1318"/>
        <w:gridCol w:w="1318"/>
      </w:tblGrid>
      <w:tr w:rsidR="00F33174" w:rsidRPr="00A13C01" w:rsidTr="00036405">
        <w:tc>
          <w:tcPr>
            <w:tcW w:w="3766" w:type="pct"/>
          </w:tcPr>
          <w:p w:rsidR="00F33174" w:rsidRPr="00A13C01" w:rsidRDefault="00F33174" w:rsidP="00036405">
            <w:pPr>
              <w:rPr>
                <w:b/>
              </w:rPr>
            </w:pPr>
            <w:r>
              <w:rPr>
                <w:b/>
                <w:bCs/>
              </w:rPr>
              <w:t>المهمة</w:t>
            </w:r>
          </w:p>
        </w:tc>
        <w:tc>
          <w:tcPr>
            <w:tcW w:w="617" w:type="pct"/>
          </w:tcPr>
          <w:p w:rsidR="00F33174" w:rsidRPr="00A13C01" w:rsidRDefault="00305A1A" w:rsidP="00036405">
            <w:pPr>
              <w:rPr>
                <w:b/>
              </w:rPr>
            </w:pPr>
            <w:r>
              <w:rPr>
                <w:rFonts w:hint="cs"/>
                <w:b/>
                <w:bCs/>
              </w:rPr>
              <w:t>ال</w:t>
            </w:r>
            <w:r w:rsidR="006F2EE2">
              <w:rPr>
                <w:b/>
                <w:bCs/>
              </w:rPr>
              <w:t>مفوَّض</w:t>
            </w:r>
          </w:p>
        </w:tc>
        <w:tc>
          <w:tcPr>
            <w:tcW w:w="617" w:type="pct"/>
          </w:tcPr>
          <w:p w:rsidR="00F33174" w:rsidRPr="00A13C01" w:rsidRDefault="00305A1A" w:rsidP="00036405">
            <w:pPr>
              <w:rPr>
                <w:b/>
              </w:rPr>
            </w:pPr>
            <w:r>
              <w:rPr>
                <w:rFonts w:hint="cs"/>
                <w:b/>
                <w:bCs/>
              </w:rPr>
              <w:t>ال</w:t>
            </w:r>
            <w:r w:rsidR="006F2EE2">
              <w:rPr>
                <w:b/>
                <w:bCs/>
              </w:rPr>
              <w:t>مسؤول</w:t>
            </w:r>
          </w:p>
        </w:tc>
      </w:tr>
      <w:tr w:rsidR="00F33174" w:rsidRPr="00A13C01" w:rsidTr="00036405">
        <w:tc>
          <w:tcPr>
            <w:tcW w:w="3766" w:type="pct"/>
          </w:tcPr>
          <w:p w:rsidR="00F33174" w:rsidRPr="00A13C01" w:rsidRDefault="00F33174" w:rsidP="00036405">
            <w:pPr>
              <w:rPr>
                <w:b/>
              </w:rPr>
            </w:pPr>
          </w:p>
        </w:tc>
        <w:tc>
          <w:tcPr>
            <w:tcW w:w="617" w:type="pct"/>
          </w:tcPr>
          <w:p w:rsidR="00F33174" w:rsidRPr="00A13C01" w:rsidRDefault="00F33174" w:rsidP="00036405">
            <w:pPr>
              <w:rPr>
                <w:b/>
              </w:rPr>
            </w:pPr>
          </w:p>
        </w:tc>
        <w:tc>
          <w:tcPr>
            <w:tcW w:w="617" w:type="pct"/>
          </w:tcPr>
          <w:p w:rsidR="00F33174" w:rsidRPr="00A13C01" w:rsidRDefault="00F33174" w:rsidP="00036405">
            <w:pPr>
              <w:rPr>
                <w:b/>
              </w:rPr>
            </w:pPr>
          </w:p>
        </w:tc>
      </w:tr>
      <w:tr w:rsidR="00F33174" w:rsidRPr="00A13C01" w:rsidTr="00036405">
        <w:tc>
          <w:tcPr>
            <w:tcW w:w="3766" w:type="pct"/>
          </w:tcPr>
          <w:p w:rsidR="00F33174" w:rsidRPr="00A13C01" w:rsidRDefault="00F33174" w:rsidP="00036405">
            <w:pPr>
              <w:rPr>
                <w:b/>
              </w:rPr>
            </w:pPr>
          </w:p>
        </w:tc>
        <w:tc>
          <w:tcPr>
            <w:tcW w:w="617" w:type="pct"/>
          </w:tcPr>
          <w:p w:rsidR="00F33174" w:rsidRPr="00A13C01" w:rsidRDefault="00F33174" w:rsidP="00036405">
            <w:pPr>
              <w:rPr>
                <w:b/>
              </w:rPr>
            </w:pPr>
          </w:p>
        </w:tc>
        <w:tc>
          <w:tcPr>
            <w:tcW w:w="617" w:type="pct"/>
          </w:tcPr>
          <w:p w:rsidR="00F33174" w:rsidRPr="00A13C01" w:rsidRDefault="00F33174" w:rsidP="00036405">
            <w:pPr>
              <w:rPr>
                <w:b/>
              </w:rPr>
            </w:pPr>
          </w:p>
        </w:tc>
      </w:tr>
    </w:tbl>
    <w:p w:rsidR="007917B3" w:rsidRDefault="007917B3" w:rsidP="007917B3"/>
    <w:p w:rsidR="0092083D" w:rsidRPr="007917B3" w:rsidRDefault="0092083D" w:rsidP="00A41DA6"/>
    <w:p w:rsidR="007917B3" w:rsidRPr="007917B3" w:rsidRDefault="007917B3" w:rsidP="007917B3">
      <w:pPr>
        <w:pStyle w:val="Kop2"/>
      </w:pPr>
      <w:r>
        <w:t>5- المبدأ</w:t>
      </w:r>
    </w:p>
    <w:p w:rsidR="007917B3" w:rsidRDefault="007917B3" w:rsidP="00A41DA6">
      <w:r>
        <w:t>[</w:t>
      </w:r>
      <w:r>
        <w:rPr>
          <w:i/>
          <w:iCs/>
        </w:rPr>
        <w:t>اكتب وصفاً قصيراً لمبدأ التحليل: الأسلوب وحدود الكشف والنوعية والقيم المرجعية. وضح بإيجاز كيف ينبغي تأويل النتائج</w:t>
      </w:r>
      <w:r>
        <w:t>]</w:t>
      </w:r>
    </w:p>
    <w:p w:rsidR="007917B3" w:rsidRDefault="007917B3" w:rsidP="00A41DA6"/>
    <w:p w:rsidR="007917B3" w:rsidRDefault="007917B3" w:rsidP="00A41DA6"/>
    <w:p w:rsidR="007917B3" w:rsidRDefault="007917B3" w:rsidP="007917B3">
      <w:pPr>
        <w:pStyle w:val="Kop2"/>
      </w:pPr>
      <w:r>
        <w:t>6- السلامة والبيئة</w:t>
      </w:r>
    </w:p>
    <w:p w:rsidR="007917B3" w:rsidRPr="00652C82" w:rsidRDefault="007917B3" w:rsidP="007917B3">
      <w:pPr>
        <w:rPr>
          <w:i/>
        </w:rPr>
      </w:pPr>
      <w:r>
        <w:t>[</w:t>
      </w:r>
      <w:r>
        <w:rPr>
          <w:i/>
          <w:iCs/>
        </w:rPr>
        <w:t>وضح المخاطر المحتملة على السلامة والبيئة المتعلقة بإجراء التحليل. لا توضح إلا المخاطر المحددة المتعلقة بهذا التحليل مع الإشارة إلى دليل السلامة البيولوجية فيما يتعلق بقواعد السلامة العامة.</w:t>
      </w:r>
    </w:p>
    <w:p w:rsidR="007917B3" w:rsidRPr="00652C82" w:rsidRDefault="007917B3" w:rsidP="007917B3">
      <w:pPr>
        <w:rPr>
          <w:i/>
        </w:rPr>
      </w:pPr>
    </w:p>
    <w:p w:rsidR="007917B3" w:rsidRPr="00037C96" w:rsidRDefault="007917B3" w:rsidP="007917B3">
      <w:pPr>
        <w:rPr>
          <w:i/>
        </w:rPr>
      </w:pPr>
      <w:r>
        <w:rPr>
          <w:i/>
          <w:iCs/>
        </w:rPr>
        <w:t>يمكن توضيح المسائل العملية مثل تصنيف النفايات، والحماية الشخصية، واستخدام خزائن السلامة البيولوجية، في الفصل 11- "الإجراء". أدرج عبارات المخاطر والسلامة المتعلقة بالكواشف المختبرية والمواد الكيميائية المستخدمة، متى ينطبق ذلك. أدرج إشارة إلى دليل السلامة البيولوجية فيما يتعلق بالتخلص من النفايات ووسم الكواشف المختبرية والمواد الكيميائية</w:t>
      </w:r>
      <w:r>
        <w:t>]</w:t>
      </w:r>
    </w:p>
    <w:p w:rsidR="007917B3" w:rsidRDefault="007917B3" w:rsidP="00A41DA6"/>
    <w:p w:rsidR="00037C96" w:rsidRDefault="00037C96" w:rsidP="00A41DA6"/>
    <w:p w:rsidR="00037C96" w:rsidRDefault="00037C96" w:rsidP="00037C96">
      <w:pPr>
        <w:pStyle w:val="Kop2"/>
      </w:pPr>
      <w:r>
        <w:t>7- العينة</w:t>
      </w:r>
    </w:p>
    <w:p w:rsidR="00037C96" w:rsidRPr="00037C96" w:rsidRDefault="00037C96" w:rsidP="00A41DA6">
      <w:pPr>
        <w:rPr>
          <w:i/>
        </w:rPr>
      </w:pPr>
      <w:r>
        <w:t>[</w:t>
      </w:r>
      <w:r>
        <w:rPr>
          <w:i/>
          <w:iCs/>
        </w:rPr>
        <w:t>وضح:</w:t>
      </w:r>
    </w:p>
    <w:p w:rsidR="00037C96" w:rsidRPr="00037C96" w:rsidRDefault="00037C96" w:rsidP="00037C96">
      <w:pPr>
        <w:pStyle w:val="Lijstalinea"/>
        <w:numPr>
          <w:ilvl w:val="0"/>
          <w:numId w:val="22"/>
        </w:numPr>
        <w:rPr>
          <w:i/>
        </w:rPr>
      </w:pPr>
      <w:r>
        <w:rPr>
          <w:i/>
          <w:iCs/>
        </w:rPr>
        <w:t>نوع المادة: مصل، أم حمض الخليك الرباعي ثنائي أمين الايثيلين لحفظ الدم، أم بلازما هيبارين، أم بول، أم كحول وما إلى ذلك</w:t>
      </w:r>
    </w:p>
    <w:p w:rsidR="00037C96" w:rsidRPr="00037C96" w:rsidRDefault="00037C96" w:rsidP="00037C96">
      <w:pPr>
        <w:pStyle w:val="Lijstalinea"/>
        <w:numPr>
          <w:ilvl w:val="0"/>
          <w:numId w:val="22"/>
        </w:numPr>
        <w:rPr>
          <w:i/>
        </w:rPr>
      </w:pPr>
      <w:r>
        <w:rPr>
          <w:i/>
          <w:iCs/>
        </w:rPr>
        <w:t>الكمية: الكمية الدنيا اللازمة</w:t>
      </w:r>
    </w:p>
    <w:p w:rsidR="00037C96" w:rsidRPr="00037C96" w:rsidRDefault="00037C96" w:rsidP="00305A1A">
      <w:pPr>
        <w:pStyle w:val="Lijstalinea"/>
        <w:numPr>
          <w:ilvl w:val="0"/>
          <w:numId w:val="22"/>
        </w:numPr>
        <w:rPr>
          <w:i/>
        </w:rPr>
      </w:pPr>
      <w:r>
        <w:rPr>
          <w:i/>
          <w:iCs/>
        </w:rPr>
        <w:t xml:space="preserve">مكان التخزين ومدته وظروفه: حدد مكان التخزين ومدة التخزين ودرجة الحرارة التي تُحفظ فيها المادة </w:t>
      </w:r>
      <w:r w:rsidR="00305A1A">
        <w:rPr>
          <w:rFonts w:hint="cs"/>
          <w:i/>
          <w:iCs/>
        </w:rPr>
        <w:t>إلى حين</w:t>
      </w:r>
      <w:r>
        <w:rPr>
          <w:i/>
          <w:iCs/>
        </w:rPr>
        <w:t xml:space="preserve"> استخدامها في التحليل.</w:t>
      </w:r>
    </w:p>
    <w:p w:rsidR="00037C96" w:rsidRDefault="00037C96" w:rsidP="00037C96">
      <w:r>
        <w:rPr>
          <w:i/>
          <w:iCs/>
        </w:rPr>
        <w:t>يمكن عرض هذه المعلومات في جدول</w:t>
      </w:r>
      <w:r>
        <w:t>]</w:t>
      </w:r>
    </w:p>
    <w:p w:rsidR="00037C96" w:rsidRDefault="00037C96" w:rsidP="00037C96"/>
    <w:p w:rsidR="00037C96" w:rsidRDefault="00037C96" w:rsidP="00037C96"/>
    <w:p w:rsidR="00037C96" w:rsidRDefault="00037C96" w:rsidP="00037C96">
      <w:pPr>
        <w:pStyle w:val="Kop2"/>
      </w:pPr>
      <w:r>
        <w:t>8- المعدات والإمدادات</w:t>
      </w:r>
    </w:p>
    <w:p w:rsidR="00037C96" w:rsidRPr="000C3878" w:rsidRDefault="000C3878" w:rsidP="00037C96">
      <w:pPr>
        <w:rPr>
          <w:i/>
        </w:rPr>
      </w:pPr>
      <w:r>
        <w:t>[</w:t>
      </w:r>
      <w:r>
        <w:rPr>
          <w:i/>
          <w:iCs/>
        </w:rPr>
        <w:t>اوصف المعدات والإمدادات اللازمة وأدرج التفاصيل اللازمة لإجراء التحليل فيما يتعلق بكل بند من البنود (اسم المعدة ومكانها). أدرج إشارة إلى الإجراء التشغيلي الموحد الملائم متى ينطبق ذلك.</w:t>
      </w:r>
    </w:p>
    <w:p w:rsidR="00037C96" w:rsidRPr="000C3878" w:rsidRDefault="00037C96" w:rsidP="00037C96">
      <w:pPr>
        <w:rPr>
          <w:i/>
        </w:rPr>
      </w:pPr>
      <w:r>
        <w:rPr>
          <w:i/>
          <w:iCs/>
        </w:rPr>
        <w:t>مثال:</w:t>
      </w:r>
    </w:p>
    <w:p w:rsidR="000C3878" w:rsidRPr="000C3878" w:rsidRDefault="000C3878" w:rsidP="00037C96">
      <w:pPr>
        <w:rPr>
          <w:i/>
        </w:rPr>
      </w:pPr>
    </w:p>
    <w:p w:rsidR="000C3878" w:rsidRPr="000C3878" w:rsidRDefault="000C3878" w:rsidP="00037C96">
      <w:pPr>
        <w:rPr>
          <w:b/>
          <w:i/>
        </w:rPr>
      </w:pPr>
      <w:r>
        <w:rPr>
          <w:b/>
          <w:bCs/>
          <w:i/>
          <w:iCs/>
        </w:rPr>
        <w:t>الإمدادات:</w:t>
      </w:r>
    </w:p>
    <w:p w:rsidR="00037C96" w:rsidRPr="000C3878" w:rsidRDefault="000C3878" w:rsidP="00037C96">
      <w:pPr>
        <w:rPr>
          <w:i/>
        </w:rPr>
      </w:pPr>
      <w:r>
        <w:rPr>
          <w:i/>
          <w:iCs/>
        </w:rPr>
        <w:t>رؤوس الممصات 10 ميكرولتر</w:t>
      </w:r>
      <w:r>
        <w:tab/>
      </w:r>
      <w:r>
        <w:tab/>
      </w:r>
      <w:r>
        <w:tab/>
      </w:r>
      <w:r>
        <w:rPr>
          <w:i/>
          <w:iCs/>
        </w:rPr>
        <w:t>الغرفة ألف 3، الخزانة 1</w:t>
      </w:r>
    </w:p>
    <w:p w:rsidR="000C3878" w:rsidRPr="000C3878" w:rsidRDefault="000C3878" w:rsidP="00037C96">
      <w:pPr>
        <w:rPr>
          <w:rFonts w:cstheme="minorHAnsi"/>
          <w:i/>
        </w:rPr>
      </w:pPr>
      <w:r>
        <w:rPr>
          <w:i/>
          <w:iCs/>
        </w:rPr>
        <w:t>رؤوس الممصات 200 ميكرولتر</w:t>
      </w:r>
      <w:r>
        <w:tab/>
      </w:r>
      <w:r>
        <w:tab/>
      </w:r>
      <w:r>
        <w:tab/>
      </w:r>
      <w:r>
        <w:rPr>
          <w:rFonts w:cs="Times New Roman"/>
          <w:i/>
          <w:iCs/>
        </w:rPr>
        <w:t xml:space="preserve">الغرفة ألف </w:t>
      </w:r>
      <w:r>
        <w:rPr>
          <w:rFonts w:cstheme="minorHAnsi"/>
          <w:i/>
          <w:iCs/>
        </w:rPr>
        <w:t>3</w:t>
      </w:r>
      <w:r>
        <w:rPr>
          <w:rFonts w:cs="Times New Roman"/>
          <w:i/>
          <w:iCs/>
        </w:rPr>
        <w:t xml:space="preserve">، الخزانة </w:t>
      </w:r>
      <w:r>
        <w:rPr>
          <w:rFonts w:cstheme="minorHAnsi"/>
          <w:i/>
          <w:iCs/>
        </w:rPr>
        <w:t>1</w:t>
      </w:r>
    </w:p>
    <w:p w:rsidR="000C3878" w:rsidRPr="000C3878" w:rsidRDefault="000C3878" w:rsidP="00037C96">
      <w:pPr>
        <w:rPr>
          <w:i/>
        </w:rPr>
      </w:pPr>
    </w:p>
    <w:p w:rsidR="000C3878" w:rsidRPr="000C3878" w:rsidRDefault="000C3878" w:rsidP="00037C96">
      <w:pPr>
        <w:rPr>
          <w:b/>
          <w:i/>
        </w:rPr>
      </w:pPr>
      <w:r>
        <w:rPr>
          <w:b/>
          <w:bCs/>
          <w:i/>
          <w:iCs/>
        </w:rPr>
        <w:t>المعدات:</w:t>
      </w:r>
    </w:p>
    <w:p w:rsidR="000C3878" w:rsidRPr="000C3878" w:rsidRDefault="000C3878" w:rsidP="00305A1A">
      <w:pPr>
        <w:rPr>
          <w:i/>
        </w:rPr>
      </w:pPr>
      <w:r>
        <w:t>[</w:t>
      </w:r>
      <w:r>
        <w:rPr>
          <w:i/>
          <w:iCs/>
        </w:rPr>
        <w:t>جهاز الغسل الخاص باختبار الامتصاص المناعي المرتبط بالإنزيمات (باء 3)</w:t>
      </w:r>
      <w:r>
        <w:tab/>
      </w:r>
      <w:r>
        <w:tab/>
      </w:r>
      <w:r>
        <w:rPr>
          <w:i/>
          <w:iCs/>
        </w:rPr>
        <w:t>الغرفة ألف 1</w:t>
      </w:r>
    </w:p>
    <w:p w:rsidR="000C3878" w:rsidRPr="000C3878" w:rsidRDefault="000C3878" w:rsidP="00037C96">
      <w:pPr>
        <w:rPr>
          <w:i/>
        </w:rPr>
      </w:pPr>
      <w:r>
        <w:rPr>
          <w:i/>
          <w:iCs/>
        </w:rPr>
        <w:t>جهاز القراءة الخاص باختبار الامتصاص المناعي المرتبط بالإنزيمات (باء 2)</w:t>
      </w:r>
      <w:r>
        <w:tab/>
      </w:r>
      <w:r>
        <w:tab/>
      </w:r>
      <w:r>
        <w:rPr>
          <w:i/>
          <w:iCs/>
        </w:rPr>
        <w:t>الغرفة  ألف 2</w:t>
      </w:r>
    </w:p>
    <w:p w:rsidR="000C3878" w:rsidRDefault="000C3878" w:rsidP="00037C96">
      <w:pPr>
        <w:rPr>
          <w:rFonts w:cstheme="minorHAnsi"/>
        </w:rPr>
      </w:pPr>
      <w:r>
        <w:rPr>
          <w:i/>
          <w:iCs/>
        </w:rPr>
        <w:t>الممص المتعدد القنوات 100 ميكرولتر</w:t>
      </w:r>
      <w:r>
        <w:tab/>
      </w:r>
      <w:r>
        <w:rPr>
          <w:rFonts w:cs="Times New Roman"/>
          <w:i/>
          <w:iCs/>
        </w:rPr>
        <w:t xml:space="preserve">الغرفة ألف </w:t>
      </w:r>
      <w:r>
        <w:rPr>
          <w:rFonts w:cstheme="minorHAnsi"/>
          <w:i/>
          <w:iCs/>
        </w:rPr>
        <w:t>1</w:t>
      </w:r>
      <w:r>
        <w:t>]</w:t>
      </w:r>
    </w:p>
    <w:p w:rsidR="000C3878" w:rsidRDefault="000C3878" w:rsidP="00037C96">
      <w:pPr>
        <w:rPr>
          <w:rFonts w:cstheme="minorHAnsi"/>
        </w:rPr>
      </w:pPr>
    </w:p>
    <w:p w:rsidR="000C3878" w:rsidRDefault="000C3878" w:rsidP="00037C96">
      <w:pPr>
        <w:rPr>
          <w:rFonts w:cstheme="minorHAnsi"/>
        </w:rPr>
      </w:pPr>
    </w:p>
    <w:p w:rsidR="000C3878" w:rsidRDefault="000C3878" w:rsidP="000C3878">
      <w:pPr>
        <w:pStyle w:val="Kop2"/>
      </w:pPr>
      <w:r>
        <w:t>9- الكواشف المختبرية والمواد الكيميائية</w:t>
      </w:r>
    </w:p>
    <w:p w:rsidR="000C3878" w:rsidRPr="000C3878" w:rsidRDefault="000C3878" w:rsidP="00037C96">
      <w:pPr>
        <w:rPr>
          <w:rFonts w:cstheme="minorHAnsi"/>
          <w:i/>
        </w:rPr>
      </w:pPr>
      <w:r>
        <w:t>[</w:t>
      </w:r>
      <w:r>
        <w:rPr>
          <w:rFonts w:cs="Times New Roman"/>
          <w:i/>
          <w:iCs/>
        </w:rPr>
        <w:t>اكتب قائمة بجميع الكواشف المختبرية والمواد المختبرية اللازمة في جدول</w:t>
      </w:r>
      <w:r>
        <w:rPr>
          <w:rFonts w:cstheme="minorHAnsi"/>
          <w:i/>
          <w:iCs/>
        </w:rPr>
        <w:t xml:space="preserve">. </w:t>
      </w:r>
      <w:r>
        <w:rPr>
          <w:rFonts w:cs="Times New Roman"/>
          <w:i/>
          <w:iCs/>
        </w:rPr>
        <w:t>اكتب الاسم ومكان التخزين وظروف التخزين فيما يتعلق بكل بند من البنود</w:t>
      </w:r>
      <w:r>
        <w:rPr>
          <w:rFonts w:cstheme="minorHAnsi"/>
          <w:i/>
          <w:iCs/>
        </w:rPr>
        <w:t xml:space="preserve">. </w:t>
      </w:r>
      <w:r>
        <w:rPr>
          <w:rFonts w:cs="Times New Roman"/>
          <w:i/>
          <w:iCs/>
        </w:rPr>
        <w:t xml:space="preserve">اوصف أيضاً أسلوب التحضير </w:t>
      </w:r>
      <w:r>
        <w:rPr>
          <w:rFonts w:cstheme="minorHAnsi"/>
          <w:i/>
          <w:iCs/>
        </w:rPr>
        <w:t>(</w:t>
      </w:r>
      <w:r>
        <w:rPr>
          <w:rFonts w:cs="Times New Roman"/>
          <w:i/>
          <w:iCs/>
        </w:rPr>
        <w:t>التذويب</w:t>
      </w:r>
      <w:r>
        <w:rPr>
          <w:rFonts w:cstheme="minorHAnsi"/>
          <w:i/>
          <w:iCs/>
        </w:rPr>
        <w:t xml:space="preserve">/ </w:t>
      </w:r>
      <w:r>
        <w:rPr>
          <w:rFonts w:cs="Times New Roman"/>
          <w:i/>
          <w:iCs/>
        </w:rPr>
        <w:t>التخفيف مثلاً</w:t>
      </w:r>
      <w:r>
        <w:rPr>
          <w:rFonts w:cstheme="minorHAnsi"/>
          <w:i/>
          <w:iCs/>
        </w:rPr>
        <w:t>)</w:t>
      </w:r>
      <w:r>
        <w:rPr>
          <w:rFonts w:cs="Times New Roman"/>
          <w:i/>
          <w:iCs/>
        </w:rPr>
        <w:t>، ومدة الصلاحية، وظروف التخزين، وبدء استخدام أرقام الدفعات الجديدة، أو أدرج إشارة إلى الإجراء التشغيلي الموحد متى ينطبق ذلك</w:t>
      </w:r>
      <w:r>
        <w:rPr>
          <w:rFonts w:cstheme="minorHAnsi"/>
          <w:i/>
          <w:iCs/>
        </w:rPr>
        <w:t>.</w:t>
      </w:r>
    </w:p>
    <w:p w:rsidR="000C3878" w:rsidRPr="000C3878" w:rsidRDefault="000C3878" w:rsidP="00037C96">
      <w:pPr>
        <w:rPr>
          <w:rFonts w:cstheme="minorHAnsi"/>
          <w:i/>
        </w:rPr>
      </w:pPr>
      <w:r>
        <w:rPr>
          <w:rFonts w:cs="Times New Roman"/>
          <w:i/>
          <w:iCs/>
        </w:rPr>
        <w:t>مثال</w:t>
      </w:r>
      <w:r>
        <w:rPr>
          <w:rFonts w:cstheme="minorHAnsi"/>
          <w:i/>
          <w:iCs/>
        </w:rPr>
        <w:t>:</w:t>
      </w:r>
    </w:p>
    <w:p w:rsidR="000C3878" w:rsidRPr="000C3878" w:rsidRDefault="000C3878" w:rsidP="00037C96">
      <w:pPr>
        <w:rPr>
          <w:rFonts w:cstheme="minorHAnsi"/>
          <w:i/>
        </w:rPr>
      </w:pPr>
    </w:p>
    <w:p w:rsidR="000C3878" w:rsidRPr="000C3878" w:rsidRDefault="000C3878" w:rsidP="00037C96">
      <w:pPr>
        <w:rPr>
          <w:rFonts w:cstheme="minorHAnsi"/>
          <w:b/>
          <w:i/>
        </w:rPr>
      </w:pPr>
      <w:r>
        <w:rPr>
          <w:rFonts w:cs="Times New Roman"/>
          <w:b/>
          <w:bCs/>
          <w:i/>
          <w:iCs/>
        </w:rPr>
        <w:t xml:space="preserve">البند </w:t>
      </w:r>
      <w:r>
        <w:rPr>
          <w:rFonts w:cstheme="minorHAnsi"/>
          <w:b/>
          <w:bCs/>
          <w:i/>
          <w:iCs/>
        </w:rPr>
        <w:t>(</w:t>
      </w:r>
      <w:r>
        <w:rPr>
          <w:rFonts w:cs="Times New Roman"/>
          <w:b/>
          <w:bCs/>
          <w:i/>
          <w:iCs/>
        </w:rPr>
        <w:t>الإجراء التشغيلي الموحد الذي ينبغي الرجوع إليه</w:t>
      </w:r>
      <w:r>
        <w:rPr>
          <w:rFonts w:cstheme="minorHAnsi"/>
          <w:b/>
          <w:bCs/>
          <w:i/>
          <w:iCs/>
        </w:rPr>
        <w:t>)</w:t>
      </w:r>
      <w:r>
        <w:tab/>
      </w:r>
      <w:r>
        <w:rPr>
          <w:rFonts w:cs="Times New Roman"/>
          <w:b/>
          <w:bCs/>
          <w:i/>
          <w:iCs/>
        </w:rPr>
        <w:t>مكان التخزين</w:t>
      </w:r>
      <w:r>
        <w:tab/>
      </w:r>
      <w:r>
        <w:tab/>
      </w:r>
      <w:r>
        <w:rPr>
          <w:rFonts w:cs="Times New Roman"/>
          <w:b/>
          <w:bCs/>
          <w:i/>
          <w:iCs/>
        </w:rPr>
        <w:t>ظروف التخزين</w:t>
      </w:r>
    </w:p>
    <w:p w:rsidR="000C3878" w:rsidRPr="000C3878" w:rsidRDefault="000C3878" w:rsidP="00305A1A">
      <w:pPr>
        <w:rPr>
          <w:rFonts w:cstheme="minorHAnsi"/>
          <w:i/>
        </w:rPr>
      </w:pPr>
      <w:r>
        <w:rPr>
          <w:i/>
          <w:iCs/>
        </w:rPr>
        <w:t>ألبومين المصل البقري</w:t>
      </w:r>
      <w:r>
        <w:t xml:space="preserve"> </w:t>
      </w:r>
      <w:r>
        <w:rPr>
          <w:rFonts w:cstheme="minorHAnsi"/>
          <w:i/>
          <w:iCs/>
        </w:rPr>
        <w:t xml:space="preserve"> 2% </w:t>
      </w:r>
      <w:r w:rsidR="00305A1A">
        <w:rPr>
          <w:rFonts w:cstheme="minorHAnsi" w:hint="cs"/>
          <w:i/>
          <w:iCs/>
        </w:rPr>
        <w:t>(</w:t>
      </w:r>
      <w:r w:rsidR="00305A1A">
        <w:rPr>
          <w:rFonts w:cstheme="minorHAnsi"/>
          <w:i/>
          <w:rtl w:val="0"/>
        </w:rPr>
        <w:t>P20</w:t>
      </w:r>
      <w:r w:rsidR="00305A1A">
        <w:rPr>
          <w:rFonts w:cstheme="minorHAnsi" w:hint="cs"/>
          <w:i/>
          <w:iCs/>
        </w:rPr>
        <w:t>)</w:t>
      </w:r>
      <w:r>
        <w:tab/>
      </w:r>
      <w:r>
        <w:tab/>
      </w:r>
      <w:r>
        <w:tab/>
      </w:r>
      <w:r>
        <w:rPr>
          <w:rFonts w:cs="Times New Roman"/>
          <w:i/>
          <w:iCs/>
        </w:rPr>
        <w:t xml:space="preserve">جهاز التبريد </w:t>
      </w:r>
      <w:r>
        <w:rPr>
          <w:rFonts w:cstheme="minorHAnsi"/>
          <w:i/>
          <w:iCs/>
        </w:rPr>
        <w:t>2</w:t>
      </w:r>
      <w:r>
        <w:tab/>
      </w:r>
      <w:r>
        <w:tab/>
      </w:r>
      <w:r>
        <w:rPr>
          <w:rFonts w:cstheme="minorHAnsi"/>
          <w:i/>
          <w:iCs/>
        </w:rPr>
        <w:t xml:space="preserve">4 </w:t>
      </w:r>
      <w:r>
        <w:rPr>
          <w:rFonts w:cs="Times New Roman"/>
          <w:i/>
          <w:iCs/>
        </w:rPr>
        <w:t>درجات مئوية</w:t>
      </w:r>
    </w:p>
    <w:p w:rsidR="000C3878" w:rsidRPr="000C3878" w:rsidRDefault="000C3878" w:rsidP="00305A1A">
      <w:pPr>
        <w:rPr>
          <w:rFonts w:cstheme="minorHAnsi"/>
          <w:i/>
        </w:rPr>
      </w:pPr>
      <w:r>
        <w:rPr>
          <w:i/>
          <w:iCs/>
        </w:rPr>
        <w:t>محلول حمض 5-الأمينوساليسليك 0,05%</w:t>
      </w:r>
      <w:r w:rsidR="00305A1A">
        <w:rPr>
          <w:rFonts w:cstheme="minorHAnsi" w:hint="cs"/>
          <w:i/>
          <w:iCs/>
        </w:rPr>
        <w:t>(</w:t>
      </w:r>
      <w:r w:rsidR="00305A1A">
        <w:rPr>
          <w:rFonts w:cstheme="minorHAnsi"/>
          <w:i/>
          <w:rtl w:val="0"/>
        </w:rPr>
        <w:t>P20</w:t>
      </w:r>
      <w:r w:rsidR="00305A1A">
        <w:rPr>
          <w:rFonts w:cstheme="minorHAnsi" w:hint="cs"/>
          <w:i/>
          <w:iCs/>
        </w:rPr>
        <w:t>)</w:t>
      </w:r>
      <w:r>
        <w:tab/>
      </w:r>
      <w:r>
        <w:tab/>
      </w:r>
      <w:r>
        <w:rPr>
          <w:rFonts w:cs="Times New Roman"/>
          <w:i/>
          <w:iCs/>
        </w:rPr>
        <w:t xml:space="preserve">جهاز التبريد  </w:t>
      </w:r>
      <w:r>
        <w:rPr>
          <w:rFonts w:cstheme="minorHAnsi"/>
          <w:i/>
          <w:iCs/>
        </w:rPr>
        <w:t>2</w:t>
      </w:r>
      <w:r>
        <w:tab/>
      </w:r>
      <w:r>
        <w:tab/>
      </w:r>
      <w:r>
        <w:rPr>
          <w:rFonts w:cstheme="minorHAnsi"/>
          <w:i/>
          <w:iCs/>
        </w:rPr>
        <w:t xml:space="preserve">4 </w:t>
      </w:r>
      <w:r>
        <w:rPr>
          <w:rFonts w:cs="Times New Roman"/>
          <w:i/>
          <w:iCs/>
        </w:rPr>
        <w:t>درجات مئوية، في الظلام</w:t>
      </w:r>
    </w:p>
    <w:p w:rsidR="000C3878" w:rsidRDefault="000C3878" w:rsidP="00305A1A">
      <w:pPr>
        <w:rPr>
          <w:rFonts w:cstheme="minorHAnsi"/>
        </w:rPr>
      </w:pPr>
      <w:r>
        <w:rPr>
          <w:rFonts w:cs="Times New Roman"/>
          <w:i/>
          <w:iCs/>
        </w:rPr>
        <w:t xml:space="preserve">ماء </w:t>
      </w:r>
      <w:r>
        <w:rPr>
          <w:rFonts w:cstheme="minorHAnsi"/>
          <w:i/>
          <w:iCs/>
        </w:rPr>
        <w:t xml:space="preserve">0,05% </w:t>
      </w:r>
      <w:r w:rsidR="00305A1A">
        <w:rPr>
          <w:rFonts w:cstheme="minorHAnsi" w:hint="cs"/>
          <w:i/>
          <w:iCs/>
        </w:rPr>
        <w:t>(</w:t>
      </w:r>
      <w:r w:rsidR="00305A1A">
        <w:rPr>
          <w:rFonts w:cstheme="minorHAnsi"/>
          <w:i/>
          <w:rtl w:val="0"/>
        </w:rPr>
        <w:t>P20</w:t>
      </w:r>
      <w:r w:rsidR="00305A1A">
        <w:rPr>
          <w:rFonts w:cstheme="minorHAnsi" w:hint="cs"/>
          <w:i/>
          <w:iCs/>
        </w:rPr>
        <w:t xml:space="preserve">)       </w:t>
      </w:r>
      <w:r>
        <w:tab/>
      </w:r>
      <w:r w:rsidR="00305A1A">
        <w:rPr>
          <w:rFonts w:hint="cs"/>
        </w:rPr>
        <w:t xml:space="preserve">                                    </w:t>
      </w:r>
      <w:r>
        <w:rPr>
          <w:rFonts w:cs="Times New Roman"/>
          <w:i/>
          <w:iCs/>
        </w:rPr>
        <w:t xml:space="preserve">جهاز التبريد  </w:t>
      </w:r>
      <w:r>
        <w:rPr>
          <w:rFonts w:cstheme="minorHAnsi"/>
          <w:i/>
          <w:iCs/>
        </w:rPr>
        <w:t>3</w:t>
      </w:r>
      <w:r>
        <w:tab/>
      </w:r>
      <w:r>
        <w:tab/>
      </w:r>
      <w:r>
        <w:rPr>
          <w:rFonts w:cstheme="minorHAnsi"/>
          <w:i/>
          <w:iCs/>
        </w:rPr>
        <w:t xml:space="preserve">4 </w:t>
      </w:r>
      <w:r>
        <w:rPr>
          <w:rFonts w:cs="Times New Roman"/>
          <w:i/>
          <w:iCs/>
        </w:rPr>
        <w:t>درجات مئوية، في الظلام</w:t>
      </w:r>
      <w:r>
        <w:t>]</w:t>
      </w:r>
    </w:p>
    <w:p w:rsidR="000C3878" w:rsidRPr="004D179B" w:rsidRDefault="000C3878" w:rsidP="00037C96">
      <w:pPr>
        <w:rPr>
          <w:rFonts w:cstheme="minorHAnsi"/>
        </w:rPr>
      </w:pPr>
    </w:p>
    <w:p w:rsidR="000C3878" w:rsidRPr="004D179B" w:rsidRDefault="000C3878" w:rsidP="00037C96">
      <w:pPr>
        <w:rPr>
          <w:rFonts w:cstheme="minorHAnsi"/>
        </w:rPr>
      </w:pPr>
    </w:p>
    <w:p w:rsidR="000C3878" w:rsidRDefault="000C3878" w:rsidP="000C3878">
      <w:pPr>
        <w:pStyle w:val="Kop2"/>
      </w:pPr>
      <w:r>
        <w:t>10- مراقبة الجودة</w:t>
      </w:r>
    </w:p>
    <w:p w:rsidR="000C3878" w:rsidRPr="004D179B" w:rsidRDefault="006E2ABD" w:rsidP="00037C96">
      <w:pPr>
        <w:rPr>
          <w:rFonts w:cstheme="minorHAnsi"/>
          <w:i/>
        </w:rPr>
      </w:pPr>
      <w:r>
        <w:t>[</w:t>
      </w:r>
      <w:r>
        <w:rPr>
          <w:rFonts w:cs="Times New Roman"/>
          <w:i/>
          <w:iCs/>
        </w:rPr>
        <w:t>اكتب قائمة ضوابط الجودة</w:t>
      </w:r>
      <w:r>
        <w:rPr>
          <w:rFonts w:cstheme="minorHAnsi"/>
          <w:i/>
          <w:iCs/>
        </w:rPr>
        <w:t xml:space="preserve">. </w:t>
      </w:r>
      <w:r>
        <w:rPr>
          <w:rFonts w:cs="Times New Roman"/>
          <w:i/>
          <w:iCs/>
        </w:rPr>
        <w:t>وضح اسم الضابط وطريقة إعداده ومدة صلاحيته وظروف حفظه لكل ضابط من الضوابط</w:t>
      </w:r>
      <w:r>
        <w:rPr>
          <w:rFonts w:cstheme="minorHAnsi"/>
          <w:i/>
          <w:iCs/>
        </w:rPr>
        <w:t>.</w:t>
      </w:r>
    </w:p>
    <w:p w:rsidR="004D179B" w:rsidRPr="004D179B" w:rsidRDefault="004D179B" w:rsidP="00037C96">
      <w:pPr>
        <w:rPr>
          <w:rFonts w:cstheme="minorHAnsi"/>
          <w:i/>
        </w:rPr>
      </w:pPr>
    </w:p>
    <w:p w:rsidR="004D179B" w:rsidRPr="004D179B" w:rsidRDefault="004D179B" w:rsidP="00037C96">
      <w:pPr>
        <w:rPr>
          <w:rFonts w:cstheme="minorHAnsi"/>
          <w:i/>
        </w:rPr>
      </w:pPr>
      <w:r>
        <w:rPr>
          <w:rFonts w:cs="Times New Roman"/>
          <w:i/>
          <w:iCs/>
        </w:rPr>
        <w:t>وضح ما يلي أيضاً</w:t>
      </w:r>
      <w:r>
        <w:rPr>
          <w:rFonts w:cstheme="minorHAnsi"/>
          <w:i/>
          <w:iCs/>
        </w:rPr>
        <w:t>:</w:t>
      </w:r>
    </w:p>
    <w:p w:rsidR="004D179B" w:rsidRPr="004D179B" w:rsidRDefault="004D179B" w:rsidP="004D179B">
      <w:pPr>
        <w:pStyle w:val="Lijstalinea"/>
        <w:numPr>
          <w:ilvl w:val="0"/>
          <w:numId w:val="27"/>
        </w:numPr>
        <w:rPr>
          <w:rFonts w:cstheme="minorHAnsi"/>
          <w:i/>
        </w:rPr>
      </w:pPr>
      <w:r>
        <w:rPr>
          <w:rFonts w:cs="Times New Roman"/>
          <w:i/>
          <w:iCs/>
        </w:rPr>
        <w:t xml:space="preserve">حدود الضوابط </w:t>
      </w:r>
      <w:r>
        <w:rPr>
          <w:rFonts w:cstheme="minorHAnsi"/>
          <w:i/>
          <w:iCs/>
        </w:rPr>
        <w:t>(</w:t>
      </w:r>
      <w:r>
        <w:rPr>
          <w:rFonts w:cs="Times New Roman"/>
          <w:i/>
          <w:iCs/>
        </w:rPr>
        <w:t>إذا كانت لا تتغير أبداً</w:t>
      </w:r>
      <w:r>
        <w:rPr>
          <w:rFonts w:cstheme="minorHAnsi"/>
          <w:i/>
          <w:iCs/>
        </w:rPr>
        <w:t xml:space="preserve">) </w:t>
      </w:r>
      <w:r>
        <w:rPr>
          <w:rFonts w:cs="Times New Roman"/>
          <w:i/>
          <w:iCs/>
        </w:rPr>
        <w:t>أو أدرج إشارة إلى القائمة التي تنص على الحدود المحدثة</w:t>
      </w:r>
    </w:p>
    <w:p w:rsidR="004D179B" w:rsidRPr="004D179B" w:rsidRDefault="004D179B" w:rsidP="004D179B">
      <w:pPr>
        <w:pStyle w:val="Lijstalinea"/>
        <w:numPr>
          <w:ilvl w:val="0"/>
          <w:numId w:val="27"/>
        </w:numPr>
        <w:rPr>
          <w:rFonts w:cstheme="minorHAnsi"/>
          <w:i/>
        </w:rPr>
      </w:pPr>
      <w:r>
        <w:rPr>
          <w:rFonts w:cs="Times New Roman"/>
          <w:i/>
          <w:iCs/>
        </w:rPr>
        <w:t>كيف ينبغي تأويل نتائج الضوابط ومعالجتها</w:t>
      </w:r>
    </w:p>
    <w:p w:rsidR="004D179B" w:rsidRPr="004D179B" w:rsidRDefault="004D179B" w:rsidP="00305A1A">
      <w:pPr>
        <w:pStyle w:val="Lijstalinea"/>
        <w:numPr>
          <w:ilvl w:val="0"/>
          <w:numId w:val="27"/>
        </w:numPr>
        <w:rPr>
          <w:rFonts w:cstheme="minorHAnsi"/>
          <w:i/>
        </w:rPr>
      </w:pPr>
      <w:r>
        <w:rPr>
          <w:rFonts w:cs="Times New Roman"/>
          <w:i/>
          <w:iCs/>
        </w:rPr>
        <w:t xml:space="preserve">ما هي الإجراءات التي ينبغي اتخاذها إذا تجاوزت </w:t>
      </w:r>
      <w:r w:rsidR="00305A1A">
        <w:rPr>
          <w:rFonts w:cs="Times New Roman" w:hint="cs"/>
          <w:i/>
          <w:iCs/>
        </w:rPr>
        <w:t>النتائج التي تشير إليها</w:t>
      </w:r>
      <w:r>
        <w:rPr>
          <w:rFonts w:cs="Times New Roman"/>
          <w:i/>
          <w:iCs/>
        </w:rPr>
        <w:t xml:space="preserve"> الضوابط الحدود المقبولة، ومن الذي ينبغي له تنفيذ هذه الإجراءات، وكيف ينبغي تسجيل ذلك</w:t>
      </w:r>
      <w:r>
        <w:t>]</w:t>
      </w:r>
    </w:p>
    <w:p w:rsidR="004D179B" w:rsidRPr="004D179B" w:rsidRDefault="004D179B" w:rsidP="004D179B">
      <w:pPr>
        <w:rPr>
          <w:rFonts w:cstheme="minorHAnsi"/>
        </w:rPr>
      </w:pPr>
    </w:p>
    <w:p w:rsidR="004D179B" w:rsidRPr="004D179B" w:rsidRDefault="004D179B" w:rsidP="004D179B">
      <w:pPr>
        <w:rPr>
          <w:rFonts w:cstheme="minorHAnsi"/>
        </w:rPr>
      </w:pPr>
    </w:p>
    <w:p w:rsidR="004D179B" w:rsidRDefault="004D179B" w:rsidP="004D179B">
      <w:pPr>
        <w:pStyle w:val="Kop2"/>
      </w:pPr>
      <w:r>
        <w:t>11- الإجراء</w:t>
      </w:r>
    </w:p>
    <w:p w:rsidR="004D179B" w:rsidRPr="004D179B" w:rsidRDefault="004D179B" w:rsidP="004D179B">
      <w:pPr>
        <w:pStyle w:val="Lijstalinea"/>
        <w:numPr>
          <w:ilvl w:val="0"/>
          <w:numId w:val="26"/>
        </w:numPr>
      </w:pPr>
      <w:r>
        <w:t>[</w:t>
      </w:r>
      <w:r>
        <w:rPr>
          <w:i/>
          <w:iCs/>
        </w:rPr>
        <w:t>اكتب بصيغة الأمر كلما أمكن</w:t>
      </w:r>
    </w:p>
    <w:p w:rsidR="004D179B" w:rsidRPr="004D179B" w:rsidRDefault="004D179B" w:rsidP="004D179B">
      <w:pPr>
        <w:pStyle w:val="Lijstalinea"/>
        <w:numPr>
          <w:ilvl w:val="0"/>
          <w:numId w:val="26"/>
        </w:numPr>
        <w:rPr>
          <w:i/>
        </w:rPr>
      </w:pPr>
      <w:r>
        <w:rPr>
          <w:i/>
          <w:iCs/>
        </w:rPr>
        <w:t>راعِ المعارف الأساسية للمستخدم عند صياغة الإجراء</w:t>
      </w:r>
    </w:p>
    <w:p w:rsidR="004D179B" w:rsidRPr="004D179B" w:rsidRDefault="004D179B" w:rsidP="004D179B">
      <w:pPr>
        <w:pStyle w:val="Lijstalinea"/>
        <w:numPr>
          <w:ilvl w:val="0"/>
          <w:numId w:val="26"/>
        </w:numPr>
        <w:rPr>
          <w:i/>
        </w:rPr>
      </w:pPr>
      <w:r>
        <w:rPr>
          <w:i/>
          <w:iCs/>
        </w:rPr>
        <w:t>اوصف جميع الأنشطة التي ينطوي عليها الإجراء: الأنشطة التقنية والإدارية والرقابية</w:t>
      </w:r>
    </w:p>
    <w:p w:rsidR="004D179B" w:rsidRPr="004D179B" w:rsidRDefault="004D179B" w:rsidP="004D179B">
      <w:pPr>
        <w:pStyle w:val="Lijstalinea"/>
        <w:numPr>
          <w:ilvl w:val="0"/>
          <w:numId w:val="26"/>
        </w:numPr>
        <w:rPr>
          <w:i/>
        </w:rPr>
      </w:pPr>
      <w:r>
        <w:rPr>
          <w:i/>
          <w:iCs/>
        </w:rPr>
        <w:t>يمكن تقسيم هذا الفصل إلى فقرات مختلفة حسب تقديرك (المقدمة والسلامة والمواد اللازمة وتحضير العمل وتحضير العينة والأسلوب ومعالجة النتائج والتخزين والضوابط والتخلص من النفايات والوسم والحفظ في المحفوظات، وما إلى ذلك)</w:t>
      </w:r>
    </w:p>
    <w:p w:rsidR="004D179B" w:rsidRPr="004D179B" w:rsidRDefault="004D179B" w:rsidP="004D179B">
      <w:pPr>
        <w:pStyle w:val="Lijstalinea"/>
        <w:numPr>
          <w:ilvl w:val="0"/>
          <w:numId w:val="26"/>
        </w:numPr>
        <w:rPr>
          <w:i/>
        </w:rPr>
      </w:pPr>
      <w:r>
        <w:rPr>
          <w:i/>
          <w:iCs/>
        </w:rPr>
        <w:t>أدرج إشارة مرجعية إلى الإجراءات التشغيلية الموحدة عند اللزوم</w:t>
      </w:r>
    </w:p>
    <w:p w:rsidR="004D179B" w:rsidRDefault="004D179B" w:rsidP="004D179B">
      <w:pPr>
        <w:pStyle w:val="Lijstalinea"/>
        <w:numPr>
          <w:ilvl w:val="0"/>
          <w:numId w:val="28"/>
        </w:numPr>
        <w:rPr>
          <w:rFonts w:cstheme="minorHAnsi"/>
          <w:i/>
        </w:rPr>
      </w:pPr>
      <w:r>
        <w:rPr>
          <w:rFonts w:cs="Times New Roman"/>
          <w:i/>
          <w:iCs/>
        </w:rPr>
        <w:t>اوصف الإجراء وفقاً للترتيب الزمني</w:t>
      </w:r>
      <w:r>
        <w:rPr>
          <w:rFonts w:cstheme="minorHAnsi"/>
          <w:i/>
          <w:iCs/>
        </w:rPr>
        <w:t>:</w:t>
      </w:r>
    </w:p>
    <w:p w:rsidR="004D179B" w:rsidRDefault="004D179B" w:rsidP="004D179B">
      <w:pPr>
        <w:pStyle w:val="Lijstalinea"/>
        <w:numPr>
          <w:ilvl w:val="1"/>
          <w:numId w:val="28"/>
        </w:numPr>
        <w:rPr>
          <w:rFonts w:cstheme="minorHAnsi"/>
          <w:i/>
        </w:rPr>
      </w:pPr>
      <w:r>
        <w:rPr>
          <w:rFonts w:cs="Times New Roman"/>
          <w:i/>
          <w:iCs/>
        </w:rPr>
        <w:t>معالجة الطلب</w:t>
      </w:r>
      <w:r>
        <w:rPr>
          <w:rFonts w:cstheme="minorHAnsi"/>
          <w:i/>
          <w:iCs/>
        </w:rPr>
        <w:t xml:space="preserve">: </w:t>
      </w:r>
      <w:r>
        <w:rPr>
          <w:rFonts w:cs="Times New Roman"/>
          <w:i/>
          <w:iCs/>
        </w:rPr>
        <w:t>اوصف كيفية معالجة الطلب أو أدرج إشارة مرجعية إلى الإجراء التشغيلي الموحد الملائم متى ينطبق ذلك</w:t>
      </w:r>
      <w:r>
        <w:rPr>
          <w:rFonts w:cstheme="minorHAnsi"/>
          <w:i/>
          <w:iCs/>
        </w:rPr>
        <w:t>.</w:t>
      </w:r>
    </w:p>
    <w:p w:rsidR="004D179B" w:rsidRDefault="004D179B" w:rsidP="00FC3263">
      <w:pPr>
        <w:pStyle w:val="Lijstalinea"/>
        <w:numPr>
          <w:ilvl w:val="1"/>
          <w:numId w:val="28"/>
        </w:numPr>
        <w:rPr>
          <w:rFonts w:cstheme="minorHAnsi"/>
          <w:i/>
        </w:rPr>
      </w:pPr>
      <w:r>
        <w:rPr>
          <w:rFonts w:cs="Times New Roman"/>
          <w:i/>
          <w:iCs/>
        </w:rPr>
        <w:t>تحضير العينة</w:t>
      </w:r>
      <w:r>
        <w:rPr>
          <w:rFonts w:cstheme="minorHAnsi"/>
          <w:i/>
          <w:iCs/>
        </w:rPr>
        <w:t xml:space="preserve">: </w:t>
      </w:r>
      <w:r>
        <w:rPr>
          <w:rFonts w:cs="Times New Roman"/>
          <w:i/>
          <w:iCs/>
        </w:rPr>
        <w:t xml:space="preserve">اوصف طريقة تحضير العينة، </w:t>
      </w:r>
      <w:r>
        <w:rPr>
          <w:rFonts w:cstheme="minorHAnsi"/>
          <w:i/>
          <w:iCs/>
        </w:rPr>
        <w:t>"</w:t>
      </w:r>
      <w:r>
        <w:rPr>
          <w:rFonts w:cs="Times New Roman"/>
          <w:i/>
          <w:iCs/>
        </w:rPr>
        <w:t>ضع في المنبذة في ظل</w:t>
      </w:r>
      <w:r w:rsidR="008213A6">
        <w:rPr>
          <w:rFonts w:cs="Times New Roman" w:hint="cs"/>
          <w:i/>
          <w:iCs/>
        </w:rPr>
        <w:t xml:space="preserve"> س</w:t>
      </w:r>
      <w:r w:rsidR="008213A6">
        <w:rPr>
          <w:rFonts w:cs="Times New Roman"/>
          <w:i/>
          <w:iCs/>
        </w:rPr>
        <w:t xml:space="preserve"> قوة طرد </w:t>
      </w:r>
      <w:r>
        <w:rPr>
          <w:rFonts w:cs="Times New Roman"/>
          <w:i/>
          <w:iCs/>
        </w:rPr>
        <w:t xml:space="preserve">مركزي </w:t>
      </w:r>
      <w:r>
        <w:rPr>
          <w:rFonts w:cstheme="minorHAnsi"/>
          <w:i/>
          <w:iCs/>
        </w:rPr>
        <w:t>(</w:t>
      </w:r>
      <w:r>
        <w:rPr>
          <w:rFonts w:cstheme="minorHAnsi"/>
          <w:i/>
          <w:rtl w:val="0"/>
        </w:rPr>
        <w:t>g</w:t>
      </w:r>
      <w:r>
        <w:rPr>
          <w:rFonts w:cstheme="minorHAnsi"/>
          <w:i/>
          <w:iCs/>
        </w:rPr>
        <w:t xml:space="preserve">) </w:t>
      </w:r>
      <w:r>
        <w:rPr>
          <w:rFonts w:cs="Times New Roman"/>
          <w:i/>
          <w:iCs/>
        </w:rPr>
        <w:t>و</w:t>
      </w:r>
      <w:r>
        <w:rPr>
          <w:rFonts w:cstheme="minorHAnsi"/>
          <w:i/>
          <w:iCs/>
        </w:rPr>
        <w:t xml:space="preserve">/ </w:t>
      </w:r>
      <w:r>
        <w:rPr>
          <w:rFonts w:cs="Times New Roman"/>
          <w:i/>
          <w:iCs/>
        </w:rPr>
        <w:t xml:space="preserve">أو لفة في الدقيقة، </w:t>
      </w:r>
      <w:r w:rsidR="00FC3263">
        <w:rPr>
          <w:rFonts w:cs="Times New Roman" w:hint="cs"/>
          <w:i/>
          <w:iCs/>
        </w:rPr>
        <w:t>باستخدا</w:t>
      </w:r>
      <w:r w:rsidR="004555AC">
        <w:rPr>
          <w:rFonts w:cs="Times New Roman" w:hint="cs"/>
          <w:i/>
          <w:iCs/>
        </w:rPr>
        <w:t>م</w:t>
      </w:r>
      <w:r>
        <w:rPr>
          <w:rFonts w:cs="Times New Roman"/>
          <w:i/>
          <w:iCs/>
        </w:rPr>
        <w:t xml:space="preserve"> المنبذة ص في درجة حرارة ع مئوية</w:t>
      </w:r>
      <w:r>
        <w:rPr>
          <w:rFonts w:cstheme="minorHAnsi"/>
          <w:i/>
          <w:iCs/>
        </w:rPr>
        <w:t>"</w:t>
      </w:r>
    </w:p>
    <w:p w:rsidR="004D179B" w:rsidRDefault="004D179B" w:rsidP="004D179B">
      <w:pPr>
        <w:pStyle w:val="Lijstalinea"/>
        <w:numPr>
          <w:ilvl w:val="1"/>
          <w:numId w:val="28"/>
        </w:numPr>
        <w:rPr>
          <w:rFonts w:cstheme="minorHAnsi"/>
          <w:i/>
        </w:rPr>
      </w:pPr>
      <w:r>
        <w:rPr>
          <w:rFonts w:cs="Times New Roman"/>
          <w:i/>
          <w:iCs/>
        </w:rPr>
        <w:t>الضوابط</w:t>
      </w:r>
      <w:r>
        <w:rPr>
          <w:rFonts w:cstheme="minorHAnsi"/>
          <w:i/>
          <w:iCs/>
        </w:rPr>
        <w:t xml:space="preserve">: </w:t>
      </w:r>
      <w:r>
        <w:rPr>
          <w:rFonts w:cs="Times New Roman"/>
          <w:i/>
          <w:iCs/>
        </w:rPr>
        <w:t>وضح متى وكيف ينبغي قياس الضوابط، والمعايير التي ينبغي أن تمتثل لها وأين وكيف ينبغي تسجيلها</w:t>
      </w:r>
    </w:p>
    <w:p w:rsidR="004D179B" w:rsidRDefault="004D179B" w:rsidP="004D179B">
      <w:pPr>
        <w:pStyle w:val="Lijstalinea"/>
        <w:numPr>
          <w:ilvl w:val="1"/>
          <w:numId w:val="28"/>
        </w:numPr>
        <w:rPr>
          <w:rFonts w:cstheme="minorHAnsi"/>
          <w:i/>
        </w:rPr>
      </w:pPr>
      <w:r>
        <w:rPr>
          <w:rFonts w:cs="Times New Roman"/>
          <w:i/>
          <w:iCs/>
        </w:rPr>
        <w:lastRenderedPageBreak/>
        <w:t>المعدات</w:t>
      </w:r>
      <w:r>
        <w:rPr>
          <w:rFonts w:cstheme="minorHAnsi"/>
          <w:i/>
          <w:iCs/>
        </w:rPr>
        <w:t xml:space="preserve">: </w:t>
      </w:r>
      <w:r>
        <w:rPr>
          <w:rFonts w:cs="Times New Roman"/>
          <w:i/>
          <w:iCs/>
        </w:rPr>
        <w:t>أدرج إشارة مرجعية متى ينطبق ذلك إلى الإجراءات التشغيلية الموحدة الخاصة بالمعدات الملائمة، الخاصة بمعايرة المعدات وضوابطها وصيانتها وتشغيلها</w:t>
      </w:r>
    </w:p>
    <w:p w:rsidR="00011B0D" w:rsidRDefault="00011B0D" w:rsidP="004D179B">
      <w:pPr>
        <w:pStyle w:val="Lijstalinea"/>
        <w:numPr>
          <w:ilvl w:val="1"/>
          <w:numId w:val="28"/>
        </w:numPr>
        <w:rPr>
          <w:rFonts w:cstheme="minorHAnsi"/>
          <w:i/>
        </w:rPr>
      </w:pPr>
      <w:r>
        <w:rPr>
          <w:rFonts w:cs="Times New Roman"/>
          <w:i/>
          <w:iCs/>
        </w:rPr>
        <w:t>العينات</w:t>
      </w:r>
      <w:r>
        <w:rPr>
          <w:rFonts w:cstheme="minorHAnsi"/>
          <w:i/>
          <w:iCs/>
        </w:rPr>
        <w:t xml:space="preserve">: </w:t>
      </w:r>
      <w:r>
        <w:rPr>
          <w:rFonts w:cs="Times New Roman"/>
          <w:i/>
          <w:iCs/>
        </w:rPr>
        <w:t>وضح كيف يجب تحليل العينات المأخوذة من المرضى</w:t>
      </w:r>
      <w:r>
        <w:rPr>
          <w:rFonts w:cstheme="minorHAnsi"/>
          <w:i/>
          <w:iCs/>
        </w:rPr>
        <w:t>.</w:t>
      </w:r>
    </w:p>
    <w:p w:rsidR="00011B0D" w:rsidRDefault="00011B0D" w:rsidP="00C53E8A">
      <w:pPr>
        <w:pStyle w:val="Lijstalinea"/>
        <w:numPr>
          <w:ilvl w:val="1"/>
          <w:numId w:val="28"/>
        </w:numPr>
        <w:rPr>
          <w:rFonts w:cstheme="minorHAnsi"/>
          <w:i/>
        </w:rPr>
      </w:pPr>
      <w:r>
        <w:rPr>
          <w:rFonts w:cs="Times New Roman"/>
          <w:i/>
          <w:iCs/>
        </w:rPr>
        <w:t>معالجة النتائج</w:t>
      </w:r>
      <w:r>
        <w:rPr>
          <w:rFonts w:cstheme="minorHAnsi"/>
          <w:i/>
          <w:iCs/>
        </w:rPr>
        <w:t xml:space="preserve">: </w:t>
      </w:r>
      <w:r>
        <w:rPr>
          <w:rFonts w:cs="Times New Roman"/>
          <w:i/>
          <w:iCs/>
        </w:rPr>
        <w:t xml:space="preserve">تسجيل النتائج، ووصف الحسابات وتقريب الأرقام، وطريقة معالجة النتائج </w:t>
      </w:r>
      <w:r>
        <w:rPr>
          <w:rFonts w:cstheme="minorHAnsi"/>
          <w:i/>
          <w:iCs/>
        </w:rPr>
        <w:t>(</w:t>
      </w:r>
      <w:r>
        <w:rPr>
          <w:rFonts w:cs="Times New Roman"/>
          <w:i/>
          <w:iCs/>
        </w:rPr>
        <w:t xml:space="preserve">مثل الإدخال </w:t>
      </w:r>
      <w:r w:rsidR="00C53E8A">
        <w:rPr>
          <w:rFonts w:cs="Times New Roman" w:hint="cs"/>
          <w:i/>
          <w:iCs/>
        </w:rPr>
        <w:t>في</w:t>
      </w:r>
      <w:r>
        <w:rPr>
          <w:rFonts w:cs="Times New Roman"/>
          <w:i/>
          <w:iCs/>
        </w:rPr>
        <w:t xml:space="preserve"> نظام المعلومات الخاص بالمختبر</w:t>
      </w:r>
      <w:r>
        <w:rPr>
          <w:rFonts w:cstheme="minorHAnsi"/>
          <w:i/>
          <w:iCs/>
        </w:rPr>
        <w:t>)</w:t>
      </w:r>
      <w:r>
        <w:rPr>
          <w:rFonts w:cs="Times New Roman"/>
          <w:i/>
          <w:iCs/>
        </w:rPr>
        <w:t>، والإجازة الأولى، والإجازة الثانية، ومتى يمكن تبليغ طالب الفحص بالنتائج، وكيفية تبليغه</w:t>
      </w:r>
      <w:r>
        <w:rPr>
          <w:rFonts w:cstheme="minorHAnsi"/>
          <w:i/>
          <w:iCs/>
        </w:rPr>
        <w:t>.</w:t>
      </w:r>
    </w:p>
    <w:p w:rsidR="00011B0D" w:rsidRDefault="00011B0D" w:rsidP="004D179B">
      <w:pPr>
        <w:pStyle w:val="Lijstalinea"/>
        <w:numPr>
          <w:ilvl w:val="1"/>
          <w:numId w:val="28"/>
        </w:numPr>
        <w:rPr>
          <w:rFonts w:cstheme="minorHAnsi"/>
          <w:i/>
        </w:rPr>
      </w:pPr>
      <w:r>
        <w:rPr>
          <w:rFonts w:cs="Times New Roman"/>
          <w:i/>
          <w:iCs/>
        </w:rPr>
        <w:t>الحفظ في المحفوظات</w:t>
      </w:r>
      <w:r>
        <w:rPr>
          <w:rFonts w:cstheme="minorHAnsi"/>
          <w:i/>
          <w:iCs/>
        </w:rPr>
        <w:t xml:space="preserve">: </w:t>
      </w:r>
      <w:r>
        <w:rPr>
          <w:rFonts w:cs="Times New Roman"/>
          <w:i/>
          <w:iCs/>
        </w:rPr>
        <w:t xml:space="preserve">حدد مكان حفظ مختلف السجلات </w:t>
      </w:r>
      <w:r>
        <w:rPr>
          <w:rFonts w:cstheme="minorHAnsi"/>
          <w:i/>
          <w:iCs/>
        </w:rPr>
        <w:t>(</w:t>
      </w:r>
      <w:r>
        <w:rPr>
          <w:rFonts w:cs="Times New Roman"/>
          <w:i/>
          <w:iCs/>
        </w:rPr>
        <w:t>صحائف التسجيل والبيانات الخام وما إلى ذلك</w:t>
      </w:r>
      <w:r>
        <w:rPr>
          <w:rFonts w:cstheme="minorHAnsi"/>
          <w:i/>
          <w:iCs/>
        </w:rPr>
        <w:t>)</w:t>
      </w:r>
    </w:p>
    <w:p w:rsidR="00011B0D" w:rsidRDefault="00011B0D" w:rsidP="004D179B">
      <w:pPr>
        <w:pStyle w:val="Lijstalinea"/>
        <w:numPr>
          <w:ilvl w:val="1"/>
          <w:numId w:val="28"/>
        </w:numPr>
        <w:rPr>
          <w:rFonts w:cstheme="minorHAnsi"/>
          <w:i/>
        </w:rPr>
      </w:pPr>
      <w:r>
        <w:rPr>
          <w:rFonts w:cs="Times New Roman"/>
          <w:i/>
          <w:iCs/>
        </w:rPr>
        <w:t>التنظيف</w:t>
      </w:r>
      <w:r>
        <w:rPr>
          <w:rFonts w:cstheme="minorHAnsi"/>
          <w:i/>
          <w:iCs/>
        </w:rPr>
        <w:t xml:space="preserve">: </w:t>
      </w:r>
      <w:r>
        <w:rPr>
          <w:rFonts w:cs="Times New Roman"/>
          <w:i/>
          <w:iCs/>
        </w:rPr>
        <w:t xml:space="preserve">وضح ما الذي ينبغي تنظيفه ومنتجات التنظيف التي ينبغي استخدامها </w:t>
      </w:r>
      <w:r>
        <w:rPr>
          <w:rFonts w:cstheme="minorHAnsi"/>
          <w:i/>
          <w:iCs/>
        </w:rPr>
        <w:t>(</w:t>
      </w:r>
      <w:r>
        <w:rPr>
          <w:rFonts w:cs="Times New Roman"/>
          <w:i/>
          <w:iCs/>
        </w:rPr>
        <w:t>مع الإشارة إلى الإجراءات التشغيلية الموحدة ذات الصلة</w:t>
      </w:r>
      <w:r>
        <w:rPr>
          <w:rFonts w:cstheme="minorHAnsi"/>
          <w:i/>
          <w:iCs/>
        </w:rPr>
        <w:t>)</w:t>
      </w:r>
      <w:r>
        <w:t>]</w:t>
      </w:r>
    </w:p>
    <w:p w:rsidR="00011B0D" w:rsidRPr="00011B0D" w:rsidRDefault="00011B0D" w:rsidP="00011B0D">
      <w:pPr>
        <w:rPr>
          <w:rFonts w:cstheme="minorHAnsi"/>
        </w:rPr>
      </w:pPr>
    </w:p>
    <w:p w:rsidR="00011B0D" w:rsidRPr="00011B0D" w:rsidRDefault="00011B0D" w:rsidP="00011B0D">
      <w:pPr>
        <w:rPr>
          <w:rFonts w:cstheme="minorHAnsi"/>
        </w:rPr>
      </w:pPr>
    </w:p>
    <w:p w:rsidR="00011B0D" w:rsidRDefault="00011B0D" w:rsidP="00011B0D">
      <w:pPr>
        <w:pStyle w:val="Kop2"/>
      </w:pPr>
      <w:r>
        <w:t>13- الوثائق ذات الصلة</w:t>
      </w:r>
    </w:p>
    <w:p w:rsidR="001C55C3" w:rsidRDefault="001C55C3" w:rsidP="001C55C3">
      <w:pPr>
        <w:rPr>
          <w:i/>
        </w:rPr>
      </w:pPr>
      <w:r>
        <w:t>[</w:t>
      </w:r>
      <w:r>
        <w:rPr>
          <w:i/>
          <w:iCs/>
        </w:rPr>
        <w:t>اكتب قائمة بالوثائق ذات الصلة مثل الإجراءات التشغيلية الموحدة، وفصول دليل الجودة، وصحائف التسجيل، والنشرات الداخلية، وتقارير التقييم، وأدلة المعدات، وأدلة البرمجيات، وما إلى ذلك.</w:t>
      </w:r>
      <w:r>
        <w:t xml:space="preserve"> </w:t>
      </w:r>
      <w:r>
        <w:rPr>
          <w:i/>
          <w:iCs/>
        </w:rPr>
        <w:t>وإذا لم تكن الوثائق مزودة بكود وفقاً لنظام إدارة الجودة، حدد المكان الذي ينبغي أن توجد فيه كل وثيقة من الوثائق.</w:t>
      </w:r>
    </w:p>
    <w:p w:rsidR="001C55C3" w:rsidRDefault="001C55C3" w:rsidP="001C55C3">
      <w:pPr>
        <w:rPr>
          <w:i/>
        </w:rPr>
      </w:pPr>
      <w:r>
        <w:rPr>
          <w:i/>
          <w:iCs/>
        </w:rPr>
        <w:t>مثال:</w:t>
      </w:r>
    </w:p>
    <w:p w:rsidR="001C55C3" w:rsidRDefault="001C55C3" w:rsidP="001C55C3">
      <w:pPr>
        <w:pStyle w:val="Lijstalinea"/>
        <w:numPr>
          <w:ilvl w:val="0"/>
          <w:numId w:val="21"/>
        </w:numPr>
        <w:rPr>
          <w:i/>
        </w:rPr>
      </w:pPr>
      <w:r>
        <w:rPr>
          <w:i/>
          <w:iCs/>
        </w:rPr>
        <w:t>إدارة الجودة 1 "عام"</w:t>
      </w:r>
    </w:p>
    <w:p w:rsidR="001C55C3" w:rsidRDefault="001C55C3" w:rsidP="001C55C3">
      <w:pPr>
        <w:pStyle w:val="Lijstalinea"/>
        <w:numPr>
          <w:ilvl w:val="0"/>
          <w:numId w:val="21"/>
        </w:numPr>
        <w:rPr>
          <w:i/>
        </w:rPr>
      </w:pPr>
      <w:r>
        <w:rPr>
          <w:i/>
          <w:iCs/>
        </w:rPr>
        <w:t>دليل السلامة البيولوجية الموجود في جميع غرف المختبر وفي مكتب الشؤون الإدارية</w:t>
      </w:r>
    </w:p>
    <w:p w:rsidR="001C55C3" w:rsidRPr="000A2D97" w:rsidRDefault="001C55C3" w:rsidP="001C55C3">
      <w:pPr>
        <w:pStyle w:val="Lijstalinea"/>
        <w:numPr>
          <w:ilvl w:val="0"/>
          <w:numId w:val="21"/>
        </w:numPr>
        <w:rPr>
          <w:i/>
        </w:rPr>
      </w:pPr>
      <w:r>
        <w:rPr>
          <w:i/>
          <w:iCs/>
        </w:rPr>
        <w:t>&lt;عنوان&gt; السجل،  اسم/ رقم الغرفة</w:t>
      </w:r>
      <w:r>
        <w:t>]</w:t>
      </w:r>
    </w:p>
    <w:p w:rsidR="001C55C3" w:rsidRDefault="001C55C3" w:rsidP="001C55C3"/>
    <w:p w:rsidR="001C55C3" w:rsidRPr="00BA5DCA" w:rsidRDefault="001C55C3" w:rsidP="001C55C3"/>
    <w:p w:rsidR="001C55C3" w:rsidRDefault="001C55C3" w:rsidP="001C55C3">
      <w:pPr>
        <w:pStyle w:val="Kop2"/>
      </w:pPr>
      <w:r>
        <w:t>14- الاستمارات ذات الصلة</w:t>
      </w:r>
    </w:p>
    <w:p w:rsidR="001C55C3" w:rsidRPr="000A2D97" w:rsidRDefault="001C55C3" w:rsidP="001C55C3">
      <w:pPr>
        <w:rPr>
          <w:i/>
        </w:rPr>
      </w:pPr>
      <w:r>
        <w:t>[</w:t>
      </w:r>
      <w:r>
        <w:rPr>
          <w:i/>
          <w:iCs/>
        </w:rPr>
        <w:t>اكتب قائمة بالاستمارات ذات الصلة بهذا الإجراء التشغيلي الموحد مثل استمارات الطلب، واستمارات العمل، واستمارات الدفعات، وما إلى ذلك.</w:t>
      </w:r>
      <w:r>
        <w:t xml:space="preserve"> </w:t>
      </w:r>
      <w:r>
        <w:rPr>
          <w:i/>
          <w:iCs/>
        </w:rPr>
        <w:t>حدد المكان الذي توجد فيه كل وثيقة إذا لم تكن خاضعة للمراقبة (مزودة بكود) وفقاً لنظام إدارة الجودة.</w:t>
      </w:r>
    </w:p>
    <w:p w:rsidR="001C55C3" w:rsidRPr="000A2D97" w:rsidRDefault="001C55C3" w:rsidP="001C55C3">
      <w:pPr>
        <w:rPr>
          <w:i/>
        </w:rPr>
      </w:pPr>
      <w:r>
        <w:rPr>
          <w:i/>
          <w:iCs/>
        </w:rPr>
        <w:t>مثال:</w:t>
      </w:r>
    </w:p>
    <w:p w:rsidR="001C55C3" w:rsidRPr="000A2D97" w:rsidRDefault="001C55C3" w:rsidP="001C55C3">
      <w:pPr>
        <w:pStyle w:val="Lijstalinea"/>
        <w:numPr>
          <w:ilvl w:val="0"/>
          <w:numId w:val="22"/>
        </w:numPr>
        <w:rPr>
          <w:i/>
        </w:rPr>
      </w:pPr>
      <w:r>
        <w:rPr>
          <w:i/>
          <w:rtl w:val="0"/>
        </w:rPr>
        <w:t>P43F1</w:t>
      </w:r>
      <w:r>
        <w:rPr>
          <w:i/>
          <w:iCs/>
        </w:rPr>
        <w:t xml:space="preserve"> "القائمة المرجعية الخاصة بالتوجيه الأولي"</w:t>
      </w:r>
      <w:r>
        <w:t>]</w:t>
      </w:r>
    </w:p>
    <w:p w:rsidR="001C55C3" w:rsidRDefault="001C55C3" w:rsidP="001C55C3"/>
    <w:p w:rsidR="001C55C3" w:rsidRPr="00BA5DCA" w:rsidRDefault="001C55C3" w:rsidP="001C55C3"/>
    <w:p w:rsidR="001C55C3" w:rsidRDefault="001C55C3" w:rsidP="001C55C3">
      <w:pPr>
        <w:pStyle w:val="Kop2"/>
      </w:pPr>
      <w:r>
        <w:t>12- المراجع</w:t>
      </w:r>
    </w:p>
    <w:p w:rsidR="001C55C3" w:rsidRDefault="001C55C3" w:rsidP="001C55C3">
      <w:pPr>
        <w:rPr>
          <w:i/>
        </w:rPr>
      </w:pPr>
      <w:r>
        <w:t>[</w:t>
      </w:r>
      <w:r>
        <w:rPr>
          <w:i/>
          <w:iCs/>
        </w:rPr>
        <w:t>أدرج إشارة إلى المؤلفات المستخدمة في كتابة هذا الإجراء التشغيلي الموحد.</w:t>
      </w:r>
    </w:p>
    <w:p w:rsidR="00EC68DA" w:rsidRDefault="00EC68DA" w:rsidP="00EC68DA">
      <w:pPr>
        <w:rPr>
          <w:i/>
        </w:rPr>
      </w:pPr>
      <w:r>
        <w:rPr>
          <w:i/>
          <w:iCs/>
        </w:rPr>
        <w:t>الكتاب:</w:t>
      </w:r>
      <w:r>
        <w:tab/>
      </w:r>
      <w:r>
        <w:tab/>
      </w:r>
      <w:r>
        <w:rPr>
          <w:i/>
          <w:iCs/>
        </w:rPr>
        <w:t>العنوان والإصدار والمؤلف (المؤلفون) والناشر والسنة والمدينة والصفحة الأولى - الصفحة الأخيرة</w:t>
      </w:r>
    </w:p>
    <w:p w:rsidR="001C55C3" w:rsidRPr="00A87478" w:rsidRDefault="001C55C3" w:rsidP="001C55C3">
      <w:r>
        <w:rPr>
          <w:i/>
          <w:iCs/>
        </w:rPr>
        <w:t>الجريدة:</w:t>
      </w:r>
      <w:r>
        <w:tab/>
      </w:r>
      <w:r>
        <w:tab/>
      </w:r>
      <w:r>
        <w:rPr>
          <w:i/>
          <w:iCs/>
        </w:rPr>
        <w:t>اسم الجريدة والسنة + العدد + الإصدار وعنوان المقال والمؤلف (المؤلفون) والصفحة الأولى - الصفحة الأخيرة</w:t>
      </w:r>
      <w:r>
        <w:t>]</w:t>
      </w:r>
    </w:p>
    <w:p w:rsidR="001C55C3" w:rsidRDefault="001C55C3" w:rsidP="001C55C3"/>
    <w:p w:rsidR="001C55C3" w:rsidRPr="00BA5DCA" w:rsidRDefault="001C55C3" w:rsidP="001C55C3"/>
    <w:p w:rsidR="001C55C3" w:rsidRDefault="001C55C3" w:rsidP="001C55C3">
      <w:pPr>
        <w:pStyle w:val="Kop2"/>
      </w:pPr>
      <w:r>
        <w:t>13- المرفقات</w:t>
      </w:r>
    </w:p>
    <w:p w:rsidR="001C55C3" w:rsidRPr="00F0799B" w:rsidRDefault="00F0799B" w:rsidP="001C55C3">
      <w:pPr>
        <w:rPr>
          <w:i/>
        </w:rPr>
      </w:pPr>
      <w:r>
        <w:t>[</w:t>
      </w:r>
      <w:r>
        <w:rPr>
          <w:i/>
          <w:iCs/>
        </w:rPr>
        <w:t>أدرج قائمة بالملحقات. وقد تكون هذه الوثائق خاضعة للمراقبة أو لا تكون. وفيما يتعلق بالوثائق غير المزودة بكود، حدد المكان الذي توجد فيه هذه الوثائق.</w:t>
      </w:r>
    </w:p>
    <w:p w:rsidR="001C55C3" w:rsidRPr="00F0799B" w:rsidRDefault="001C55C3" w:rsidP="001C55C3">
      <w:pPr>
        <w:rPr>
          <w:i/>
        </w:rPr>
      </w:pPr>
      <w:r>
        <w:rPr>
          <w:i/>
          <w:iCs/>
        </w:rPr>
        <w:t>مثال:</w:t>
      </w:r>
    </w:p>
    <w:p w:rsidR="000A6B1F" w:rsidRPr="00A87478" w:rsidRDefault="001C55C3" w:rsidP="00A87478">
      <w:pPr>
        <w:pStyle w:val="Lijstalinea"/>
        <w:numPr>
          <w:ilvl w:val="0"/>
          <w:numId w:val="22"/>
        </w:numPr>
        <w:rPr>
          <w:rFonts w:cs="Times New Roman"/>
          <w:i/>
        </w:rPr>
        <w:sectPr w:rsidR="000A6B1F" w:rsidRPr="00A87478" w:rsidSect="00BA5DCA">
          <w:headerReference w:type="default" r:id="rId13"/>
          <w:pgSz w:w="11907" w:h="16839" w:code="9"/>
          <w:pgMar w:top="720" w:right="720" w:bottom="720" w:left="720" w:header="709" w:footer="709" w:gutter="0"/>
          <w:cols w:space="708"/>
          <w:docGrid w:linePitch="360"/>
        </w:sectPr>
      </w:pPr>
      <w:r>
        <w:rPr>
          <w:i/>
          <w:rtl w:val="0"/>
        </w:rPr>
        <w:t>P1A1</w:t>
      </w:r>
      <w:r>
        <w:rPr>
          <w:i/>
          <w:iCs/>
        </w:rPr>
        <w:t xml:space="preserve"> "إطار وضع الإجراءات التشغيلية الموحدة الخاصة بالتحاليل"</w:t>
      </w:r>
      <w:r>
        <w:t>]</w:t>
      </w:r>
    </w:p>
    <w:p w:rsidR="001C55C3" w:rsidRDefault="00036405" w:rsidP="00036405">
      <w:pPr>
        <w:pStyle w:val="Kop1"/>
      </w:pPr>
      <w:r>
        <w:lastRenderedPageBreak/>
        <w:t>الملحق [</w:t>
      </w:r>
      <w:r>
        <w:rPr>
          <w:i/>
          <w:iCs/>
        </w:rPr>
        <w:t>رقم</w:t>
      </w:r>
      <w:r>
        <w:t>]: [</w:t>
      </w:r>
      <w:r>
        <w:rPr>
          <w:i/>
          <w:iCs/>
        </w:rPr>
        <w:t>إطار وضع الملحقات والاستمارات</w:t>
      </w:r>
      <w:r>
        <w:t>]</w:t>
      </w:r>
    </w:p>
    <w:p w:rsidR="00A87478" w:rsidRDefault="00A87478" w:rsidP="00A87478"/>
    <w:p w:rsidR="00A87478" w:rsidRPr="00A87478" w:rsidRDefault="00A87478" w:rsidP="00A87478">
      <w:r>
        <w:t>[</w:t>
      </w:r>
      <w:r>
        <w:rPr>
          <w:i/>
          <w:iCs/>
        </w:rPr>
        <w:t>بدل العنوان أعلاه بعنوان الملحق أو الاستمارة التي ستُصاغ</w:t>
      </w:r>
      <w:r>
        <w:t>]</w:t>
      </w:r>
      <w:bookmarkStart w:id="0" w:name="_GoBack"/>
      <w:bookmarkEnd w:id="0"/>
    </w:p>
    <w:p w:rsidR="00036405" w:rsidRPr="00F0799B" w:rsidRDefault="00F0799B" w:rsidP="00C53E8A">
      <w:r>
        <w:t>[</w:t>
      </w:r>
      <w:r>
        <w:rPr>
          <w:i/>
          <w:iCs/>
        </w:rPr>
        <w:t xml:space="preserve">يمكن صياغة ملحق أو استمارة حسب تقديرك </w:t>
      </w:r>
      <w:r w:rsidR="00C53E8A">
        <w:rPr>
          <w:rFonts w:hint="cs"/>
          <w:i/>
          <w:iCs/>
          <w:lang w:bidi="ar-SA"/>
        </w:rPr>
        <w:t>كي</w:t>
      </w:r>
      <w:r>
        <w:rPr>
          <w:i/>
          <w:iCs/>
        </w:rPr>
        <w:t xml:space="preserve"> تُرفق بإجراء تشغيلي موحد أو فصل من فصول دليل الجودة</w:t>
      </w:r>
      <w:r>
        <w:t>]</w:t>
      </w:r>
    </w:p>
    <w:p w:rsidR="00036405" w:rsidRPr="00036405" w:rsidRDefault="00036405" w:rsidP="00036405"/>
    <w:sectPr w:rsidR="00036405" w:rsidRPr="00036405" w:rsidSect="00BA5DCA">
      <w:headerReference w:type="default" r:id="rId14"/>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C2F" w:rsidRDefault="00813C2F" w:rsidP="00BA5DCA">
      <w:r>
        <w:separator/>
      </w:r>
    </w:p>
  </w:endnote>
  <w:endnote w:type="continuationSeparator" w:id="0">
    <w:p w:rsidR="00813C2F" w:rsidRDefault="00813C2F" w:rsidP="00BA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131971"/>
      <w:docPartObj>
        <w:docPartGallery w:val="Page Numbers (Bottom of Page)"/>
        <w:docPartUnique/>
      </w:docPartObj>
    </w:sdtPr>
    <w:sdtEndPr>
      <w:rPr>
        <w:noProof/>
      </w:rPr>
    </w:sdtEndPr>
    <w:sdtContent>
      <w:p w:rsidR="00DF72FA" w:rsidRDefault="00964B4F">
        <w:pPr>
          <w:pStyle w:val="Voettekst"/>
          <w:jc w:val="right"/>
        </w:pPr>
        <w:r>
          <w:fldChar w:fldCharType="begin"/>
        </w:r>
        <w:r w:rsidR="00DF72FA">
          <w:instrText xml:space="preserve"> PAGE   \* MERGEFORMAT </w:instrText>
        </w:r>
        <w:r>
          <w:fldChar w:fldCharType="separate"/>
        </w:r>
        <w:r w:rsidR="002D7166">
          <w:rPr>
            <w:noProof/>
          </w:rPr>
          <w:t>2</w:t>
        </w:r>
        <w:r>
          <w:rPr>
            <w:noProof/>
          </w:rPr>
          <w:fldChar w:fldCharType="end"/>
        </w:r>
      </w:p>
    </w:sdtContent>
  </w:sdt>
  <w:p w:rsidR="00DF72FA" w:rsidRDefault="00DF72FA">
    <w:pPr>
      <w:pStyle w:val="Voettekst"/>
    </w:pPr>
    <w:r>
      <w:rPr>
        <w:noProof/>
        <w:lang w:val="nl-NL" w:eastAsia="nl-NL" w:bidi="ar-SA"/>
      </w:rPr>
      <w:drawing>
        <wp:inline distT="0" distB="0" distL="0" distR="0">
          <wp:extent cx="2990850" cy="22313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899" cy="2314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176661"/>
      <w:docPartObj>
        <w:docPartGallery w:val="Page Numbers (Bottom of Page)"/>
        <w:docPartUnique/>
      </w:docPartObj>
    </w:sdtPr>
    <w:sdtEndPr>
      <w:rPr>
        <w:noProof/>
      </w:rPr>
    </w:sdtEndPr>
    <w:sdtContent>
      <w:p w:rsidR="00DF72FA" w:rsidRDefault="00964B4F">
        <w:pPr>
          <w:pStyle w:val="Voettekst"/>
          <w:jc w:val="right"/>
        </w:pPr>
        <w:r>
          <w:fldChar w:fldCharType="begin"/>
        </w:r>
        <w:r w:rsidR="00DF72FA">
          <w:instrText xml:space="preserve"> PAGE   \* MERGEFORMAT </w:instrText>
        </w:r>
        <w:r>
          <w:fldChar w:fldCharType="separate"/>
        </w:r>
        <w:r w:rsidR="002D7166">
          <w:rPr>
            <w:noProof/>
          </w:rPr>
          <w:t>11</w:t>
        </w:r>
        <w:r>
          <w:rPr>
            <w:noProof/>
          </w:rPr>
          <w:fldChar w:fldCharType="end"/>
        </w:r>
      </w:p>
    </w:sdtContent>
  </w:sdt>
  <w:p w:rsidR="00DF72FA" w:rsidRDefault="00DF72FA">
    <w:pPr>
      <w:pStyle w:val="Voettekst"/>
    </w:pPr>
    <w:r>
      <w:rPr>
        <w:noProof/>
        <w:lang w:val="nl-NL" w:eastAsia="nl-NL" w:bidi="ar-SA"/>
      </w:rPr>
      <w:drawing>
        <wp:inline distT="0" distB="0" distL="0" distR="0">
          <wp:extent cx="2990850" cy="22313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899" cy="2314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C2F" w:rsidRDefault="00813C2F" w:rsidP="00BA5DCA">
      <w:r>
        <w:separator/>
      </w:r>
    </w:p>
  </w:footnote>
  <w:footnote w:type="continuationSeparator" w:id="0">
    <w:p w:rsidR="00813C2F" w:rsidRDefault="00813C2F" w:rsidP="00BA5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bidiVisual/>
      <w:tblW w:w="0" w:type="auto"/>
      <w:tblLook w:val="04A0" w:firstRow="1" w:lastRow="0" w:firstColumn="1" w:lastColumn="0" w:noHBand="0" w:noVBand="1"/>
    </w:tblPr>
    <w:tblGrid>
      <w:gridCol w:w="7371"/>
      <w:gridCol w:w="1506"/>
      <w:gridCol w:w="1806"/>
    </w:tblGrid>
    <w:tr w:rsidR="00DF72FA" w:rsidTr="00BA5DCA">
      <w:tc>
        <w:tcPr>
          <w:tcW w:w="7621" w:type="dxa"/>
          <w:vMerge w:val="restart"/>
          <w:vAlign w:val="center"/>
        </w:tcPr>
        <w:p w:rsidR="00DF72FA" w:rsidRDefault="00DF72FA" w:rsidP="00BA5DCA">
          <w:pPr>
            <w:pStyle w:val="Titel"/>
            <w:jc w:val="center"/>
          </w:pPr>
          <w:r>
            <w:t>المختبر الوطني للصحة العمومية</w:t>
          </w:r>
        </w:p>
      </w:tc>
      <w:tc>
        <w:tcPr>
          <w:tcW w:w="1531" w:type="dxa"/>
        </w:tcPr>
        <w:p w:rsidR="00DF72FA" w:rsidRPr="00BA5DCA" w:rsidRDefault="00DF72FA">
          <w:pPr>
            <w:pStyle w:val="Koptekst"/>
            <w:rPr>
              <w:b/>
            </w:rPr>
          </w:pPr>
          <w:r>
            <w:rPr>
              <w:b/>
              <w:bCs/>
            </w:rPr>
            <w:t>الكود:</w:t>
          </w:r>
        </w:p>
      </w:tc>
      <w:tc>
        <w:tcPr>
          <w:tcW w:w="1531" w:type="dxa"/>
        </w:tcPr>
        <w:p w:rsidR="00DF72FA" w:rsidRDefault="00DF72FA">
          <w:pPr>
            <w:pStyle w:val="Koptekst"/>
          </w:pPr>
          <w:r>
            <w:rPr>
              <w:rtl w:val="0"/>
            </w:rPr>
            <w:t>P1</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الإصدار:</w:t>
          </w:r>
        </w:p>
      </w:tc>
      <w:tc>
        <w:tcPr>
          <w:tcW w:w="1531" w:type="dxa"/>
        </w:tcPr>
        <w:p w:rsidR="00DF72FA" w:rsidRDefault="00DF72FA">
          <w:pPr>
            <w:pStyle w:val="Koptekst"/>
          </w:pPr>
          <w:r>
            <w:rPr>
              <w:rtl w:val="0"/>
            </w:rPr>
            <w:t>V1</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نافذ من تاريخ:</w:t>
          </w:r>
        </w:p>
      </w:tc>
      <w:tc>
        <w:tcPr>
          <w:tcW w:w="1531" w:type="dxa"/>
        </w:tcPr>
        <w:p w:rsidR="00DF72FA" w:rsidRDefault="00DF72FA">
          <w:pPr>
            <w:pStyle w:val="Koptekst"/>
          </w:pPr>
          <w:r>
            <w:t>10-9-2013</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rsidP="00BA5DCA">
          <w:pPr>
            <w:pStyle w:val="Koptekst"/>
            <w:rPr>
              <w:b/>
            </w:rPr>
          </w:pPr>
          <w:r>
            <w:rPr>
              <w:b/>
              <w:bCs/>
            </w:rPr>
            <w:t>يُسحب في تاريخ:</w:t>
          </w:r>
        </w:p>
      </w:tc>
      <w:tc>
        <w:tcPr>
          <w:tcW w:w="1531" w:type="dxa"/>
        </w:tcPr>
        <w:p w:rsidR="00DF72FA" w:rsidRDefault="00DF72FA">
          <w:pPr>
            <w:pStyle w:val="Koptekst"/>
          </w:pPr>
          <w:r>
            <w:t>10-9-2015</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الصفحات:</w:t>
          </w:r>
        </w:p>
      </w:tc>
      <w:tc>
        <w:tcPr>
          <w:tcW w:w="1531" w:type="dxa"/>
        </w:tcPr>
        <w:p w:rsidR="00DF72FA" w:rsidRDefault="00DF72FA">
          <w:pPr>
            <w:pStyle w:val="Koptekst"/>
          </w:pPr>
          <w:r>
            <w:t>3</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توقيع المجيز:</w:t>
          </w:r>
        </w:p>
      </w:tc>
      <w:tc>
        <w:tcPr>
          <w:tcW w:w="1531" w:type="dxa"/>
        </w:tcPr>
        <w:p w:rsidR="00DF72FA" w:rsidRDefault="002D7166">
          <w:pPr>
            <w:pStyle w:val="Koptekst"/>
          </w:pPr>
          <w:r>
            <w:rPr>
              <w:noProof/>
              <w:rtl w:val="0"/>
              <w:lang w:val="nl-NL" w:eastAsia="nl-NL" w:bidi="ar-SA"/>
            </w:rPr>
            <w:drawing>
              <wp:inline distT="0" distB="0" distL="0" distR="0" wp14:anchorId="276502FF">
                <wp:extent cx="1009650" cy="342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42900"/>
                        </a:xfrm>
                        <a:prstGeom prst="rect">
                          <a:avLst/>
                        </a:prstGeom>
                        <a:noFill/>
                      </pic:spPr>
                    </pic:pic>
                  </a:graphicData>
                </a:graphic>
              </wp:inline>
            </w:drawing>
          </w:r>
        </w:p>
      </w:tc>
    </w:tr>
  </w:tbl>
  <w:p w:rsidR="00DF72FA" w:rsidRDefault="00DF72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bidiVisual/>
      <w:tblW w:w="0" w:type="auto"/>
      <w:tblLook w:val="04A0" w:firstRow="1" w:lastRow="0" w:firstColumn="1" w:lastColumn="0" w:noHBand="0" w:noVBand="1"/>
    </w:tblPr>
    <w:tblGrid>
      <w:gridCol w:w="7371"/>
      <w:gridCol w:w="1506"/>
      <w:gridCol w:w="1806"/>
    </w:tblGrid>
    <w:tr w:rsidR="00DF72FA" w:rsidTr="00BA5DCA">
      <w:tc>
        <w:tcPr>
          <w:tcW w:w="7621" w:type="dxa"/>
          <w:vMerge w:val="restart"/>
          <w:vAlign w:val="center"/>
        </w:tcPr>
        <w:p w:rsidR="00DF72FA" w:rsidRPr="00BA5DCA" w:rsidRDefault="00DF72FA" w:rsidP="00BA5DCA">
          <w:pPr>
            <w:pStyle w:val="Titel"/>
            <w:jc w:val="center"/>
          </w:pPr>
          <w:r>
            <w:t>المختبر الوطني للصحة العمومية</w:t>
          </w:r>
        </w:p>
      </w:tc>
      <w:tc>
        <w:tcPr>
          <w:tcW w:w="1531" w:type="dxa"/>
        </w:tcPr>
        <w:p w:rsidR="00DF72FA" w:rsidRPr="00BA5DCA" w:rsidRDefault="00DF72FA">
          <w:pPr>
            <w:pStyle w:val="Koptekst"/>
            <w:rPr>
              <w:b/>
            </w:rPr>
          </w:pPr>
          <w:r>
            <w:rPr>
              <w:b/>
              <w:bCs/>
            </w:rPr>
            <w:t>الكود:</w:t>
          </w:r>
        </w:p>
      </w:tc>
      <w:tc>
        <w:tcPr>
          <w:tcW w:w="1531" w:type="dxa"/>
        </w:tcPr>
        <w:p w:rsidR="00DF72FA" w:rsidRDefault="00DF72FA" w:rsidP="00B3452F">
          <w:pPr>
            <w:pStyle w:val="Koptekst"/>
          </w:pPr>
          <w:r>
            <w:rPr>
              <w:rtl w:val="0"/>
            </w:rPr>
            <w:t>P1A1</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الإصدار:</w:t>
          </w:r>
        </w:p>
      </w:tc>
      <w:tc>
        <w:tcPr>
          <w:tcW w:w="1531" w:type="dxa"/>
        </w:tcPr>
        <w:p w:rsidR="00DF72FA" w:rsidRDefault="00DF72FA" w:rsidP="00B3452F">
          <w:pPr>
            <w:pStyle w:val="Koptekst"/>
          </w:pPr>
          <w:r>
            <w:rPr>
              <w:rtl w:val="0"/>
            </w:rPr>
            <w:t>V1</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نافذ من تاريخ:</w:t>
          </w:r>
        </w:p>
      </w:tc>
      <w:tc>
        <w:tcPr>
          <w:tcW w:w="1531" w:type="dxa"/>
        </w:tcPr>
        <w:p w:rsidR="00DF72FA" w:rsidRDefault="00DF72FA" w:rsidP="00B3452F">
          <w:pPr>
            <w:pStyle w:val="Koptekst"/>
          </w:pPr>
          <w:r>
            <w:t>10-9-2013</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rsidP="00BA5DCA">
          <w:pPr>
            <w:pStyle w:val="Koptekst"/>
            <w:rPr>
              <w:b/>
            </w:rPr>
          </w:pPr>
          <w:r>
            <w:rPr>
              <w:b/>
              <w:bCs/>
            </w:rPr>
            <w:t>يُسحب في تاريخ:</w:t>
          </w:r>
        </w:p>
      </w:tc>
      <w:tc>
        <w:tcPr>
          <w:tcW w:w="1531" w:type="dxa"/>
        </w:tcPr>
        <w:p w:rsidR="00DF72FA" w:rsidRDefault="00DF72FA" w:rsidP="00B3452F">
          <w:pPr>
            <w:pStyle w:val="Koptekst"/>
          </w:pPr>
          <w:r>
            <w:t>10-9-2015</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الصفحات:</w:t>
          </w:r>
        </w:p>
      </w:tc>
      <w:tc>
        <w:tcPr>
          <w:tcW w:w="1531" w:type="dxa"/>
        </w:tcPr>
        <w:p w:rsidR="00DF72FA" w:rsidRDefault="00DF72FA" w:rsidP="00B3452F">
          <w:pPr>
            <w:pStyle w:val="Koptekst"/>
          </w:pPr>
          <w:r>
            <w:t>2</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توقيع المجيز:</w:t>
          </w:r>
        </w:p>
      </w:tc>
      <w:tc>
        <w:tcPr>
          <w:tcW w:w="1531" w:type="dxa"/>
        </w:tcPr>
        <w:p w:rsidR="00DF72FA" w:rsidRPr="00BA5DCA" w:rsidRDefault="002D7166">
          <w:pPr>
            <w:pStyle w:val="Koptekst"/>
          </w:pPr>
          <w:r>
            <w:rPr>
              <w:noProof/>
              <w:rtl w:val="0"/>
              <w:lang w:val="nl-NL" w:eastAsia="nl-NL" w:bidi="ar-SA"/>
            </w:rPr>
            <w:drawing>
              <wp:inline distT="0" distB="0" distL="0" distR="0" wp14:anchorId="22CDF14E">
                <wp:extent cx="1009650" cy="3429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42900"/>
                        </a:xfrm>
                        <a:prstGeom prst="rect">
                          <a:avLst/>
                        </a:prstGeom>
                        <a:noFill/>
                      </pic:spPr>
                    </pic:pic>
                  </a:graphicData>
                </a:graphic>
              </wp:inline>
            </w:drawing>
          </w:r>
        </w:p>
      </w:tc>
    </w:tr>
  </w:tbl>
  <w:p w:rsidR="00DF72FA" w:rsidRDefault="00DF72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bidiVisual/>
      <w:tblW w:w="0" w:type="auto"/>
      <w:tblLook w:val="04A0" w:firstRow="1" w:lastRow="0" w:firstColumn="1" w:lastColumn="0" w:noHBand="0" w:noVBand="1"/>
    </w:tblPr>
    <w:tblGrid>
      <w:gridCol w:w="7371"/>
      <w:gridCol w:w="1506"/>
      <w:gridCol w:w="1806"/>
    </w:tblGrid>
    <w:tr w:rsidR="00DF72FA" w:rsidTr="004A1E17">
      <w:tc>
        <w:tcPr>
          <w:tcW w:w="7621" w:type="dxa"/>
          <w:vMerge w:val="restart"/>
          <w:vAlign w:val="center"/>
        </w:tcPr>
        <w:p w:rsidR="00DF72FA" w:rsidRPr="00BA5DCA" w:rsidRDefault="00DF72FA" w:rsidP="00BA5DCA">
          <w:pPr>
            <w:pStyle w:val="Titel"/>
            <w:jc w:val="center"/>
          </w:pPr>
          <w:r>
            <w:t>المختبر الوطني للصحة العمومية</w:t>
          </w:r>
        </w:p>
      </w:tc>
      <w:tc>
        <w:tcPr>
          <w:tcW w:w="1531" w:type="dxa"/>
        </w:tcPr>
        <w:p w:rsidR="00DF72FA" w:rsidRPr="00BA5DCA" w:rsidRDefault="00DF72FA">
          <w:pPr>
            <w:pStyle w:val="Koptekst"/>
            <w:rPr>
              <w:b/>
            </w:rPr>
          </w:pPr>
          <w:r>
            <w:rPr>
              <w:b/>
              <w:bCs/>
            </w:rPr>
            <w:t>الكود:</w:t>
          </w:r>
        </w:p>
      </w:tc>
      <w:tc>
        <w:tcPr>
          <w:tcW w:w="1531" w:type="dxa"/>
        </w:tcPr>
        <w:p w:rsidR="00DF72FA" w:rsidRDefault="00DF72FA" w:rsidP="000A6B1F">
          <w:pPr>
            <w:pStyle w:val="Koptekst"/>
          </w:pPr>
          <w:r>
            <w:rPr>
              <w:rtl w:val="0"/>
            </w:rPr>
            <w:t>P1A2</w:t>
          </w:r>
        </w:p>
      </w:tc>
    </w:tr>
    <w:tr w:rsidR="00DF72FA" w:rsidTr="004A1E17">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الإصدار:</w:t>
          </w:r>
        </w:p>
      </w:tc>
      <w:tc>
        <w:tcPr>
          <w:tcW w:w="1531" w:type="dxa"/>
        </w:tcPr>
        <w:p w:rsidR="00DF72FA" w:rsidRDefault="00DF72FA" w:rsidP="00B3452F">
          <w:pPr>
            <w:pStyle w:val="Koptekst"/>
          </w:pPr>
          <w:r>
            <w:rPr>
              <w:rtl w:val="0"/>
            </w:rPr>
            <w:t>V1</w:t>
          </w:r>
        </w:p>
      </w:tc>
    </w:tr>
    <w:tr w:rsidR="00DF72FA" w:rsidTr="004A1E17">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نافذ من تاريخ:</w:t>
          </w:r>
        </w:p>
      </w:tc>
      <w:tc>
        <w:tcPr>
          <w:tcW w:w="1531" w:type="dxa"/>
        </w:tcPr>
        <w:p w:rsidR="00DF72FA" w:rsidRDefault="00DF72FA" w:rsidP="00B3452F">
          <w:pPr>
            <w:pStyle w:val="Koptekst"/>
          </w:pPr>
          <w:r>
            <w:t>10-9-2013</w:t>
          </w:r>
        </w:p>
      </w:tc>
    </w:tr>
    <w:tr w:rsidR="00DF72FA" w:rsidTr="004A1E17">
      <w:tc>
        <w:tcPr>
          <w:tcW w:w="7621" w:type="dxa"/>
          <w:vMerge/>
        </w:tcPr>
        <w:p w:rsidR="00DF72FA" w:rsidRDefault="00DF72FA" w:rsidP="00BA5DCA">
          <w:pPr>
            <w:pStyle w:val="Koptekst"/>
            <w:jc w:val="center"/>
          </w:pPr>
        </w:p>
      </w:tc>
      <w:tc>
        <w:tcPr>
          <w:tcW w:w="1531" w:type="dxa"/>
        </w:tcPr>
        <w:p w:rsidR="00DF72FA" w:rsidRPr="00BA5DCA" w:rsidRDefault="00DF72FA" w:rsidP="00BA5DCA">
          <w:pPr>
            <w:pStyle w:val="Koptekst"/>
            <w:rPr>
              <w:b/>
            </w:rPr>
          </w:pPr>
          <w:r>
            <w:rPr>
              <w:b/>
              <w:bCs/>
            </w:rPr>
            <w:t>يُسحب في تاريخ:</w:t>
          </w:r>
        </w:p>
      </w:tc>
      <w:tc>
        <w:tcPr>
          <w:tcW w:w="1531" w:type="dxa"/>
        </w:tcPr>
        <w:p w:rsidR="00DF72FA" w:rsidRDefault="00DF72FA" w:rsidP="00B3452F">
          <w:pPr>
            <w:pStyle w:val="Koptekst"/>
          </w:pPr>
          <w:r>
            <w:t>10-9-2015</w:t>
          </w:r>
        </w:p>
      </w:tc>
    </w:tr>
    <w:tr w:rsidR="00DF72FA" w:rsidTr="004A1E17">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الصفحات:</w:t>
          </w:r>
        </w:p>
      </w:tc>
      <w:tc>
        <w:tcPr>
          <w:tcW w:w="1531" w:type="dxa"/>
        </w:tcPr>
        <w:p w:rsidR="00DF72FA" w:rsidRDefault="00DF72FA" w:rsidP="00B3452F">
          <w:pPr>
            <w:pStyle w:val="Koptekst"/>
          </w:pPr>
          <w:r>
            <w:t>3</w:t>
          </w:r>
        </w:p>
      </w:tc>
    </w:tr>
    <w:tr w:rsidR="00DF72FA" w:rsidTr="004A1E17">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توقيع المجيز:</w:t>
          </w:r>
        </w:p>
      </w:tc>
      <w:tc>
        <w:tcPr>
          <w:tcW w:w="1531" w:type="dxa"/>
        </w:tcPr>
        <w:p w:rsidR="00DF72FA" w:rsidRPr="00BA5DCA" w:rsidRDefault="002D7166">
          <w:pPr>
            <w:pStyle w:val="Koptekst"/>
          </w:pPr>
          <w:r>
            <w:rPr>
              <w:noProof/>
              <w:rtl w:val="0"/>
              <w:lang w:val="nl-NL" w:eastAsia="nl-NL" w:bidi="ar-SA"/>
            </w:rPr>
            <w:drawing>
              <wp:inline distT="0" distB="0" distL="0" distR="0" wp14:anchorId="2C4AB30E">
                <wp:extent cx="1009650" cy="3429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42900"/>
                        </a:xfrm>
                        <a:prstGeom prst="rect">
                          <a:avLst/>
                        </a:prstGeom>
                        <a:noFill/>
                      </pic:spPr>
                    </pic:pic>
                  </a:graphicData>
                </a:graphic>
              </wp:inline>
            </w:drawing>
          </w:r>
        </w:p>
      </w:tc>
    </w:tr>
  </w:tbl>
  <w:p w:rsidR="00DF72FA" w:rsidRDefault="00DF72F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bidiVisual/>
      <w:tblW w:w="0" w:type="auto"/>
      <w:tblLook w:val="04A0" w:firstRow="1" w:lastRow="0" w:firstColumn="1" w:lastColumn="0" w:noHBand="0" w:noVBand="1"/>
    </w:tblPr>
    <w:tblGrid>
      <w:gridCol w:w="7371"/>
      <w:gridCol w:w="1506"/>
      <w:gridCol w:w="1806"/>
    </w:tblGrid>
    <w:tr w:rsidR="00DF72FA" w:rsidTr="00BA5DCA">
      <w:tc>
        <w:tcPr>
          <w:tcW w:w="7621" w:type="dxa"/>
          <w:vMerge w:val="restart"/>
          <w:vAlign w:val="center"/>
        </w:tcPr>
        <w:p w:rsidR="00DF72FA" w:rsidRPr="00BA5DCA" w:rsidRDefault="00DF72FA" w:rsidP="00BA5DCA">
          <w:pPr>
            <w:pStyle w:val="Titel"/>
            <w:jc w:val="center"/>
          </w:pPr>
          <w:r>
            <w:t>المختبر الوطني للصحة العمومية</w:t>
          </w:r>
        </w:p>
      </w:tc>
      <w:tc>
        <w:tcPr>
          <w:tcW w:w="1531" w:type="dxa"/>
        </w:tcPr>
        <w:p w:rsidR="00DF72FA" w:rsidRPr="00BA5DCA" w:rsidRDefault="00DF72FA">
          <w:pPr>
            <w:pStyle w:val="Koptekst"/>
            <w:rPr>
              <w:b/>
            </w:rPr>
          </w:pPr>
          <w:r>
            <w:rPr>
              <w:b/>
              <w:bCs/>
            </w:rPr>
            <w:t>الكود:</w:t>
          </w:r>
        </w:p>
      </w:tc>
      <w:tc>
        <w:tcPr>
          <w:tcW w:w="1531" w:type="dxa"/>
        </w:tcPr>
        <w:p w:rsidR="00DF72FA" w:rsidRDefault="00DF72FA" w:rsidP="000A6B1F">
          <w:pPr>
            <w:pStyle w:val="Koptekst"/>
          </w:pPr>
          <w:r>
            <w:rPr>
              <w:rtl w:val="0"/>
            </w:rPr>
            <w:t>P1A3</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الإصدار:</w:t>
          </w:r>
        </w:p>
      </w:tc>
      <w:tc>
        <w:tcPr>
          <w:tcW w:w="1531" w:type="dxa"/>
        </w:tcPr>
        <w:p w:rsidR="00DF72FA" w:rsidRDefault="00DF72FA" w:rsidP="00B3452F">
          <w:pPr>
            <w:pStyle w:val="Koptekst"/>
          </w:pPr>
          <w:r>
            <w:rPr>
              <w:rtl w:val="0"/>
            </w:rPr>
            <w:t>V1</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نافذ من تاريخ:</w:t>
          </w:r>
        </w:p>
      </w:tc>
      <w:tc>
        <w:tcPr>
          <w:tcW w:w="1531" w:type="dxa"/>
        </w:tcPr>
        <w:p w:rsidR="00DF72FA" w:rsidRDefault="00DF72FA" w:rsidP="00B3452F">
          <w:pPr>
            <w:pStyle w:val="Koptekst"/>
          </w:pPr>
          <w:r>
            <w:t>10-9-2013</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rsidP="00BA5DCA">
          <w:pPr>
            <w:pStyle w:val="Koptekst"/>
            <w:rPr>
              <w:b/>
            </w:rPr>
          </w:pPr>
          <w:r>
            <w:rPr>
              <w:b/>
              <w:bCs/>
            </w:rPr>
            <w:t>يُسحب في تاريخ:</w:t>
          </w:r>
        </w:p>
      </w:tc>
      <w:tc>
        <w:tcPr>
          <w:tcW w:w="1531" w:type="dxa"/>
        </w:tcPr>
        <w:p w:rsidR="00DF72FA" w:rsidRDefault="00DF72FA" w:rsidP="00B3452F">
          <w:pPr>
            <w:pStyle w:val="Koptekst"/>
          </w:pPr>
          <w:r>
            <w:t>10-9-2015</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الصفحات:</w:t>
          </w:r>
        </w:p>
      </w:tc>
      <w:tc>
        <w:tcPr>
          <w:tcW w:w="1531" w:type="dxa"/>
        </w:tcPr>
        <w:p w:rsidR="00DF72FA" w:rsidRDefault="00DF72FA" w:rsidP="00B3452F">
          <w:pPr>
            <w:pStyle w:val="Koptekst"/>
          </w:pPr>
          <w:r>
            <w:t>4</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توقيع المجيز:</w:t>
          </w:r>
        </w:p>
      </w:tc>
      <w:tc>
        <w:tcPr>
          <w:tcW w:w="1531" w:type="dxa"/>
        </w:tcPr>
        <w:p w:rsidR="00DF72FA" w:rsidRPr="00BA5DCA" w:rsidRDefault="002D7166">
          <w:pPr>
            <w:pStyle w:val="Koptekst"/>
          </w:pPr>
          <w:r>
            <w:rPr>
              <w:noProof/>
              <w:rtl w:val="0"/>
              <w:lang w:val="nl-NL" w:eastAsia="nl-NL" w:bidi="ar-SA"/>
            </w:rPr>
            <w:drawing>
              <wp:inline distT="0" distB="0" distL="0" distR="0" wp14:anchorId="0694A194">
                <wp:extent cx="1009650" cy="342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42900"/>
                        </a:xfrm>
                        <a:prstGeom prst="rect">
                          <a:avLst/>
                        </a:prstGeom>
                        <a:noFill/>
                      </pic:spPr>
                    </pic:pic>
                  </a:graphicData>
                </a:graphic>
              </wp:inline>
            </w:drawing>
          </w:r>
        </w:p>
      </w:tc>
    </w:tr>
  </w:tbl>
  <w:p w:rsidR="00DF72FA" w:rsidRDefault="00DF72FA">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bidiVisual/>
      <w:tblW w:w="0" w:type="auto"/>
      <w:tblLook w:val="04A0" w:firstRow="1" w:lastRow="0" w:firstColumn="1" w:lastColumn="0" w:noHBand="0" w:noVBand="1"/>
    </w:tblPr>
    <w:tblGrid>
      <w:gridCol w:w="7371"/>
      <w:gridCol w:w="1506"/>
      <w:gridCol w:w="1806"/>
    </w:tblGrid>
    <w:tr w:rsidR="00DF72FA" w:rsidTr="00BA5DCA">
      <w:tc>
        <w:tcPr>
          <w:tcW w:w="7621" w:type="dxa"/>
          <w:vMerge w:val="restart"/>
          <w:vAlign w:val="center"/>
        </w:tcPr>
        <w:p w:rsidR="00DF72FA" w:rsidRPr="00BA5DCA" w:rsidRDefault="00DF72FA" w:rsidP="00BA5DCA">
          <w:pPr>
            <w:pStyle w:val="Titel"/>
            <w:jc w:val="center"/>
          </w:pPr>
          <w:r>
            <w:t>المختبر الوطني للصحة العمومية</w:t>
          </w:r>
        </w:p>
      </w:tc>
      <w:tc>
        <w:tcPr>
          <w:tcW w:w="1531" w:type="dxa"/>
        </w:tcPr>
        <w:p w:rsidR="00DF72FA" w:rsidRPr="00BA5DCA" w:rsidRDefault="00DF72FA">
          <w:pPr>
            <w:pStyle w:val="Koptekst"/>
            <w:rPr>
              <w:b/>
            </w:rPr>
          </w:pPr>
          <w:r>
            <w:rPr>
              <w:b/>
              <w:bCs/>
            </w:rPr>
            <w:t>الكود:</w:t>
          </w:r>
        </w:p>
      </w:tc>
      <w:tc>
        <w:tcPr>
          <w:tcW w:w="1531" w:type="dxa"/>
        </w:tcPr>
        <w:p w:rsidR="00DF72FA" w:rsidRDefault="00DF72FA" w:rsidP="000A6B1F">
          <w:pPr>
            <w:pStyle w:val="Koptekst"/>
          </w:pPr>
          <w:r>
            <w:rPr>
              <w:rtl w:val="0"/>
            </w:rPr>
            <w:t>P1A4</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الإصدار:</w:t>
          </w:r>
        </w:p>
      </w:tc>
      <w:tc>
        <w:tcPr>
          <w:tcW w:w="1531" w:type="dxa"/>
        </w:tcPr>
        <w:p w:rsidR="00DF72FA" w:rsidRDefault="00DF72FA" w:rsidP="00B3452F">
          <w:pPr>
            <w:pStyle w:val="Koptekst"/>
          </w:pPr>
          <w:r>
            <w:rPr>
              <w:rtl w:val="0"/>
            </w:rPr>
            <w:t>V1</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نافذ من تاريخ:</w:t>
          </w:r>
        </w:p>
      </w:tc>
      <w:tc>
        <w:tcPr>
          <w:tcW w:w="1531" w:type="dxa"/>
        </w:tcPr>
        <w:p w:rsidR="00DF72FA" w:rsidRDefault="00DF72FA" w:rsidP="00B3452F">
          <w:pPr>
            <w:pStyle w:val="Koptekst"/>
          </w:pPr>
          <w:r>
            <w:t>10-9-2013</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rsidP="00BA5DCA">
          <w:pPr>
            <w:pStyle w:val="Koptekst"/>
            <w:rPr>
              <w:b/>
            </w:rPr>
          </w:pPr>
          <w:r>
            <w:rPr>
              <w:b/>
              <w:bCs/>
            </w:rPr>
            <w:t>يُسحب في تاريخ:</w:t>
          </w:r>
        </w:p>
      </w:tc>
      <w:tc>
        <w:tcPr>
          <w:tcW w:w="1531" w:type="dxa"/>
        </w:tcPr>
        <w:p w:rsidR="00DF72FA" w:rsidRDefault="00DF72FA" w:rsidP="00B3452F">
          <w:pPr>
            <w:pStyle w:val="Koptekst"/>
          </w:pPr>
          <w:r>
            <w:t>10-9-2015</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الصفحات:</w:t>
          </w:r>
        </w:p>
      </w:tc>
      <w:tc>
        <w:tcPr>
          <w:tcW w:w="1531" w:type="dxa"/>
        </w:tcPr>
        <w:p w:rsidR="00DF72FA" w:rsidRDefault="00DF72FA" w:rsidP="00B3452F">
          <w:pPr>
            <w:pStyle w:val="Koptekst"/>
          </w:pPr>
          <w:r>
            <w:t>1</w:t>
          </w:r>
        </w:p>
      </w:tc>
    </w:tr>
    <w:tr w:rsidR="00DF72FA" w:rsidTr="00FF4550">
      <w:tc>
        <w:tcPr>
          <w:tcW w:w="7621" w:type="dxa"/>
          <w:vMerge/>
        </w:tcPr>
        <w:p w:rsidR="00DF72FA" w:rsidRDefault="00DF72FA" w:rsidP="00BA5DCA">
          <w:pPr>
            <w:pStyle w:val="Koptekst"/>
            <w:jc w:val="center"/>
          </w:pPr>
        </w:p>
      </w:tc>
      <w:tc>
        <w:tcPr>
          <w:tcW w:w="1531" w:type="dxa"/>
        </w:tcPr>
        <w:p w:rsidR="00DF72FA" w:rsidRPr="00BA5DCA" w:rsidRDefault="00DF72FA">
          <w:pPr>
            <w:pStyle w:val="Koptekst"/>
            <w:rPr>
              <w:b/>
            </w:rPr>
          </w:pPr>
          <w:r>
            <w:rPr>
              <w:b/>
              <w:bCs/>
            </w:rPr>
            <w:t>توقيع المجيز:</w:t>
          </w:r>
        </w:p>
      </w:tc>
      <w:tc>
        <w:tcPr>
          <w:tcW w:w="1531" w:type="dxa"/>
        </w:tcPr>
        <w:p w:rsidR="00DF72FA" w:rsidRPr="00BA5DCA" w:rsidRDefault="002D7166">
          <w:pPr>
            <w:pStyle w:val="Koptekst"/>
          </w:pPr>
          <w:r>
            <w:rPr>
              <w:noProof/>
              <w:rtl w:val="0"/>
              <w:lang w:val="nl-NL" w:eastAsia="nl-NL" w:bidi="ar-SA"/>
            </w:rPr>
            <w:drawing>
              <wp:inline distT="0" distB="0" distL="0" distR="0" wp14:anchorId="329C1598">
                <wp:extent cx="1009650" cy="3429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42900"/>
                        </a:xfrm>
                        <a:prstGeom prst="rect">
                          <a:avLst/>
                        </a:prstGeom>
                        <a:noFill/>
                      </pic:spPr>
                    </pic:pic>
                  </a:graphicData>
                </a:graphic>
              </wp:inline>
            </w:drawing>
          </w:r>
        </w:p>
      </w:tc>
    </w:tr>
  </w:tbl>
  <w:p w:rsidR="00DF72FA" w:rsidRDefault="00DF72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A98"/>
    <w:multiLevelType w:val="hybridMultilevel"/>
    <w:tmpl w:val="4D38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56C5"/>
    <w:multiLevelType w:val="hybridMultilevel"/>
    <w:tmpl w:val="FF7A9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A6008"/>
    <w:multiLevelType w:val="hybridMultilevel"/>
    <w:tmpl w:val="97EA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C0A77"/>
    <w:multiLevelType w:val="hybridMultilevel"/>
    <w:tmpl w:val="46FED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B6674"/>
    <w:multiLevelType w:val="hybridMultilevel"/>
    <w:tmpl w:val="C97C3D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F667E1"/>
    <w:multiLevelType w:val="hybridMultilevel"/>
    <w:tmpl w:val="5598004E"/>
    <w:lvl w:ilvl="0" w:tplc="04A802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59340E"/>
    <w:multiLevelType w:val="hybridMultilevel"/>
    <w:tmpl w:val="53125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A5124"/>
    <w:multiLevelType w:val="hybridMultilevel"/>
    <w:tmpl w:val="160C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77B25"/>
    <w:multiLevelType w:val="hybridMultilevel"/>
    <w:tmpl w:val="031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E4928"/>
    <w:multiLevelType w:val="hybridMultilevel"/>
    <w:tmpl w:val="869A41E4"/>
    <w:lvl w:ilvl="0" w:tplc="3FCA9FE6">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53481"/>
    <w:multiLevelType w:val="hybridMultilevel"/>
    <w:tmpl w:val="44723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C73EF8"/>
    <w:multiLevelType w:val="hybridMultilevel"/>
    <w:tmpl w:val="070CA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F51FD"/>
    <w:multiLevelType w:val="hybridMultilevel"/>
    <w:tmpl w:val="1E50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A7B43"/>
    <w:multiLevelType w:val="hybridMultilevel"/>
    <w:tmpl w:val="938E4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2004D"/>
    <w:multiLevelType w:val="hybridMultilevel"/>
    <w:tmpl w:val="966A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E4667"/>
    <w:multiLevelType w:val="hybridMultilevel"/>
    <w:tmpl w:val="4900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B67EF"/>
    <w:multiLevelType w:val="hybridMultilevel"/>
    <w:tmpl w:val="49C81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94207"/>
    <w:multiLevelType w:val="hybridMultilevel"/>
    <w:tmpl w:val="A18E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F1F85"/>
    <w:multiLevelType w:val="hybridMultilevel"/>
    <w:tmpl w:val="F6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25D1E"/>
    <w:multiLevelType w:val="hybridMultilevel"/>
    <w:tmpl w:val="22D25D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8027DD"/>
    <w:multiLevelType w:val="hybridMultilevel"/>
    <w:tmpl w:val="F006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D3170C"/>
    <w:multiLevelType w:val="hybridMultilevel"/>
    <w:tmpl w:val="DABCDEA2"/>
    <w:lvl w:ilvl="0" w:tplc="3FCA9FE6">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408E2"/>
    <w:multiLevelType w:val="hybridMultilevel"/>
    <w:tmpl w:val="E71C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2134D"/>
    <w:multiLevelType w:val="hybridMultilevel"/>
    <w:tmpl w:val="3B601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330451"/>
    <w:multiLevelType w:val="hybridMultilevel"/>
    <w:tmpl w:val="6866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21165"/>
    <w:multiLevelType w:val="hybridMultilevel"/>
    <w:tmpl w:val="19C86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4B0720"/>
    <w:multiLevelType w:val="hybridMultilevel"/>
    <w:tmpl w:val="EAC63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C23DD"/>
    <w:multiLevelType w:val="hybridMultilevel"/>
    <w:tmpl w:val="20D4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0"/>
  </w:num>
  <w:num w:numId="4">
    <w:abstractNumId w:val="10"/>
  </w:num>
  <w:num w:numId="5">
    <w:abstractNumId w:val="4"/>
  </w:num>
  <w:num w:numId="6">
    <w:abstractNumId w:val="7"/>
  </w:num>
  <w:num w:numId="7">
    <w:abstractNumId w:val="25"/>
  </w:num>
  <w:num w:numId="8">
    <w:abstractNumId w:val="16"/>
  </w:num>
  <w:num w:numId="9">
    <w:abstractNumId w:val="1"/>
  </w:num>
  <w:num w:numId="10">
    <w:abstractNumId w:val="13"/>
  </w:num>
  <w:num w:numId="11">
    <w:abstractNumId w:val="12"/>
  </w:num>
  <w:num w:numId="12">
    <w:abstractNumId w:val="27"/>
  </w:num>
  <w:num w:numId="13">
    <w:abstractNumId w:val="15"/>
  </w:num>
  <w:num w:numId="14">
    <w:abstractNumId w:val="21"/>
  </w:num>
  <w:num w:numId="15">
    <w:abstractNumId w:val="5"/>
  </w:num>
  <w:num w:numId="16">
    <w:abstractNumId w:val="3"/>
  </w:num>
  <w:num w:numId="17">
    <w:abstractNumId w:val="9"/>
  </w:num>
  <w:num w:numId="18">
    <w:abstractNumId w:val="26"/>
  </w:num>
  <w:num w:numId="19">
    <w:abstractNumId w:val="8"/>
  </w:num>
  <w:num w:numId="20">
    <w:abstractNumId w:val="24"/>
  </w:num>
  <w:num w:numId="21">
    <w:abstractNumId w:val="14"/>
  </w:num>
  <w:num w:numId="22">
    <w:abstractNumId w:val="23"/>
  </w:num>
  <w:num w:numId="23">
    <w:abstractNumId w:val="0"/>
  </w:num>
  <w:num w:numId="24">
    <w:abstractNumId w:val="18"/>
  </w:num>
  <w:num w:numId="25">
    <w:abstractNumId w:val="2"/>
  </w:num>
  <w:num w:numId="26">
    <w:abstractNumId w:val="22"/>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03363"/>
    <w:rsid w:val="00011B0D"/>
    <w:rsid w:val="00035512"/>
    <w:rsid w:val="00036405"/>
    <w:rsid w:val="00037C96"/>
    <w:rsid w:val="0006607F"/>
    <w:rsid w:val="000A2D97"/>
    <w:rsid w:val="000A6B1F"/>
    <w:rsid w:val="000A7253"/>
    <w:rsid w:val="000C3878"/>
    <w:rsid w:val="00101878"/>
    <w:rsid w:val="001C3117"/>
    <w:rsid w:val="001C55C3"/>
    <w:rsid w:val="001F3D29"/>
    <w:rsid w:val="00284E6D"/>
    <w:rsid w:val="002874EB"/>
    <w:rsid w:val="002D7166"/>
    <w:rsid w:val="00305A1A"/>
    <w:rsid w:val="00355097"/>
    <w:rsid w:val="00376326"/>
    <w:rsid w:val="00396B95"/>
    <w:rsid w:val="003E7443"/>
    <w:rsid w:val="00442E10"/>
    <w:rsid w:val="004555AC"/>
    <w:rsid w:val="004562C2"/>
    <w:rsid w:val="004640C0"/>
    <w:rsid w:val="00494C5A"/>
    <w:rsid w:val="004A1E17"/>
    <w:rsid w:val="004D179B"/>
    <w:rsid w:val="00510CD5"/>
    <w:rsid w:val="00570197"/>
    <w:rsid w:val="005B1BEB"/>
    <w:rsid w:val="005F1094"/>
    <w:rsid w:val="00626D59"/>
    <w:rsid w:val="00646C65"/>
    <w:rsid w:val="00652C82"/>
    <w:rsid w:val="006E2ABD"/>
    <w:rsid w:val="006F2EE2"/>
    <w:rsid w:val="007003CA"/>
    <w:rsid w:val="007917B3"/>
    <w:rsid w:val="007D696F"/>
    <w:rsid w:val="007E63AB"/>
    <w:rsid w:val="007F0402"/>
    <w:rsid w:val="00813C2F"/>
    <w:rsid w:val="008213A6"/>
    <w:rsid w:val="008220CA"/>
    <w:rsid w:val="008519DB"/>
    <w:rsid w:val="00875965"/>
    <w:rsid w:val="00892A0F"/>
    <w:rsid w:val="00903363"/>
    <w:rsid w:val="0092083D"/>
    <w:rsid w:val="0092148F"/>
    <w:rsid w:val="0093690F"/>
    <w:rsid w:val="00944191"/>
    <w:rsid w:val="00964B4F"/>
    <w:rsid w:val="009A7393"/>
    <w:rsid w:val="009A7B98"/>
    <w:rsid w:val="009C64E8"/>
    <w:rsid w:val="00A13C01"/>
    <w:rsid w:val="00A41DA6"/>
    <w:rsid w:val="00A87478"/>
    <w:rsid w:val="00AE4D11"/>
    <w:rsid w:val="00B115DC"/>
    <w:rsid w:val="00B133EF"/>
    <w:rsid w:val="00B3452F"/>
    <w:rsid w:val="00B34CD3"/>
    <w:rsid w:val="00BA5DCA"/>
    <w:rsid w:val="00C06E06"/>
    <w:rsid w:val="00C53E8A"/>
    <w:rsid w:val="00C81118"/>
    <w:rsid w:val="00CE2969"/>
    <w:rsid w:val="00CF495C"/>
    <w:rsid w:val="00D3571A"/>
    <w:rsid w:val="00D62965"/>
    <w:rsid w:val="00D85823"/>
    <w:rsid w:val="00DF72FA"/>
    <w:rsid w:val="00E93757"/>
    <w:rsid w:val="00EC443E"/>
    <w:rsid w:val="00EC68DA"/>
    <w:rsid w:val="00F0799B"/>
    <w:rsid w:val="00F33174"/>
    <w:rsid w:val="00FC3263"/>
    <w:rsid w:val="00FC7011"/>
    <w:rsid w:val="00FF45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EF6D7B-2C1D-48B4-8DF3-E8634F58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EG" w:bidi="ar-EG"/>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7E63AB"/>
    <w:pPr>
      <w:bidi/>
      <w:spacing w:after="0" w:line="240" w:lineRule="auto"/>
    </w:pPr>
    <w:rPr>
      <w:rtl/>
    </w:rPr>
  </w:style>
  <w:style w:type="paragraph" w:styleId="Kop1">
    <w:name w:val="heading 1"/>
    <w:basedOn w:val="Standaard"/>
    <w:next w:val="Standaard"/>
    <w:link w:val="Kop1Char"/>
    <w:uiPriority w:val="9"/>
    <w:qFormat/>
    <w:rsid w:val="007E63AB"/>
    <w:pPr>
      <w:keepNext/>
      <w:keepLines/>
      <w:outlineLvl w:val="0"/>
    </w:pPr>
    <w:rPr>
      <w:rFonts w:asciiTheme="majorHAnsi" w:eastAsiaTheme="majorEastAsia" w:hAnsiTheme="majorHAnsi" w:cstheme="majorBidi"/>
      <w:b/>
      <w:bCs/>
      <w:color w:val="535356" w:themeColor="accent1" w:themeShade="BF"/>
      <w:sz w:val="28"/>
      <w:szCs w:val="28"/>
    </w:rPr>
  </w:style>
  <w:style w:type="paragraph" w:styleId="Kop2">
    <w:name w:val="heading 2"/>
    <w:basedOn w:val="Standaard"/>
    <w:next w:val="Standaard"/>
    <w:link w:val="Kop2Char"/>
    <w:uiPriority w:val="9"/>
    <w:unhideWhenUsed/>
    <w:qFormat/>
    <w:rsid w:val="007E63AB"/>
    <w:pPr>
      <w:keepNext/>
      <w:keepLines/>
      <w:outlineLvl w:val="1"/>
    </w:pPr>
    <w:rPr>
      <w:rFonts w:asciiTheme="majorHAnsi" w:eastAsiaTheme="majorEastAsia" w:hAnsiTheme="majorHAnsi" w:cstheme="majorBidi"/>
      <w:b/>
      <w:bCs/>
      <w:color w:val="6F6F74" w:themeColor="accent1"/>
      <w:sz w:val="26"/>
      <w:szCs w:val="26"/>
    </w:rPr>
  </w:style>
  <w:style w:type="paragraph" w:styleId="Kop3">
    <w:name w:val="heading 3"/>
    <w:basedOn w:val="Standaard"/>
    <w:next w:val="Standaard"/>
    <w:link w:val="Kop3Char"/>
    <w:uiPriority w:val="9"/>
    <w:unhideWhenUsed/>
    <w:qFormat/>
    <w:rsid w:val="007E63AB"/>
    <w:pPr>
      <w:keepNext/>
      <w:keepLines/>
      <w:outlineLvl w:val="2"/>
    </w:pPr>
    <w:rPr>
      <w:rFonts w:asciiTheme="majorHAnsi" w:eastAsiaTheme="majorEastAsia" w:hAnsiTheme="majorHAnsi" w:cstheme="majorBidi"/>
      <w:b/>
      <w:bCs/>
      <w:color w:val="6F6F74" w:themeColor="accent1"/>
    </w:rPr>
  </w:style>
  <w:style w:type="paragraph" w:styleId="Kop4">
    <w:name w:val="heading 4"/>
    <w:basedOn w:val="Standaard"/>
    <w:next w:val="Standaard"/>
    <w:link w:val="Kop4Char"/>
    <w:uiPriority w:val="9"/>
    <w:unhideWhenUsed/>
    <w:qFormat/>
    <w:rsid w:val="007E63AB"/>
    <w:pPr>
      <w:keepNext/>
      <w:keepLines/>
      <w:outlineLvl w:val="3"/>
    </w:pPr>
    <w:rPr>
      <w:rFonts w:asciiTheme="majorHAnsi" w:eastAsiaTheme="majorEastAsia" w:hAnsiTheme="majorHAnsi" w:cstheme="majorBidi"/>
      <w:b/>
      <w:bCs/>
      <w:i/>
      <w:iCs/>
      <w:color w:val="6F6F74" w:themeColor="accent1"/>
    </w:rPr>
  </w:style>
  <w:style w:type="paragraph" w:styleId="Kop5">
    <w:name w:val="heading 5"/>
    <w:basedOn w:val="Standaard"/>
    <w:next w:val="Standaard"/>
    <w:link w:val="Kop5Char"/>
    <w:uiPriority w:val="9"/>
    <w:unhideWhenUsed/>
    <w:qFormat/>
    <w:rsid w:val="007E63AB"/>
    <w:pPr>
      <w:keepNext/>
      <w:keepLines/>
      <w:outlineLvl w:val="4"/>
    </w:pPr>
    <w:rPr>
      <w:rFonts w:asciiTheme="majorHAnsi" w:eastAsiaTheme="majorEastAsia" w:hAnsiTheme="majorHAnsi" w:cstheme="majorBidi"/>
      <w:color w:val="373739" w:themeColor="accent1" w:themeShade="7F"/>
    </w:rPr>
  </w:style>
  <w:style w:type="paragraph" w:styleId="Kop6">
    <w:name w:val="heading 6"/>
    <w:basedOn w:val="Standaard"/>
    <w:next w:val="Standaard"/>
    <w:link w:val="Kop6Char"/>
    <w:uiPriority w:val="9"/>
    <w:unhideWhenUsed/>
    <w:qFormat/>
    <w:rsid w:val="007E63AB"/>
    <w:pPr>
      <w:keepNext/>
      <w:keepLines/>
      <w:outlineLvl w:val="5"/>
    </w:pPr>
    <w:rPr>
      <w:rFonts w:asciiTheme="majorHAnsi" w:eastAsiaTheme="majorEastAsia" w:hAnsiTheme="majorHAnsi" w:cstheme="majorBidi"/>
      <w:i/>
      <w:iCs/>
      <w:color w:val="373739" w:themeColor="accent1" w:themeShade="7F"/>
    </w:rPr>
  </w:style>
  <w:style w:type="paragraph" w:styleId="Kop7">
    <w:name w:val="heading 7"/>
    <w:basedOn w:val="Standaard"/>
    <w:next w:val="Standaard"/>
    <w:link w:val="Kop7Char"/>
    <w:uiPriority w:val="9"/>
    <w:semiHidden/>
    <w:unhideWhenUsed/>
    <w:qFormat/>
    <w:rsid w:val="007E63AB"/>
    <w:pPr>
      <w:keepNext/>
      <w:keepLines/>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7E63AB"/>
    <w:pPr>
      <w:keepNext/>
      <w:keepLines/>
      <w:spacing w:before="200"/>
      <w:outlineLvl w:val="7"/>
    </w:pPr>
    <w:rPr>
      <w:rFonts w:asciiTheme="majorHAnsi" w:eastAsiaTheme="majorEastAsia" w:hAnsiTheme="majorHAnsi" w:cstheme="majorBidi"/>
      <w:color w:val="6F6F74" w:themeColor="accent1"/>
      <w:sz w:val="20"/>
      <w:szCs w:val="20"/>
    </w:rPr>
  </w:style>
  <w:style w:type="paragraph" w:styleId="Kop9">
    <w:name w:val="heading 9"/>
    <w:basedOn w:val="Standaard"/>
    <w:next w:val="Standaard"/>
    <w:link w:val="Kop9Char"/>
    <w:uiPriority w:val="9"/>
    <w:semiHidden/>
    <w:unhideWhenUsed/>
    <w:qFormat/>
    <w:rsid w:val="007E63A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63AB"/>
    <w:rPr>
      <w:rFonts w:asciiTheme="majorHAnsi" w:eastAsiaTheme="majorEastAsia" w:hAnsiTheme="majorHAnsi" w:cstheme="majorBidi"/>
      <w:b/>
      <w:bCs/>
      <w:color w:val="535356" w:themeColor="accent1" w:themeShade="BF"/>
      <w:sz w:val="28"/>
      <w:szCs w:val="28"/>
    </w:rPr>
  </w:style>
  <w:style w:type="character" w:customStyle="1" w:styleId="Kop2Char">
    <w:name w:val="Kop 2 Char"/>
    <w:basedOn w:val="Standaardalinea-lettertype"/>
    <w:link w:val="Kop2"/>
    <w:uiPriority w:val="9"/>
    <w:rsid w:val="007E63AB"/>
    <w:rPr>
      <w:rFonts w:asciiTheme="majorHAnsi" w:eastAsiaTheme="majorEastAsia" w:hAnsiTheme="majorHAnsi" w:cstheme="majorBidi"/>
      <w:b/>
      <w:bCs/>
      <w:color w:val="6F6F74" w:themeColor="accent1"/>
      <w:sz w:val="26"/>
      <w:szCs w:val="26"/>
    </w:rPr>
  </w:style>
  <w:style w:type="character" w:customStyle="1" w:styleId="Kop3Char">
    <w:name w:val="Kop 3 Char"/>
    <w:basedOn w:val="Standaardalinea-lettertype"/>
    <w:link w:val="Kop3"/>
    <w:uiPriority w:val="9"/>
    <w:rsid w:val="007E63AB"/>
    <w:rPr>
      <w:rFonts w:asciiTheme="majorHAnsi" w:eastAsiaTheme="majorEastAsia" w:hAnsiTheme="majorHAnsi" w:cstheme="majorBidi"/>
      <w:b/>
      <w:bCs/>
      <w:color w:val="6F6F74" w:themeColor="accent1"/>
    </w:rPr>
  </w:style>
  <w:style w:type="character" w:customStyle="1" w:styleId="Kop4Char">
    <w:name w:val="Kop 4 Char"/>
    <w:basedOn w:val="Standaardalinea-lettertype"/>
    <w:link w:val="Kop4"/>
    <w:uiPriority w:val="9"/>
    <w:rsid w:val="007E63AB"/>
    <w:rPr>
      <w:rFonts w:asciiTheme="majorHAnsi" w:eastAsiaTheme="majorEastAsia" w:hAnsiTheme="majorHAnsi" w:cstheme="majorBidi"/>
      <w:b/>
      <w:bCs/>
      <w:i/>
      <w:iCs/>
      <w:color w:val="6F6F74" w:themeColor="accent1"/>
    </w:rPr>
  </w:style>
  <w:style w:type="character" w:customStyle="1" w:styleId="Kop5Char">
    <w:name w:val="Kop 5 Char"/>
    <w:basedOn w:val="Standaardalinea-lettertype"/>
    <w:link w:val="Kop5"/>
    <w:uiPriority w:val="9"/>
    <w:rsid w:val="007E63AB"/>
    <w:rPr>
      <w:rFonts w:asciiTheme="majorHAnsi" w:eastAsiaTheme="majorEastAsia" w:hAnsiTheme="majorHAnsi" w:cstheme="majorBidi"/>
      <w:color w:val="373739" w:themeColor="accent1" w:themeShade="7F"/>
    </w:rPr>
  </w:style>
  <w:style w:type="character" w:customStyle="1" w:styleId="Kop6Char">
    <w:name w:val="Kop 6 Char"/>
    <w:basedOn w:val="Standaardalinea-lettertype"/>
    <w:link w:val="Kop6"/>
    <w:uiPriority w:val="9"/>
    <w:rsid w:val="007E63AB"/>
    <w:rPr>
      <w:rFonts w:asciiTheme="majorHAnsi" w:eastAsiaTheme="majorEastAsia" w:hAnsiTheme="majorHAnsi" w:cstheme="majorBidi"/>
      <w:i/>
      <w:iCs/>
      <w:color w:val="373739" w:themeColor="accent1" w:themeShade="7F"/>
    </w:rPr>
  </w:style>
  <w:style w:type="character" w:customStyle="1" w:styleId="Kop7Char">
    <w:name w:val="Kop 7 Char"/>
    <w:basedOn w:val="Standaardalinea-lettertype"/>
    <w:link w:val="Kop7"/>
    <w:uiPriority w:val="9"/>
    <w:semiHidden/>
    <w:rsid w:val="007E63AB"/>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7E63AB"/>
    <w:rPr>
      <w:rFonts w:asciiTheme="majorHAnsi" w:eastAsiaTheme="majorEastAsia" w:hAnsiTheme="majorHAnsi" w:cstheme="majorBidi"/>
      <w:color w:val="6F6F74" w:themeColor="accent1"/>
      <w:sz w:val="20"/>
      <w:szCs w:val="20"/>
    </w:rPr>
  </w:style>
  <w:style w:type="character" w:customStyle="1" w:styleId="Kop9Char">
    <w:name w:val="Kop 9 Char"/>
    <w:basedOn w:val="Standaardalinea-lettertype"/>
    <w:link w:val="Kop9"/>
    <w:uiPriority w:val="9"/>
    <w:semiHidden/>
    <w:rsid w:val="007E63AB"/>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E63AB"/>
    <w:rPr>
      <w:b/>
      <w:bCs/>
      <w:color w:val="6F6F74" w:themeColor="accent1"/>
      <w:sz w:val="18"/>
      <w:szCs w:val="18"/>
    </w:rPr>
  </w:style>
  <w:style w:type="paragraph" w:styleId="Titel">
    <w:name w:val="Title"/>
    <w:basedOn w:val="Standaard"/>
    <w:next w:val="Standaard"/>
    <w:link w:val="TitelChar"/>
    <w:uiPriority w:val="10"/>
    <w:qFormat/>
    <w:rsid w:val="007E63AB"/>
    <w:pPr>
      <w:pBdr>
        <w:bottom w:val="single" w:sz="8" w:space="4" w:color="6F6F74" w:themeColor="accent1"/>
      </w:pBdr>
      <w:spacing w:after="300"/>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elChar">
    <w:name w:val="Titel Char"/>
    <w:basedOn w:val="Standaardalinea-lettertype"/>
    <w:link w:val="Titel"/>
    <w:uiPriority w:val="10"/>
    <w:rsid w:val="007E63AB"/>
    <w:rPr>
      <w:rFonts w:asciiTheme="majorHAnsi" w:eastAsiaTheme="majorEastAsia" w:hAnsiTheme="majorHAnsi" w:cstheme="majorBidi"/>
      <w:color w:val="343437" w:themeColor="text2" w:themeShade="BF"/>
      <w:spacing w:val="5"/>
      <w:kern w:val="28"/>
      <w:sz w:val="52"/>
      <w:szCs w:val="52"/>
    </w:rPr>
  </w:style>
  <w:style w:type="paragraph" w:styleId="Ondertitel">
    <w:name w:val="Subtitle"/>
    <w:basedOn w:val="Standaard"/>
    <w:next w:val="Standaard"/>
    <w:link w:val="OndertitelChar"/>
    <w:uiPriority w:val="11"/>
    <w:qFormat/>
    <w:rsid w:val="007E63AB"/>
    <w:pPr>
      <w:numPr>
        <w:ilvl w:val="1"/>
      </w:numPr>
    </w:pPr>
    <w:rPr>
      <w:rFonts w:asciiTheme="majorHAnsi" w:eastAsiaTheme="majorEastAsia" w:hAnsiTheme="majorHAnsi" w:cstheme="majorBidi"/>
      <w:i/>
      <w:iCs/>
      <w:color w:val="6F6F74" w:themeColor="accent1"/>
      <w:spacing w:val="15"/>
      <w:sz w:val="24"/>
      <w:szCs w:val="24"/>
    </w:rPr>
  </w:style>
  <w:style w:type="character" w:customStyle="1" w:styleId="OndertitelChar">
    <w:name w:val="Ondertitel Char"/>
    <w:basedOn w:val="Standaardalinea-lettertype"/>
    <w:link w:val="Ondertitel"/>
    <w:uiPriority w:val="11"/>
    <w:rsid w:val="007E63AB"/>
    <w:rPr>
      <w:rFonts w:asciiTheme="majorHAnsi" w:eastAsiaTheme="majorEastAsia" w:hAnsiTheme="majorHAnsi" w:cstheme="majorBidi"/>
      <w:i/>
      <w:iCs/>
      <w:color w:val="6F6F74" w:themeColor="accent1"/>
      <w:spacing w:val="15"/>
      <w:sz w:val="24"/>
      <w:szCs w:val="24"/>
    </w:rPr>
  </w:style>
  <w:style w:type="character" w:styleId="Zwaar">
    <w:name w:val="Strong"/>
    <w:basedOn w:val="Standaardalinea-lettertype"/>
    <w:uiPriority w:val="22"/>
    <w:qFormat/>
    <w:rsid w:val="007E63AB"/>
    <w:rPr>
      <w:b/>
      <w:bCs/>
    </w:rPr>
  </w:style>
  <w:style w:type="character" w:styleId="Nadruk">
    <w:name w:val="Emphasis"/>
    <w:basedOn w:val="Standaardalinea-lettertype"/>
    <w:uiPriority w:val="20"/>
    <w:qFormat/>
    <w:rsid w:val="007E63AB"/>
    <w:rPr>
      <w:i/>
      <w:iCs/>
    </w:rPr>
  </w:style>
  <w:style w:type="paragraph" w:styleId="Geenafstand">
    <w:name w:val="No Spacing"/>
    <w:uiPriority w:val="1"/>
    <w:qFormat/>
    <w:rsid w:val="007E63AB"/>
    <w:pPr>
      <w:bidi/>
      <w:spacing w:after="0" w:line="240" w:lineRule="auto"/>
    </w:pPr>
    <w:rPr>
      <w:rtl/>
    </w:rPr>
  </w:style>
  <w:style w:type="paragraph" w:styleId="Lijstalinea">
    <w:name w:val="List Paragraph"/>
    <w:basedOn w:val="Standaard"/>
    <w:uiPriority w:val="34"/>
    <w:qFormat/>
    <w:rsid w:val="007E63AB"/>
    <w:pPr>
      <w:ind w:left="720"/>
      <w:contextualSpacing/>
    </w:pPr>
  </w:style>
  <w:style w:type="paragraph" w:styleId="Citaat">
    <w:name w:val="Quote"/>
    <w:basedOn w:val="Standaard"/>
    <w:next w:val="Standaard"/>
    <w:link w:val="CitaatChar"/>
    <w:uiPriority w:val="29"/>
    <w:qFormat/>
    <w:rsid w:val="007E63AB"/>
    <w:rPr>
      <w:i/>
      <w:iCs/>
      <w:color w:val="000000" w:themeColor="text1"/>
    </w:rPr>
  </w:style>
  <w:style w:type="character" w:customStyle="1" w:styleId="CitaatChar">
    <w:name w:val="Citaat Char"/>
    <w:basedOn w:val="Standaardalinea-lettertype"/>
    <w:link w:val="Citaat"/>
    <w:uiPriority w:val="29"/>
    <w:rsid w:val="007E63AB"/>
    <w:rPr>
      <w:i/>
      <w:iCs/>
      <w:color w:val="000000" w:themeColor="text1"/>
    </w:rPr>
  </w:style>
  <w:style w:type="paragraph" w:styleId="Duidelijkcitaat">
    <w:name w:val="Intense Quote"/>
    <w:basedOn w:val="Standaard"/>
    <w:next w:val="Standaard"/>
    <w:link w:val="DuidelijkcitaatChar"/>
    <w:uiPriority w:val="30"/>
    <w:qFormat/>
    <w:rsid w:val="007E63AB"/>
    <w:pPr>
      <w:pBdr>
        <w:bottom w:val="single" w:sz="4" w:space="4" w:color="6F6F74" w:themeColor="accent1"/>
      </w:pBdr>
      <w:spacing w:before="200" w:after="280"/>
      <w:ind w:left="936" w:right="936"/>
    </w:pPr>
    <w:rPr>
      <w:b/>
      <w:bCs/>
      <w:i/>
      <w:iCs/>
      <w:color w:val="6F6F74" w:themeColor="accent1"/>
    </w:rPr>
  </w:style>
  <w:style w:type="character" w:customStyle="1" w:styleId="DuidelijkcitaatChar">
    <w:name w:val="Duidelijk citaat Char"/>
    <w:basedOn w:val="Standaardalinea-lettertype"/>
    <w:link w:val="Duidelijkcitaat"/>
    <w:uiPriority w:val="30"/>
    <w:rsid w:val="007E63AB"/>
    <w:rPr>
      <w:b/>
      <w:bCs/>
      <w:i/>
      <w:iCs/>
      <w:color w:val="6F6F74" w:themeColor="accent1"/>
    </w:rPr>
  </w:style>
  <w:style w:type="character" w:styleId="Subtielebenadrukking">
    <w:name w:val="Subtle Emphasis"/>
    <w:basedOn w:val="Standaardalinea-lettertype"/>
    <w:uiPriority w:val="19"/>
    <w:qFormat/>
    <w:rsid w:val="007E63AB"/>
    <w:rPr>
      <w:i/>
      <w:iCs/>
      <w:color w:val="808080" w:themeColor="text1" w:themeTint="7F"/>
    </w:rPr>
  </w:style>
  <w:style w:type="character" w:styleId="Intensievebenadrukking">
    <w:name w:val="Intense Emphasis"/>
    <w:basedOn w:val="Standaardalinea-lettertype"/>
    <w:uiPriority w:val="21"/>
    <w:qFormat/>
    <w:rsid w:val="007E63AB"/>
    <w:rPr>
      <w:b/>
      <w:bCs/>
      <w:i/>
      <w:iCs/>
      <w:color w:val="6F6F74" w:themeColor="accent1"/>
    </w:rPr>
  </w:style>
  <w:style w:type="character" w:styleId="Subtieleverwijzing">
    <w:name w:val="Subtle Reference"/>
    <w:basedOn w:val="Standaardalinea-lettertype"/>
    <w:uiPriority w:val="31"/>
    <w:qFormat/>
    <w:rsid w:val="007E63AB"/>
    <w:rPr>
      <w:smallCaps/>
      <w:color w:val="A7B789" w:themeColor="accent2"/>
      <w:u w:val="single"/>
    </w:rPr>
  </w:style>
  <w:style w:type="character" w:styleId="Intensieveverwijzing">
    <w:name w:val="Intense Reference"/>
    <w:basedOn w:val="Standaardalinea-lettertype"/>
    <w:uiPriority w:val="32"/>
    <w:qFormat/>
    <w:rsid w:val="007E63AB"/>
    <w:rPr>
      <w:b/>
      <w:bCs/>
      <w:smallCaps/>
      <w:color w:val="A7B789" w:themeColor="accent2"/>
      <w:spacing w:val="5"/>
      <w:u w:val="single"/>
    </w:rPr>
  </w:style>
  <w:style w:type="character" w:styleId="Titelvanboek">
    <w:name w:val="Book Title"/>
    <w:basedOn w:val="Standaardalinea-lettertype"/>
    <w:uiPriority w:val="33"/>
    <w:qFormat/>
    <w:rsid w:val="007E63AB"/>
    <w:rPr>
      <w:b/>
      <w:bCs/>
      <w:smallCaps/>
      <w:spacing w:val="5"/>
    </w:rPr>
  </w:style>
  <w:style w:type="paragraph" w:styleId="Kopvaninhoudsopgave">
    <w:name w:val="TOC Heading"/>
    <w:basedOn w:val="Kop1"/>
    <w:next w:val="Standaard"/>
    <w:uiPriority w:val="39"/>
    <w:semiHidden/>
    <w:unhideWhenUsed/>
    <w:qFormat/>
    <w:rsid w:val="007E63AB"/>
    <w:pPr>
      <w:outlineLvl w:val="9"/>
    </w:pPr>
  </w:style>
  <w:style w:type="table" w:styleId="Tabelraster">
    <w:name w:val="Table Grid"/>
    <w:basedOn w:val="Standaardtabel"/>
    <w:uiPriority w:val="59"/>
    <w:rsid w:val="00A13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A5DCA"/>
    <w:pPr>
      <w:tabs>
        <w:tab w:val="center" w:pos="4680"/>
        <w:tab w:val="right" w:pos="9360"/>
      </w:tabs>
    </w:pPr>
  </w:style>
  <w:style w:type="character" w:customStyle="1" w:styleId="KoptekstChar">
    <w:name w:val="Koptekst Char"/>
    <w:basedOn w:val="Standaardalinea-lettertype"/>
    <w:link w:val="Koptekst"/>
    <w:uiPriority w:val="99"/>
    <w:rsid w:val="00BA5DCA"/>
  </w:style>
  <w:style w:type="paragraph" w:styleId="Voettekst">
    <w:name w:val="footer"/>
    <w:basedOn w:val="Standaard"/>
    <w:link w:val="VoettekstChar"/>
    <w:uiPriority w:val="99"/>
    <w:unhideWhenUsed/>
    <w:rsid w:val="00BA5DCA"/>
    <w:pPr>
      <w:tabs>
        <w:tab w:val="center" w:pos="4680"/>
        <w:tab w:val="right" w:pos="9360"/>
      </w:tabs>
    </w:pPr>
  </w:style>
  <w:style w:type="character" w:customStyle="1" w:styleId="VoettekstChar">
    <w:name w:val="Voettekst Char"/>
    <w:basedOn w:val="Standaardalinea-lettertype"/>
    <w:link w:val="Voettekst"/>
    <w:uiPriority w:val="99"/>
    <w:rsid w:val="00BA5DCA"/>
  </w:style>
  <w:style w:type="paragraph" w:styleId="Ballontekst">
    <w:name w:val="Balloon Text"/>
    <w:basedOn w:val="Standaard"/>
    <w:link w:val="BallontekstChar"/>
    <w:uiPriority w:val="99"/>
    <w:semiHidden/>
    <w:unhideWhenUsed/>
    <w:rsid w:val="009C64E8"/>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098C3-1466-4188-9F67-F68739005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2785</Words>
  <Characters>15322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Template Master SOP</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Master SOP</dc:title>
  <dc:creator>Datema, Tjeerd</dc:creator>
  <cp:lastModifiedBy>Tjeerd Datema</cp:lastModifiedBy>
  <cp:revision>7</cp:revision>
  <cp:lastPrinted>2013-02-18T13:31:00Z</cp:lastPrinted>
  <dcterms:created xsi:type="dcterms:W3CDTF">2016-10-23T15:15:00Z</dcterms:created>
  <dcterms:modified xsi:type="dcterms:W3CDTF">2017-03-13T15:31:00Z</dcterms:modified>
</cp:coreProperties>
</file>