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35D6A" w14:textId="6539D321" w:rsidR="008A1B65" w:rsidRDefault="0076227C" w:rsidP="008A1B65">
      <w:pPr>
        <w:pStyle w:val="Heading1"/>
        <w:keepNext w:val="0"/>
        <w:keepLines w:val="0"/>
        <w:pBdr>
          <w:bottom w:val="none" w:sz="0" w:space="0" w:color="auto"/>
        </w:pBdr>
        <w:spacing w:before="0" w:after="0" w:line="276" w:lineRule="auto"/>
        <w:rPr>
          <w:rFonts w:ascii="Arial" w:hAnsi="Arial" w:cs="Arial"/>
          <w:b/>
          <w:bCs/>
          <w:color w:val="009AC9"/>
          <w:kern w:val="36"/>
          <w:sz w:val="36"/>
          <w:szCs w:val="36"/>
        </w:rPr>
      </w:pPr>
      <w:r w:rsidRPr="0076227C">
        <w:rPr>
          <w:rFonts w:ascii="Arial" w:eastAsia="Arial" w:hAnsi="Arial" w:cs="Arial"/>
          <w:b/>
          <w:color w:val="009AC9"/>
          <w:kern w:val="36"/>
          <w:sz w:val="36"/>
          <w:szCs w:val="36"/>
          <w:lang w:bidi="pt-PT"/>
        </w:rPr>
        <w:t xml:space="preserve">Teste de diagnóstico rápido de </w:t>
      </w:r>
      <w:proofErr w:type="spellStart"/>
      <w:r w:rsidR="00607106">
        <w:rPr>
          <w:rFonts w:ascii="Arial" w:eastAsia="Arial" w:hAnsi="Arial" w:cs="Arial"/>
          <w:b/>
          <w:color w:val="009AC9"/>
          <w:kern w:val="36"/>
          <w:sz w:val="36"/>
          <w:szCs w:val="36"/>
          <w:lang w:bidi="pt-PT"/>
        </w:rPr>
        <w:t>antigénio</w:t>
      </w:r>
      <w:proofErr w:type="spellEnd"/>
      <w:r w:rsidR="00607106">
        <w:rPr>
          <w:rFonts w:ascii="Arial" w:eastAsia="Arial" w:hAnsi="Arial" w:cs="Arial"/>
          <w:b/>
          <w:color w:val="009AC9"/>
          <w:kern w:val="36"/>
          <w:sz w:val="36"/>
          <w:szCs w:val="36"/>
          <w:lang w:bidi="pt-PT"/>
        </w:rPr>
        <w:t xml:space="preserve"> para o</w:t>
      </w:r>
      <w:r w:rsidRPr="0076227C">
        <w:rPr>
          <w:rFonts w:ascii="Arial" w:eastAsia="Arial" w:hAnsi="Arial" w:cs="Arial"/>
          <w:b/>
          <w:color w:val="009AC9"/>
          <w:kern w:val="36"/>
          <w:sz w:val="36"/>
          <w:szCs w:val="36"/>
          <w:lang w:bidi="pt-PT"/>
        </w:rPr>
        <w:t xml:space="preserve"> SARS-CoV-2 – </w:t>
      </w:r>
    </w:p>
    <w:p w14:paraId="2BE2986D" w14:textId="18D0A1F5" w:rsidR="008A1B65" w:rsidRPr="008A1B65" w:rsidRDefault="008A1B65" w:rsidP="008A1B65">
      <w:pPr>
        <w:pStyle w:val="Heading1"/>
        <w:keepNext w:val="0"/>
        <w:keepLines w:val="0"/>
        <w:pBdr>
          <w:bottom w:val="none" w:sz="0" w:space="0" w:color="auto"/>
        </w:pBdr>
        <w:spacing w:before="0" w:after="0" w:line="276" w:lineRule="auto"/>
        <w:rPr>
          <w:rFonts w:ascii="Arial" w:hAnsi="Arial" w:cs="Arial"/>
          <w:b/>
          <w:bCs/>
          <w:color w:val="009AC9"/>
          <w:kern w:val="36"/>
          <w:sz w:val="36"/>
          <w:szCs w:val="36"/>
        </w:rPr>
      </w:pPr>
      <w:r w:rsidRPr="008A1B65">
        <w:rPr>
          <w:rFonts w:ascii="Arial" w:eastAsia="Arial" w:hAnsi="Arial" w:cs="Arial"/>
          <w:b/>
          <w:color w:val="009AC9"/>
          <w:kern w:val="36"/>
          <w:sz w:val="36"/>
          <w:szCs w:val="36"/>
          <w:lang w:bidi="pt-PT"/>
        </w:rPr>
        <w:t>Perguntas frequentes</w:t>
      </w:r>
    </w:p>
    <w:p w14:paraId="5D7E72A0" w14:textId="51848E4F" w:rsidR="00E47080" w:rsidRPr="00416E89" w:rsidRDefault="00997917" w:rsidP="008A1B65">
      <w:pPr>
        <w:pStyle w:val="Heading2"/>
        <w:keepNext w:val="0"/>
        <w:keepLines w:val="0"/>
        <w:spacing w:before="480" w:after="160" w:line="276" w:lineRule="auto"/>
        <w:rPr>
          <w:rFonts w:ascii="Arial" w:hAnsi="Arial" w:cs="Arial"/>
          <w:b/>
          <w:bCs/>
          <w:color w:val="auto"/>
          <w:sz w:val="26"/>
          <w:szCs w:val="26"/>
        </w:rPr>
      </w:pPr>
      <w:r w:rsidRPr="00416E89">
        <w:rPr>
          <w:rFonts w:ascii="Arial" w:eastAsia="Arial" w:hAnsi="Arial" w:cs="Arial"/>
          <w:b/>
          <w:color w:val="auto"/>
          <w:sz w:val="26"/>
          <w:szCs w:val="26"/>
          <w:lang w:bidi="pt-PT"/>
        </w:rPr>
        <w:t>Princípios</w:t>
      </w:r>
    </w:p>
    <w:p w14:paraId="57004767" w14:textId="77777777" w:rsidR="00250F5F" w:rsidRDefault="00445522" w:rsidP="00BF5E01">
      <w:pPr>
        <w:pStyle w:val="ListParagraph"/>
        <w:numPr>
          <w:ilvl w:val="0"/>
          <w:numId w:val="1"/>
        </w:numPr>
        <w:ind w:left="567" w:hanging="567"/>
        <w:jc w:val="both"/>
        <w:rPr>
          <w:rFonts w:ascii="Arial" w:hAnsi="Arial" w:cs="Arial"/>
          <w:b/>
          <w:sz w:val="20"/>
          <w:szCs w:val="20"/>
        </w:rPr>
      </w:pPr>
      <w:r w:rsidRPr="00445522">
        <w:rPr>
          <w:rFonts w:ascii="Arial" w:eastAsia="Arial" w:hAnsi="Arial" w:cs="Arial"/>
          <w:b/>
          <w:sz w:val="20"/>
          <w:szCs w:val="20"/>
          <w:lang w:bidi="pt-PT"/>
        </w:rPr>
        <w:t>O que é um TDR?</w:t>
      </w:r>
    </w:p>
    <w:p w14:paraId="40C02E1C" w14:textId="06C62898" w:rsidR="00445522" w:rsidRDefault="00445522" w:rsidP="00BF5E01">
      <w:pPr>
        <w:pStyle w:val="ListParagraph"/>
        <w:ind w:left="567"/>
        <w:jc w:val="both"/>
        <w:rPr>
          <w:rFonts w:ascii="Arial" w:hAnsi="Arial" w:cs="Arial"/>
          <w:sz w:val="20"/>
          <w:szCs w:val="20"/>
        </w:rPr>
      </w:pPr>
      <w:r w:rsidRPr="00445522">
        <w:rPr>
          <w:rFonts w:ascii="Arial" w:eastAsia="Arial" w:hAnsi="Arial" w:cs="Arial"/>
          <w:sz w:val="20"/>
          <w:szCs w:val="20"/>
          <w:lang w:bidi="pt-PT"/>
        </w:rPr>
        <w:t xml:space="preserve">TDR significa </w:t>
      </w:r>
      <w:r w:rsidR="00577751">
        <w:rPr>
          <w:rFonts w:ascii="Arial" w:eastAsia="Arial" w:hAnsi="Arial" w:cs="Arial"/>
          <w:sz w:val="20"/>
          <w:szCs w:val="20"/>
          <w:lang w:bidi="pt-PT"/>
        </w:rPr>
        <w:t>T</w:t>
      </w:r>
      <w:r w:rsidR="00577751" w:rsidRPr="00445522">
        <w:rPr>
          <w:rFonts w:ascii="Arial" w:eastAsia="Arial" w:hAnsi="Arial" w:cs="Arial"/>
          <w:sz w:val="20"/>
          <w:szCs w:val="20"/>
          <w:lang w:bidi="pt-PT"/>
        </w:rPr>
        <w:t xml:space="preserve">este </w:t>
      </w:r>
      <w:r w:rsidRPr="00445522">
        <w:rPr>
          <w:rFonts w:ascii="Arial" w:eastAsia="Arial" w:hAnsi="Arial" w:cs="Arial"/>
          <w:sz w:val="20"/>
          <w:szCs w:val="20"/>
          <w:lang w:bidi="pt-PT"/>
        </w:rPr>
        <w:t xml:space="preserve">de </w:t>
      </w:r>
      <w:r w:rsidR="00577751">
        <w:rPr>
          <w:rFonts w:ascii="Arial" w:eastAsia="Arial" w:hAnsi="Arial" w:cs="Arial"/>
          <w:sz w:val="20"/>
          <w:szCs w:val="20"/>
          <w:lang w:bidi="pt-PT"/>
        </w:rPr>
        <w:t>D</w:t>
      </w:r>
      <w:r w:rsidR="00577751" w:rsidRPr="00445522">
        <w:rPr>
          <w:rFonts w:ascii="Arial" w:eastAsia="Arial" w:hAnsi="Arial" w:cs="Arial"/>
          <w:sz w:val="20"/>
          <w:szCs w:val="20"/>
          <w:lang w:bidi="pt-PT"/>
        </w:rPr>
        <w:t xml:space="preserve">iagnóstico </w:t>
      </w:r>
      <w:r w:rsidR="00577751">
        <w:rPr>
          <w:rFonts w:ascii="Arial" w:eastAsia="Arial" w:hAnsi="Arial" w:cs="Arial"/>
          <w:sz w:val="20"/>
          <w:szCs w:val="20"/>
          <w:lang w:bidi="pt-PT"/>
        </w:rPr>
        <w:t>R</w:t>
      </w:r>
      <w:r w:rsidR="00577751" w:rsidRPr="00445522">
        <w:rPr>
          <w:rFonts w:ascii="Arial" w:eastAsia="Arial" w:hAnsi="Arial" w:cs="Arial"/>
          <w:sz w:val="20"/>
          <w:szCs w:val="20"/>
          <w:lang w:bidi="pt-PT"/>
        </w:rPr>
        <w:t>ápido</w:t>
      </w:r>
      <w:r w:rsidRPr="00445522">
        <w:rPr>
          <w:rFonts w:ascii="Arial" w:eastAsia="Arial" w:hAnsi="Arial" w:cs="Arial"/>
          <w:sz w:val="20"/>
          <w:szCs w:val="20"/>
          <w:lang w:bidi="pt-PT"/>
        </w:rPr>
        <w:t xml:space="preserve">. Os TDR são testes de fácil execução que podem ser usados fora do </w:t>
      </w:r>
      <w:r w:rsidR="007D21EF">
        <w:rPr>
          <w:rFonts w:ascii="Arial" w:eastAsia="Arial" w:hAnsi="Arial" w:cs="Arial"/>
          <w:sz w:val="20"/>
          <w:szCs w:val="20"/>
          <w:lang w:bidi="pt-PT"/>
        </w:rPr>
        <w:t>ambiente</w:t>
      </w:r>
      <w:r w:rsidR="007D21EF" w:rsidRPr="00445522">
        <w:rPr>
          <w:rFonts w:ascii="Arial" w:eastAsia="Arial" w:hAnsi="Arial" w:cs="Arial"/>
          <w:sz w:val="20"/>
          <w:szCs w:val="20"/>
          <w:lang w:bidi="pt-PT"/>
        </w:rPr>
        <w:t xml:space="preserve"> </w:t>
      </w:r>
      <w:r w:rsidRPr="00445522">
        <w:rPr>
          <w:rFonts w:ascii="Arial" w:eastAsia="Arial" w:hAnsi="Arial" w:cs="Arial"/>
          <w:sz w:val="20"/>
          <w:szCs w:val="20"/>
          <w:lang w:bidi="pt-PT"/>
        </w:rPr>
        <w:t xml:space="preserve">laboratorial e geralmente fornecem o resultado </w:t>
      </w:r>
      <w:r w:rsidR="00393B8C" w:rsidRPr="00445522">
        <w:rPr>
          <w:rFonts w:ascii="Arial" w:eastAsia="Arial" w:hAnsi="Arial" w:cs="Arial"/>
          <w:sz w:val="20"/>
          <w:szCs w:val="20"/>
          <w:lang w:bidi="pt-PT"/>
        </w:rPr>
        <w:t>e</w:t>
      </w:r>
      <w:r w:rsidR="00393B8C">
        <w:rPr>
          <w:rFonts w:ascii="Arial" w:eastAsia="Arial" w:hAnsi="Arial" w:cs="Arial"/>
          <w:sz w:val="20"/>
          <w:szCs w:val="20"/>
          <w:lang w:bidi="pt-PT"/>
        </w:rPr>
        <w:t>ntre</w:t>
      </w:r>
      <w:r w:rsidR="00393B8C" w:rsidRPr="00445522">
        <w:rPr>
          <w:rFonts w:ascii="Arial" w:eastAsia="Arial" w:hAnsi="Arial" w:cs="Arial"/>
          <w:sz w:val="20"/>
          <w:szCs w:val="20"/>
          <w:lang w:bidi="pt-PT"/>
        </w:rPr>
        <w:t xml:space="preserve"> </w:t>
      </w:r>
      <w:r w:rsidRPr="00445522">
        <w:rPr>
          <w:rFonts w:ascii="Arial" w:eastAsia="Arial" w:hAnsi="Arial" w:cs="Arial"/>
          <w:sz w:val="20"/>
          <w:szCs w:val="20"/>
          <w:lang w:bidi="pt-PT"/>
        </w:rPr>
        <w:t xml:space="preserve">15–30 minutos. Os testes de fluxo lateral são o tipo mais comum de TDR (p. ex., testes de </w:t>
      </w:r>
      <w:r w:rsidR="00584093">
        <w:rPr>
          <w:rFonts w:ascii="Arial" w:eastAsia="Arial" w:hAnsi="Arial" w:cs="Arial"/>
          <w:sz w:val="20"/>
          <w:szCs w:val="20"/>
          <w:lang w:bidi="pt-PT"/>
        </w:rPr>
        <w:t>malária</w:t>
      </w:r>
      <w:r w:rsidRPr="00445522">
        <w:rPr>
          <w:rFonts w:ascii="Arial" w:eastAsia="Arial" w:hAnsi="Arial" w:cs="Arial"/>
          <w:sz w:val="20"/>
          <w:szCs w:val="20"/>
          <w:lang w:bidi="pt-PT"/>
        </w:rPr>
        <w:t>).</w:t>
      </w:r>
    </w:p>
    <w:p w14:paraId="4CF6F4FB" w14:textId="77777777" w:rsidR="008A1B65" w:rsidRDefault="008A1B65" w:rsidP="00BF5E01">
      <w:pPr>
        <w:pStyle w:val="ListParagraph"/>
        <w:ind w:left="567" w:hanging="567"/>
        <w:jc w:val="both"/>
        <w:rPr>
          <w:rFonts w:ascii="Arial" w:hAnsi="Arial" w:cs="Arial"/>
          <w:sz w:val="20"/>
          <w:szCs w:val="20"/>
        </w:rPr>
      </w:pPr>
    </w:p>
    <w:p w14:paraId="27B5AD08" w14:textId="27998FEC" w:rsidR="00650FBB" w:rsidRDefault="00650FBB" w:rsidP="00BF5E01">
      <w:pPr>
        <w:pStyle w:val="ListParagraph"/>
        <w:numPr>
          <w:ilvl w:val="0"/>
          <w:numId w:val="1"/>
        </w:numPr>
        <w:ind w:left="567" w:hanging="567"/>
        <w:jc w:val="both"/>
        <w:rPr>
          <w:rFonts w:ascii="Arial" w:hAnsi="Arial" w:cs="Arial"/>
          <w:b/>
          <w:sz w:val="20"/>
          <w:szCs w:val="20"/>
        </w:rPr>
      </w:pPr>
      <w:r w:rsidRPr="00650FBB">
        <w:rPr>
          <w:rFonts w:ascii="Arial" w:eastAsia="Arial" w:hAnsi="Arial" w:cs="Arial"/>
          <w:b/>
          <w:sz w:val="20"/>
          <w:szCs w:val="20"/>
          <w:lang w:bidi="pt-PT"/>
        </w:rPr>
        <w:t xml:space="preserve">O que é um </w:t>
      </w:r>
      <w:proofErr w:type="spellStart"/>
      <w:r w:rsidR="00584093">
        <w:rPr>
          <w:rFonts w:ascii="Arial" w:eastAsia="Arial" w:hAnsi="Arial" w:cs="Arial"/>
          <w:b/>
          <w:sz w:val="20"/>
          <w:szCs w:val="20"/>
          <w:lang w:bidi="pt-PT"/>
        </w:rPr>
        <w:t>ant</w:t>
      </w:r>
      <w:r w:rsidR="00B524A3">
        <w:rPr>
          <w:rFonts w:ascii="Arial" w:eastAsia="Arial" w:hAnsi="Arial" w:cs="Arial"/>
          <w:b/>
          <w:sz w:val="20"/>
          <w:szCs w:val="20"/>
          <w:lang w:bidi="pt-PT"/>
        </w:rPr>
        <w:t>i</w:t>
      </w:r>
      <w:r w:rsidR="00584093">
        <w:rPr>
          <w:rFonts w:ascii="Arial" w:eastAsia="Arial" w:hAnsi="Arial" w:cs="Arial"/>
          <w:b/>
          <w:sz w:val="20"/>
          <w:szCs w:val="20"/>
          <w:lang w:bidi="pt-PT"/>
        </w:rPr>
        <w:t>g</w:t>
      </w:r>
      <w:r w:rsidR="00B524A3">
        <w:rPr>
          <w:rFonts w:ascii="Arial" w:eastAsia="Arial" w:hAnsi="Arial" w:cs="Arial"/>
          <w:b/>
          <w:sz w:val="20"/>
          <w:szCs w:val="20"/>
          <w:lang w:bidi="pt-PT"/>
        </w:rPr>
        <w:t>éni</w:t>
      </w:r>
      <w:r w:rsidR="00584093">
        <w:rPr>
          <w:rFonts w:ascii="Arial" w:eastAsia="Arial" w:hAnsi="Arial" w:cs="Arial"/>
          <w:b/>
          <w:sz w:val="20"/>
          <w:szCs w:val="20"/>
          <w:lang w:bidi="pt-PT"/>
        </w:rPr>
        <w:t>o</w:t>
      </w:r>
      <w:proofErr w:type="spellEnd"/>
      <w:r w:rsidRPr="00650FBB">
        <w:rPr>
          <w:rFonts w:ascii="Arial" w:eastAsia="Arial" w:hAnsi="Arial" w:cs="Arial"/>
          <w:b/>
          <w:sz w:val="20"/>
          <w:szCs w:val="20"/>
          <w:lang w:bidi="pt-PT"/>
        </w:rPr>
        <w:t>?</w:t>
      </w:r>
    </w:p>
    <w:p w14:paraId="7FBBE2F8" w14:textId="0F0BF595" w:rsidR="00650FBB" w:rsidRDefault="00650FBB" w:rsidP="00BF5E01">
      <w:pPr>
        <w:pStyle w:val="ListParagraph"/>
        <w:ind w:left="567"/>
        <w:jc w:val="both"/>
        <w:rPr>
          <w:rFonts w:ascii="Arial" w:hAnsi="Arial" w:cs="Arial"/>
          <w:sz w:val="20"/>
          <w:szCs w:val="20"/>
        </w:rPr>
      </w:pPr>
      <w:r w:rsidRPr="669908FF">
        <w:rPr>
          <w:rFonts w:ascii="Arial" w:eastAsia="Arial" w:hAnsi="Arial" w:cs="Arial"/>
          <w:sz w:val="20"/>
          <w:szCs w:val="20"/>
          <w:lang w:bidi="pt-PT"/>
        </w:rPr>
        <w:t xml:space="preserve">Um </w:t>
      </w:r>
      <w:proofErr w:type="spellStart"/>
      <w:r w:rsidR="00584093">
        <w:rPr>
          <w:rFonts w:ascii="Arial" w:eastAsia="Arial" w:hAnsi="Arial" w:cs="Arial"/>
          <w:sz w:val="20"/>
          <w:szCs w:val="20"/>
          <w:lang w:bidi="pt-PT"/>
        </w:rPr>
        <w:t>ant</w:t>
      </w:r>
      <w:r w:rsidR="00607106">
        <w:rPr>
          <w:rFonts w:ascii="Arial" w:eastAsia="Arial" w:hAnsi="Arial" w:cs="Arial"/>
          <w:sz w:val="20"/>
          <w:szCs w:val="20"/>
          <w:lang w:bidi="pt-PT"/>
        </w:rPr>
        <w:t>igénio</w:t>
      </w:r>
      <w:proofErr w:type="spellEnd"/>
      <w:r w:rsidRPr="669908FF">
        <w:rPr>
          <w:rFonts w:ascii="Arial" w:eastAsia="Arial" w:hAnsi="Arial" w:cs="Arial"/>
          <w:sz w:val="20"/>
          <w:szCs w:val="20"/>
          <w:lang w:bidi="pt-PT"/>
        </w:rPr>
        <w:t xml:space="preserve"> é um tipo de proteína </w:t>
      </w:r>
      <w:r w:rsidR="00584093" w:rsidRPr="669908FF">
        <w:rPr>
          <w:rFonts w:ascii="Arial" w:eastAsia="Arial" w:hAnsi="Arial" w:cs="Arial"/>
          <w:sz w:val="20"/>
          <w:szCs w:val="20"/>
          <w:lang w:bidi="pt-PT"/>
        </w:rPr>
        <w:t>express</w:t>
      </w:r>
      <w:r w:rsidR="00584093">
        <w:rPr>
          <w:rFonts w:ascii="Arial" w:eastAsia="Arial" w:hAnsi="Arial" w:cs="Arial"/>
          <w:sz w:val="20"/>
          <w:szCs w:val="20"/>
          <w:lang w:bidi="pt-PT"/>
        </w:rPr>
        <w:t>a</w:t>
      </w:r>
      <w:r w:rsidR="00584093" w:rsidRPr="669908FF">
        <w:rPr>
          <w:rFonts w:ascii="Arial" w:eastAsia="Arial" w:hAnsi="Arial" w:cs="Arial"/>
          <w:sz w:val="20"/>
          <w:szCs w:val="20"/>
          <w:lang w:bidi="pt-PT"/>
        </w:rPr>
        <w:t xml:space="preserve"> </w:t>
      </w:r>
      <w:r w:rsidRPr="669908FF">
        <w:rPr>
          <w:rFonts w:ascii="Arial" w:eastAsia="Arial" w:hAnsi="Arial" w:cs="Arial"/>
          <w:sz w:val="20"/>
          <w:szCs w:val="20"/>
          <w:lang w:bidi="pt-PT"/>
        </w:rPr>
        <w:t xml:space="preserve">por um vírus, uma bactéria ou um parasita. Este é reconhecido pelo sistema </w:t>
      </w:r>
      <w:r w:rsidR="003328BC">
        <w:rPr>
          <w:rFonts w:ascii="Arial" w:eastAsia="Arial" w:hAnsi="Arial" w:cs="Arial"/>
          <w:sz w:val="20"/>
          <w:szCs w:val="20"/>
          <w:lang w:bidi="pt-PT"/>
        </w:rPr>
        <w:t>imun</w:t>
      </w:r>
      <w:r w:rsidR="00607106">
        <w:rPr>
          <w:rFonts w:ascii="Arial" w:eastAsia="Arial" w:hAnsi="Arial" w:cs="Arial"/>
          <w:sz w:val="20"/>
          <w:szCs w:val="20"/>
          <w:lang w:bidi="pt-PT"/>
        </w:rPr>
        <w:t>itário</w:t>
      </w:r>
      <w:r w:rsidR="003328BC" w:rsidRPr="669908FF">
        <w:rPr>
          <w:rFonts w:ascii="Arial" w:eastAsia="Arial" w:hAnsi="Arial" w:cs="Arial"/>
          <w:sz w:val="20"/>
          <w:szCs w:val="20"/>
          <w:lang w:bidi="pt-PT"/>
        </w:rPr>
        <w:t xml:space="preserve"> </w:t>
      </w:r>
      <w:r w:rsidRPr="669908FF">
        <w:rPr>
          <w:rFonts w:ascii="Arial" w:eastAsia="Arial" w:hAnsi="Arial" w:cs="Arial"/>
          <w:sz w:val="20"/>
          <w:szCs w:val="20"/>
          <w:lang w:bidi="pt-PT"/>
        </w:rPr>
        <w:t xml:space="preserve">do organismo como algo estranho, o que desencadeia a produção de anticorpos que reconhecem e neutralizam especificamente este </w:t>
      </w:r>
      <w:proofErr w:type="spellStart"/>
      <w:r w:rsidR="00584093">
        <w:rPr>
          <w:rFonts w:ascii="Arial" w:eastAsia="Arial" w:hAnsi="Arial" w:cs="Arial"/>
          <w:sz w:val="20"/>
          <w:szCs w:val="20"/>
          <w:lang w:bidi="pt-PT"/>
        </w:rPr>
        <w:t>ant</w:t>
      </w:r>
      <w:r w:rsidR="00607106">
        <w:rPr>
          <w:rFonts w:ascii="Arial" w:eastAsia="Arial" w:hAnsi="Arial" w:cs="Arial"/>
          <w:sz w:val="20"/>
          <w:szCs w:val="20"/>
          <w:lang w:bidi="pt-PT"/>
        </w:rPr>
        <w:t>igénio</w:t>
      </w:r>
      <w:proofErr w:type="spellEnd"/>
      <w:r w:rsidRPr="669908FF">
        <w:rPr>
          <w:rFonts w:ascii="Arial" w:eastAsia="Arial" w:hAnsi="Arial" w:cs="Arial"/>
          <w:sz w:val="20"/>
          <w:szCs w:val="20"/>
          <w:lang w:bidi="pt-PT"/>
        </w:rPr>
        <w:t>.</w:t>
      </w:r>
    </w:p>
    <w:p w14:paraId="45530FA5" w14:textId="77777777" w:rsidR="008A1B65" w:rsidRDefault="008A1B65" w:rsidP="00BF5E01">
      <w:pPr>
        <w:pStyle w:val="ListParagraph"/>
        <w:ind w:left="567" w:hanging="567"/>
        <w:jc w:val="both"/>
        <w:rPr>
          <w:rFonts w:ascii="Arial" w:hAnsi="Arial" w:cs="Arial"/>
          <w:sz w:val="20"/>
          <w:szCs w:val="20"/>
        </w:rPr>
      </w:pPr>
    </w:p>
    <w:p w14:paraId="65FF46D7" w14:textId="29C41968" w:rsidR="0046560E" w:rsidRDefault="0046560E" w:rsidP="00BF5E01">
      <w:pPr>
        <w:pStyle w:val="ListParagraph"/>
        <w:numPr>
          <w:ilvl w:val="0"/>
          <w:numId w:val="1"/>
        </w:numPr>
        <w:ind w:left="567" w:hanging="567"/>
        <w:jc w:val="both"/>
        <w:rPr>
          <w:rFonts w:ascii="Arial" w:hAnsi="Arial" w:cs="Arial"/>
          <w:b/>
          <w:sz w:val="20"/>
          <w:szCs w:val="20"/>
        </w:rPr>
      </w:pPr>
      <w:r w:rsidRPr="0046560E">
        <w:rPr>
          <w:rFonts w:ascii="Arial" w:eastAsia="Arial" w:hAnsi="Arial" w:cs="Arial"/>
          <w:b/>
          <w:sz w:val="20"/>
          <w:szCs w:val="20"/>
          <w:lang w:bidi="pt-PT"/>
        </w:rPr>
        <w:t xml:space="preserve">Como funciona um teste de detecção de </w:t>
      </w:r>
      <w:proofErr w:type="spellStart"/>
      <w:r w:rsidR="00607106">
        <w:rPr>
          <w:rFonts w:ascii="Arial" w:eastAsia="Arial" w:hAnsi="Arial" w:cs="Arial"/>
          <w:b/>
          <w:sz w:val="20"/>
          <w:szCs w:val="20"/>
          <w:lang w:bidi="pt-PT"/>
        </w:rPr>
        <w:t>antigénio</w:t>
      </w:r>
      <w:r w:rsidRPr="0046560E">
        <w:rPr>
          <w:rFonts w:ascii="Arial" w:eastAsia="Arial" w:hAnsi="Arial" w:cs="Arial"/>
          <w:b/>
          <w:sz w:val="20"/>
          <w:szCs w:val="20"/>
          <w:lang w:bidi="pt-PT"/>
        </w:rPr>
        <w:t>s</w:t>
      </w:r>
      <w:proofErr w:type="spellEnd"/>
      <w:r w:rsidRPr="0046560E">
        <w:rPr>
          <w:rFonts w:ascii="Arial" w:eastAsia="Arial" w:hAnsi="Arial" w:cs="Arial"/>
          <w:b/>
          <w:sz w:val="20"/>
          <w:szCs w:val="20"/>
          <w:lang w:bidi="pt-PT"/>
        </w:rPr>
        <w:t>?</w:t>
      </w:r>
    </w:p>
    <w:p w14:paraId="0D4DA4F6" w14:textId="294D0662" w:rsidR="0046560E" w:rsidRDefault="0046560E" w:rsidP="00BF5E01">
      <w:pPr>
        <w:pStyle w:val="ListParagraph"/>
        <w:ind w:left="567"/>
        <w:jc w:val="both"/>
        <w:rPr>
          <w:rFonts w:ascii="Arial" w:hAnsi="Arial" w:cs="Arial"/>
          <w:sz w:val="20"/>
          <w:szCs w:val="20"/>
        </w:rPr>
      </w:pPr>
      <w:r w:rsidRPr="0046560E">
        <w:rPr>
          <w:rFonts w:ascii="Arial" w:eastAsia="Arial" w:hAnsi="Arial" w:cs="Arial"/>
          <w:sz w:val="20"/>
          <w:szCs w:val="20"/>
          <w:lang w:bidi="pt-PT"/>
        </w:rPr>
        <w:t xml:space="preserve">Um teste de detecção de </w:t>
      </w:r>
      <w:proofErr w:type="spellStart"/>
      <w:r w:rsidR="00607106">
        <w:rPr>
          <w:rFonts w:ascii="Arial" w:eastAsia="Arial" w:hAnsi="Arial" w:cs="Arial"/>
          <w:sz w:val="20"/>
          <w:szCs w:val="20"/>
          <w:lang w:bidi="pt-PT"/>
        </w:rPr>
        <w:t>antigénio</w:t>
      </w:r>
      <w:r w:rsidRPr="0046560E">
        <w:rPr>
          <w:rFonts w:ascii="Arial" w:eastAsia="Arial" w:hAnsi="Arial" w:cs="Arial"/>
          <w:sz w:val="20"/>
          <w:szCs w:val="20"/>
          <w:lang w:bidi="pt-PT"/>
        </w:rPr>
        <w:t>s</w:t>
      </w:r>
      <w:proofErr w:type="spellEnd"/>
      <w:r w:rsidRPr="0046560E">
        <w:rPr>
          <w:rFonts w:ascii="Arial" w:eastAsia="Arial" w:hAnsi="Arial" w:cs="Arial"/>
          <w:sz w:val="20"/>
          <w:szCs w:val="20"/>
          <w:lang w:bidi="pt-PT"/>
        </w:rPr>
        <w:t xml:space="preserve"> procura por </w:t>
      </w:r>
      <w:proofErr w:type="spellStart"/>
      <w:r w:rsidR="00607106">
        <w:rPr>
          <w:rFonts w:ascii="Arial" w:eastAsia="Arial" w:hAnsi="Arial" w:cs="Arial"/>
          <w:sz w:val="20"/>
          <w:szCs w:val="20"/>
          <w:lang w:bidi="pt-PT"/>
        </w:rPr>
        <w:t>antigénio</w:t>
      </w:r>
      <w:r w:rsidRPr="0046560E">
        <w:rPr>
          <w:rFonts w:ascii="Arial" w:eastAsia="Arial" w:hAnsi="Arial" w:cs="Arial"/>
          <w:sz w:val="20"/>
          <w:szCs w:val="20"/>
          <w:lang w:bidi="pt-PT"/>
        </w:rPr>
        <w:t>s</w:t>
      </w:r>
      <w:proofErr w:type="spellEnd"/>
      <w:r w:rsidRPr="0046560E">
        <w:rPr>
          <w:rFonts w:ascii="Arial" w:eastAsia="Arial" w:hAnsi="Arial" w:cs="Arial"/>
          <w:sz w:val="20"/>
          <w:szCs w:val="20"/>
          <w:lang w:bidi="pt-PT"/>
        </w:rPr>
        <w:t xml:space="preserve"> específicos de um agente </w:t>
      </w:r>
      <w:r w:rsidR="00584093">
        <w:rPr>
          <w:rFonts w:ascii="Arial" w:eastAsia="Arial" w:hAnsi="Arial" w:cs="Arial"/>
          <w:sz w:val="20"/>
          <w:szCs w:val="20"/>
          <w:lang w:bidi="pt-PT"/>
        </w:rPr>
        <w:t>patogênico</w:t>
      </w:r>
      <w:r w:rsidRPr="0046560E">
        <w:rPr>
          <w:rFonts w:ascii="Arial" w:eastAsia="Arial" w:hAnsi="Arial" w:cs="Arial"/>
          <w:sz w:val="20"/>
          <w:szCs w:val="20"/>
          <w:lang w:bidi="pt-PT"/>
        </w:rPr>
        <w:t xml:space="preserve"> no organismo de uma pessoa para </w:t>
      </w:r>
      <w:r w:rsidR="00577751">
        <w:rPr>
          <w:rFonts w:ascii="Arial" w:eastAsia="Arial" w:hAnsi="Arial" w:cs="Arial"/>
          <w:sz w:val="20"/>
          <w:szCs w:val="20"/>
          <w:lang w:bidi="pt-PT"/>
        </w:rPr>
        <w:t>identificar uma infecção</w:t>
      </w:r>
      <w:r w:rsidRPr="0046560E">
        <w:rPr>
          <w:rFonts w:ascii="Arial" w:eastAsia="Arial" w:hAnsi="Arial" w:cs="Arial"/>
          <w:sz w:val="20"/>
          <w:szCs w:val="20"/>
          <w:lang w:bidi="pt-PT"/>
        </w:rPr>
        <w:t xml:space="preserve">. Por exemplo, os testes de detecção do </w:t>
      </w:r>
      <w:proofErr w:type="spellStart"/>
      <w:r w:rsidR="00607106">
        <w:rPr>
          <w:rFonts w:ascii="Arial" w:eastAsia="Arial" w:hAnsi="Arial" w:cs="Arial"/>
          <w:sz w:val="20"/>
          <w:szCs w:val="20"/>
          <w:lang w:bidi="pt-PT"/>
        </w:rPr>
        <w:t>antigénio</w:t>
      </w:r>
      <w:proofErr w:type="spellEnd"/>
      <w:r w:rsidRPr="0046560E">
        <w:rPr>
          <w:rFonts w:ascii="Arial" w:eastAsia="Arial" w:hAnsi="Arial" w:cs="Arial"/>
          <w:sz w:val="20"/>
          <w:szCs w:val="20"/>
          <w:lang w:bidi="pt-PT"/>
        </w:rPr>
        <w:t xml:space="preserve"> do SARS-CoV-2 visam a detecção do </w:t>
      </w:r>
      <w:proofErr w:type="spellStart"/>
      <w:r w:rsidRPr="0046560E">
        <w:rPr>
          <w:rFonts w:ascii="Arial" w:eastAsia="Arial" w:hAnsi="Arial" w:cs="Arial"/>
          <w:sz w:val="20"/>
          <w:szCs w:val="20"/>
          <w:lang w:bidi="pt-PT"/>
        </w:rPr>
        <w:t>nucleocapsídeo</w:t>
      </w:r>
      <w:proofErr w:type="spellEnd"/>
      <w:r w:rsidRPr="0046560E">
        <w:rPr>
          <w:rFonts w:ascii="Arial" w:eastAsia="Arial" w:hAnsi="Arial" w:cs="Arial"/>
          <w:sz w:val="20"/>
          <w:szCs w:val="20"/>
          <w:lang w:bidi="pt-PT"/>
        </w:rPr>
        <w:t>.</w:t>
      </w:r>
    </w:p>
    <w:p w14:paraId="47419381" w14:textId="77777777" w:rsidR="008A1B65" w:rsidRDefault="008A1B65" w:rsidP="00BF5E01">
      <w:pPr>
        <w:pStyle w:val="ListParagraph"/>
        <w:ind w:left="567" w:hanging="567"/>
        <w:jc w:val="both"/>
        <w:rPr>
          <w:rFonts w:ascii="Arial" w:hAnsi="Arial" w:cs="Arial"/>
          <w:sz w:val="20"/>
          <w:szCs w:val="20"/>
        </w:rPr>
      </w:pPr>
    </w:p>
    <w:p w14:paraId="76BE38B2" w14:textId="4F9B78E0" w:rsidR="0046560E" w:rsidRDefault="00141603" w:rsidP="00BF5E01">
      <w:pPr>
        <w:pStyle w:val="ListParagraph"/>
        <w:numPr>
          <w:ilvl w:val="0"/>
          <w:numId w:val="1"/>
        </w:numPr>
        <w:ind w:left="567" w:hanging="567"/>
        <w:jc w:val="both"/>
        <w:rPr>
          <w:rFonts w:ascii="Arial" w:hAnsi="Arial" w:cs="Arial"/>
          <w:b/>
          <w:sz w:val="20"/>
          <w:szCs w:val="20"/>
        </w:rPr>
      </w:pPr>
      <w:r w:rsidRPr="00141603">
        <w:rPr>
          <w:rFonts w:ascii="Arial" w:eastAsia="Arial" w:hAnsi="Arial" w:cs="Arial"/>
          <w:b/>
          <w:sz w:val="20"/>
          <w:szCs w:val="20"/>
          <w:lang w:bidi="pt-PT"/>
        </w:rPr>
        <w:t xml:space="preserve">Qual é a diferença entre os testes de detecção de </w:t>
      </w:r>
      <w:proofErr w:type="spellStart"/>
      <w:r w:rsidR="00607106">
        <w:rPr>
          <w:rFonts w:ascii="Arial" w:eastAsia="Arial" w:hAnsi="Arial" w:cs="Arial"/>
          <w:b/>
          <w:sz w:val="20"/>
          <w:szCs w:val="20"/>
          <w:lang w:bidi="pt-PT"/>
        </w:rPr>
        <w:t>antigénio</w:t>
      </w:r>
      <w:r w:rsidRPr="00141603">
        <w:rPr>
          <w:rFonts w:ascii="Arial" w:eastAsia="Arial" w:hAnsi="Arial" w:cs="Arial"/>
          <w:b/>
          <w:sz w:val="20"/>
          <w:szCs w:val="20"/>
          <w:lang w:bidi="pt-PT"/>
        </w:rPr>
        <w:t>s</w:t>
      </w:r>
      <w:proofErr w:type="spellEnd"/>
      <w:r w:rsidRPr="00141603">
        <w:rPr>
          <w:rFonts w:ascii="Arial" w:eastAsia="Arial" w:hAnsi="Arial" w:cs="Arial"/>
          <w:b/>
          <w:sz w:val="20"/>
          <w:szCs w:val="20"/>
          <w:lang w:bidi="pt-PT"/>
        </w:rPr>
        <w:t xml:space="preserve"> e os testes de detecção de anticorpos?</w:t>
      </w:r>
    </w:p>
    <w:p w14:paraId="7A9201DE" w14:textId="3314FD45" w:rsidR="00141603" w:rsidRDefault="00141603" w:rsidP="00BF5E01">
      <w:pPr>
        <w:pStyle w:val="ListParagraph"/>
        <w:ind w:left="567"/>
        <w:jc w:val="both"/>
        <w:rPr>
          <w:rFonts w:ascii="Arial" w:hAnsi="Arial" w:cs="Arial"/>
          <w:sz w:val="20"/>
          <w:szCs w:val="20"/>
        </w:rPr>
      </w:pPr>
      <w:r w:rsidRPr="00141603">
        <w:rPr>
          <w:rFonts w:ascii="Arial" w:eastAsia="Arial" w:hAnsi="Arial" w:cs="Arial"/>
          <w:sz w:val="20"/>
          <w:szCs w:val="20"/>
          <w:lang w:bidi="pt-PT"/>
        </w:rPr>
        <w:t xml:space="preserve">Um teste de detecção de </w:t>
      </w:r>
      <w:proofErr w:type="spellStart"/>
      <w:r w:rsidR="00607106">
        <w:rPr>
          <w:rFonts w:ascii="Arial" w:eastAsia="Arial" w:hAnsi="Arial" w:cs="Arial"/>
          <w:sz w:val="20"/>
          <w:szCs w:val="20"/>
          <w:lang w:bidi="pt-PT"/>
        </w:rPr>
        <w:t>antigénio</w:t>
      </w:r>
      <w:r w:rsidRPr="00141603">
        <w:rPr>
          <w:rFonts w:ascii="Arial" w:eastAsia="Arial" w:hAnsi="Arial" w:cs="Arial"/>
          <w:sz w:val="20"/>
          <w:szCs w:val="20"/>
          <w:lang w:bidi="pt-PT"/>
        </w:rPr>
        <w:t>s</w:t>
      </w:r>
      <w:proofErr w:type="spellEnd"/>
      <w:r w:rsidRPr="00141603">
        <w:rPr>
          <w:rFonts w:ascii="Arial" w:eastAsia="Arial" w:hAnsi="Arial" w:cs="Arial"/>
          <w:sz w:val="20"/>
          <w:szCs w:val="20"/>
          <w:lang w:bidi="pt-PT"/>
        </w:rPr>
        <w:t xml:space="preserve"> positivo </w:t>
      </w:r>
      <w:r w:rsidR="00584093">
        <w:rPr>
          <w:rFonts w:ascii="Arial" w:eastAsia="Arial" w:hAnsi="Arial" w:cs="Arial"/>
          <w:sz w:val="20"/>
          <w:szCs w:val="20"/>
          <w:lang w:bidi="pt-PT"/>
        </w:rPr>
        <w:t>indica</w:t>
      </w:r>
      <w:r w:rsidRPr="00141603">
        <w:rPr>
          <w:rFonts w:ascii="Arial" w:eastAsia="Arial" w:hAnsi="Arial" w:cs="Arial"/>
          <w:sz w:val="20"/>
          <w:szCs w:val="20"/>
          <w:lang w:bidi="pt-PT"/>
        </w:rPr>
        <w:t xml:space="preserve"> uma infecção a</w:t>
      </w:r>
      <w:r w:rsidR="007D21EF">
        <w:rPr>
          <w:rFonts w:ascii="Arial" w:eastAsia="Arial" w:hAnsi="Arial" w:cs="Arial"/>
          <w:sz w:val="20"/>
          <w:szCs w:val="20"/>
          <w:lang w:bidi="pt-PT"/>
        </w:rPr>
        <w:t>t</w:t>
      </w:r>
      <w:r w:rsidRPr="00141603">
        <w:rPr>
          <w:rFonts w:ascii="Arial" w:eastAsia="Arial" w:hAnsi="Arial" w:cs="Arial"/>
          <w:sz w:val="20"/>
          <w:szCs w:val="20"/>
          <w:lang w:bidi="pt-PT"/>
        </w:rPr>
        <w:t xml:space="preserve">iva, ao passo que um teste de detecção de anticorpos positivo muito provavelmente </w:t>
      </w:r>
      <w:r w:rsidR="00584093">
        <w:rPr>
          <w:rFonts w:ascii="Arial" w:eastAsia="Arial" w:hAnsi="Arial" w:cs="Arial"/>
          <w:sz w:val="20"/>
          <w:szCs w:val="20"/>
          <w:lang w:bidi="pt-PT"/>
        </w:rPr>
        <w:t>indicará</w:t>
      </w:r>
      <w:r w:rsidR="00584093" w:rsidRPr="00141603">
        <w:rPr>
          <w:rFonts w:ascii="Arial" w:eastAsia="Arial" w:hAnsi="Arial" w:cs="Arial"/>
          <w:sz w:val="20"/>
          <w:szCs w:val="20"/>
          <w:lang w:bidi="pt-PT"/>
        </w:rPr>
        <w:t xml:space="preserve"> </w:t>
      </w:r>
      <w:r w:rsidRPr="00141603">
        <w:rPr>
          <w:rFonts w:ascii="Arial" w:eastAsia="Arial" w:hAnsi="Arial" w:cs="Arial"/>
          <w:sz w:val="20"/>
          <w:szCs w:val="20"/>
          <w:lang w:bidi="pt-PT"/>
        </w:rPr>
        <w:t>uma infecção recente ou anterior.</w:t>
      </w:r>
    </w:p>
    <w:p w14:paraId="46A16133" w14:textId="77777777" w:rsidR="008A1B65" w:rsidRDefault="008A1B65" w:rsidP="00BF5E01">
      <w:pPr>
        <w:pStyle w:val="ListParagraph"/>
        <w:ind w:left="567" w:hanging="567"/>
        <w:jc w:val="both"/>
        <w:rPr>
          <w:rFonts w:ascii="Arial" w:hAnsi="Arial" w:cs="Arial"/>
          <w:sz w:val="20"/>
          <w:szCs w:val="20"/>
        </w:rPr>
      </w:pPr>
    </w:p>
    <w:p w14:paraId="4E5E8F91" w14:textId="3EC6848F" w:rsidR="00141603" w:rsidRDefault="00141603" w:rsidP="00BF5E01">
      <w:pPr>
        <w:pStyle w:val="ListParagraph"/>
        <w:numPr>
          <w:ilvl w:val="0"/>
          <w:numId w:val="1"/>
        </w:numPr>
        <w:ind w:left="567" w:hanging="567"/>
        <w:jc w:val="both"/>
        <w:rPr>
          <w:rFonts w:ascii="Arial" w:hAnsi="Arial" w:cs="Arial"/>
          <w:b/>
          <w:sz w:val="20"/>
          <w:szCs w:val="20"/>
        </w:rPr>
      </w:pPr>
      <w:r w:rsidRPr="00141603">
        <w:rPr>
          <w:rFonts w:ascii="Arial" w:eastAsia="Arial" w:hAnsi="Arial" w:cs="Arial"/>
          <w:b/>
          <w:sz w:val="20"/>
          <w:szCs w:val="20"/>
          <w:lang w:bidi="pt-PT"/>
        </w:rPr>
        <w:t xml:space="preserve">Qual é a diferença entre os testes de detecção de </w:t>
      </w:r>
      <w:proofErr w:type="spellStart"/>
      <w:r w:rsidR="00607106">
        <w:rPr>
          <w:rFonts w:ascii="Arial" w:eastAsia="Arial" w:hAnsi="Arial" w:cs="Arial"/>
          <w:b/>
          <w:sz w:val="20"/>
          <w:szCs w:val="20"/>
          <w:lang w:bidi="pt-PT"/>
        </w:rPr>
        <w:t>antigénio</w:t>
      </w:r>
      <w:r w:rsidRPr="00141603">
        <w:rPr>
          <w:rFonts w:ascii="Arial" w:eastAsia="Arial" w:hAnsi="Arial" w:cs="Arial"/>
          <w:b/>
          <w:sz w:val="20"/>
          <w:szCs w:val="20"/>
          <w:lang w:bidi="pt-PT"/>
        </w:rPr>
        <w:t>s</w:t>
      </w:r>
      <w:proofErr w:type="spellEnd"/>
      <w:r w:rsidRPr="00141603">
        <w:rPr>
          <w:rFonts w:ascii="Arial" w:eastAsia="Arial" w:hAnsi="Arial" w:cs="Arial"/>
          <w:b/>
          <w:sz w:val="20"/>
          <w:szCs w:val="20"/>
          <w:lang w:bidi="pt-PT"/>
        </w:rPr>
        <w:t xml:space="preserve"> e os testes de PCR?</w:t>
      </w:r>
    </w:p>
    <w:p w14:paraId="1CB69980" w14:textId="1BF39150" w:rsidR="00141603" w:rsidRDefault="00141603" w:rsidP="00BF5E01">
      <w:pPr>
        <w:pStyle w:val="ListParagraph"/>
        <w:ind w:left="567"/>
        <w:jc w:val="both"/>
        <w:rPr>
          <w:rFonts w:ascii="Arial" w:hAnsi="Arial" w:cs="Arial"/>
          <w:sz w:val="20"/>
          <w:szCs w:val="20"/>
        </w:rPr>
      </w:pPr>
      <w:r w:rsidRPr="00141603">
        <w:rPr>
          <w:rFonts w:ascii="Arial" w:eastAsia="Arial" w:hAnsi="Arial" w:cs="Arial"/>
          <w:sz w:val="20"/>
          <w:szCs w:val="20"/>
          <w:lang w:bidi="pt-PT"/>
        </w:rPr>
        <w:t>Os testes de PCR detectam material genético viral (</w:t>
      </w:r>
      <w:r w:rsidR="00584093">
        <w:rPr>
          <w:rFonts w:ascii="Arial" w:eastAsia="Arial" w:hAnsi="Arial" w:cs="Arial"/>
          <w:sz w:val="20"/>
          <w:szCs w:val="20"/>
          <w:lang w:bidi="pt-PT"/>
        </w:rPr>
        <w:t>RNA</w:t>
      </w:r>
      <w:r w:rsidRPr="00141603">
        <w:rPr>
          <w:rFonts w:ascii="Arial" w:eastAsia="Arial" w:hAnsi="Arial" w:cs="Arial"/>
          <w:sz w:val="20"/>
          <w:szCs w:val="20"/>
          <w:lang w:bidi="pt-PT"/>
        </w:rPr>
        <w:t xml:space="preserve">) do SARS-CoV-2, ao passo que os testes de detecção de </w:t>
      </w:r>
      <w:proofErr w:type="spellStart"/>
      <w:r w:rsidR="00607106">
        <w:rPr>
          <w:rFonts w:ascii="Arial" w:eastAsia="Arial" w:hAnsi="Arial" w:cs="Arial"/>
          <w:sz w:val="20"/>
          <w:szCs w:val="20"/>
          <w:lang w:bidi="pt-PT"/>
        </w:rPr>
        <w:t>antigénio</w:t>
      </w:r>
      <w:r w:rsidRPr="00141603">
        <w:rPr>
          <w:rFonts w:ascii="Arial" w:eastAsia="Arial" w:hAnsi="Arial" w:cs="Arial"/>
          <w:sz w:val="20"/>
          <w:szCs w:val="20"/>
          <w:lang w:bidi="pt-PT"/>
        </w:rPr>
        <w:t>s</w:t>
      </w:r>
      <w:proofErr w:type="spellEnd"/>
      <w:r w:rsidRPr="00141603">
        <w:rPr>
          <w:rFonts w:ascii="Arial" w:eastAsia="Arial" w:hAnsi="Arial" w:cs="Arial"/>
          <w:sz w:val="20"/>
          <w:szCs w:val="20"/>
          <w:lang w:bidi="pt-PT"/>
        </w:rPr>
        <w:t xml:space="preserve"> detectam </w:t>
      </w:r>
      <w:proofErr w:type="spellStart"/>
      <w:r w:rsidR="00607106">
        <w:rPr>
          <w:rFonts w:ascii="Arial" w:eastAsia="Arial" w:hAnsi="Arial" w:cs="Arial"/>
          <w:sz w:val="20"/>
          <w:szCs w:val="20"/>
          <w:lang w:bidi="pt-PT"/>
        </w:rPr>
        <w:t>antigénio</w:t>
      </w:r>
      <w:r w:rsidRPr="00141603">
        <w:rPr>
          <w:rFonts w:ascii="Arial" w:eastAsia="Arial" w:hAnsi="Arial" w:cs="Arial"/>
          <w:sz w:val="20"/>
          <w:szCs w:val="20"/>
          <w:lang w:bidi="pt-PT"/>
        </w:rPr>
        <w:t>s</w:t>
      </w:r>
      <w:proofErr w:type="spellEnd"/>
      <w:r w:rsidRPr="00141603">
        <w:rPr>
          <w:rFonts w:ascii="Arial" w:eastAsia="Arial" w:hAnsi="Arial" w:cs="Arial"/>
          <w:sz w:val="20"/>
          <w:szCs w:val="20"/>
          <w:lang w:bidi="pt-PT"/>
        </w:rPr>
        <w:t xml:space="preserve">/proteínas específicas do SARS-CoV-2 no organismo de uma pessoa. Ambos os testes são usados para detectar infecção ativa por SARS-CoV-2. </w:t>
      </w:r>
    </w:p>
    <w:p w14:paraId="745F1925" w14:textId="77777777" w:rsidR="008A1B65" w:rsidRDefault="008A1B65" w:rsidP="00BF5E01">
      <w:pPr>
        <w:pStyle w:val="ListParagraph"/>
        <w:ind w:left="567" w:hanging="567"/>
        <w:jc w:val="both"/>
        <w:rPr>
          <w:rFonts w:ascii="Arial" w:hAnsi="Arial" w:cs="Arial"/>
          <w:sz w:val="20"/>
          <w:szCs w:val="20"/>
        </w:rPr>
      </w:pPr>
    </w:p>
    <w:p w14:paraId="242B8597" w14:textId="77777777" w:rsidR="00923437" w:rsidRDefault="00923437" w:rsidP="00BF5E01">
      <w:pPr>
        <w:pStyle w:val="ListParagraph"/>
        <w:numPr>
          <w:ilvl w:val="0"/>
          <w:numId w:val="1"/>
        </w:numPr>
        <w:ind w:left="567" w:hanging="567"/>
        <w:jc w:val="both"/>
        <w:rPr>
          <w:rFonts w:ascii="Arial" w:hAnsi="Arial" w:cs="Arial"/>
          <w:b/>
          <w:sz w:val="20"/>
          <w:szCs w:val="20"/>
        </w:rPr>
      </w:pPr>
      <w:r w:rsidRPr="00923437">
        <w:rPr>
          <w:rFonts w:ascii="Arial" w:eastAsia="Arial" w:hAnsi="Arial" w:cs="Arial"/>
          <w:b/>
          <w:sz w:val="20"/>
          <w:szCs w:val="20"/>
          <w:lang w:bidi="pt-PT"/>
        </w:rPr>
        <w:t>O que significam as marcas no TDR?</w:t>
      </w:r>
    </w:p>
    <w:p w14:paraId="16EB3724" w14:textId="245934A6" w:rsidR="00500247" w:rsidRDefault="00660273" w:rsidP="00BF5E01">
      <w:pPr>
        <w:pStyle w:val="ListParagraph"/>
        <w:ind w:left="567"/>
        <w:jc w:val="both"/>
        <w:rPr>
          <w:rFonts w:ascii="Arial" w:hAnsi="Arial" w:cs="Arial"/>
          <w:sz w:val="20"/>
          <w:szCs w:val="20"/>
        </w:rPr>
      </w:pPr>
      <w:r w:rsidRPr="00660273">
        <w:rPr>
          <w:rFonts w:ascii="Arial" w:eastAsia="Arial" w:hAnsi="Arial" w:cs="Arial"/>
          <w:sz w:val="20"/>
          <w:szCs w:val="20"/>
          <w:lang w:bidi="pt-PT"/>
        </w:rPr>
        <w:t xml:space="preserve">Na janela de teste (cavidade retangular), uma linha perto de ‘C’ (para </w:t>
      </w:r>
      <w:r w:rsidR="00584093" w:rsidRPr="00660273">
        <w:rPr>
          <w:rFonts w:ascii="Arial" w:eastAsia="Arial" w:hAnsi="Arial" w:cs="Arial"/>
          <w:sz w:val="20"/>
          <w:szCs w:val="20"/>
          <w:lang w:bidi="pt-PT"/>
        </w:rPr>
        <w:t>control</w:t>
      </w:r>
      <w:r w:rsidR="00584093">
        <w:rPr>
          <w:rFonts w:ascii="Arial" w:eastAsia="Arial" w:hAnsi="Arial" w:cs="Arial"/>
          <w:sz w:val="20"/>
          <w:szCs w:val="20"/>
          <w:lang w:bidi="pt-PT"/>
        </w:rPr>
        <w:t>e</w:t>
      </w:r>
      <w:r w:rsidRPr="00660273">
        <w:rPr>
          <w:rFonts w:ascii="Arial" w:eastAsia="Arial" w:hAnsi="Arial" w:cs="Arial"/>
          <w:sz w:val="20"/>
          <w:szCs w:val="20"/>
          <w:lang w:bidi="pt-PT"/>
        </w:rPr>
        <w:t xml:space="preserve">) e uma linha perto de ‘T’ (para teste) significa que o teste é positivo para o SARS-CoV-2. Uma linha perto de ‘C’ e nenhuma linha perto de ‘T’ significa que não foi detectado SARS-CoV-2. A linha perto de ‘C’ é a linha de </w:t>
      </w:r>
      <w:r w:rsidR="00584093">
        <w:rPr>
          <w:rFonts w:ascii="Arial" w:eastAsia="Arial" w:hAnsi="Arial" w:cs="Arial"/>
          <w:sz w:val="20"/>
          <w:szCs w:val="20"/>
          <w:lang w:bidi="pt-PT"/>
        </w:rPr>
        <w:t>controle</w:t>
      </w:r>
      <w:r w:rsidRPr="00660273">
        <w:rPr>
          <w:rFonts w:ascii="Arial" w:eastAsia="Arial" w:hAnsi="Arial" w:cs="Arial"/>
          <w:sz w:val="20"/>
          <w:szCs w:val="20"/>
          <w:lang w:bidi="pt-PT"/>
        </w:rPr>
        <w:t xml:space="preserve">; a presença da linha de </w:t>
      </w:r>
      <w:r w:rsidR="00584093">
        <w:rPr>
          <w:rFonts w:ascii="Arial" w:eastAsia="Arial" w:hAnsi="Arial" w:cs="Arial"/>
          <w:sz w:val="20"/>
          <w:szCs w:val="20"/>
          <w:lang w:bidi="pt-PT"/>
        </w:rPr>
        <w:t>controle</w:t>
      </w:r>
      <w:r w:rsidRPr="00660273">
        <w:rPr>
          <w:rFonts w:ascii="Arial" w:eastAsia="Arial" w:hAnsi="Arial" w:cs="Arial"/>
          <w:sz w:val="20"/>
          <w:szCs w:val="20"/>
          <w:lang w:bidi="pt-PT"/>
        </w:rPr>
        <w:t xml:space="preserve"> indica que o teste foi </w:t>
      </w:r>
      <w:r w:rsidR="00584093">
        <w:rPr>
          <w:rFonts w:ascii="Arial" w:eastAsia="Arial" w:hAnsi="Arial" w:cs="Arial"/>
          <w:sz w:val="20"/>
          <w:szCs w:val="20"/>
          <w:lang w:bidi="pt-PT"/>
        </w:rPr>
        <w:t xml:space="preserve">executado </w:t>
      </w:r>
      <w:r w:rsidRPr="00660273">
        <w:rPr>
          <w:rFonts w:ascii="Arial" w:eastAsia="Arial" w:hAnsi="Arial" w:cs="Arial"/>
          <w:sz w:val="20"/>
          <w:szCs w:val="20"/>
          <w:lang w:bidi="pt-PT"/>
        </w:rPr>
        <w:t xml:space="preserve">corretamente. Se não aparecer uma linha de </w:t>
      </w:r>
      <w:r w:rsidR="00584093">
        <w:rPr>
          <w:rFonts w:ascii="Arial" w:eastAsia="Arial" w:hAnsi="Arial" w:cs="Arial"/>
          <w:sz w:val="20"/>
          <w:szCs w:val="20"/>
          <w:lang w:bidi="pt-PT"/>
        </w:rPr>
        <w:t>controle</w:t>
      </w:r>
      <w:r w:rsidRPr="00660273">
        <w:rPr>
          <w:rFonts w:ascii="Arial" w:eastAsia="Arial" w:hAnsi="Arial" w:cs="Arial"/>
          <w:sz w:val="20"/>
          <w:szCs w:val="20"/>
          <w:lang w:bidi="pt-PT"/>
        </w:rPr>
        <w:t>, significa que o teste é inválido, mesmo que apareça uma linha perto de ‘T’.  Neste caso, o doente deve ser testado novamente usando um novo TDR. É importante notar que todos os resultados obtidos da testagem devem ser considerados em conjunto com o histórico clínico do doente e outros dados aplicáveis.</w:t>
      </w:r>
    </w:p>
    <w:p w14:paraId="74D767B2" w14:textId="77777777" w:rsidR="000074F6" w:rsidRPr="000074F6" w:rsidRDefault="000074F6" w:rsidP="00BF5E01">
      <w:pPr>
        <w:pStyle w:val="ListParagraph"/>
        <w:ind w:left="567" w:hanging="567"/>
        <w:jc w:val="both"/>
        <w:rPr>
          <w:rFonts w:ascii="Arial" w:hAnsi="Arial" w:cs="Arial"/>
          <w:sz w:val="20"/>
          <w:szCs w:val="20"/>
        </w:rPr>
      </w:pPr>
    </w:p>
    <w:p w14:paraId="3F335C1C" w14:textId="137A26AA" w:rsidR="000074F6" w:rsidRPr="000074F6" w:rsidRDefault="00500247" w:rsidP="00BF5E01">
      <w:pPr>
        <w:pStyle w:val="ListParagraph"/>
        <w:numPr>
          <w:ilvl w:val="0"/>
          <w:numId w:val="1"/>
        </w:numPr>
        <w:ind w:left="567" w:hanging="567"/>
        <w:jc w:val="both"/>
        <w:rPr>
          <w:rFonts w:ascii="Arial" w:hAnsi="Arial" w:cs="Arial"/>
          <w:sz w:val="20"/>
          <w:szCs w:val="20"/>
        </w:rPr>
      </w:pPr>
      <w:r w:rsidRPr="000074F6">
        <w:rPr>
          <w:rFonts w:ascii="Arial" w:eastAsia="Arial" w:hAnsi="Arial" w:cs="Arial"/>
          <w:b/>
          <w:sz w:val="20"/>
          <w:szCs w:val="20"/>
          <w:lang w:bidi="pt-PT"/>
        </w:rPr>
        <w:t xml:space="preserve">Qual é a sensibilidade e a especificidade dos TDR de detecção do </w:t>
      </w:r>
      <w:proofErr w:type="spellStart"/>
      <w:r w:rsidR="00607106">
        <w:rPr>
          <w:rFonts w:ascii="Arial" w:eastAsia="Arial" w:hAnsi="Arial" w:cs="Arial"/>
          <w:b/>
          <w:sz w:val="20"/>
          <w:szCs w:val="20"/>
          <w:lang w:bidi="pt-PT"/>
        </w:rPr>
        <w:t>antigénio</w:t>
      </w:r>
      <w:proofErr w:type="spellEnd"/>
      <w:r w:rsidRPr="000074F6">
        <w:rPr>
          <w:rFonts w:ascii="Arial" w:eastAsia="Arial" w:hAnsi="Arial" w:cs="Arial"/>
          <w:b/>
          <w:sz w:val="20"/>
          <w:szCs w:val="20"/>
          <w:lang w:bidi="pt-PT"/>
        </w:rPr>
        <w:t xml:space="preserve"> do SARS-CoV-2?</w:t>
      </w:r>
    </w:p>
    <w:p w14:paraId="79FA709B" w14:textId="1B4C2A07" w:rsidR="00B37D43" w:rsidRPr="00AF1AD8" w:rsidRDefault="00567C5C" w:rsidP="00B37D43">
      <w:pPr>
        <w:pStyle w:val="ListParagraph"/>
        <w:ind w:left="567"/>
        <w:jc w:val="both"/>
        <w:rPr>
          <w:rFonts w:ascii="Arial" w:eastAsia="Arial" w:hAnsi="Arial" w:cs="Arial"/>
          <w:sz w:val="20"/>
          <w:szCs w:val="20"/>
          <w:lang w:val="pt-PT" w:bidi="pt-PT"/>
        </w:rPr>
      </w:pPr>
      <w:r>
        <w:rPr>
          <w:rFonts w:ascii="Arial" w:eastAsia="Arial" w:hAnsi="Arial" w:cs="Arial"/>
          <w:sz w:val="20"/>
          <w:szCs w:val="20"/>
          <w:lang w:bidi="pt-PT"/>
        </w:rPr>
        <w:t xml:space="preserve">Os relatórios de desempenho dos </w:t>
      </w:r>
      <w:r w:rsidR="00607106">
        <w:rPr>
          <w:rFonts w:ascii="Arial" w:eastAsia="Arial" w:hAnsi="Arial" w:cs="Arial"/>
          <w:sz w:val="20"/>
          <w:szCs w:val="20"/>
          <w:lang w:bidi="pt-PT"/>
        </w:rPr>
        <w:t xml:space="preserve">TDR de </w:t>
      </w:r>
      <w:proofErr w:type="spellStart"/>
      <w:r w:rsidR="00607106">
        <w:rPr>
          <w:rFonts w:ascii="Arial" w:eastAsia="Arial" w:hAnsi="Arial" w:cs="Arial"/>
          <w:sz w:val="20"/>
          <w:szCs w:val="20"/>
          <w:lang w:bidi="pt-PT"/>
        </w:rPr>
        <w:t>antigénio</w:t>
      </w:r>
      <w:proofErr w:type="spellEnd"/>
      <w:r w:rsidR="00607106">
        <w:rPr>
          <w:rFonts w:ascii="Arial" w:eastAsia="Arial" w:hAnsi="Arial" w:cs="Arial"/>
          <w:sz w:val="20"/>
          <w:szCs w:val="20"/>
          <w:lang w:bidi="pt-PT"/>
        </w:rPr>
        <w:t xml:space="preserve"> para o SARS-CoV-2</w:t>
      </w:r>
      <w:r>
        <w:rPr>
          <w:rFonts w:ascii="Arial" w:eastAsia="Arial" w:hAnsi="Arial" w:cs="Arial"/>
          <w:sz w:val="20"/>
          <w:szCs w:val="20"/>
          <w:lang w:bidi="pt-PT"/>
        </w:rPr>
        <w:t>disponíveis no mercado são atualizados periodicamente</w:t>
      </w:r>
      <w:r w:rsidR="00B37D43">
        <w:rPr>
          <w:rFonts w:ascii="Arial" w:eastAsia="Arial" w:hAnsi="Arial" w:cs="Arial"/>
          <w:sz w:val="20"/>
          <w:szCs w:val="20"/>
          <w:lang w:bidi="pt-PT"/>
        </w:rPr>
        <w:t xml:space="preserve"> e podem ser acessados no site da </w:t>
      </w:r>
      <w:r w:rsidR="00B37D43" w:rsidRPr="00AF1AD8">
        <w:rPr>
          <w:rFonts w:ascii="Arial" w:eastAsia="Arial" w:hAnsi="Arial" w:cs="Arial"/>
          <w:i/>
          <w:iCs/>
          <w:sz w:val="20"/>
          <w:szCs w:val="20"/>
          <w:lang w:bidi="pt-PT"/>
        </w:rPr>
        <w:t xml:space="preserve">Foundation for </w:t>
      </w:r>
      <w:proofErr w:type="spellStart"/>
      <w:r w:rsidR="00B37D43" w:rsidRPr="00AF1AD8">
        <w:rPr>
          <w:rFonts w:ascii="Arial" w:eastAsia="Arial" w:hAnsi="Arial" w:cs="Arial"/>
          <w:i/>
          <w:iCs/>
          <w:sz w:val="20"/>
          <w:szCs w:val="20"/>
          <w:lang w:bidi="pt-PT"/>
        </w:rPr>
        <w:t>Innovative</w:t>
      </w:r>
      <w:proofErr w:type="spellEnd"/>
      <w:r w:rsidR="00B37D43" w:rsidRPr="00AF1AD8">
        <w:rPr>
          <w:rFonts w:ascii="Arial" w:eastAsia="Arial" w:hAnsi="Arial" w:cs="Arial"/>
          <w:i/>
          <w:iCs/>
          <w:sz w:val="20"/>
          <w:szCs w:val="20"/>
          <w:lang w:bidi="pt-PT"/>
        </w:rPr>
        <w:t xml:space="preserve"> New </w:t>
      </w:r>
      <w:proofErr w:type="spellStart"/>
      <w:r w:rsidR="00B37D43" w:rsidRPr="00AF1AD8">
        <w:rPr>
          <w:rFonts w:ascii="Arial" w:eastAsia="Arial" w:hAnsi="Arial" w:cs="Arial"/>
          <w:i/>
          <w:iCs/>
          <w:sz w:val="20"/>
          <w:szCs w:val="20"/>
          <w:lang w:bidi="pt-PT"/>
        </w:rPr>
        <w:t>Diagnostics</w:t>
      </w:r>
      <w:proofErr w:type="spellEnd"/>
      <w:r w:rsidR="00B37D43" w:rsidRPr="00AF1AD8">
        <w:rPr>
          <w:rFonts w:ascii="Arial" w:eastAsia="Arial" w:hAnsi="Arial" w:cs="Arial"/>
          <w:i/>
          <w:iCs/>
          <w:sz w:val="20"/>
          <w:szCs w:val="20"/>
          <w:lang w:bidi="pt-PT"/>
        </w:rPr>
        <w:t xml:space="preserve"> </w:t>
      </w:r>
      <w:r w:rsidR="00B37D43">
        <w:rPr>
          <w:rFonts w:ascii="Arial" w:eastAsia="Arial" w:hAnsi="Arial" w:cs="Arial"/>
          <w:i/>
          <w:iCs/>
          <w:sz w:val="20"/>
          <w:szCs w:val="20"/>
          <w:lang w:bidi="pt-PT"/>
        </w:rPr>
        <w:t>–</w:t>
      </w:r>
      <w:r w:rsidR="00B37D43" w:rsidRPr="00AF1AD8">
        <w:rPr>
          <w:rFonts w:ascii="Arial" w:eastAsia="Arial" w:hAnsi="Arial" w:cs="Arial"/>
          <w:i/>
          <w:iCs/>
          <w:sz w:val="20"/>
          <w:szCs w:val="20"/>
          <w:lang w:bidi="pt-PT"/>
        </w:rPr>
        <w:t xml:space="preserve"> FIND</w:t>
      </w:r>
      <w:r w:rsidR="00AD7403">
        <w:rPr>
          <w:rFonts w:ascii="Arial" w:eastAsia="Arial" w:hAnsi="Arial" w:cs="Arial"/>
          <w:i/>
          <w:iCs/>
          <w:sz w:val="20"/>
          <w:szCs w:val="20"/>
          <w:lang w:bidi="pt-PT"/>
        </w:rPr>
        <w:t>,</w:t>
      </w:r>
      <w:r w:rsidR="00B37D43">
        <w:rPr>
          <w:rFonts w:ascii="Arial" w:eastAsia="Arial" w:hAnsi="Arial" w:cs="Arial"/>
          <w:i/>
          <w:iCs/>
          <w:sz w:val="20"/>
          <w:szCs w:val="20"/>
          <w:lang w:bidi="pt-PT"/>
        </w:rPr>
        <w:t xml:space="preserve"> </w:t>
      </w:r>
      <w:hyperlink r:id="rId11" w:history="1">
        <w:r w:rsidR="00B37D43" w:rsidRPr="00A8565C">
          <w:rPr>
            <w:rStyle w:val="Hyperlink"/>
            <w:rFonts w:ascii="Arial" w:eastAsia="Arial" w:hAnsi="Arial" w:cs="Arial"/>
            <w:color w:val="009AC9"/>
            <w:sz w:val="20"/>
            <w:szCs w:val="20"/>
            <w:lang w:bidi="pt-PT"/>
          </w:rPr>
          <w:t>https://www.finddx.org/covid-19/sarscov2-eval-antigen/</w:t>
        </w:r>
      </w:hyperlink>
      <w:r w:rsidR="00B37D43" w:rsidRPr="00416E89">
        <w:rPr>
          <w:rFonts w:ascii="Arial" w:eastAsia="Arial" w:hAnsi="Arial" w:cs="Arial"/>
          <w:color w:val="000000" w:themeColor="text1"/>
          <w:sz w:val="20"/>
          <w:szCs w:val="20"/>
          <w:lang w:bidi="pt-PT"/>
        </w:rPr>
        <w:t>.</w:t>
      </w:r>
    </w:p>
    <w:p w14:paraId="7EB1088B" w14:textId="1F6B4970" w:rsidR="008A1B65" w:rsidRDefault="00567C5C" w:rsidP="00BF5E01">
      <w:pPr>
        <w:pStyle w:val="ListParagraph"/>
        <w:ind w:left="567"/>
        <w:jc w:val="both"/>
        <w:rPr>
          <w:rFonts w:ascii="Arial" w:hAnsi="Arial" w:cs="Arial"/>
          <w:sz w:val="20"/>
          <w:szCs w:val="20"/>
        </w:rPr>
      </w:pPr>
      <w:r>
        <w:rPr>
          <w:rFonts w:ascii="Arial" w:eastAsia="Arial" w:hAnsi="Arial" w:cs="Arial"/>
          <w:sz w:val="20"/>
          <w:szCs w:val="20"/>
          <w:lang w:bidi="pt-PT"/>
        </w:rPr>
        <w:lastRenderedPageBreak/>
        <w:t xml:space="preserve">. </w:t>
      </w:r>
      <w:r w:rsidR="00AF5E42">
        <w:rPr>
          <w:rFonts w:ascii="Arial" w:eastAsia="Arial" w:hAnsi="Arial" w:cs="Arial"/>
          <w:sz w:val="20"/>
          <w:szCs w:val="20"/>
          <w:lang w:bidi="pt-PT"/>
        </w:rPr>
        <w:t xml:space="preserve">Uma análise sistemática de vários relatórios pode ser encontrada </w:t>
      </w:r>
      <w:r w:rsidR="00B37D43">
        <w:rPr>
          <w:rFonts w:ascii="Arial" w:eastAsia="Arial" w:hAnsi="Arial" w:cs="Arial"/>
          <w:sz w:val="20"/>
          <w:szCs w:val="20"/>
          <w:lang w:bidi="pt-PT"/>
        </w:rPr>
        <w:t>no endereço</w:t>
      </w:r>
      <w:r w:rsidR="00AF5E42">
        <w:rPr>
          <w:rFonts w:ascii="Arial" w:eastAsia="Arial" w:hAnsi="Arial" w:cs="Arial"/>
          <w:sz w:val="20"/>
          <w:szCs w:val="20"/>
          <w:lang w:bidi="pt-PT"/>
        </w:rPr>
        <w:t xml:space="preserve">: </w:t>
      </w:r>
      <w:hyperlink r:id="rId12" w:history="1">
        <w:r w:rsidR="006D637E" w:rsidRPr="00A8565C">
          <w:rPr>
            <w:rStyle w:val="Hyperlink"/>
            <w:rFonts w:ascii="Arial" w:eastAsia="Arial" w:hAnsi="Arial" w:cs="Arial"/>
            <w:color w:val="009AC9"/>
            <w:sz w:val="20"/>
            <w:szCs w:val="20"/>
            <w:lang w:bidi="pt-PT"/>
          </w:rPr>
          <w:t>https://www.cochranelibrary.com/cdsr/doi/10.1002/14651858.CD013705/full</w:t>
        </w:r>
      </w:hyperlink>
      <w:r w:rsidR="00B37D43">
        <w:rPr>
          <w:rFonts w:ascii="Arial" w:eastAsia="Arial" w:hAnsi="Arial" w:cs="Arial"/>
          <w:sz w:val="20"/>
          <w:szCs w:val="20"/>
          <w:lang w:bidi="pt-PT"/>
        </w:rPr>
        <w:t>.</w:t>
      </w:r>
    </w:p>
    <w:p w14:paraId="11FADAF7" w14:textId="5FAEEB9A" w:rsidR="0054184B" w:rsidRDefault="0054184B" w:rsidP="00BF5E01">
      <w:pPr>
        <w:pStyle w:val="ListParagraph"/>
        <w:ind w:left="567" w:hanging="567"/>
        <w:jc w:val="both"/>
        <w:rPr>
          <w:rFonts w:ascii="Arial" w:hAnsi="Arial" w:cs="Arial"/>
          <w:sz w:val="20"/>
          <w:szCs w:val="20"/>
        </w:rPr>
      </w:pPr>
    </w:p>
    <w:p w14:paraId="19C1DA9F" w14:textId="2D2FFFFD" w:rsidR="000074F6" w:rsidRPr="00556709" w:rsidRDefault="000E0CF2" w:rsidP="00BF5E01">
      <w:pPr>
        <w:pStyle w:val="ListParagraph"/>
        <w:ind w:left="567"/>
        <w:jc w:val="both"/>
      </w:pPr>
      <w:r w:rsidRPr="669908FF">
        <w:rPr>
          <w:rFonts w:ascii="Arial" w:eastAsia="Arial" w:hAnsi="Arial" w:cs="Arial"/>
          <w:sz w:val="20"/>
          <w:szCs w:val="20"/>
          <w:lang w:bidi="pt-PT"/>
        </w:rPr>
        <w:t xml:space="preserve">De modo geral, a sensibilidade do teste é variável (0–94%), mas é sempre melhor nos primeiros cinco dias após o início dos sintomas, que é quando os doentes têm cargas virais mais elevadas. A OMS recomenda o uso de TDR de </w:t>
      </w:r>
      <w:proofErr w:type="spellStart"/>
      <w:r w:rsidR="00607106">
        <w:rPr>
          <w:rFonts w:ascii="Arial" w:eastAsia="Arial" w:hAnsi="Arial" w:cs="Arial"/>
          <w:sz w:val="20"/>
          <w:szCs w:val="20"/>
          <w:lang w:bidi="pt-PT"/>
        </w:rPr>
        <w:t>antigénio</w:t>
      </w:r>
      <w:r w:rsidRPr="669908FF">
        <w:rPr>
          <w:rFonts w:ascii="Arial" w:eastAsia="Arial" w:hAnsi="Arial" w:cs="Arial"/>
          <w:sz w:val="20"/>
          <w:szCs w:val="20"/>
          <w:lang w:bidi="pt-PT"/>
        </w:rPr>
        <w:t>s</w:t>
      </w:r>
      <w:proofErr w:type="spellEnd"/>
      <w:r w:rsidRPr="669908FF">
        <w:rPr>
          <w:rFonts w:ascii="Arial" w:eastAsia="Arial" w:hAnsi="Arial" w:cs="Arial"/>
          <w:sz w:val="20"/>
          <w:szCs w:val="20"/>
          <w:lang w:bidi="pt-PT"/>
        </w:rPr>
        <w:t xml:space="preserve"> que tenham uma sensibilidade mínima de 80% e uma especificidade mínima de 97%, com base em avaliações independentes e de boa qualidade </w:t>
      </w:r>
      <w:r w:rsidR="007D21EF">
        <w:rPr>
          <w:rFonts w:ascii="Arial" w:eastAsia="Arial" w:hAnsi="Arial" w:cs="Arial"/>
          <w:sz w:val="20"/>
          <w:szCs w:val="20"/>
          <w:lang w:bidi="pt-PT"/>
        </w:rPr>
        <w:t>em</w:t>
      </w:r>
      <w:r w:rsidR="007D21EF" w:rsidRPr="669908FF">
        <w:rPr>
          <w:rFonts w:ascii="Arial" w:eastAsia="Arial" w:hAnsi="Arial" w:cs="Arial"/>
          <w:sz w:val="20"/>
          <w:szCs w:val="20"/>
          <w:lang w:bidi="pt-PT"/>
        </w:rPr>
        <w:t xml:space="preserve"> </w:t>
      </w:r>
      <w:r w:rsidRPr="669908FF">
        <w:rPr>
          <w:rFonts w:ascii="Arial" w:eastAsia="Arial" w:hAnsi="Arial" w:cs="Arial"/>
          <w:sz w:val="20"/>
          <w:szCs w:val="20"/>
          <w:lang w:bidi="pt-PT"/>
        </w:rPr>
        <w:t>comparação com um ensaio molecular (</w:t>
      </w:r>
      <w:r w:rsidR="00B37D43">
        <w:rPr>
          <w:rFonts w:ascii="Arial" w:eastAsia="Arial" w:hAnsi="Arial" w:cs="Arial"/>
          <w:sz w:val="20"/>
          <w:szCs w:val="20"/>
          <w:lang w:bidi="pt-PT"/>
        </w:rPr>
        <w:t>RT-PCR</w:t>
      </w:r>
      <w:r w:rsidRPr="669908FF">
        <w:rPr>
          <w:rFonts w:ascii="Arial" w:eastAsia="Arial" w:hAnsi="Arial" w:cs="Arial"/>
          <w:sz w:val="20"/>
          <w:szCs w:val="20"/>
          <w:lang w:bidi="pt-PT"/>
        </w:rPr>
        <w:t xml:space="preserve">) </w:t>
      </w:r>
      <w:r w:rsidR="007D21EF">
        <w:rPr>
          <w:rFonts w:ascii="Arial" w:eastAsia="Arial" w:hAnsi="Arial" w:cs="Arial"/>
          <w:sz w:val="20"/>
          <w:szCs w:val="20"/>
          <w:lang w:bidi="pt-PT"/>
        </w:rPr>
        <w:t>valida</w:t>
      </w:r>
      <w:r w:rsidR="007D21EF" w:rsidRPr="669908FF">
        <w:rPr>
          <w:rFonts w:ascii="Arial" w:eastAsia="Arial" w:hAnsi="Arial" w:cs="Arial"/>
          <w:sz w:val="20"/>
          <w:szCs w:val="20"/>
          <w:lang w:bidi="pt-PT"/>
        </w:rPr>
        <w:t>do</w:t>
      </w:r>
      <w:r w:rsidRPr="669908FF">
        <w:rPr>
          <w:rFonts w:ascii="Arial" w:eastAsia="Arial" w:hAnsi="Arial" w:cs="Arial"/>
          <w:sz w:val="20"/>
          <w:szCs w:val="20"/>
          <w:lang w:bidi="pt-PT"/>
        </w:rPr>
        <w:t xml:space="preserve">. Alguns relatórios demonstraram que estes requisitos podem ser </w:t>
      </w:r>
      <w:r w:rsidR="00BC2E64" w:rsidRPr="669908FF">
        <w:rPr>
          <w:rFonts w:ascii="Arial" w:eastAsia="Arial" w:hAnsi="Arial" w:cs="Arial"/>
          <w:sz w:val="20"/>
          <w:szCs w:val="20"/>
          <w:lang w:bidi="pt-PT"/>
        </w:rPr>
        <w:t>satisf</w:t>
      </w:r>
      <w:r w:rsidR="00BC2E64">
        <w:rPr>
          <w:rFonts w:ascii="Arial" w:eastAsia="Arial" w:hAnsi="Arial" w:cs="Arial"/>
          <w:sz w:val="20"/>
          <w:szCs w:val="20"/>
          <w:lang w:bidi="pt-PT"/>
        </w:rPr>
        <w:t>atórios</w:t>
      </w:r>
      <w:r w:rsidR="00BC2E64" w:rsidRPr="669908FF">
        <w:rPr>
          <w:rFonts w:ascii="Arial" w:eastAsia="Arial" w:hAnsi="Arial" w:cs="Arial"/>
          <w:sz w:val="20"/>
          <w:szCs w:val="20"/>
          <w:lang w:bidi="pt-PT"/>
        </w:rPr>
        <w:t xml:space="preserve"> </w:t>
      </w:r>
      <w:r w:rsidRPr="669908FF">
        <w:rPr>
          <w:rFonts w:ascii="Arial" w:eastAsia="Arial" w:hAnsi="Arial" w:cs="Arial"/>
          <w:sz w:val="20"/>
          <w:szCs w:val="20"/>
          <w:lang w:bidi="pt-PT"/>
        </w:rPr>
        <w:t xml:space="preserve">ou até excedidos em algumas populações. Vários </w:t>
      </w:r>
      <w:r w:rsidR="00B37D43">
        <w:rPr>
          <w:rFonts w:ascii="Arial" w:eastAsia="Arial" w:hAnsi="Arial" w:cs="Arial"/>
          <w:sz w:val="20"/>
          <w:szCs w:val="20"/>
          <w:lang w:bidi="pt-PT"/>
        </w:rPr>
        <w:t>fatores</w:t>
      </w:r>
      <w:r w:rsidRPr="669908FF">
        <w:rPr>
          <w:rFonts w:ascii="Arial" w:eastAsia="Arial" w:hAnsi="Arial" w:cs="Arial"/>
          <w:sz w:val="20"/>
          <w:szCs w:val="20"/>
          <w:lang w:bidi="pt-PT"/>
        </w:rPr>
        <w:t xml:space="preserve"> afetam o desempenho dos testes, tais como as características da população (p. ex., o número de dias </w:t>
      </w:r>
      <w:r w:rsidR="001A2E99" w:rsidRPr="669908FF">
        <w:rPr>
          <w:rFonts w:ascii="Arial" w:eastAsia="Arial" w:hAnsi="Arial" w:cs="Arial"/>
          <w:sz w:val="20"/>
          <w:szCs w:val="20"/>
          <w:lang w:bidi="pt-PT"/>
        </w:rPr>
        <w:t>des</w:t>
      </w:r>
      <w:r w:rsidR="001A2E99">
        <w:rPr>
          <w:rFonts w:ascii="Arial" w:eastAsia="Arial" w:hAnsi="Arial" w:cs="Arial"/>
          <w:sz w:val="20"/>
          <w:szCs w:val="20"/>
          <w:lang w:bidi="pt-PT"/>
        </w:rPr>
        <w:t>d</w:t>
      </w:r>
      <w:r w:rsidR="001A2E99" w:rsidRPr="669908FF">
        <w:rPr>
          <w:rFonts w:ascii="Arial" w:eastAsia="Arial" w:hAnsi="Arial" w:cs="Arial"/>
          <w:sz w:val="20"/>
          <w:szCs w:val="20"/>
          <w:lang w:bidi="pt-PT"/>
        </w:rPr>
        <w:t xml:space="preserve">e </w:t>
      </w:r>
      <w:r w:rsidRPr="669908FF">
        <w:rPr>
          <w:rFonts w:ascii="Arial" w:eastAsia="Arial" w:hAnsi="Arial" w:cs="Arial"/>
          <w:sz w:val="20"/>
          <w:szCs w:val="20"/>
          <w:lang w:bidi="pt-PT"/>
        </w:rPr>
        <w:t xml:space="preserve">o início dos sintomas/carga viral), a qualidade da </w:t>
      </w:r>
      <w:r w:rsidR="001A2E99">
        <w:rPr>
          <w:rFonts w:ascii="Arial" w:eastAsia="Arial" w:hAnsi="Arial" w:cs="Arial"/>
          <w:sz w:val="20"/>
          <w:szCs w:val="20"/>
          <w:lang w:bidi="pt-PT"/>
        </w:rPr>
        <w:t>coleta</w:t>
      </w:r>
      <w:r w:rsidRPr="669908FF">
        <w:rPr>
          <w:rFonts w:ascii="Arial" w:eastAsia="Arial" w:hAnsi="Arial" w:cs="Arial"/>
          <w:sz w:val="20"/>
          <w:szCs w:val="20"/>
          <w:lang w:bidi="pt-PT"/>
        </w:rPr>
        <w:t xml:space="preserve"> da amostra e a qualidade do teste. </w:t>
      </w:r>
    </w:p>
    <w:p w14:paraId="1529EF3B" w14:textId="77777777" w:rsidR="008A1B65" w:rsidRPr="00B17922" w:rsidRDefault="008A1B65" w:rsidP="00BF5E01">
      <w:pPr>
        <w:pStyle w:val="ListParagraph"/>
        <w:ind w:left="567" w:hanging="567"/>
        <w:jc w:val="both"/>
        <w:rPr>
          <w:rFonts w:ascii="Arial" w:hAnsi="Arial" w:cs="Arial"/>
          <w:sz w:val="20"/>
          <w:szCs w:val="20"/>
        </w:rPr>
      </w:pPr>
    </w:p>
    <w:p w14:paraId="3BB38ED2" w14:textId="6E9437CD" w:rsidR="00F43E3E" w:rsidRPr="00C95AFC" w:rsidRDefault="00F43E3E" w:rsidP="00BF5E01">
      <w:pPr>
        <w:pStyle w:val="ListParagraph"/>
        <w:numPr>
          <w:ilvl w:val="0"/>
          <w:numId w:val="1"/>
        </w:numPr>
        <w:spacing w:after="0"/>
        <w:ind w:left="567" w:hanging="567"/>
        <w:jc w:val="both"/>
        <w:rPr>
          <w:rFonts w:ascii="Arial" w:hAnsi="Arial" w:cs="Arial"/>
          <w:b/>
          <w:sz w:val="20"/>
          <w:szCs w:val="20"/>
        </w:rPr>
      </w:pPr>
      <w:r w:rsidRPr="00C95AFC">
        <w:rPr>
          <w:rFonts w:ascii="Arial" w:eastAsia="Arial" w:hAnsi="Arial" w:cs="Arial"/>
          <w:b/>
          <w:sz w:val="20"/>
          <w:szCs w:val="20"/>
          <w:lang w:bidi="pt-PT"/>
        </w:rPr>
        <w:t xml:space="preserve">Qual é a tecnologia </w:t>
      </w:r>
      <w:r w:rsidR="001A2E99">
        <w:rPr>
          <w:rFonts w:ascii="Arial" w:eastAsia="Arial" w:hAnsi="Arial" w:cs="Arial"/>
          <w:b/>
          <w:sz w:val="20"/>
          <w:szCs w:val="20"/>
          <w:lang w:bidi="pt-PT"/>
        </w:rPr>
        <w:t>utilizada no</w:t>
      </w:r>
      <w:r w:rsidRPr="00C95AFC">
        <w:rPr>
          <w:rFonts w:ascii="Arial" w:eastAsia="Arial" w:hAnsi="Arial" w:cs="Arial"/>
          <w:b/>
          <w:sz w:val="20"/>
          <w:szCs w:val="20"/>
          <w:lang w:bidi="pt-PT"/>
        </w:rPr>
        <w:t xml:space="preserve"> teste?</w:t>
      </w:r>
    </w:p>
    <w:p w14:paraId="498E9418" w14:textId="66682D50" w:rsidR="00DA74A0" w:rsidRDefault="009D4DED" w:rsidP="00BF5E01">
      <w:pPr>
        <w:spacing w:after="0"/>
        <w:ind w:left="567"/>
        <w:jc w:val="both"/>
        <w:rPr>
          <w:rFonts w:ascii="Arial" w:hAnsi="Arial" w:cs="Arial"/>
          <w:sz w:val="20"/>
          <w:szCs w:val="20"/>
        </w:rPr>
      </w:pPr>
      <w:r w:rsidRPr="00416E89">
        <w:rPr>
          <w:rFonts w:ascii="Arial" w:eastAsia="Arial" w:hAnsi="Arial" w:cs="Arial"/>
          <w:sz w:val="20"/>
          <w:szCs w:val="20"/>
          <w:lang w:bidi="pt-PT"/>
        </w:rPr>
        <w:t xml:space="preserve">A tecnologia </w:t>
      </w:r>
      <w:r w:rsidR="001A2E99">
        <w:rPr>
          <w:rFonts w:ascii="Arial" w:eastAsia="Arial" w:hAnsi="Arial" w:cs="Arial"/>
          <w:sz w:val="20"/>
          <w:szCs w:val="20"/>
          <w:lang w:bidi="pt-PT"/>
        </w:rPr>
        <w:t>utilizada no</w:t>
      </w:r>
      <w:r w:rsidRPr="00416E89">
        <w:rPr>
          <w:rFonts w:ascii="Arial" w:eastAsia="Arial" w:hAnsi="Arial" w:cs="Arial"/>
          <w:sz w:val="20"/>
          <w:szCs w:val="20"/>
          <w:lang w:bidi="pt-PT"/>
        </w:rPr>
        <w:t xml:space="preserve"> teste é a </w:t>
      </w:r>
      <w:proofErr w:type="spellStart"/>
      <w:r w:rsidRPr="00416E89">
        <w:rPr>
          <w:rFonts w:ascii="Arial" w:eastAsia="Arial" w:hAnsi="Arial" w:cs="Arial"/>
          <w:sz w:val="20"/>
          <w:szCs w:val="20"/>
          <w:lang w:bidi="pt-PT"/>
        </w:rPr>
        <w:t>imunocromatografia</w:t>
      </w:r>
      <w:proofErr w:type="spellEnd"/>
      <w:r w:rsidRPr="00416E89">
        <w:rPr>
          <w:rFonts w:ascii="Arial" w:eastAsia="Arial" w:hAnsi="Arial" w:cs="Arial"/>
          <w:sz w:val="20"/>
          <w:szCs w:val="20"/>
          <w:lang w:bidi="pt-PT"/>
        </w:rPr>
        <w:t xml:space="preserve"> de fluxo lateral (para mais explicações consulte a publicação da OMS </w:t>
      </w:r>
      <w:proofErr w:type="spellStart"/>
      <w:r w:rsidRPr="00416E89">
        <w:rPr>
          <w:rFonts w:ascii="Arial" w:eastAsia="Arial" w:hAnsi="Arial" w:cs="Arial"/>
          <w:i/>
          <w:sz w:val="20"/>
          <w:szCs w:val="20"/>
          <w:lang w:bidi="pt-PT"/>
        </w:rPr>
        <w:t>Antigen-detection</w:t>
      </w:r>
      <w:proofErr w:type="spellEnd"/>
      <w:r w:rsidRPr="00416E89">
        <w:rPr>
          <w:rFonts w:ascii="Arial" w:eastAsia="Arial" w:hAnsi="Arial" w:cs="Arial"/>
          <w:i/>
          <w:sz w:val="20"/>
          <w:szCs w:val="20"/>
          <w:lang w:bidi="pt-PT"/>
        </w:rPr>
        <w:t xml:space="preserve"> in </w:t>
      </w:r>
      <w:proofErr w:type="spellStart"/>
      <w:r w:rsidRPr="00416E89">
        <w:rPr>
          <w:rFonts w:ascii="Arial" w:eastAsia="Arial" w:hAnsi="Arial" w:cs="Arial"/>
          <w:i/>
          <w:sz w:val="20"/>
          <w:szCs w:val="20"/>
          <w:lang w:bidi="pt-PT"/>
        </w:rPr>
        <w:t>the</w:t>
      </w:r>
      <w:proofErr w:type="spellEnd"/>
      <w:r w:rsidRPr="00416E89">
        <w:rPr>
          <w:rFonts w:ascii="Arial" w:eastAsia="Arial" w:hAnsi="Arial" w:cs="Arial"/>
          <w:i/>
          <w:sz w:val="20"/>
          <w:szCs w:val="20"/>
          <w:lang w:bidi="pt-PT"/>
        </w:rPr>
        <w:t xml:space="preserve"> </w:t>
      </w:r>
      <w:proofErr w:type="spellStart"/>
      <w:r w:rsidRPr="00416E89">
        <w:rPr>
          <w:rFonts w:ascii="Arial" w:eastAsia="Arial" w:hAnsi="Arial" w:cs="Arial"/>
          <w:i/>
          <w:sz w:val="20"/>
          <w:szCs w:val="20"/>
          <w:lang w:bidi="pt-PT"/>
        </w:rPr>
        <w:t>diagnosis</w:t>
      </w:r>
      <w:proofErr w:type="spellEnd"/>
      <w:r w:rsidRPr="00416E89">
        <w:rPr>
          <w:rFonts w:ascii="Arial" w:eastAsia="Arial" w:hAnsi="Arial" w:cs="Arial"/>
          <w:i/>
          <w:sz w:val="20"/>
          <w:szCs w:val="20"/>
          <w:lang w:bidi="pt-PT"/>
        </w:rPr>
        <w:t xml:space="preserve"> </w:t>
      </w:r>
      <w:proofErr w:type="spellStart"/>
      <w:r w:rsidRPr="00416E89">
        <w:rPr>
          <w:rFonts w:ascii="Arial" w:eastAsia="Arial" w:hAnsi="Arial" w:cs="Arial"/>
          <w:i/>
          <w:sz w:val="20"/>
          <w:szCs w:val="20"/>
          <w:lang w:bidi="pt-PT"/>
        </w:rPr>
        <w:t>of</w:t>
      </w:r>
      <w:proofErr w:type="spellEnd"/>
      <w:r w:rsidRPr="00416E89">
        <w:rPr>
          <w:rFonts w:ascii="Arial" w:eastAsia="Arial" w:hAnsi="Arial" w:cs="Arial"/>
          <w:i/>
          <w:sz w:val="20"/>
          <w:szCs w:val="20"/>
          <w:lang w:bidi="pt-PT"/>
        </w:rPr>
        <w:t xml:space="preserve"> SARS-CoV-2 </w:t>
      </w:r>
      <w:proofErr w:type="spellStart"/>
      <w:r w:rsidRPr="00416E89">
        <w:rPr>
          <w:rFonts w:ascii="Arial" w:eastAsia="Arial" w:hAnsi="Arial" w:cs="Arial"/>
          <w:i/>
          <w:sz w:val="20"/>
          <w:szCs w:val="20"/>
          <w:lang w:bidi="pt-PT"/>
        </w:rPr>
        <w:t>infection</w:t>
      </w:r>
      <w:proofErr w:type="spellEnd"/>
      <w:r w:rsidRPr="00416E89">
        <w:rPr>
          <w:rFonts w:ascii="Arial" w:eastAsia="Arial" w:hAnsi="Arial" w:cs="Arial"/>
          <w:i/>
          <w:sz w:val="20"/>
          <w:szCs w:val="20"/>
          <w:lang w:bidi="pt-PT"/>
        </w:rPr>
        <w:t xml:space="preserve"> </w:t>
      </w:r>
      <w:proofErr w:type="spellStart"/>
      <w:r w:rsidRPr="00416E89">
        <w:rPr>
          <w:rFonts w:ascii="Arial" w:eastAsia="Arial" w:hAnsi="Arial" w:cs="Arial"/>
          <w:i/>
          <w:sz w:val="20"/>
          <w:szCs w:val="20"/>
          <w:lang w:bidi="pt-PT"/>
        </w:rPr>
        <w:t>using</w:t>
      </w:r>
      <w:proofErr w:type="spellEnd"/>
      <w:r w:rsidRPr="00416E89">
        <w:rPr>
          <w:rFonts w:ascii="Arial" w:eastAsia="Arial" w:hAnsi="Arial" w:cs="Arial"/>
          <w:i/>
          <w:sz w:val="20"/>
          <w:szCs w:val="20"/>
          <w:lang w:bidi="pt-PT"/>
        </w:rPr>
        <w:t xml:space="preserve"> </w:t>
      </w:r>
      <w:proofErr w:type="spellStart"/>
      <w:r w:rsidRPr="00416E89">
        <w:rPr>
          <w:rFonts w:ascii="Arial" w:eastAsia="Arial" w:hAnsi="Arial" w:cs="Arial"/>
          <w:i/>
          <w:sz w:val="20"/>
          <w:szCs w:val="20"/>
          <w:lang w:bidi="pt-PT"/>
        </w:rPr>
        <w:t>rapid</w:t>
      </w:r>
      <w:proofErr w:type="spellEnd"/>
      <w:r w:rsidRPr="00416E89">
        <w:rPr>
          <w:rFonts w:ascii="Arial" w:eastAsia="Arial" w:hAnsi="Arial" w:cs="Arial"/>
          <w:i/>
          <w:sz w:val="20"/>
          <w:szCs w:val="20"/>
          <w:lang w:bidi="pt-PT"/>
        </w:rPr>
        <w:t xml:space="preserve"> </w:t>
      </w:r>
      <w:proofErr w:type="spellStart"/>
      <w:r w:rsidRPr="00416E89">
        <w:rPr>
          <w:rFonts w:ascii="Arial" w:eastAsia="Arial" w:hAnsi="Arial" w:cs="Arial"/>
          <w:i/>
          <w:sz w:val="20"/>
          <w:szCs w:val="20"/>
          <w:lang w:bidi="pt-PT"/>
        </w:rPr>
        <w:t>immunoassays</w:t>
      </w:r>
      <w:proofErr w:type="spellEnd"/>
      <w:r w:rsidRPr="00416E89">
        <w:rPr>
          <w:rFonts w:ascii="Arial" w:eastAsia="Arial" w:hAnsi="Arial" w:cs="Arial"/>
          <w:i/>
          <w:sz w:val="20"/>
          <w:szCs w:val="20"/>
          <w:lang w:bidi="pt-PT"/>
        </w:rPr>
        <w:t xml:space="preserve">. Interim </w:t>
      </w:r>
      <w:proofErr w:type="spellStart"/>
      <w:r w:rsidRPr="00416E89">
        <w:rPr>
          <w:rFonts w:ascii="Arial" w:eastAsia="Arial" w:hAnsi="Arial" w:cs="Arial"/>
          <w:i/>
          <w:sz w:val="20"/>
          <w:szCs w:val="20"/>
          <w:lang w:bidi="pt-PT"/>
        </w:rPr>
        <w:t>guidance</w:t>
      </w:r>
      <w:proofErr w:type="spellEnd"/>
      <w:r w:rsidRPr="00416E89">
        <w:rPr>
          <w:rFonts w:ascii="Arial" w:eastAsia="Arial" w:hAnsi="Arial" w:cs="Arial"/>
          <w:i/>
          <w:sz w:val="20"/>
          <w:szCs w:val="20"/>
          <w:lang w:bidi="pt-PT"/>
        </w:rPr>
        <w:t xml:space="preserve"> </w:t>
      </w:r>
      <w:r w:rsidRPr="00416E89">
        <w:rPr>
          <w:rFonts w:ascii="Arial" w:eastAsia="Arial" w:hAnsi="Arial" w:cs="Arial"/>
          <w:sz w:val="20"/>
          <w:szCs w:val="20"/>
          <w:lang w:bidi="pt-PT"/>
        </w:rPr>
        <w:t xml:space="preserve">[Detecção do </w:t>
      </w:r>
      <w:proofErr w:type="spellStart"/>
      <w:r w:rsidR="00607106">
        <w:rPr>
          <w:rFonts w:ascii="Arial" w:eastAsia="Arial" w:hAnsi="Arial" w:cs="Arial"/>
          <w:sz w:val="20"/>
          <w:szCs w:val="20"/>
          <w:lang w:bidi="pt-PT"/>
        </w:rPr>
        <w:t>antigénio</w:t>
      </w:r>
      <w:proofErr w:type="spellEnd"/>
      <w:r w:rsidRPr="00416E89">
        <w:rPr>
          <w:rFonts w:ascii="Arial" w:eastAsia="Arial" w:hAnsi="Arial" w:cs="Arial"/>
          <w:sz w:val="20"/>
          <w:szCs w:val="20"/>
          <w:lang w:bidi="pt-PT"/>
        </w:rPr>
        <w:t xml:space="preserve"> no diagnóstico da infecção por SARS-CoV-2 através de </w:t>
      </w:r>
      <w:proofErr w:type="spellStart"/>
      <w:r w:rsidRPr="00416E89">
        <w:rPr>
          <w:rFonts w:ascii="Arial" w:eastAsia="Arial" w:hAnsi="Arial" w:cs="Arial"/>
          <w:sz w:val="20"/>
          <w:szCs w:val="20"/>
          <w:lang w:bidi="pt-PT"/>
        </w:rPr>
        <w:t>imunoensaios</w:t>
      </w:r>
      <w:proofErr w:type="spellEnd"/>
      <w:r w:rsidRPr="00416E89">
        <w:rPr>
          <w:rFonts w:ascii="Arial" w:eastAsia="Arial" w:hAnsi="Arial" w:cs="Arial"/>
          <w:sz w:val="20"/>
          <w:szCs w:val="20"/>
          <w:lang w:bidi="pt-PT"/>
        </w:rPr>
        <w:t xml:space="preserve"> rápidos. Diretrizes provisórias] </w:t>
      </w:r>
      <w:r w:rsidRPr="00416E89">
        <w:rPr>
          <w:rFonts w:ascii="Arial" w:eastAsia="Arial" w:hAnsi="Arial" w:cs="Arial"/>
          <w:i/>
          <w:sz w:val="20"/>
          <w:szCs w:val="20"/>
          <w:lang w:bidi="pt-PT"/>
        </w:rPr>
        <w:t xml:space="preserve">– 11 de </w:t>
      </w:r>
      <w:r w:rsidR="00BC7474" w:rsidRPr="00416E89">
        <w:rPr>
          <w:rFonts w:ascii="Arial" w:eastAsia="Arial" w:hAnsi="Arial" w:cs="Arial"/>
          <w:i/>
          <w:sz w:val="20"/>
          <w:szCs w:val="20"/>
          <w:lang w:bidi="pt-PT"/>
        </w:rPr>
        <w:t>setembro</w:t>
      </w:r>
      <w:r w:rsidRPr="00416E89">
        <w:rPr>
          <w:rFonts w:ascii="Arial" w:eastAsia="Arial" w:hAnsi="Arial" w:cs="Arial"/>
          <w:i/>
          <w:sz w:val="20"/>
          <w:szCs w:val="20"/>
          <w:lang w:bidi="pt-PT"/>
        </w:rPr>
        <w:t xml:space="preserve"> de 2020</w:t>
      </w:r>
      <w:r w:rsidRPr="00416E89">
        <w:rPr>
          <w:rFonts w:ascii="Arial" w:eastAsia="Arial" w:hAnsi="Arial" w:cs="Arial"/>
          <w:sz w:val="20"/>
          <w:szCs w:val="20"/>
          <w:lang w:bidi="pt-PT"/>
        </w:rPr>
        <w:t>:</w:t>
      </w:r>
    </w:p>
    <w:p w14:paraId="727ADDDC" w14:textId="7AFD0A6D" w:rsidR="009D4DED" w:rsidRPr="00416E89" w:rsidRDefault="00DA74A0" w:rsidP="00BF5E01">
      <w:pPr>
        <w:spacing w:after="0" w:line="259" w:lineRule="auto"/>
        <w:ind w:left="567" w:hanging="567"/>
        <w:jc w:val="both"/>
        <w:rPr>
          <w:rFonts w:ascii="Arial" w:hAnsi="Arial" w:cs="Arial"/>
          <w:sz w:val="20"/>
          <w:szCs w:val="20"/>
        </w:rPr>
      </w:pPr>
      <w:r>
        <w:rPr>
          <w:lang w:bidi="pt-PT"/>
        </w:rPr>
        <w:t xml:space="preserve"> </w:t>
      </w:r>
      <w:r w:rsidR="00BF5E01">
        <w:rPr>
          <w:lang w:bidi="pt-PT"/>
        </w:rPr>
        <w:tab/>
      </w:r>
      <w:hyperlink r:id="rId13" w:history="1">
        <w:r w:rsidR="00BF5E01" w:rsidRPr="00E853DE">
          <w:rPr>
            <w:rStyle w:val="Hyperlink"/>
            <w:rFonts w:ascii="Arial" w:eastAsia="Arial" w:hAnsi="Arial" w:cs="Arial"/>
            <w:sz w:val="20"/>
            <w:szCs w:val="20"/>
            <w:lang w:bidi="pt-PT"/>
          </w:rPr>
          <w:t>https://www.who.int/publications/i/item/antigen-detection-in-the-diagnosis-of-sars-cov-2infection-using-rapid-immunoassays</w:t>
        </w:r>
      </w:hyperlink>
      <w:r w:rsidR="004911D6" w:rsidRPr="00416E89">
        <w:rPr>
          <w:rStyle w:val="Hyperlink"/>
          <w:rFonts w:ascii="Arial" w:eastAsia="Arial" w:hAnsi="Arial" w:cs="Arial"/>
          <w:color w:val="000000" w:themeColor="text1"/>
          <w:sz w:val="20"/>
          <w:szCs w:val="20"/>
          <w:u w:val="none"/>
          <w:lang w:bidi="pt-PT"/>
        </w:rPr>
        <w:t>).</w:t>
      </w:r>
    </w:p>
    <w:p w14:paraId="1CA04313" w14:textId="77777777" w:rsidR="008A1B65" w:rsidRPr="007D7E1F" w:rsidRDefault="008A1B65" w:rsidP="00BF5E01">
      <w:pPr>
        <w:pStyle w:val="ListParagraph"/>
        <w:ind w:left="567" w:hanging="567"/>
        <w:jc w:val="both"/>
        <w:rPr>
          <w:rFonts w:ascii="Arial" w:hAnsi="Arial" w:cs="Arial"/>
          <w:sz w:val="20"/>
          <w:szCs w:val="20"/>
        </w:rPr>
      </w:pPr>
    </w:p>
    <w:p w14:paraId="6E9E3D60" w14:textId="77777777" w:rsidR="00F43E3E" w:rsidRDefault="00F43E3E" w:rsidP="00BF5E01">
      <w:pPr>
        <w:pStyle w:val="ListParagraph"/>
        <w:numPr>
          <w:ilvl w:val="0"/>
          <w:numId w:val="1"/>
        </w:numPr>
        <w:ind w:left="567" w:hanging="567"/>
        <w:jc w:val="both"/>
        <w:rPr>
          <w:rFonts w:ascii="Arial" w:hAnsi="Arial" w:cs="Arial"/>
          <w:b/>
          <w:sz w:val="20"/>
          <w:szCs w:val="20"/>
        </w:rPr>
      </w:pPr>
      <w:r w:rsidRPr="00CB2AA4">
        <w:rPr>
          <w:rFonts w:ascii="Arial" w:eastAsia="Arial" w:hAnsi="Arial" w:cs="Arial"/>
          <w:b/>
          <w:sz w:val="20"/>
          <w:szCs w:val="20"/>
          <w:lang w:bidi="pt-PT"/>
        </w:rPr>
        <w:t>Quais são as limitações deste teste?</w:t>
      </w:r>
    </w:p>
    <w:p w14:paraId="47A580D7" w14:textId="444BAB59" w:rsidR="00397A70" w:rsidRPr="00416E89" w:rsidRDefault="00397A70" w:rsidP="00BF5E01">
      <w:pPr>
        <w:pStyle w:val="ListParagraph"/>
        <w:numPr>
          <w:ilvl w:val="0"/>
          <w:numId w:val="8"/>
        </w:numPr>
        <w:spacing w:line="259" w:lineRule="auto"/>
        <w:ind w:left="1134" w:hanging="567"/>
        <w:jc w:val="both"/>
        <w:rPr>
          <w:rFonts w:ascii="Arial" w:hAnsi="Arial" w:cs="Arial"/>
          <w:sz w:val="20"/>
          <w:szCs w:val="20"/>
        </w:rPr>
      </w:pPr>
      <w:r w:rsidRPr="00397A70">
        <w:rPr>
          <w:rFonts w:ascii="Arial" w:eastAsia="Arial" w:hAnsi="Arial" w:cs="Arial"/>
          <w:sz w:val="20"/>
          <w:szCs w:val="20"/>
          <w:lang w:bidi="pt-PT"/>
        </w:rPr>
        <w:t xml:space="preserve">O procedimento </w:t>
      </w:r>
      <w:r w:rsidR="001A2E99">
        <w:rPr>
          <w:rFonts w:ascii="Arial" w:eastAsia="Arial" w:hAnsi="Arial" w:cs="Arial"/>
          <w:sz w:val="20"/>
          <w:szCs w:val="20"/>
          <w:lang w:bidi="pt-PT"/>
        </w:rPr>
        <w:t xml:space="preserve">para realização </w:t>
      </w:r>
      <w:r w:rsidRPr="00397A70">
        <w:rPr>
          <w:rFonts w:ascii="Arial" w:eastAsia="Arial" w:hAnsi="Arial" w:cs="Arial"/>
          <w:sz w:val="20"/>
          <w:szCs w:val="20"/>
          <w:lang w:bidi="pt-PT"/>
        </w:rPr>
        <w:t xml:space="preserve">do teste, as precauções e a interpretação dos resultados devem ser </w:t>
      </w:r>
      <w:r w:rsidR="00186AD6" w:rsidRPr="00397A70">
        <w:rPr>
          <w:rFonts w:ascii="Arial" w:eastAsia="Arial" w:hAnsi="Arial" w:cs="Arial"/>
          <w:sz w:val="20"/>
          <w:szCs w:val="20"/>
          <w:lang w:bidi="pt-PT"/>
        </w:rPr>
        <w:t>seguid</w:t>
      </w:r>
      <w:r w:rsidR="00186AD6">
        <w:rPr>
          <w:rFonts w:ascii="Arial" w:eastAsia="Arial" w:hAnsi="Arial" w:cs="Arial"/>
          <w:sz w:val="20"/>
          <w:szCs w:val="20"/>
          <w:lang w:bidi="pt-PT"/>
        </w:rPr>
        <w:t>as</w:t>
      </w:r>
      <w:r w:rsidR="00186AD6" w:rsidRPr="00397A70">
        <w:rPr>
          <w:rFonts w:ascii="Arial" w:eastAsia="Arial" w:hAnsi="Arial" w:cs="Arial"/>
          <w:sz w:val="20"/>
          <w:szCs w:val="20"/>
          <w:lang w:bidi="pt-PT"/>
        </w:rPr>
        <w:t xml:space="preserve"> </w:t>
      </w:r>
      <w:r w:rsidRPr="00397A70">
        <w:rPr>
          <w:rFonts w:ascii="Arial" w:eastAsia="Arial" w:hAnsi="Arial" w:cs="Arial"/>
          <w:sz w:val="20"/>
          <w:szCs w:val="20"/>
          <w:lang w:bidi="pt-PT"/>
        </w:rPr>
        <w:t xml:space="preserve">rigorosamente. O não seguimento rigoroso do procedimento </w:t>
      </w:r>
      <w:r w:rsidR="001A2E99">
        <w:rPr>
          <w:rFonts w:ascii="Arial" w:eastAsia="Arial" w:hAnsi="Arial" w:cs="Arial"/>
          <w:sz w:val="20"/>
          <w:szCs w:val="20"/>
          <w:lang w:bidi="pt-PT"/>
        </w:rPr>
        <w:t xml:space="preserve">para realização </w:t>
      </w:r>
      <w:r w:rsidRPr="00397A70">
        <w:rPr>
          <w:rFonts w:ascii="Arial" w:eastAsia="Arial" w:hAnsi="Arial" w:cs="Arial"/>
          <w:sz w:val="20"/>
          <w:szCs w:val="20"/>
          <w:lang w:bidi="pt-PT"/>
        </w:rPr>
        <w:t>do teste e a interpretação dos resultados poder</w:t>
      </w:r>
      <w:r w:rsidR="00186AD6">
        <w:rPr>
          <w:rFonts w:ascii="Arial" w:eastAsia="Arial" w:hAnsi="Arial" w:cs="Arial"/>
          <w:sz w:val="20"/>
          <w:szCs w:val="20"/>
          <w:lang w:bidi="pt-PT"/>
        </w:rPr>
        <w:t>á</w:t>
      </w:r>
      <w:r w:rsidRPr="00397A70">
        <w:rPr>
          <w:rFonts w:ascii="Arial" w:eastAsia="Arial" w:hAnsi="Arial" w:cs="Arial"/>
          <w:sz w:val="20"/>
          <w:szCs w:val="20"/>
          <w:lang w:bidi="pt-PT"/>
        </w:rPr>
        <w:t xml:space="preserve"> afetar negativamente </w:t>
      </w:r>
      <w:r w:rsidR="001A2E99">
        <w:rPr>
          <w:rFonts w:ascii="Arial" w:eastAsia="Arial" w:hAnsi="Arial" w:cs="Arial"/>
          <w:sz w:val="20"/>
          <w:szCs w:val="20"/>
          <w:lang w:bidi="pt-PT"/>
        </w:rPr>
        <w:t>seu</w:t>
      </w:r>
      <w:r w:rsidRPr="00397A70">
        <w:rPr>
          <w:rFonts w:ascii="Arial" w:eastAsia="Arial" w:hAnsi="Arial" w:cs="Arial"/>
          <w:sz w:val="20"/>
          <w:szCs w:val="20"/>
          <w:lang w:bidi="pt-PT"/>
        </w:rPr>
        <w:t xml:space="preserve"> desempenho e/ou produzir resultados inválidos.</w:t>
      </w:r>
    </w:p>
    <w:p w14:paraId="334C806A" w14:textId="0C4485CF" w:rsidR="00397A70" w:rsidRPr="00397A70" w:rsidRDefault="00397A70" w:rsidP="00BF5E01">
      <w:pPr>
        <w:pStyle w:val="ListParagraph"/>
        <w:numPr>
          <w:ilvl w:val="0"/>
          <w:numId w:val="8"/>
        </w:numPr>
        <w:spacing w:line="259" w:lineRule="auto"/>
        <w:ind w:left="1134" w:hanging="567"/>
        <w:jc w:val="both"/>
        <w:rPr>
          <w:rFonts w:ascii="Arial" w:hAnsi="Arial" w:cs="Arial"/>
          <w:sz w:val="20"/>
          <w:szCs w:val="20"/>
        </w:rPr>
      </w:pPr>
      <w:r w:rsidRPr="00397A70">
        <w:rPr>
          <w:rFonts w:ascii="Arial" w:eastAsia="Arial" w:hAnsi="Arial" w:cs="Arial"/>
          <w:sz w:val="20"/>
          <w:szCs w:val="20"/>
          <w:lang w:bidi="pt-PT"/>
        </w:rPr>
        <w:t>O teste deve ser u</w:t>
      </w:r>
      <w:r w:rsidR="00186AD6">
        <w:rPr>
          <w:rFonts w:ascii="Arial" w:eastAsia="Arial" w:hAnsi="Arial" w:cs="Arial"/>
          <w:sz w:val="20"/>
          <w:szCs w:val="20"/>
          <w:lang w:bidi="pt-PT"/>
        </w:rPr>
        <w:t>tiliz</w:t>
      </w:r>
      <w:r w:rsidRPr="00397A70">
        <w:rPr>
          <w:rFonts w:ascii="Arial" w:eastAsia="Arial" w:hAnsi="Arial" w:cs="Arial"/>
          <w:sz w:val="20"/>
          <w:szCs w:val="20"/>
          <w:lang w:bidi="pt-PT"/>
        </w:rPr>
        <w:t xml:space="preserve">ado para detectar o </w:t>
      </w:r>
      <w:proofErr w:type="spellStart"/>
      <w:r w:rsidR="00607106">
        <w:rPr>
          <w:rFonts w:ascii="Arial" w:eastAsia="Arial" w:hAnsi="Arial" w:cs="Arial"/>
          <w:sz w:val="20"/>
          <w:szCs w:val="20"/>
          <w:lang w:bidi="pt-PT"/>
        </w:rPr>
        <w:t>antigénio</w:t>
      </w:r>
      <w:proofErr w:type="spellEnd"/>
      <w:r w:rsidRPr="00397A70">
        <w:rPr>
          <w:rFonts w:ascii="Arial" w:eastAsia="Arial" w:hAnsi="Arial" w:cs="Arial"/>
          <w:sz w:val="20"/>
          <w:szCs w:val="20"/>
          <w:lang w:bidi="pt-PT"/>
        </w:rPr>
        <w:t xml:space="preserve"> do SARS-CoV-2 em esfregaços </w:t>
      </w:r>
      <w:proofErr w:type="spellStart"/>
      <w:r w:rsidRPr="00397A70">
        <w:rPr>
          <w:rFonts w:ascii="Arial" w:eastAsia="Arial" w:hAnsi="Arial" w:cs="Arial"/>
          <w:sz w:val="20"/>
          <w:szCs w:val="20"/>
          <w:lang w:bidi="pt-PT"/>
        </w:rPr>
        <w:t>nasofaríngeos</w:t>
      </w:r>
      <w:proofErr w:type="spellEnd"/>
      <w:r w:rsidRPr="00397A70">
        <w:rPr>
          <w:rFonts w:ascii="Arial" w:eastAsia="Arial" w:hAnsi="Arial" w:cs="Arial"/>
          <w:sz w:val="20"/>
          <w:szCs w:val="20"/>
          <w:lang w:bidi="pt-PT"/>
        </w:rPr>
        <w:t xml:space="preserve"> humanos.</w:t>
      </w:r>
    </w:p>
    <w:p w14:paraId="18E720DA" w14:textId="6D35E269" w:rsidR="00397A70" w:rsidRPr="00397A70" w:rsidRDefault="00397A70" w:rsidP="00BF5E01">
      <w:pPr>
        <w:pStyle w:val="ListParagraph"/>
        <w:numPr>
          <w:ilvl w:val="0"/>
          <w:numId w:val="8"/>
        </w:numPr>
        <w:spacing w:line="259" w:lineRule="auto"/>
        <w:ind w:left="1134" w:hanging="567"/>
        <w:jc w:val="both"/>
        <w:rPr>
          <w:rFonts w:ascii="Arial" w:hAnsi="Arial" w:cs="Arial"/>
          <w:sz w:val="20"/>
          <w:szCs w:val="20"/>
        </w:rPr>
      </w:pPr>
      <w:r w:rsidRPr="00397A70">
        <w:rPr>
          <w:rFonts w:ascii="Arial" w:eastAsia="Arial" w:hAnsi="Arial" w:cs="Arial"/>
          <w:sz w:val="20"/>
          <w:szCs w:val="20"/>
          <w:lang w:bidi="pt-PT"/>
        </w:rPr>
        <w:t xml:space="preserve">Nem o valor quantitativo nem a taxa de concentração de </w:t>
      </w:r>
      <w:proofErr w:type="spellStart"/>
      <w:r w:rsidR="00607106">
        <w:rPr>
          <w:rFonts w:ascii="Arial" w:eastAsia="Arial" w:hAnsi="Arial" w:cs="Arial"/>
          <w:sz w:val="20"/>
          <w:szCs w:val="20"/>
          <w:lang w:bidi="pt-PT"/>
        </w:rPr>
        <w:t>antigénio</w:t>
      </w:r>
      <w:proofErr w:type="spellEnd"/>
      <w:r w:rsidRPr="00397A70">
        <w:rPr>
          <w:rFonts w:ascii="Arial" w:eastAsia="Arial" w:hAnsi="Arial" w:cs="Arial"/>
          <w:sz w:val="20"/>
          <w:szCs w:val="20"/>
          <w:lang w:bidi="pt-PT"/>
        </w:rPr>
        <w:t xml:space="preserve"> do SARS-CoV-2 podem ser determinados através deste teste qualitativo.</w:t>
      </w:r>
    </w:p>
    <w:p w14:paraId="4765D5E1" w14:textId="5AA9C7F6" w:rsidR="00397A70" w:rsidRPr="00397A70" w:rsidRDefault="00397A70" w:rsidP="00BF5E01">
      <w:pPr>
        <w:pStyle w:val="ListParagraph"/>
        <w:numPr>
          <w:ilvl w:val="0"/>
          <w:numId w:val="8"/>
        </w:numPr>
        <w:spacing w:line="259" w:lineRule="auto"/>
        <w:ind w:left="1134" w:hanging="567"/>
        <w:jc w:val="both"/>
        <w:rPr>
          <w:rFonts w:ascii="Arial" w:hAnsi="Arial" w:cs="Arial"/>
          <w:sz w:val="20"/>
          <w:szCs w:val="20"/>
        </w:rPr>
      </w:pPr>
      <w:r w:rsidRPr="00397A70">
        <w:rPr>
          <w:rFonts w:ascii="Arial" w:eastAsia="Arial" w:hAnsi="Arial" w:cs="Arial"/>
          <w:sz w:val="20"/>
          <w:szCs w:val="20"/>
          <w:lang w:bidi="pt-PT"/>
        </w:rPr>
        <w:t xml:space="preserve">Pode ocorrer um resultado negativo do teste se o nível de </w:t>
      </w:r>
      <w:proofErr w:type="spellStart"/>
      <w:r w:rsidR="00607106">
        <w:rPr>
          <w:rFonts w:ascii="Arial" w:eastAsia="Arial" w:hAnsi="Arial" w:cs="Arial"/>
          <w:sz w:val="20"/>
          <w:szCs w:val="20"/>
          <w:lang w:bidi="pt-PT"/>
        </w:rPr>
        <w:t>antigénio</w:t>
      </w:r>
      <w:proofErr w:type="spellEnd"/>
      <w:r w:rsidRPr="00397A70">
        <w:rPr>
          <w:rFonts w:ascii="Arial" w:eastAsia="Arial" w:hAnsi="Arial" w:cs="Arial"/>
          <w:sz w:val="20"/>
          <w:szCs w:val="20"/>
          <w:lang w:bidi="pt-PT"/>
        </w:rPr>
        <w:t xml:space="preserve"> extraído numa amostra for inferior à sensibilidade do teste ou se for obtida uma amostra de má qualidade.</w:t>
      </w:r>
    </w:p>
    <w:p w14:paraId="28CAF713" w14:textId="244AA8DC" w:rsidR="00397A70" w:rsidRPr="00397A70" w:rsidRDefault="00397A70" w:rsidP="00BF5E01">
      <w:pPr>
        <w:pStyle w:val="ListParagraph"/>
        <w:numPr>
          <w:ilvl w:val="0"/>
          <w:numId w:val="8"/>
        </w:numPr>
        <w:spacing w:line="259" w:lineRule="auto"/>
        <w:ind w:left="1134" w:hanging="567"/>
        <w:jc w:val="both"/>
        <w:rPr>
          <w:rFonts w:ascii="Arial" w:hAnsi="Arial" w:cs="Arial"/>
          <w:sz w:val="20"/>
          <w:szCs w:val="20"/>
        </w:rPr>
      </w:pPr>
      <w:r w:rsidRPr="00397A70">
        <w:rPr>
          <w:rFonts w:ascii="Arial" w:eastAsia="Arial" w:hAnsi="Arial" w:cs="Arial"/>
          <w:sz w:val="20"/>
          <w:szCs w:val="20"/>
          <w:lang w:bidi="pt-PT"/>
        </w:rPr>
        <w:t>Para uma avaliação mais rigorosa do estado de imunidade, recomenda-se testes adicionais usando outros métodos laboratoriais.</w:t>
      </w:r>
    </w:p>
    <w:p w14:paraId="0D7561AE" w14:textId="62C458B0" w:rsidR="00397A70" w:rsidRPr="00397A70" w:rsidRDefault="00397A70" w:rsidP="00BF5E01">
      <w:pPr>
        <w:pStyle w:val="ListParagraph"/>
        <w:numPr>
          <w:ilvl w:val="0"/>
          <w:numId w:val="8"/>
        </w:numPr>
        <w:spacing w:line="259" w:lineRule="auto"/>
        <w:ind w:left="1134" w:hanging="567"/>
        <w:jc w:val="both"/>
        <w:rPr>
          <w:rFonts w:ascii="Arial" w:hAnsi="Arial" w:cs="Arial"/>
          <w:sz w:val="20"/>
          <w:szCs w:val="20"/>
        </w:rPr>
      </w:pPr>
      <w:r w:rsidRPr="00397A70">
        <w:rPr>
          <w:rFonts w:ascii="Arial" w:eastAsia="Arial" w:hAnsi="Arial" w:cs="Arial"/>
          <w:sz w:val="20"/>
          <w:szCs w:val="20"/>
          <w:lang w:bidi="pt-PT"/>
        </w:rPr>
        <w:t>O resultado do teste deve ser sempre avaliado juntamente com outros dados disponíveis ao médico.</w:t>
      </w:r>
    </w:p>
    <w:p w14:paraId="558664A8" w14:textId="34BD25D2" w:rsidR="00397A70" w:rsidRPr="00397A70" w:rsidRDefault="00397A70" w:rsidP="00BF5E01">
      <w:pPr>
        <w:pStyle w:val="ListParagraph"/>
        <w:numPr>
          <w:ilvl w:val="0"/>
          <w:numId w:val="8"/>
        </w:numPr>
        <w:spacing w:line="259" w:lineRule="auto"/>
        <w:ind w:left="1134" w:hanging="567"/>
        <w:jc w:val="both"/>
        <w:rPr>
          <w:rFonts w:ascii="Arial" w:hAnsi="Arial" w:cs="Arial"/>
          <w:sz w:val="20"/>
          <w:szCs w:val="20"/>
        </w:rPr>
      </w:pPr>
      <w:r w:rsidRPr="00397A70">
        <w:rPr>
          <w:rFonts w:ascii="Arial" w:eastAsia="Arial" w:hAnsi="Arial" w:cs="Arial"/>
          <w:sz w:val="20"/>
          <w:szCs w:val="20"/>
          <w:lang w:bidi="pt-PT"/>
        </w:rPr>
        <w:t xml:space="preserve">Os resultados positivos dos testes não excluem coinfecções com outros agentes </w:t>
      </w:r>
      <w:r w:rsidR="00584093">
        <w:rPr>
          <w:rFonts w:ascii="Arial" w:eastAsia="Arial" w:hAnsi="Arial" w:cs="Arial"/>
          <w:sz w:val="20"/>
          <w:szCs w:val="20"/>
          <w:lang w:bidi="pt-PT"/>
        </w:rPr>
        <w:t>patogênico</w:t>
      </w:r>
      <w:r w:rsidRPr="00397A70">
        <w:rPr>
          <w:rFonts w:ascii="Arial" w:eastAsia="Arial" w:hAnsi="Arial" w:cs="Arial"/>
          <w:sz w:val="20"/>
          <w:szCs w:val="20"/>
          <w:lang w:bidi="pt-PT"/>
        </w:rPr>
        <w:t>s.</w:t>
      </w:r>
    </w:p>
    <w:p w14:paraId="1FD05FAB" w14:textId="149CF0F6" w:rsidR="00397A70" w:rsidRPr="00B524A3" w:rsidRDefault="00397A70" w:rsidP="00BF5E01">
      <w:pPr>
        <w:pStyle w:val="ListParagraph"/>
        <w:numPr>
          <w:ilvl w:val="0"/>
          <w:numId w:val="8"/>
        </w:numPr>
        <w:spacing w:line="259" w:lineRule="auto"/>
        <w:ind w:left="1134" w:hanging="567"/>
        <w:jc w:val="both"/>
        <w:rPr>
          <w:rFonts w:ascii="Arial" w:hAnsi="Arial" w:cs="Arial"/>
          <w:sz w:val="20"/>
          <w:szCs w:val="20"/>
        </w:rPr>
      </w:pPr>
      <w:r w:rsidRPr="00397A70">
        <w:rPr>
          <w:rFonts w:ascii="Arial" w:eastAsia="Arial" w:hAnsi="Arial" w:cs="Arial"/>
          <w:sz w:val="20"/>
          <w:szCs w:val="20"/>
          <w:lang w:bidi="pt-PT"/>
        </w:rPr>
        <w:t xml:space="preserve">Os resultados negativos não </w:t>
      </w:r>
      <w:r w:rsidR="00BC2E64">
        <w:rPr>
          <w:rFonts w:ascii="Arial" w:eastAsia="Arial" w:hAnsi="Arial" w:cs="Arial"/>
          <w:sz w:val="20"/>
          <w:szCs w:val="20"/>
          <w:lang w:bidi="pt-PT"/>
        </w:rPr>
        <w:t>excluem</w:t>
      </w:r>
      <w:r w:rsidRPr="00397A70">
        <w:rPr>
          <w:rFonts w:ascii="Arial" w:eastAsia="Arial" w:hAnsi="Arial" w:cs="Arial"/>
          <w:sz w:val="20"/>
          <w:szCs w:val="20"/>
          <w:lang w:bidi="pt-PT"/>
        </w:rPr>
        <w:t xml:space="preserve"> outras infecções por coronavírus, apenas o SARS-CoV-2.</w:t>
      </w:r>
    </w:p>
    <w:p w14:paraId="6A78E20B" w14:textId="77777777" w:rsidR="00B524A3" w:rsidRDefault="00B524A3" w:rsidP="00B524A3">
      <w:pPr>
        <w:spacing w:line="259" w:lineRule="auto"/>
        <w:jc w:val="both"/>
        <w:rPr>
          <w:rFonts w:ascii="Arial" w:hAnsi="Arial" w:cs="Arial"/>
          <w:sz w:val="20"/>
          <w:szCs w:val="20"/>
        </w:rPr>
      </w:pPr>
    </w:p>
    <w:p w14:paraId="36F69ED8" w14:textId="556E6DD8" w:rsidR="00B524A3" w:rsidRPr="00B524A3" w:rsidRDefault="00B524A3" w:rsidP="00B524A3">
      <w:pPr>
        <w:pStyle w:val="ListParagraph"/>
        <w:numPr>
          <w:ilvl w:val="0"/>
          <w:numId w:val="14"/>
        </w:numPr>
        <w:spacing w:line="259" w:lineRule="auto"/>
        <w:jc w:val="both"/>
        <w:rPr>
          <w:rFonts w:ascii="Arial" w:hAnsi="Arial" w:cs="Arial"/>
          <w:b/>
          <w:bCs/>
          <w:sz w:val="20"/>
          <w:szCs w:val="20"/>
        </w:rPr>
      </w:pPr>
      <w:r w:rsidRPr="00B524A3">
        <w:rPr>
          <w:rFonts w:ascii="Arial" w:hAnsi="Arial" w:cs="Arial"/>
          <w:b/>
          <w:bCs/>
          <w:sz w:val="20"/>
          <w:szCs w:val="20"/>
        </w:rPr>
        <w:t xml:space="preserve">Como é que as variantes afetam o desempenho deste teste? </w:t>
      </w:r>
    </w:p>
    <w:p w14:paraId="63D4BF58" w14:textId="0878DC7A" w:rsidR="00B524A3" w:rsidRDefault="00B524A3" w:rsidP="00B524A3">
      <w:pPr>
        <w:spacing w:line="259" w:lineRule="auto"/>
        <w:jc w:val="both"/>
        <w:rPr>
          <w:rFonts w:ascii="Arial" w:hAnsi="Arial" w:cs="Arial"/>
          <w:sz w:val="20"/>
          <w:szCs w:val="20"/>
        </w:rPr>
      </w:pPr>
      <w:r w:rsidRPr="00B524A3">
        <w:rPr>
          <w:rFonts w:ascii="Arial" w:hAnsi="Arial" w:cs="Arial"/>
          <w:sz w:val="20"/>
          <w:szCs w:val="20"/>
        </w:rPr>
        <w:t xml:space="preserve">O vírus SARS-CoV-2 tem sofrido mutações ao longo do tempo, resultando em variação genética na população das estirpes virais em circulação no decurso da pandemia da COVID-19. Uma consideração sobre o modo como as mutações destas estirpes irão impactar o desempenho dos testes de </w:t>
      </w:r>
      <w:proofErr w:type="spellStart"/>
      <w:r w:rsidRPr="00B524A3">
        <w:rPr>
          <w:rFonts w:ascii="Arial" w:hAnsi="Arial" w:cs="Arial"/>
          <w:sz w:val="20"/>
          <w:szCs w:val="20"/>
        </w:rPr>
        <w:t>antigénio</w:t>
      </w:r>
      <w:proofErr w:type="spellEnd"/>
      <w:r w:rsidRPr="00B524A3">
        <w:rPr>
          <w:rFonts w:ascii="Arial" w:hAnsi="Arial" w:cs="Arial"/>
          <w:sz w:val="20"/>
          <w:szCs w:val="20"/>
        </w:rPr>
        <w:t xml:space="preserve"> depende da detecção, pelo </w:t>
      </w:r>
      <w:proofErr w:type="gramStart"/>
      <w:r w:rsidRPr="00B524A3">
        <w:rPr>
          <w:rFonts w:ascii="Arial" w:hAnsi="Arial" w:cs="Arial"/>
          <w:sz w:val="20"/>
          <w:szCs w:val="20"/>
        </w:rPr>
        <w:t xml:space="preserve">teste,   </w:t>
      </w:r>
      <w:proofErr w:type="gramEnd"/>
      <w:r w:rsidRPr="00B524A3">
        <w:rPr>
          <w:rFonts w:ascii="Arial" w:hAnsi="Arial" w:cs="Arial"/>
          <w:sz w:val="20"/>
          <w:szCs w:val="20"/>
        </w:rPr>
        <w:t xml:space="preserve">da proteína da </w:t>
      </w:r>
      <w:proofErr w:type="spellStart"/>
      <w:r w:rsidRPr="00B524A3">
        <w:rPr>
          <w:rFonts w:ascii="Arial" w:hAnsi="Arial" w:cs="Arial"/>
          <w:sz w:val="20"/>
          <w:szCs w:val="20"/>
        </w:rPr>
        <w:t>nucleocápside</w:t>
      </w:r>
      <w:proofErr w:type="spellEnd"/>
      <w:r w:rsidRPr="00B524A3">
        <w:rPr>
          <w:rFonts w:ascii="Arial" w:hAnsi="Arial" w:cs="Arial"/>
          <w:sz w:val="20"/>
          <w:szCs w:val="20"/>
        </w:rPr>
        <w:t xml:space="preserve"> (N) ou da proteína </w:t>
      </w:r>
      <w:proofErr w:type="spellStart"/>
      <w:r w:rsidRPr="00B524A3">
        <w:rPr>
          <w:rFonts w:ascii="Arial" w:hAnsi="Arial" w:cs="Arial"/>
          <w:sz w:val="20"/>
          <w:szCs w:val="20"/>
        </w:rPr>
        <w:t>spike</w:t>
      </w:r>
      <w:proofErr w:type="spellEnd"/>
      <w:r w:rsidRPr="00B524A3">
        <w:rPr>
          <w:rFonts w:ascii="Arial" w:hAnsi="Arial" w:cs="Arial"/>
          <w:sz w:val="20"/>
          <w:szCs w:val="20"/>
        </w:rPr>
        <w:t xml:space="preserve"> (S). Os profissionais de saúde e o pessoal de laboratório devem saber que podem ocorrer resultados falsos negativos com **qualquer** teste molecular para a detecção do SARS-CoV-2, particularmente se ocorrer uma mutação na parte do genoma viral avaliada por esse teste. Os testes que receberam Autorização da OMS para Uso de Emergência (EUL) não revelaram qualquer diminuição na sua capacidade para </w:t>
      </w:r>
      <w:proofErr w:type="spellStart"/>
      <w:r w:rsidRPr="00B524A3">
        <w:rPr>
          <w:rFonts w:ascii="Arial" w:hAnsi="Arial" w:cs="Arial"/>
          <w:sz w:val="20"/>
          <w:szCs w:val="20"/>
        </w:rPr>
        <w:t>detetar</w:t>
      </w:r>
      <w:proofErr w:type="spellEnd"/>
      <w:r w:rsidRPr="00B524A3">
        <w:rPr>
          <w:rFonts w:ascii="Arial" w:hAnsi="Arial" w:cs="Arial"/>
          <w:sz w:val="20"/>
          <w:szCs w:val="20"/>
        </w:rPr>
        <w:t xml:space="preserve"> as variantes do vírus SARS-CoV-2.</w:t>
      </w:r>
    </w:p>
    <w:p w14:paraId="1FAEE21B" w14:textId="77777777" w:rsidR="00B524A3" w:rsidRPr="00B524A3" w:rsidRDefault="00B524A3" w:rsidP="00B524A3">
      <w:pPr>
        <w:spacing w:line="259" w:lineRule="auto"/>
        <w:jc w:val="both"/>
        <w:rPr>
          <w:rFonts w:ascii="Arial" w:hAnsi="Arial" w:cs="Arial"/>
          <w:sz w:val="20"/>
          <w:szCs w:val="20"/>
        </w:rPr>
      </w:pPr>
    </w:p>
    <w:p w14:paraId="1FFDE2C7" w14:textId="5BFB893A" w:rsidR="00B524A3" w:rsidRPr="00B524A3" w:rsidRDefault="00B524A3" w:rsidP="00B524A3">
      <w:pPr>
        <w:pStyle w:val="Heading2"/>
        <w:keepNext w:val="0"/>
        <w:keepLines w:val="0"/>
        <w:spacing w:before="0" w:after="160" w:line="276" w:lineRule="auto"/>
        <w:rPr>
          <w:rFonts w:ascii="Arial" w:eastAsia="Arial" w:hAnsi="Arial" w:cs="Arial"/>
          <w:b/>
          <w:color w:val="auto"/>
          <w:sz w:val="26"/>
          <w:szCs w:val="26"/>
          <w:lang w:bidi="pt-PT"/>
        </w:rPr>
      </w:pPr>
      <w:r w:rsidRPr="00B524A3">
        <w:rPr>
          <w:rFonts w:ascii="Arial" w:eastAsia="Arial" w:hAnsi="Arial" w:cs="Arial"/>
          <w:b/>
          <w:color w:val="auto"/>
          <w:sz w:val="26"/>
          <w:szCs w:val="26"/>
          <w:lang w:bidi="pt-PT"/>
        </w:rPr>
        <w:t>Autotestes</w:t>
      </w:r>
    </w:p>
    <w:p w14:paraId="75713B66" w14:textId="5BCC5621" w:rsidR="00B524A3" w:rsidRPr="00B524A3" w:rsidRDefault="00B524A3" w:rsidP="00B524A3">
      <w:pPr>
        <w:pStyle w:val="ListParagraph"/>
        <w:numPr>
          <w:ilvl w:val="0"/>
          <w:numId w:val="14"/>
        </w:numPr>
        <w:rPr>
          <w:rFonts w:ascii="Arial" w:hAnsi="Arial" w:cs="Arial"/>
          <w:b/>
          <w:bCs/>
          <w:sz w:val="20"/>
          <w:szCs w:val="20"/>
          <w:lang w:bidi="pt-PT"/>
        </w:rPr>
      </w:pPr>
      <w:r w:rsidRPr="00B524A3">
        <w:rPr>
          <w:rFonts w:ascii="Arial" w:hAnsi="Arial" w:cs="Arial"/>
          <w:b/>
          <w:bCs/>
          <w:sz w:val="20"/>
          <w:szCs w:val="20"/>
          <w:lang w:bidi="pt-PT"/>
        </w:rPr>
        <w:t xml:space="preserve">Qual o benefício dos autotestes? </w:t>
      </w:r>
    </w:p>
    <w:p w14:paraId="7A67709F" w14:textId="4B5161EB" w:rsidR="00B524A3" w:rsidRPr="00B524A3" w:rsidRDefault="00B524A3" w:rsidP="00B524A3">
      <w:pPr>
        <w:pStyle w:val="ListParagraph"/>
        <w:numPr>
          <w:ilvl w:val="0"/>
          <w:numId w:val="15"/>
        </w:numPr>
        <w:rPr>
          <w:rFonts w:ascii="Arial" w:hAnsi="Arial" w:cs="Arial"/>
          <w:sz w:val="20"/>
          <w:szCs w:val="20"/>
          <w:lang w:bidi="pt-PT"/>
        </w:rPr>
      </w:pPr>
      <w:r w:rsidRPr="00B524A3">
        <w:rPr>
          <w:rFonts w:ascii="Arial" w:hAnsi="Arial" w:cs="Arial"/>
          <w:sz w:val="20"/>
          <w:szCs w:val="20"/>
          <w:lang w:bidi="pt-PT"/>
        </w:rPr>
        <w:t xml:space="preserve">A autotestagem da COVID-19 é viável e as pessoas que se testam a si próprias podem executar os TDR-Ag para o SARS-CoV-2 com a mesma confiança e rigor que os realizados por profissionais treinados. </w:t>
      </w:r>
    </w:p>
    <w:p w14:paraId="74AF305F" w14:textId="64A0B8B6" w:rsidR="00B524A3" w:rsidRPr="00B524A3" w:rsidRDefault="00B524A3" w:rsidP="00B524A3">
      <w:pPr>
        <w:pStyle w:val="ListParagraph"/>
        <w:numPr>
          <w:ilvl w:val="0"/>
          <w:numId w:val="15"/>
        </w:numPr>
        <w:rPr>
          <w:rFonts w:ascii="Arial" w:hAnsi="Arial" w:cs="Arial"/>
          <w:sz w:val="20"/>
          <w:szCs w:val="20"/>
          <w:lang w:bidi="pt-PT"/>
        </w:rPr>
      </w:pPr>
      <w:r w:rsidRPr="00B524A3">
        <w:rPr>
          <w:rFonts w:ascii="Arial" w:hAnsi="Arial" w:cs="Arial"/>
          <w:sz w:val="20"/>
          <w:szCs w:val="20"/>
          <w:lang w:bidi="pt-PT"/>
        </w:rPr>
        <w:t xml:space="preserve">Oferecer autotestes para a COVID-19 é aceitável e tem o potencial de gerar uma boa aceitação. </w:t>
      </w:r>
    </w:p>
    <w:p w14:paraId="4392B2FC" w14:textId="16D446D8" w:rsidR="00B524A3" w:rsidRPr="00B524A3" w:rsidRDefault="00B524A3" w:rsidP="00B524A3">
      <w:pPr>
        <w:pStyle w:val="ListParagraph"/>
        <w:numPr>
          <w:ilvl w:val="0"/>
          <w:numId w:val="15"/>
        </w:numPr>
        <w:rPr>
          <w:rFonts w:ascii="Arial" w:hAnsi="Arial" w:cs="Arial"/>
          <w:sz w:val="20"/>
          <w:szCs w:val="20"/>
          <w:lang w:bidi="pt-PT"/>
        </w:rPr>
      </w:pPr>
      <w:r w:rsidRPr="00B524A3">
        <w:rPr>
          <w:rFonts w:ascii="Arial" w:hAnsi="Arial" w:cs="Arial"/>
          <w:sz w:val="20"/>
          <w:szCs w:val="20"/>
          <w:lang w:bidi="pt-PT"/>
        </w:rPr>
        <w:t xml:space="preserve">Oferecer autotestes para a COVID-19 tem o potencial de permitir um diagnóstico rápido e decisões baseadas nos riscos e medidas pós-teste, particularmente nas comunidades longínquas.  </w:t>
      </w:r>
    </w:p>
    <w:p w14:paraId="6DE94D61" w14:textId="77777777" w:rsidR="00B524A3" w:rsidRPr="00B524A3" w:rsidRDefault="00B524A3" w:rsidP="00B524A3">
      <w:pPr>
        <w:pStyle w:val="ListParagraph"/>
        <w:numPr>
          <w:ilvl w:val="0"/>
          <w:numId w:val="15"/>
        </w:numPr>
        <w:rPr>
          <w:rFonts w:ascii="Arial" w:hAnsi="Arial" w:cs="Arial"/>
          <w:sz w:val="20"/>
          <w:szCs w:val="20"/>
          <w:lang w:bidi="pt-PT"/>
        </w:rPr>
      </w:pPr>
      <w:r w:rsidRPr="00B524A3">
        <w:rPr>
          <w:rFonts w:ascii="Arial" w:hAnsi="Arial" w:cs="Arial"/>
          <w:sz w:val="20"/>
          <w:szCs w:val="20"/>
          <w:lang w:bidi="pt-PT"/>
        </w:rPr>
        <w:t xml:space="preserve">Oferecer autotestes para a COVID-19 tem o potencial de permitir outros </w:t>
      </w:r>
      <w:proofErr w:type="gramStart"/>
      <w:r w:rsidRPr="00B524A3">
        <w:rPr>
          <w:rFonts w:ascii="Arial" w:hAnsi="Arial" w:cs="Arial"/>
          <w:sz w:val="20"/>
          <w:szCs w:val="20"/>
          <w:lang w:bidi="pt-PT"/>
        </w:rPr>
        <w:t>benefício s</w:t>
      </w:r>
      <w:proofErr w:type="gramEnd"/>
      <w:r w:rsidRPr="00B524A3">
        <w:rPr>
          <w:rFonts w:ascii="Arial" w:hAnsi="Arial" w:cs="Arial"/>
          <w:sz w:val="20"/>
          <w:szCs w:val="20"/>
          <w:lang w:bidi="pt-PT"/>
        </w:rPr>
        <w:t xml:space="preserve"> individuais e sociais, inclusive permitir que as pessoas tomem mais rapidamente medidas pós-teste, incluindo decisões que possam afetar a sua saúde e a saúde das usas famílias e comunidades. </w:t>
      </w:r>
    </w:p>
    <w:p w14:paraId="2A4A684B" w14:textId="77777777" w:rsidR="00B524A3" w:rsidRPr="00B524A3" w:rsidRDefault="00B524A3" w:rsidP="00B524A3">
      <w:pPr>
        <w:rPr>
          <w:rFonts w:ascii="Arial" w:hAnsi="Arial" w:cs="Arial"/>
          <w:sz w:val="20"/>
          <w:szCs w:val="20"/>
          <w:lang w:bidi="pt-PT"/>
        </w:rPr>
      </w:pPr>
    </w:p>
    <w:p w14:paraId="3DF8C87F" w14:textId="36DF2119" w:rsidR="00B524A3" w:rsidRPr="00B524A3" w:rsidRDefault="00B524A3" w:rsidP="00B524A3">
      <w:pPr>
        <w:rPr>
          <w:rFonts w:ascii="Arial" w:hAnsi="Arial" w:cs="Arial"/>
          <w:sz w:val="20"/>
          <w:szCs w:val="20"/>
          <w:lang w:bidi="pt-PT"/>
        </w:rPr>
      </w:pPr>
    </w:p>
    <w:p w14:paraId="0C308CD4" w14:textId="77777777" w:rsidR="00B524A3" w:rsidRPr="00B524A3" w:rsidRDefault="00B524A3" w:rsidP="00B524A3">
      <w:pPr>
        <w:pStyle w:val="ListParagraph"/>
        <w:numPr>
          <w:ilvl w:val="0"/>
          <w:numId w:val="14"/>
        </w:numPr>
        <w:rPr>
          <w:rFonts w:ascii="Arial" w:hAnsi="Arial" w:cs="Arial"/>
          <w:b/>
          <w:bCs/>
          <w:sz w:val="20"/>
          <w:szCs w:val="20"/>
          <w:lang w:bidi="pt-PT"/>
        </w:rPr>
      </w:pPr>
      <w:r w:rsidRPr="00B524A3">
        <w:rPr>
          <w:rFonts w:ascii="Arial" w:hAnsi="Arial" w:cs="Arial"/>
          <w:b/>
          <w:bCs/>
          <w:sz w:val="20"/>
          <w:szCs w:val="20"/>
          <w:lang w:bidi="pt-PT"/>
        </w:rPr>
        <w:t xml:space="preserve">Podem todos os TDR-Ag ser usados para a autotestagem? </w:t>
      </w:r>
    </w:p>
    <w:p w14:paraId="6FC82C01" w14:textId="77777777" w:rsidR="00B524A3" w:rsidRPr="00B524A3" w:rsidRDefault="00B524A3" w:rsidP="00B524A3">
      <w:pPr>
        <w:rPr>
          <w:rFonts w:ascii="Arial" w:hAnsi="Arial" w:cs="Arial"/>
          <w:sz w:val="20"/>
          <w:szCs w:val="20"/>
          <w:lang w:bidi="pt-PT"/>
        </w:rPr>
      </w:pPr>
      <w:r w:rsidRPr="00B524A3">
        <w:rPr>
          <w:rFonts w:ascii="Arial" w:hAnsi="Arial" w:cs="Arial"/>
          <w:sz w:val="20"/>
          <w:szCs w:val="20"/>
          <w:lang w:bidi="pt-PT"/>
        </w:rPr>
        <w:t xml:space="preserve">Podem usar-se todos os TDR-Ag que tenham sido autorizados para a autotestagem. Normalmente, esses testes são embalados individualmente, com Instruções de Utilização (IFU) para cada teste. Não se devem usar testes para uso profissional que não tenham sido autorizados para autotestagem e que tenham sido reembalados para a autotestagem.     </w:t>
      </w:r>
    </w:p>
    <w:p w14:paraId="6D4D2530" w14:textId="77777777" w:rsidR="00B524A3" w:rsidRPr="00B524A3" w:rsidRDefault="00B524A3" w:rsidP="00B524A3">
      <w:pPr>
        <w:rPr>
          <w:rFonts w:ascii="Arial" w:hAnsi="Arial" w:cs="Arial"/>
          <w:sz w:val="20"/>
          <w:szCs w:val="20"/>
          <w:lang w:bidi="pt-PT"/>
        </w:rPr>
      </w:pPr>
    </w:p>
    <w:p w14:paraId="5531DB2E" w14:textId="116B9EBD" w:rsidR="00B524A3" w:rsidRPr="00B524A3" w:rsidRDefault="00B524A3" w:rsidP="00B524A3">
      <w:pPr>
        <w:pStyle w:val="ListParagraph"/>
        <w:numPr>
          <w:ilvl w:val="0"/>
          <w:numId w:val="14"/>
        </w:numPr>
        <w:rPr>
          <w:rFonts w:ascii="Arial" w:hAnsi="Arial" w:cs="Arial"/>
          <w:b/>
          <w:bCs/>
          <w:sz w:val="20"/>
          <w:szCs w:val="20"/>
          <w:lang w:bidi="pt-PT"/>
        </w:rPr>
      </w:pPr>
      <w:r w:rsidRPr="00B524A3">
        <w:rPr>
          <w:rFonts w:ascii="Arial" w:hAnsi="Arial" w:cs="Arial"/>
          <w:b/>
          <w:bCs/>
          <w:sz w:val="20"/>
          <w:szCs w:val="20"/>
          <w:lang w:bidi="pt-PT"/>
        </w:rPr>
        <w:t xml:space="preserve">Como devem ser usados os resultados de um autoteste? </w:t>
      </w:r>
    </w:p>
    <w:p w14:paraId="3629CF0F" w14:textId="793E95E8" w:rsidR="00B524A3" w:rsidRPr="00B524A3" w:rsidRDefault="00B524A3" w:rsidP="00B524A3">
      <w:pPr>
        <w:rPr>
          <w:rFonts w:ascii="Arial" w:hAnsi="Arial" w:cs="Arial"/>
          <w:sz w:val="20"/>
          <w:szCs w:val="20"/>
          <w:lang w:bidi="pt-PT"/>
        </w:rPr>
      </w:pPr>
      <w:r w:rsidRPr="00B524A3">
        <w:rPr>
          <w:rFonts w:ascii="Arial" w:hAnsi="Arial" w:cs="Arial"/>
          <w:sz w:val="20"/>
          <w:szCs w:val="20"/>
          <w:lang w:bidi="pt-PT"/>
        </w:rPr>
        <w:t xml:space="preserve">Para fins de diagnóstico, um indivíduo com um resultado positivo de um autoteste pode ser considerado um caso provável de infeção por SARS-CoV-2 e deve tomar medidas pós-teste, incluindo medidas de controlo da infeção, de acordo com as atuais orientações nacionais. Um resultado negativo é consistente com ausência de evidência de infeção atual, mas é preciso que as pessoas saibam que existe a possibilidade de resultados falsos negativos. As pessoas que se façam </w:t>
      </w:r>
      <w:proofErr w:type="gramStart"/>
      <w:r w:rsidRPr="00B524A3">
        <w:rPr>
          <w:rFonts w:ascii="Arial" w:hAnsi="Arial" w:cs="Arial"/>
          <w:sz w:val="20"/>
          <w:szCs w:val="20"/>
          <w:lang w:bidi="pt-PT"/>
        </w:rPr>
        <w:t>uma autoteste</w:t>
      </w:r>
      <w:proofErr w:type="gramEnd"/>
      <w:r w:rsidRPr="00B524A3">
        <w:rPr>
          <w:rFonts w:ascii="Arial" w:hAnsi="Arial" w:cs="Arial"/>
          <w:sz w:val="20"/>
          <w:szCs w:val="20"/>
          <w:lang w:bidi="pt-PT"/>
        </w:rPr>
        <w:t xml:space="preserve"> com resultado negativo – especialmente quem tiver sintomas persistentes ou crescentes–devem considerar fazer um novo teste, por exemplo, 24 a 48 horas mais tarde e/ou procurar testes para outros diagnósticos, inclusive para outras infeções respiratórias. O novo teste pode ser efetuado através de autotestagem ou testagem profissional.</w:t>
      </w:r>
    </w:p>
    <w:p w14:paraId="03F0590C" w14:textId="77777777" w:rsidR="00B524A3" w:rsidRPr="00B524A3" w:rsidRDefault="00B524A3" w:rsidP="00B524A3">
      <w:pPr>
        <w:rPr>
          <w:lang w:bidi="pt-PT"/>
        </w:rPr>
      </w:pPr>
    </w:p>
    <w:p w14:paraId="7ECE7FF9" w14:textId="77777777" w:rsidR="00B524A3" w:rsidRPr="00416E89" w:rsidRDefault="00B524A3" w:rsidP="00B524A3">
      <w:pPr>
        <w:pStyle w:val="Heading2"/>
        <w:keepNext w:val="0"/>
        <w:keepLines w:val="0"/>
        <w:spacing w:before="0" w:after="160" w:line="276" w:lineRule="auto"/>
        <w:rPr>
          <w:rFonts w:ascii="Arial" w:hAnsi="Arial" w:cs="Arial"/>
          <w:b/>
          <w:bCs/>
          <w:color w:val="auto"/>
          <w:sz w:val="26"/>
          <w:szCs w:val="26"/>
        </w:rPr>
      </w:pPr>
      <w:r w:rsidRPr="00416E89">
        <w:rPr>
          <w:rFonts w:ascii="Arial" w:eastAsia="Arial" w:hAnsi="Arial" w:cs="Arial"/>
          <w:b/>
          <w:color w:val="auto"/>
          <w:sz w:val="26"/>
          <w:szCs w:val="26"/>
          <w:lang w:bidi="pt-PT"/>
        </w:rPr>
        <w:t>Requisitos das amostras</w:t>
      </w:r>
    </w:p>
    <w:p w14:paraId="6522B033" w14:textId="77777777" w:rsidR="00B524A3" w:rsidRPr="00B524A3" w:rsidRDefault="00B524A3" w:rsidP="00B524A3">
      <w:pPr>
        <w:rPr>
          <w:lang w:bidi="pt-PT"/>
        </w:rPr>
      </w:pPr>
    </w:p>
    <w:p w14:paraId="203DBF6E" w14:textId="5F55481A" w:rsidR="00F61D4F" w:rsidRPr="00F61D4F" w:rsidRDefault="00F61D4F" w:rsidP="00BF5E01">
      <w:pPr>
        <w:pStyle w:val="ListParagraph"/>
        <w:numPr>
          <w:ilvl w:val="0"/>
          <w:numId w:val="1"/>
        </w:numPr>
        <w:ind w:left="567" w:hanging="567"/>
        <w:jc w:val="both"/>
        <w:rPr>
          <w:rFonts w:ascii="Arial" w:hAnsi="Arial" w:cs="Arial"/>
          <w:b/>
          <w:bCs/>
          <w:sz w:val="20"/>
          <w:szCs w:val="20"/>
        </w:rPr>
      </w:pPr>
      <w:r w:rsidRPr="00F61D4F">
        <w:rPr>
          <w:rFonts w:ascii="Arial" w:eastAsia="Arial" w:hAnsi="Arial" w:cs="Arial"/>
          <w:b/>
          <w:sz w:val="20"/>
          <w:szCs w:val="20"/>
          <w:lang w:bidi="pt-PT"/>
        </w:rPr>
        <w:t xml:space="preserve">Que amostras posso usar com os testes de detecção </w:t>
      </w:r>
      <w:r w:rsidR="00A34F66" w:rsidRPr="00F61D4F">
        <w:rPr>
          <w:rFonts w:ascii="Arial" w:eastAsia="Arial" w:hAnsi="Arial" w:cs="Arial"/>
          <w:b/>
          <w:sz w:val="20"/>
          <w:szCs w:val="20"/>
          <w:lang w:bidi="pt-PT"/>
        </w:rPr>
        <w:t>d</w:t>
      </w:r>
      <w:r w:rsidR="00A34F66">
        <w:rPr>
          <w:rFonts w:ascii="Arial" w:eastAsia="Arial" w:hAnsi="Arial" w:cs="Arial"/>
          <w:b/>
          <w:sz w:val="20"/>
          <w:szCs w:val="20"/>
          <w:lang w:bidi="pt-PT"/>
        </w:rPr>
        <w:t>e</w:t>
      </w:r>
      <w:r w:rsidR="00A34F66" w:rsidRPr="00F61D4F">
        <w:rPr>
          <w:rFonts w:ascii="Arial" w:eastAsia="Arial" w:hAnsi="Arial" w:cs="Arial"/>
          <w:b/>
          <w:sz w:val="20"/>
          <w:szCs w:val="20"/>
          <w:lang w:bidi="pt-PT"/>
        </w:rPr>
        <w:t xml:space="preserve"> </w:t>
      </w:r>
      <w:proofErr w:type="spellStart"/>
      <w:r w:rsidR="00607106">
        <w:rPr>
          <w:rFonts w:ascii="Arial" w:eastAsia="Arial" w:hAnsi="Arial" w:cs="Arial"/>
          <w:b/>
          <w:sz w:val="20"/>
          <w:szCs w:val="20"/>
          <w:lang w:bidi="pt-PT"/>
        </w:rPr>
        <w:t>antigénio</w:t>
      </w:r>
      <w:proofErr w:type="spellEnd"/>
      <w:r w:rsidRPr="00F61D4F">
        <w:rPr>
          <w:rFonts w:ascii="Arial" w:eastAsia="Arial" w:hAnsi="Arial" w:cs="Arial"/>
          <w:b/>
          <w:sz w:val="20"/>
          <w:szCs w:val="20"/>
          <w:lang w:bidi="pt-PT"/>
        </w:rPr>
        <w:t>?</w:t>
      </w:r>
    </w:p>
    <w:p w14:paraId="2025939A" w14:textId="78A11F47" w:rsidR="00BE1842" w:rsidRDefault="00F61D4F" w:rsidP="00BE1842">
      <w:pPr>
        <w:pStyle w:val="ListParagraph"/>
        <w:ind w:left="567"/>
        <w:jc w:val="both"/>
        <w:rPr>
          <w:rFonts w:ascii="Arial" w:eastAsia="Arial" w:hAnsi="Arial" w:cs="Arial"/>
          <w:sz w:val="20"/>
          <w:szCs w:val="20"/>
          <w:lang w:bidi="pt-PT"/>
        </w:rPr>
      </w:pPr>
      <w:r w:rsidRPr="00F61D4F">
        <w:rPr>
          <w:rFonts w:ascii="Arial" w:eastAsia="Arial" w:hAnsi="Arial" w:cs="Arial"/>
          <w:sz w:val="20"/>
          <w:szCs w:val="20"/>
          <w:lang w:bidi="pt-PT"/>
        </w:rPr>
        <w:t xml:space="preserve">Os TDR de detecção do </w:t>
      </w:r>
      <w:proofErr w:type="spellStart"/>
      <w:r w:rsidR="00607106">
        <w:rPr>
          <w:rFonts w:ascii="Arial" w:eastAsia="Arial" w:hAnsi="Arial" w:cs="Arial"/>
          <w:sz w:val="20"/>
          <w:szCs w:val="20"/>
          <w:lang w:bidi="pt-PT"/>
        </w:rPr>
        <w:t>antigénio</w:t>
      </w:r>
      <w:proofErr w:type="spellEnd"/>
      <w:r w:rsidRPr="00F61D4F">
        <w:rPr>
          <w:rFonts w:ascii="Arial" w:eastAsia="Arial" w:hAnsi="Arial" w:cs="Arial"/>
          <w:sz w:val="20"/>
          <w:szCs w:val="20"/>
          <w:lang w:bidi="pt-PT"/>
        </w:rPr>
        <w:t xml:space="preserve"> estão </w:t>
      </w:r>
      <w:r w:rsidR="00AB4BBC">
        <w:rPr>
          <w:rFonts w:ascii="Arial" w:eastAsia="Arial" w:hAnsi="Arial" w:cs="Arial"/>
          <w:sz w:val="20"/>
          <w:szCs w:val="20"/>
          <w:lang w:bidi="pt-PT"/>
        </w:rPr>
        <w:t>atualmente</w:t>
      </w:r>
      <w:r w:rsidRPr="00F61D4F">
        <w:rPr>
          <w:rFonts w:ascii="Arial" w:eastAsia="Arial" w:hAnsi="Arial" w:cs="Arial"/>
          <w:sz w:val="20"/>
          <w:szCs w:val="20"/>
          <w:lang w:bidi="pt-PT"/>
        </w:rPr>
        <w:t xml:space="preserve"> aprovados para testar </w:t>
      </w:r>
      <w:r w:rsidR="00A34F66">
        <w:rPr>
          <w:rFonts w:ascii="Arial" w:eastAsia="Arial" w:hAnsi="Arial" w:cs="Arial"/>
          <w:sz w:val="20"/>
          <w:szCs w:val="20"/>
          <w:lang w:bidi="pt-PT"/>
        </w:rPr>
        <w:t>amostras</w:t>
      </w:r>
      <w:r w:rsidRPr="00F61D4F">
        <w:rPr>
          <w:rFonts w:ascii="Arial" w:eastAsia="Arial" w:hAnsi="Arial" w:cs="Arial"/>
          <w:sz w:val="20"/>
          <w:szCs w:val="20"/>
          <w:lang w:bidi="pt-PT"/>
        </w:rPr>
        <w:t xml:space="preserve"> </w:t>
      </w:r>
      <w:proofErr w:type="spellStart"/>
      <w:r w:rsidR="00A34F66" w:rsidRPr="00F61D4F">
        <w:rPr>
          <w:rFonts w:ascii="Arial" w:eastAsia="Arial" w:hAnsi="Arial" w:cs="Arial"/>
          <w:sz w:val="20"/>
          <w:szCs w:val="20"/>
          <w:lang w:bidi="pt-PT"/>
        </w:rPr>
        <w:t>nasofarínge</w:t>
      </w:r>
      <w:r w:rsidR="00A34F66">
        <w:rPr>
          <w:rFonts w:ascii="Arial" w:eastAsia="Arial" w:hAnsi="Arial" w:cs="Arial"/>
          <w:sz w:val="20"/>
          <w:szCs w:val="20"/>
          <w:lang w:bidi="pt-PT"/>
        </w:rPr>
        <w:t>a</w:t>
      </w:r>
      <w:r w:rsidR="00A34F66" w:rsidRPr="00F61D4F">
        <w:rPr>
          <w:rFonts w:ascii="Arial" w:eastAsia="Arial" w:hAnsi="Arial" w:cs="Arial"/>
          <w:sz w:val="20"/>
          <w:szCs w:val="20"/>
          <w:lang w:bidi="pt-PT"/>
        </w:rPr>
        <w:t>s</w:t>
      </w:r>
      <w:proofErr w:type="spellEnd"/>
      <w:r w:rsidRPr="00F61D4F">
        <w:rPr>
          <w:rFonts w:ascii="Arial" w:eastAsia="Arial" w:hAnsi="Arial" w:cs="Arial"/>
          <w:sz w:val="20"/>
          <w:szCs w:val="20"/>
          <w:lang w:bidi="pt-PT"/>
        </w:rPr>
        <w:t xml:space="preserve">. Verifique sempre as instruções do fabricante sobre a informação relativa à compatibilidade dos tipos de amostras. </w:t>
      </w:r>
    </w:p>
    <w:p w14:paraId="69A2A782" w14:textId="77777777" w:rsidR="00BE1842" w:rsidRPr="00BE1842" w:rsidRDefault="00BE1842" w:rsidP="00BE1842">
      <w:pPr>
        <w:pStyle w:val="ListParagraph"/>
        <w:ind w:left="567"/>
        <w:jc w:val="both"/>
        <w:rPr>
          <w:rFonts w:ascii="Arial" w:eastAsia="Arial" w:hAnsi="Arial" w:cs="Arial"/>
          <w:sz w:val="20"/>
          <w:szCs w:val="20"/>
          <w:lang w:bidi="pt-PT"/>
        </w:rPr>
      </w:pPr>
    </w:p>
    <w:p w14:paraId="6D84C872" w14:textId="1A0AA51E" w:rsidR="00BE1842" w:rsidRDefault="00BE1842" w:rsidP="00BF5E01">
      <w:pPr>
        <w:pStyle w:val="ListParagraph"/>
        <w:ind w:left="567"/>
        <w:jc w:val="both"/>
        <w:rPr>
          <w:rFonts w:ascii="Arial" w:eastAsia="Arial" w:hAnsi="Arial" w:cs="Arial"/>
          <w:sz w:val="20"/>
          <w:szCs w:val="20"/>
          <w:lang w:bidi="pt-PT"/>
        </w:rPr>
      </w:pPr>
    </w:p>
    <w:p w14:paraId="5B4F073B" w14:textId="77777777" w:rsidR="00BE1842" w:rsidRPr="00BE1842" w:rsidRDefault="00BE1842" w:rsidP="00BE1842">
      <w:pPr>
        <w:pStyle w:val="paragraph"/>
        <w:numPr>
          <w:ilvl w:val="0"/>
          <w:numId w:val="14"/>
        </w:numPr>
        <w:spacing w:before="0" w:beforeAutospacing="0" w:after="0" w:afterAutospacing="0" w:line="276" w:lineRule="auto"/>
        <w:ind w:left="0" w:firstLine="0"/>
        <w:jc w:val="both"/>
        <w:textAlignment w:val="baseline"/>
        <w:rPr>
          <w:rFonts w:ascii="Arial" w:hAnsi="Arial" w:cs="Arial"/>
          <w:sz w:val="20"/>
          <w:szCs w:val="20"/>
          <w:lang w:val="es-ES"/>
        </w:rPr>
      </w:pPr>
      <w:r w:rsidRPr="00BE1842">
        <w:rPr>
          <w:rStyle w:val="normaltextrun"/>
          <w:rFonts w:ascii="Arial" w:eastAsiaTheme="majorEastAsia" w:hAnsi="Arial" w:cs="Arial"/>
          <w:b/>
          <w:bCs/>
          <w:sz w:val="20"/>
          <w:szCs w:val="20"/>
          <w:lang w:val="pt-PT"/>
        </w:rPr>
        <w:t>Que amostras são, normalmente, usadas para a autotestagem?</w:t>
      </w:r>
      <w:r w:rsidRPr="00BE1842">
        <w:rPr>
          <w:rStyle w:val="eop"/>
          <w:rFonts w:ascii="Arial" w:eastAsiaTheme="majorEastAsia" w:hAnsi="Arial" w:cs="Arial"/>
          <w:sz w:val="20"/>
          <w:szCs w:val="20"/>
          <w:lang w:val="es-ES"/>
        </w:rPr>
        <w:t> </w:t>
      </w:r>
    </w:p>
    <w:p w14:paraId="01D53BD4" w14:textId="77777777" w:rsidR="00BE1842" w:rsidRPr="00BE1842" w:rsidRDefault="00BE1842" w:rsidP="00BE1842">
      <w:pPr>
        <w:pStyle w:val="paragraph"/>
        <w:spacing w:before="0" w:beforeAutospacing="0" w:after="0" w:afterAutospacing="0" w:line="276" w:lineRule="auto"/>
        <w:ind w:left="567"/>
        <w:jc w:val="both"/>
        <w:textAlignment w:val="baseline"/>
        <w:rPr>
          <w:rFonts w:ascii="Arial" w:hAnsi="Arial" w:cs="Arial"/>
          <w:sz w:val="20"/>
          <w:szCs w:val="20"/>
          <w:lang w:val="es-ES"/>
        </w:rPr>
      </w:pPr>
      <w:r w:rsidRPr="00BE1842">
        <w:rPr>
          <w:rStyle w:val="normaltextrun"/>
          <w:rFonts w:ascii="Arial" w:eastAsiaTheme="majorEastAsia" w:hAnsi="Arial" w:cs="Arial"/>
          <w:sz w:val="20"/>
          <w:szCs w:val="20"/>
          <w:lang w:val="pt-PT"/>
        </w:rPr>
        <w:t>Os esfregaços nasais são as amostras normalmente preferidas para a autotestagem  usando o TDR de Antigénio para o SARS-CoV2. Com os novos testes que têm surgido, estão a ser usados outros tipos de amostras, tais como esfregaços da garganta ou saliva. Consultar sempre as IFU do kit, que especificam  o tipo de amostras que devem ser usadas.</w:t>
      </w:r>
      <w:r w:rsidRPr="00BE1842">
        <w:rPr>
          <w:rStyle w:val="eop"/>
          <w:rFonts w:ascii="Arial" w:eastAsiaTheme="majorEastAsia" w:hAnsi="Arial" w:cs="Arial"/>
          <w:sz w:val="20"/>
          <w:szCs w:val="20"/>
          <w:lang w:val="es-ES"/>
        </w:rPr>
        <w:t> </w:t>
      </w:r>
    </w:p>
    <w:p w14:paraId="256D325D" w14:textId="77777777" w:rsidR="00BE1842" w:rsidRPr="00BE1842" w:rsidRDefault="00BE1842" w:rsidP="00BE1842">
      <w:pPr>
        <w:pStyle w:val="ListParagraph"/>
        <w:ind w:left="567"/>
        <w:jc w:val="both"/>
        <w:rPr>
          <w:rFonts w:ascii="Arial" w:hAnsi="Arial" w:cs="Arial"/>
          <w:sz w:val="20"/>
          <w:szCs w:val="20"/>
          <w:lang w:val="es-ES"/>
        </w:rPr>
      </w:pPr>
    </w:p>
    <w:p w14:paraId="606881A8" w14:textId="77777777" w:rsidR="008A1B65" w:rsidRDefault="008A1B65" w:rsidP="00BE1842">
      <w:pPr>
        <w:pStyle w:val="ListParagraph"/>
        <w:ind w:left="567" w:hanging="567"/>
        <w:jc w:val="both"/>
        <w:rPr>
          <w:rFonts w:ascii="Arial" w:hAnsi="Arial" w:cs="Arial"/>
          <w:sz w:val="20"/>
          <w:szCs w:val="20"/>
        </w:rPr>
      </w:pPr>
    </w:p>
    <w:p w14:paraId="326EB601" w14:textId="77777777" w:rsidR="00F61D4F" w:rsidRPr="00F61D4F" w:rsidRDefault="00F61D4F" w:rsidP="00BF5E01">
      <w:pPr>
        <w:pStyle w:val="ListParagraph"/>
        <w:numPr>
          <w:ilvl w:val="0"/>
          <w:numId w:val="1"/>
        </w:numPr>
        <w:ind w:left="567" w:hanging="567"/>
        <w:jc w:val="both"/>
        <w:rPr>
          <w:rFonts w:ascii="Arial" w:hAnsi="Arial" w:cs="Arial"/>
          <w:b/>
          <w:bCs/>
          <w:sz w:val="20"/>
          <w:szCs w:val="20"/>
        </w:rPr>
      </w:pPr>
      <w:r w:rsidRPr="00F61D4F">
        <w:rPr>
          <w:rFonts w:ascii="Arial" w:eastAsia="Arial" w:hAnsi="Arial" w:cs="Arial"/>
          <w:b/>
          <w:sz w:val="20"/>
          <w:szCs w:val="20"/>
          <w:lang w:bidi="pt-PT"/>
        </w:rPr>
        <w:t>Durante quanto tempo podem as amostras ser conservadas antes de se fazer o teste?</w:t>
      </w:r>
    </w:p>
    <w:p w14:paraId="5C4920C0" w14:textId="2ECB63CD" w:rsidR="00F61D4F" w:rsidRDefault="000B79FB" w:rsidP="00BF5E01">
      <w:pPr>
        <w:pStyle w:val="ListParagraph"/>
        <w:ind w:left="567"/>
        <w:jc w:val="both"/>
        <w:rPr>
          <w:rFonts w:ascii="Arial" w:hAnsi="Arial" w:cs="Arial"/>
          <w:sz w:val="20"/>
          <w:szCs w:val="20"/>
        </w:rPr>
      </w:pPr>
      <w:r>
        <w:rPr>
          <w:rFonts w:ascii="Arial" w:eastAsia="Arial" w:hAnsi="Arial" w:cs="Arial"/>
          <w:sz w:val="20"/>
          <w:szCs w:val="20"/>
          <w:lang w:bidi="pt-PT"/>
        </w:rPr>
        <w:t xml:space="preserve">Siga as instruções de utilização do fabricante. Algumas amostras devem ser testadas </w:t>
      </w:r>
      <w:r w:rsidR="00A34F66">
        <w:rPr>
          <w:rFonts w:ascii="Arial" w:eastAsia="Arial" w:hAnsi="Arial" w:cs="Arial"/>
          <w:sz w:val="20"/>
          <w:szCs w:val="20"/>
          <w:lang w:bidi="pt-PT"/>
        </w:rPr>
        <w:t xml:space="preserve">até </w:t>
      </w:r>
      <w:r>
        <w:rPr>
          <w:rFonts w:ascii="Arial" w:eastAsia="Arial" w:hAnsi="Arial" w:cs="Arial"/>
          <w:sz w:val="20"/>
          <w:szCs w:val="20"/>
          <w:lang w:bidi="pt-PT"/>
        </w:rPr>
        <w:t xml:space="preserve">quatro horas após a </w:t>
      </w:r>
      <w:r w:rsidR="001A2E99">
        <w:rPr>
          <w:rFonts w:ascii="Arial" w:eastAsia="Arial" w:hAnsi="Arial" w:cs="Arial"/>
          <w:sz w:val="20"/>
          <w:szCs w:val="20"/>
          <w:lang w:bidi="pt-PT"/>
        </w:rPr>
        <w:t>coleta</w:t>
      </w:r>
      <w:r>
        <w:rPr>
          <w:rFonts w:ascii="Arial" w:eastAsia="Arial" w:hAnsi="Arial" w:cs="Arial"/>
          <w:sz w:val="20"/>
          <w:szCs w:val="20"/>
          <w:lang w:bidi="pt-PT"/>
        </w:rPr>
        <w:t>, quando conservadas à temperatura ambiente.</w:t>
      </w:r>
    </w:p>
    <w:p w14:paraId="37041E7A" w14:textId="77777777" w:rsidR="008A1B65" w:rsidRPr="00F61D4F" w:rsidRDefault="008A1B65" w:rsidP="00BF5E01">
      <w:pPr>
        <w:pStyle w:val="ListParagraph"/>
        <w:ind w:left="567" w:hanging="567"/>
        <w:jc w:val="both"/>
        <w:rPr>
          <w:rFonts w:ascii="Arial" w:hAnsi="Arial" w:cs="Arial"/>
          <w:sz w:val="20"/>
          <w:szCs w:val="20"/>
        </w:rPr>
      </w:pPr>
    </w:p>
    <w:p w14:paraId="7C7A3E29" w14:textId="6D02FD0A" w:rsidR="00F61D4F" w:rsidRPr="00F61D4F" w:rsidRDefault="00F61D4F" w:rsidP="00BF5E01">
      <w:pPr>
        <w:pStyle w:val="ListParagraph"/>
        <w:numPr>
          <w:ilvl w:val="0"/>
          <w:numId w:val="1"/>
        </w:numPr>
        <w:ind w:left="567" w:hanging="567"/>
        <w:jc w:val="both"/>
        <w:rPr>
          <w:rFonts w:ascii="Arial" w:hAnsi="Arial" w:cs="Arial"/>
          <w:b/>
          <w:bCs/>
          <w:sz w:val="20"/>
          <w:szCs w:val="20"/>
        </w:rPr>
      </w:pPr>
      <w:r w:rsidRPr="00F61D4F">
        <w:rPr>
          <w:rFonts w:ascii="Arial" w:eastAsia="Arial" w:hAnsi="Arial" w:cs="Arial"/>
          <w:b/>
          <w:sz w:val="20"/>
          <w:szCs w:val="20"/>
          <w:lang w:bidi="pt-PT"/>
        </w:rPr>
        <w:t xml:space="preserve">Como as amostras devem ser conservadas enquanto se aguarda a testagem ou durante o envio? </w:t>
      </w:r>
    </w:p>
    <w:p w14:paraId="78AFB7FB" w14:textId="4BC0705C" w:rsidR="00F61D4F" w:rsidRDefault="000B79FB" w:rsidP="00BF5E01">
      <w:pPr>
        <w:pStyle w:val="ListParagraph"/>
        <w:spacing w:after="0"/>
        <w:ind w:left="567"/>
        <w:jc w:val="both"/>
        <w:rPr>
          <w:rFonts w:ascii="Arial" w:hAnsi="Arial" w:cs="Arial"/>
          <w:sz w:val="20"/>
          <w:szCs w:val="20"/>
        </w:rPr>
      </w:pPr>
      <w:r>
        <w:rPr>
          <w:rFonts w:ascii="Arial" w:eastAsia="Arial" w:hAnsi="Arial" w:cs="Arial"/>
          <w:sz w:val="20"/>
          <w:szCs w:val="20"/>
          <w:lang w:bidi="pt-PT"/>
        </w:rPr>
        <w:t xml:space="preserve">Siga as instruções de utilização do fabricante. Em alguns casos, as amostras podem ser conservadas </w:t>
      </w:r>
      <w:r w:rsidR="00FE440D">
        <w:rPr>
          <w:rFonts w:ascii="Arial" w:eastAsia="Arial" w:hAnsi="Arial" w:cs="Arial"/>
          <w:sz w:val="20"/>
          <w:szCs w:val="20"/>
          <w:lang w:bidi="pt-PT"/>
        </w:rPr>
        <w:t>entre</w:t>
      </w:r>
      <w:r>
        <w:rPr>
          <w:rFonts w:ascii="Arial" w:eastAsia="Arial" w:hAnsi="Arial" w:cs="Arial"/>
          <w:sz w:val="20"/>
          <w:szCs w:val="20"/>
          <w:lang w:bidi="pt-PT"/>
        </w:rPr>
        <w:t xml:space="preserve"> 4º–30°C antes da testagem. Se a temperatura ambiente for superior a 30ºC, as amostras devem ser conservadas num frigorífico ou caixa térmica durante o transporte e antes da testagem.</w:t>
      </w:r>
    </w:p>
    <w:p w14:paraId="2F324836" w14:textId="77777777" w:rsidR="008A1B65" w:rsidRPr="00416E89" w:rsidRDefault="008A1B65" w:rsidP="00416E89">
      <w:pPr>
        <w:spacing w:after="0"/>
        <w:jc w:val="both"/>
        <w:rPr>
          <w:rFonts w:ascii="Arial" w:hAnsi="Arial" w:cs="Arial"/>
          <w:sz w:val="20"/>
          <w:szCs w:val="20"/>
        </w:rPr>
      </w:pPr>
    </w:p>
    <w:p w14:paraId="08321997" w14:textId="77777777" w:rsidR="00F61D4F" w:rsidRPr="00F61D4F" w:rsidRDefault="00F61D4F" w:rsidP="00BF5E01">
      <w:pPr>
        <w:pStyle w:val="ListParagraph"/>
        <w:numPr>
          <w:ilvl w:val="0"/>
          <w:numId w:val="1"/>
        </w:numPr>
        <w:ind w:left="567" w:hanging="567"/>
        <w:jc w:val="both"/>
        <w:rPr>
          <w:rFonts w:ascii="Arial" w:hAnsi="Arial" w:cs="Arial"/>
          <w:b/>
          <w:bCs/>
          <w:sz w:val="20"/>
          <w:szCs w:val="20"/>
        </w:rPr>
      </w:pPr>
      <w:r w:rsidRPr="00F61D4F">
        <w:rPr>
          <w:rFonts w:ascii="Arial" w:eastAsia="Arial" w:hAnsi="Arial" w:cs="Arial"/>
          <w:b/>
          <w:sz w:val="20"/>
          <w:szCs w:val="20"/>
          <w:lang w:bidi="pt-PT"/>
        </w:rPr>
        <w:t>A amostra apresenta vestígios de sangue, posso ainda usá-la para testagem?</w:t>
      </w:r>
    </w:p>
    <w:p w14:paraId="050C5DA5" w14:textId="3F880002" w:rsidR="00F61D4F" w:rsidRDefault="00F61D4F" w:rsidP="00BF5E01">
      <w:pPr>
        <w:pStyle w:val="ListParagraph"/>
        <w:ind w:left="567"/>
        <w:jc w:val="both"/>
        <w:rPr>
          <w:rFonts w:ascii="Arial" w:hAnsi="Arial" w:cs="Arial"/>
          <w:sz w:val="20"/>
          <w:szCs w:val="20"/>
        </w:rPr>
      </w:pPr>
      <w:r w:rsidRPr="00F61D4F">
        <w:rPr>
          <w:rFonts w:ascii="Arial" w:eastAsia="Arial" w:hAnsi="Arial" w:cs="Arial"/>
          <w:sz w:val="20"/>
          <w:szCs w:val="20"/>
          <w:lang w:bidi="pt-PT"/>
        </w:rPr>
        <w:t xml:space="preserve">Sim. As amostras que contêm vestígios de sangue podem ainda ser usadas para testagem com um teste de detecção do </w:t>
      </w:r>
      <w:proofErr w:type="spellStart"/>
      <w:r w:rsidR="00607106">
        <w:rPr>
          <w:rFonts w:ascii="Arial" w:eastAsia="Arial" w:hAnsi="Arial" w:cs="Arial"/>
          <w:sz w:val="20"/>
          <w:szCs w:val="20"/>
          <w:lang w:bidi="pt-PT"/>
        </w:rPr>
        <w:t>antigénio</w:t>
      </w:r>
      <w:proofErr w:type="spellEnd"/>
      <w:r w:rsidRPr="00F61D4F">
        <w:rPr>
          <w:rFonts w:ascii="Arial" w:eastAsia="Arial" w:hAnsi="Arial" w:cs="Arial"/>
          <w:sz w:val="20"/>
          <w:szCs w:val="20"/>
          <w:lang w:bidi="pt-PT"/>
        </w:rPr>
        <w:t>.</w:t>
      </w:r>
    </w:p>
    <w:p w14:paraId="29FCDDF9" w14:textId="77777777" w:rsidR="00966F68" w:rsidRDefault="00966F68" w:rsidP="00BF5E01">
      <w:pPr>
        <w:pStyle w:val="ListParagraph"/>
        <w:ind w:left="567" w:hanging="567"/>
        <w:jc w:val="both"/>
        <w:rPr>
          <w:rFonts w:ascii="Arial" w:hAnsi="Arial" w:cs="Arial"/>
          <w:sz w:val="20"/>
          <w:szCs w:val="20"/>
        </w:rPr>
      </w:pPr>
    </w:p>
    <w:p w14:paraId="467147BA" w14:textId="2C977760" w:rsidR="00F61D4F" w:rsidRPr="00F61D4F" w:rsidRDefault="00F61D4F" w:rsidP="00BF5E01">
      <w:pPr>
        <w:pStyle w:val="ListParagraph"/>
        <w:numPr>
          <w:ilvl w:val="0"/>
          <w:numId w:val="1"/>
        </w:numPr>
        <w:ind w:left="567" w:hanging="567"/>
        <w:jc w:val="both"/>
        <w:rPr>
          <w:rFonts w:ascii="Arial" w:hAnsi="Arial" w:cs="Arial"/>
          <w:b/>
          <w:bCs/>
          <w:sz w:val="20"/>
          <w:szCs w:val="20"/>
        </w:rPr>
      </w:pPr>
      <w:r w:rsidRPr="00F61D4F">
        <w:rPr>
          <w:rFonts w:ascii="Arial" w:eastAsia="Arial" w:hAnsi="Arial" w:cs="Arial"/>
          <w:b/>
          <w:sz w:val="20"/>
          <w:szCs w:val="20"/>
          <w:lang w:bidi="pt-PT"/>
        </w:rPr>
        <w:t xml:space="preserve">Os TDR de detecção de </w:t>
      </w:r>
      <w:proofErr w:type="spellStart"/>
      <w:r w:rsidR="00607106">
        <w:rPr>
          <w:rFonts w:ascii="Arial" w:eastAsia="Arial" w:hAnsi="Arial" w:cs="Arial"/>
          <w:b/>
          <w:sz w:val="20"/>
          <w:szCs w:val="20"/>
          <w:lang w:bidi="pt-PT"/>
        </w:rPr>
        <w:t>antigénio</w:t>
      </w:r>
      <w:r w:rsidRPr="00F61D4F">
        <w:rPr>
          <w:rFonts w:ascii="Arial" w:eastAsia="Arial" w:hAnsi="Arial" w:cs="Arial"/>
          <w:b/>
          <w:sz w:val="20"/>
          <w:szCs w:val="20"/>
          <w:lang w:bidi="pt-PT"/>
        </w:rPr>
        <w:t>s</w:t>
      </w:r>
      <w:proofErr w:type="spellEnd"/>
      <w:r w:rsidRPr="00F61D4F">
        <w:rPr>
          <w:rFonts w:ascii="Arial" w:eastAsia="Arial" w:hAnsi="Arial" w:cs="Arial"/>
          <w:b/>
          <w:sz w:val="20"/>
          <w:szCs w:val="20"/>
          <w:lang w:bidi="pt-PT"/>
        </w:rPr>
        <w:t xml:space="preserve"> podem ser usados para testar amostras de sangue?</w:t>
      </w:r>
    </w:p>
    <w:p w14:paraId="02D97AAC" w14:textId="1AF67919" w:rsidR="00F61D4F" w:rsidRDefault="00F61D4F" w:rsidP="00BF5E01">
      <w:pPr>
        <w:pStyle w:val="ListParagraph"/>
        <w:ind w:left="567"/>
        <w:jc w:val="both"/>
        <w:rPr>
          <w:rFonts w:ascii="Arial" w:hAnsi="Arial" w:cs="Arial"/>
          <w:sz w:val="20"/>
          <w:szCs w:val="20"/>
        </w:rPr>
      </w:pPr>
      <w:r w:rsidRPr="00F61D4F">
        <w:rPr>
          <w:rFonts w:ascii="Arial" w:eastAsia="Arial" w:hAnsi="Arial" w:cs="Arial"/>
          <w:sz w:val="20"/>
          <w:szCs w:val="20"/>
          <w:lang w:bidi="pt-PT"/>
        </w:rPr>
        <w:t xml:space="preserve">Não. Os TDR de detecção de </w:t>
      </w:r>
      <w:proofErr w:type="spellStart"/>
      <w:r w:rsidR="00607106">
        <w:rPr>
          <w:rFonts w:ascii="Arial" w:eastAsia="Arial" w:hAnsi="Arial" w:cs="Arial"/>
          <w:sz w:val="20"/>
          <w:szCs w:val="20"/>
          <w:lang w:bidi="pt-PT"/>
        </w:rPr>
        <w:t>antigénio</w:t>
      </w:r>
      <w:r w:rsidRPr="00F61D4F">
        <w:rPr>
          <w:rFonts w:ascii="Arial" w:eastAsia="Arial" w:hAnsi="Arial" w:cs="Arial"/>
          <w:sz w:val="20"/>
          <w:szCs w:val="20"/>
          <w:lang w:bidi="pt-PT"/>
        </w:rPr>
        <w:t>s</w:t>
      </w:r>
      <w:proofErr w:type="spellEnd"/>
      <w:r w:rsidRPr="00F61D4F">
        <w:rPr>
          <w:rFonts w:ascii="Arial" w:eastAsia="Arial" w:hAnsi="Arial" w:cs="Arial"/>
          <w:sz w:val="20"/>
          <w:szCs w:val="20"/>
          <w:lang w:bidi="pt-PT"/>
        </w:rPr>
        <w:t xml:space="preserve"> estão </w:t>
      </w:r>
      <w:r w:rsidR="00AB4BBC">
        <w:rPr>
          <w:rFonts w:ascii="Arial" w:eastAsia="Arial" w:hAnsi="Arial" w:cs="Arial"/>
          <w:sz w:val="20"/>
          <w:szCs w:val="20"/>
          <w:lang w:bidi="pt-PT"/>
        </w:rPr>
        <w:t>atualmente</w:t>
      </w:r>
      <w:r w:rsidRPr="00F61D4F">
        <w:rPr>
          <w:rFonts w:ascii="Arial" w:eastAsia="Arial" w:hAnsi="Arial" w:cs="Arial"/>
          <w:sz w:val="20"/>
          <w:szCs w:val="20"/>
          <w:lang w:bidi="pt-PT"/>
        </w:rPr>
        <w:t xml:space="preserve"> aprovados para testar </w:t>
      </w:r>
      <w:r w:rsidR="00BC7474" w:rsidRPr="00F61D4F">
        <w:rPr>
          <w:rFonts w:ascii="Arial" w:eastAsia="Arial" w:hAnsi="Arial" w:cs="Arial"/>
          <w:sz w:val="20"/>
          <w:szCs w:val="20"/>
          <w:lang w:bidi="pt-PT"/>
        </w:rPr>
        <w:t>as amostras</w:t>
      </w:r>
      <w:r w:rsidR="00FE440D" w:rsidRPr="00F61D4F">
        <w:rPr>
          <w:rFonts w:ascii="Arial" w:eastAsia="Arial" w:hAnsi="Arial" w:cs="Arial"/>
          <w:sz w:val="20"/>
          <w:szCs w:val="20"/>
          <w:lang w:bidi="pt-PT"/>
        </w:rPr>
        <w:t xml:space="preserve"> </w:t>
      </w:r>
      <w:proofErr w:type="spellStart"/>
      <w:r w:rsidRPr="00F61D4F">
        <w:rPr>
          <w:rFonts w:ascii="Arial" w:eastAsia="Arial" w:hAnsi="Arial" w:cs="Arial"/>
          <w:sz w:val="20"/>
          <w:szCs w:val="20"/>
          <w:lang w:bidi="pt-PT"/>
        </w:rPr>
        <w:t>nasofaríngeos</w:t>
      </w:r>
      <w:proofErr w:type="spellEnd"/>
      <w:r w:rsidRPr="00F61D4F">
        <w:rPr>
          <w:rFonts w:ascii="Arial" w:eastAsia="Arial" w:hAnsi="Arial" w:cs="Arial"/>
          <w:sz w:val="20"/>
          <w:szCs w:val="20"/>
          <w:lang w:bidi="pt-PT"/>
        </w:rPr>
        <w:t xml:space="preserve">. </w:t>
      </w:r>
    </w:p>
    <w:p w14:paraId="62DA94ED" w14:textId="77777777" w:rsidR="008A1B65" w:rsidRDefault="008A1B65" w:rsidP="00BF5E01">
      <w:pPr>
        <w:pStyle w:val="ListParagraph"/>
        <w:ind w:left="567" w:hanging="567"/>
        <w:jc w:val="both"/>
        <w:rPr>
          <w:rFonts w:ascii="Arial" w:hAnsi="Arial" w:cs="Arial"/>
          <w:sz w:val="20"/>
          <w:szCs w:val="20"/>
        </w:rPr>
      </w:pPr>
    </w:p>
    <w:p w14:paraId="6C43D2A0" w14:textId="4DE12817" w:rsidR="00F61D4F" w:rsidRPr="00F61D4F" w:rsidRDefault="00F61D4F" w:rsidP="00BF5E01">
      <w:pPr>
        <w:pStyle w:val="ListParagraph"/>
        <w:numPr>
          <w:ilvl w:val="0"/>
          <w:numId w:val="1"/>
        </w:numPr>
        <w:ind w:left="567" w:hanging="567"/>
        <w:jc w:val="both"/>
        <w:rPr>
          <w:rFonts w:ascii="Arial" w:hAnsi="Arial" w:cs="Arial"/>
          <w:b/>
          <w:bCs/>
          <w:sz w:val="20"/>
          <w:szCs w:val="20"/>
        </w:rPr>
      </w:pPr>
      <w:r w:rsidRPr="00F61D4F">
        <w:rPr>
          <w:rFonts w:ascii="Arial" w:eastAsia="Arial" w:hAnsi="Arial" w:cs="Arial"/>
          <w:b/>
          <w:sz w:val="20"/>
          <w:szCs w:val="20"/>
          <w:lang w:bidi="pt-PT"/>
        </w:rPr>
        <w:t xml:space="preserve">Os TDR de detecção de </w:t>
      </w:r>
      <w:proofErr w:type="spellStart"/>
      <w:r w:rsidR="00607106">
        <w:rPr>
          <w:rFonts w:ascii="Arial" w:eastAsia="Arial" w:hAnsi="Arial" w:cs="Arial"/>
          <w:b/>
          <w:sz w:val="20"/>
          <w:szCs w:val="20"/>
          <w:lang w:bidi="pt-PT"/>
        </w:rPr>
        <w:t>antigénio</w:t>
      </w:r>
      <w:r w:rsidRPr="00F61D4F">
        <w:rPr>
          <w:rFonts w:ascii="Arial" w:eastAsia="Arial" w:hAnsi="Arial" w:cs="Arial"/>
          <w:b/>
          <w:sz w:val="20"/>
          <w:szCs w:val="20"/>
          <w:lang w:bidi="pt-PT"/>
        </w:rPr>
        <w:t>s</w:t>
      </w:r>
      <w:proofErr w:type="spellEnd"/>
      <w:r w:rsidRPr="00F61D4F">
        <w:rPr>
          <w:rFonts w:ascii="Arial" w:eastAsia="Arial" w:hAnsi="Arial" w:cs="Arial"/>
          <w:b/>
          <w:sz w:val="20"/>
          <w:szCs w:val="20"/>
          <w:lang w:bidi="pt-PT"/>
        </w:rPr>
        <w:t xml:space="preserve"> podem ser usados para testar saliva?</w:t>
      </w:r>
    </w:p>
    <w:p w14:paraId="00F44289" w14:textId="155E7F68" w:rsidR="00F61D4F" w:rsidRDefault="00F61D4F" w:rsidP="00BF5E01">
      <w:pPr>
        <w:pStyle w:val="ListParagraph"/>
        <w:ind w:left="567"/>
        <w:jc w:val="both"/>
        <w:rPr>
          <w:rFonts w:ascii="Arial" w:hAnsi="Arial" w:cs="Arial"/>
          <w:sz w:val="20"/>
          <w:szCs w:val="20"/>
        </w:rPr>
      </w:pPr>
      <w:r w:rsidRPr="00F61D4F">
        <w:rPr>
          <w:rFonts w:ascii="Arial" w:eastAsia="Arial" w:hAnsi="Arial" w:cs="Arial"/>
          <w:sz w:val="20"/>
          <w:szCs w:val="20"/>
          <w:lang w:bidi="pt-PT"/>
        </w:rPr>
        <w:t xml:space="preserve">Não. Os TDR de detecção de </w:t>
      </w:r>
      <w:proofErr w:type="spellStart"/>
      <w:r w:rsidR="00607106">
        <w:rPr>
          <w:rFonts w:ascii="Arial" w:eastAsia="Arial" w:hAnsi="Arial" w:cs="Arial"/>
          <w:sz w:val="20"/>
          <w:szCs w:val="20"/>
          <w:lang w:bidi="pt-PT"/>
        </w:rPr>
        <w:t>antigénio</w:t>
      </w:r>
      <w:r w:rsidRPr="00F61D4F">
        <w:rPr>
          <w:rFonts w:ascii="Arial" w:eastAsia="Arial" w:hAnsi="Arial" w:cs="Arial"/>
          <w:sz w:val="20"/>
          <w:szCs w:val="20"/>
          <w:lang w:bidi="pt-PT"/>
        </w:rPr>
        <w:t>s</w:t>
      </w:r>
      <w:proofErr w:type="spellEnd"/>
      <w:r w:rsidRPr="00F61D4F">
        <w:rPr>
          <w:rFonts w:ascii="Arial" w:eastAsia="Arial" w:hAnsi="Arial" w:cs="Arial"/>
          <w:sz w:val="20"/>
          <w:szCs w:val="20"/>
          <w:lang w:bidi="pt-PT"/>
        </w:rPr>
        <w:t xml:space="preserve"> estão </w:t>
      </w:r>
      <w:r w:rsidR="00AB4BBC">
        <w:rPr>
          <w:rFonts w:ascii="Arial" w:eastAsia="Arial" w:hAnsi="Arial" w:cs="Arial"/>
          <w:sz w:val="20"/>
          <w:szCs w:val="20"/>
          <w:lang w:bidi="pt-PT"/>
        </w:rPr>
        <w:t>atualmente</w:t>
      </w:r>
      <w:r w:rsidRPr="00F61D4F">
        <w:rPr>
          <w:rFonts w:ascii="Arial" w:eastAsia="Arial" w:hAnsi="Arial" w:cs="Arial"/>
          <w:sz w:val="20"/>
          <w:szCs w:val="20"/>
          <w:lang w:bidi="pt-PT"/>
        </w:rPr>
        <w:t xml:space="preserve"> aprovados para testar </w:t>
      </w:r>
      <w:r w:rsidR="00BC7474" w:rsidRPr="00F61D4F">
        <w:rPr>
          <w:rFonts w:ascii="Arial" w:eastAsia="Arial" w:hAnsi="Arial" w:cs="Arial"/>
          <w:sz w:val="20"/>
          <w:szCs w:val="20"/>
          <w:lang w:bidi="pt-PT"/>
        </w:rPr>
        <w:t>as amostras</w:t>
      </w:r>
      <w:r w:rsidR="00FE440D" w:rsidRPr="00F61D4F">
        <w:rPr>
          <w:rFonts w:ascii="Arial" w:eastAsia="Arial" w:hAnsi="Arial" w:cs="Arial"/>
          <w:sz w:val="20"/>
          <w:szCs w:val="20"/>
          <w:lang w:bidi="pt-PT"/>
        </w:rPr>
        <w:t xml:space="preserve"> </w:t>
      </w:r>
      <w:proofErr w:type="spellStart"/>
      <w:r w:rsidRPr="00F61D4F">
        <w:rPr>
          <w:rFonts w:ascii="Arial" w:eastAsia="Arial" w:hAnsi="Arial" w:cs="Arial"/>
          <w:sz w:val="20"/>
          <w:szCs w:val="20"/>
          <w:lang w:bidi="pt-PT"/>
        </w:rPr>
        <w:t>nasofarínge</w:t>
      </w:r>
      <w:r w:rsidR="00FE440D">
        <w:rPr>
          <w:rFonts w:ascii="Arial" w:eastAsia="Arial" w:hAnsi="Arial" w:cs="Arial"/>
          <w:sz w:val="20"/>
          <w:szCs w:val="20"/>
          <w:lang w:bidi="pt-PT"/>
        </w:rPr>
        <w:t>a</w:t>
      </w:r>
      <w:r w:rsidRPr="00F61D4F">
        <w:rPr>
          <w:rFonts w:ascii="Arial" w:eastAsia="Arial" w:hAnsi="Arial" w:cs="Arial"/>
          <w:sz w:val="20"/>
          <w:szCs w:val="20"/>
          <w:lang w:bidi="pt-PT"/>
        </w:rPr>
        <w:t>s</w:t>
      </w:r>
      <w:proofErr w:type="spellEnd"/>
      <w:r w:rsidRPr="00F61D4F">
        <w:rPr>
          <w:rFonts w:ascii="Arial" w:eastAsia="Arial" w:hAnsi="Arial" w:cs="Arial"/>
          <w:sz w:val="20"/>
          <w:szCs w:val="20"/>
          <w:lang w:bidi="pt-PT"/>
        </w:rPr>
        <w:t xml:space="preserve">. Estão em curso </w:t>
      </w:r>
      <w:r w:rsidR="00AB4BBC">
        <w:rPr>
          <w:rFonts w:ascii="Arial" w:eastAsia="Arial" w:hAnsi="Arial" w:cs="Arial"/>
          <w:sz w:val="20"/>
          <w:szCs w:val="20"/>
          <w:lang w:bidi="pt-PT"/>
        </w:rPr>
        <w:t>estudos</w:t>
      </w:r>
      <w:r w:rsidR="00AB4BBC" w:rsidRPr="00F61D4F">
        <w:rPr>
          <w:rFonts w:ascii="Arial" w:eastAsia="Arial" w:hAnsi="Arial" w:cs="Arial"/>
          <w:sz w:val="20"/>
          <w:szCs w:val="20"/>
          <w:lang w:bidi="pt-PT"/>
        </w:rPr>
        <w:t xml:space="preserve"> </w:t>
      </w:r>
      <w:r w:rsidRPr="00F61D4F">
        <w:rPr>
          <w:rFonts w:ascii="Arial" w:eastAsia="Arial" w:hAnsi="Arial" w:cs="Arial"/>
          <w:sz w:val="20"/>
          <w:szCs w:val="20"/>
          <w:lang w:bidi="pt-PT"/>
        </w:rPr>
        <w:t xml:space="preserve">para avaliar o desempenho com outros tipos de amostras. </w:t>
      </w:r>
    </w:p>
    <w:p w14:paraId="35A9364C" w14:textId="1ED64B3B" w:rsidR="007208E0" w:rsidRPr="00416E89" w:rsidRDefault="007865C5" w:rsidP="00BF5E01">
      <w:pPr>
        <w:pStyle w:val="Heading2"/>
        <w:keepNext w:val="0"/>
        <w:keepLines w:val="0"/>
        <w:spacing w:before="480" w:after="160" w:line="276" w:lineRule="auto"/>
        <w:ind w:left="567" w:hanging="567"/>
        <w:rPr>
          <w:rFonts w:ascii="Arial" w:hAnsi="Arial" w:cs="Arial"/>
          <w:b/>
          <w:bCs/>
          <w:color w:val="auto"/>
          <w:sz w:val="26"/>
          <w:szCs w:val="26"/>
        </w:rPr>
      </w:pPr>
      <w:r>
        <w:rPr>
          <w:rFonts w:ascii="Arial" w:eastAsia="Arial" w:hAnsi="Arial" w:cs="Arial"/>
          <w:b/>
          <w:color w:val="auto"/>
          <w:sz w:val="26"/>
          <w:szCs w:val="26"/>
          <w:lang w:bidi="pt-PT"/>
        </w:rPr>
        <w:t>Bioss</w:t>
      </w:r>
      <w:r w:rsidR="007208E0" w:rsidRPr="00416E89">
        <w:rPr>
          <w:rFonts w:ascii="Arial" w:eastAsia="Arial" w:hAnsi="Arial" w:cs="Arial"/>
          <w:b/>
          <w:color w:val="auto"/>
          <w:sz w:val="26"/>
          <w:szCs w:val="26"/>
          <w:lang w:bidi="pt-PT"/>
        </w:rPr>
        <w:t>egurança</w:t>
      </w:r>
    </w:p>
    <w:p w14:paraId="3794C1C0" w14:textId="51911026" w:rsidR="007208E0" w:rsidRPr="00F7741C" w:rsidRDefault="007208E0" w:rsidP="00BF5E01">
      <w:pPr>
        <w:pStyle w:val="ListParagraph"/>
        <w:numPr>
          <w:ilvl w:val="0"/>
          <w:numId w:val="1"/>
        </w:numPr>
        <w:ind w:left="567" w:hanging="567"/>
        <w:jc w:val="both"/>
        <w:rPr>
          <w:rFonts w:ascii="Arial" w:hAnsi="Arial" w:cs="Arial"/>
          <w:b/>
          <w:bCs/>
          <w:sz w:val="20"/>
          <w:szCs w:val="20"/>
        </w:rPr>
      </w:pPr>
      <w:r w:rsidRPr="00F7741C">
        <w:rPr>
          <w:rFonts w:ascii="Arial" w:eastAsia="Arial" w:hAnsi="Arial" w:cs="Arial"/>
          <w:b/>
          <w:sz w:val="20"/>
          <w:szCs w:val="20"/>
          <w:lang w:bidi="pt-PT"/>
        </w:rPr>
        <w:t xml:space="preserve">Quais os requisitos de </w:t>
      </w:r>
      <w:r w:rsidR="007865C5">
        <w:rPr>
          <w:rFonts w:ascii="Arial" w:eastAsia="Arial" w:hAnsi="Arial" w:cs="Arial"/>
          <w:b/>
          <w:sz w:val="20"/>
          <w:szCs w:val="20"/>
          <w:lang w:bidi="pt-PT"/>
        </w:rPr>
        <w:t>bios</w:t>
      </w:r>
      <w:r w:rsidRPr="00F7741C">
        <w:rPr>
          <w:rFonts w:ascii="Arial" w:eastAsia="Arial" w:hAnsi="Arial" w:cs="Arial"/>
          <w:b/>
          <w:sz w:val="20"/>
          <w:szCs w:val="20"/>
          <w:lang w:bidi="pt-PT"/>
        </w:rPr>
        <w:t xml:space="preserve">segurança para a </w:t>
      </w:r>
      <w:r w:rsidR="001A2E99">
        <w:rPr>
          <w:rFonts w:ascii="Arial" w:eastAsia="Arial" w:hAnsi="Arial" w:cs="Arial"/>
          <w:b/>
          <w:sz w:val="20"/>
          <w:szCs w:val="20"/>
          <w:lang w:bidi="pt-PT"/>
        </w:rPr>
        <w:t>coleta</w:t>
      </w:r>
      <w:r w:rsidRPr="00F7741C">
        <w:rPr>
          <w:rFonts w:ascii="Arial" w:eastAsia="Arial" w:hAnsi="Arial" w:cs="Arial"/>
          <w:b/>
          <w:sz w:val="20"/>
          <w:szCs w:val="20"/>
          <w:lang w:bidi="pt-PT"/>
        </w:rPr>
        <w:t xml:space="preserve"> de amostras?</w:t>
      </w:r>
    </w:p>
    <w:p w14:paraId="42F26027" w14:textId="2DA73FD8" w:rsidR="00E20754" w:rsidRDefault="007208E0" w:rsidP="00BF5E01">
      <w:pPr>
        <w:pStyle w:val="ListParagraph"/>
        <w:ind w:left="567"/>
        <w:jc w:val="both"/>
        <w:rPr>
          <w:rFonts w:ascii="Arial" w:hAnsi="Arial" w:cs="Arial"/>
          <w:sz w:val="20"/>
          <w:szCs w:val="20"/>
        </w:rPr>
      </w:pPr>
      <w:r w:rsidRPr="669908FF">
        <w:rPr>
          <w:rFonts w:ascii="Arial" w:eastAsia="Arial" w:hAnsi="Arial" w:cs="Arial"/>
          <w:sz w:val="20"/>
          <w:szCs w:val="20"/>
          <w:lang w:bidi="pt-PT"/>
        </w:rPr>
        <w:t xml:space="preserve">Durante a </w:t>
      </w:r>
      <w:r w:rsidR="001A2E99">
        <w:rPr>
          <w:rFonts w:ascii="Arial" w:eastAsia="Arial" w:hAnsi="Arial" w:cs="Arial"/>
          <w:sz w:val="20"/>
          <w:szCs w:val="20"/>
          <w:lang w:bidi="pt-PT"/>
        </w:rPr>
        <w:t>coleta</w:t>
      </w:r>
      <w:r w:rsidRPr="669908FF">
        <w:rPr>
          <w:rFonts w:ascii="Arial" w:eastAsia="Arial" w:hAnsi="Arial" w:cs="Arial"/>
          <w:sz w:val="20"/>
          <w:szCs w:val="20"/>
          <w:lang w:bidi="pt-PT"/>
        </w:rPr>
        <w:t xml:space="preserve"> de amostras de pessoas a serem investigadas no âmbito da COVID-19, deve ser usado equipamento de proteção individual (EPI), incluindo luvas, óculos de proteção, respirador e </w:t>
      </w:r>
      <w:r w:rsidR="00FE440D">
        <w:rPr>
          <w:rFonts w:ascii="Arial" w:eastAsia="Arial" w:hAnsi="Arial" w:cs="Arial"/>
          <w:sz w:val="20"/>
          <w:szCs w:val="20"/>
          <w:lang w:bidi="pt-PT"/>
        </w:rPr>
        <w:t>jaleco</w:t>
      </w:r>
      <w:r w:rsidR="00FE440D" w:rsidRPr="669908FF">
        <w:rPr>
          <w:rFonts w:ascii="Arial" w:eastAsia="Arial" w:hAnsi="Arial" w:cs="Arial"/>
          <w:sz w:val="20"/>
          <w:szCs w:val="20"/>
          <w:lang w:bidi="pt-PT"/>
        </w:rPr>
        <w:t xml:space="preserve"> </w:t>
      </w:r>
      <w:r w:rsidRPr="669908FF">
        <w:rPr>
          <w:rFonts w:ascii="Arial" w:eastAsia="Arial" w:hAnsi="Arial" w:cs="Arial"/>
          <w:sz w:val="20"/>
          <w:szCs w:val="20"/>
          <w:lang w:bidi="pt-PT"/>
        </w:rPr>
        <w:t>(</w:t>
      </w:r>
      <w:r w:rsidR="00BC7474" w:rsidRPr="669908FF">
        <w:rPr>
          <w:rFonts w:ascii="Arial" w:eastAsia="Arial" w:hAnsi="Arial" w:cs="Arial"/>
          <w:sz w:val="20"/>
          <w:szCs w:val="20"/>
          <w:lang w:bidi="pt-PT"/>
        </w:rPr>
        <w:t>consulte o</w:t>
      </w:r>
      <w:r w:rsidRPr="669908FF">
        <w:rPr>
          <w:rFonts w:ascii="Arial" w:eastAsia="Arial" w:hAnsi="Arial" w:cs="Arial"/>
          <w:sz w:val="20"/>
          <w:szCs w:val="20"/>
          <w:lang w:bidi="pt-PT"/>
        </w:rPr>
        <w:t xml:space="preserve"> documento da OMS intitulado </w:t>
      </w:r>
      <w:r w:rsidRPr="669908FF">
        <w:rPr>
          <w:rFonts w:ascii="Arial" w:eastAsia="Arial" w:hAnsi="Arial" w:cs="Arial"/>
          <w:i/>
          <w:sz w:val="20"/>
          <w:szCs w:val="20"/>
          <w:lang w:bidi="pt-PT"/>
        </w:rPr>
        <w:t xml:space="preserve">Equipamento de proteção individual para a COVID-19: </w:t>
      </w:r>
    </w:p>
    <w:p w14:paraId="60D9B445" w14:textId="4ED19098" w:rsidR="007208E0" w:rsidRPr="00BF5E01" w:rsidRDefault="00000000" w:rsidP="00BF5E01">
      <w:pPr>
        <w:pStyle w:val="ListParagraph"/>
        <w:ind w:left="567"/>
        <w:jc w:val="both"/>
        <w:rPr>
          <w:rFonts w:ascii="Arial" w:hAnsi="Arial" w:cs="Arial"/>
          <w:b/>
          <w:bCs/>
          <w:color w:val="009AC9"/>
          <w:sz w:val="20"/>
          <w:szCs w:val="20"/>
        </w:rPr>
      </w:pPr>
      <w:hyperlink r:id="rId14" w:history="1">
        <w:r w:rsidR="008F161E" w:rsidRPr="00E20754">
          <w:rPr>
            <w:rStyle w:val="Hyperlink"/>
            <w:rFonts w:ascii="Arial" w:eastAsia="Arial" w:hAnsi="Arial" w:cs="Arial"/>
            <w:color w:val="009AC9"/>
            <w:sz w:val="20"/>
            <w:szCs w:val="20"/>
            <w:lang w:bidi="pt-PT"/>
          </w:rPr>
          <w:t>https://www.who.int/medical_devices/priority/COVID_19_PPE/en/</w:t>
        </w:r>
      </w:hyperlink>
      <w:r w:rsidR="00E20754" w:rsidRPr="00416E89">
        <w:rPr>
          <w:rFonts w:ascii="Arial" w:eastAsia="Arial" w:hAnsi="Arial" w:cs="Arial"/>
          <w:color w:val="000000" w:themeColor="text1"/>
          <w:sz w:val="20"/>
          <w:szCs w:val="20"/>
          <w:lang w:bidi="pt-PT"/>
        </w:rPr>
        <w:t xml:space="preserve">).  </w:t>
      </w:r>
    </w:p>
    <w:p w14:paraId="648D7C91" w14:textId="77777777" w:rsidR="008A1B65" w:rsidRPr="00F7741C" w:rsidRDefault="008A1B65" w:rsidP="00BF5E01">
      <w:pPr>
        <w:pStyle w:val="ListParagraph"/>
        <w:ind w:left="567" w:hanging="567"/>
        <w:jc w:val="both"/>
        <w:rPr>
          <w:rFonts w:ascii="Arial" w:hAnsi="Arial" w:cs="Arial"/>
          <w:color w:val="FF0000"/>
          <w:sz w:val="20"/>
          <w:szCs w:val="20"/>
        </w:rPr>
      </w:pPr>
    </w:p>
    <w:p w14:paraId="1AE5ACE3" w14:textId="733EF09C" w:rsidR="007208E0" w:rsidRPr="00F7741C" w:rsidRDefault="007865C5" w:rsidP="00BF5E01">
      <w:pPr>
        <w:pStyle w:val="ListParagraph"/>
        <w:numPr>
          <w:ilvl w:val="0"/>
          <w:numId w:val="1"/>
        </w:numPr>
        <w:ind w:left="567" w:hanging="567"/>
        <w:jc w:val="both"/>
        <w:rPr>
          <w:rFonts w:ascii="Arial" w:hAnsi="Arial" w:cs="Arial"/>
          <w:b/>
          <w:bCs/>
          <w:sz w:val="20"/>
          <w:szCs w:val="20"/>
        </w:rPr>
      </w:pPr>
      <w:r w:rsidRPr="00F7741C">
        <w:rPr>
          <w:rFonts w:ascii="Arial" w:eastAsia="Arial" w:hAnsi="Arial" w:cs="Arial"/>
          <w:b/>
          <w:sz w:val="20"/>
          <w:szCs w:val="20"/>
          <w:lang w:bidi="pt-PT"/>
        </w:rPr>
        <w:t xml:space="preserve">Quais os requisitos de </w:t>
      </w:r>
      <w:r>
        <w:rPr>
          <w:rFonts w:ascii="Arial" w:eastAsia="Arial" w:hAnsi="Arial" w:cs="Arial"/>
          <w:b/>
          <w:sz w:val="20"/>
          <w:szCs w:val="20"/>
          <w:lang w:bidi="pt-PT"/>
        </w:rPr>
        <w:t>bios</w:t>
      </w:r>
      <w:r w:rsidRPr="00F7741C">
        <w:rPr>
          <w:rFonts w:ascii="Arial" w:eastAsia="Arial" w:hAnsi="Arial" w:cs="Arial"/>
          <w:b/>
          <w:sz w:val="20"/>
          <w:szCs w:val="20"/>
          <w:lang w:bidi="pt-PT"/>
        </w:rPr>
        <w:t xml:space="preserve">segurança </w:t>
      </w:r>
      <w:r w:rsidR="007208E0" w:rsidRPr="00F7741C">
        <w:rPr>
          <w:rFonts w:ascii="Arial" w:eastAsia="Arial" w:hAnsi="Arial" w:cs="Arial"/>
          <w:b/>
          <w:sz w:val="20"/>
          <w:szCs w:val="20"/>
          <w:lang w:bidi="pt-PT"/>
        </w:rPr>
        <w:t xml:space="preserve">para </w:t>
      </w:r>
      <w:r w:rsidR="00FE440D">
        <w:rPr>
          <w:rFonts w:ascii="Arial" w:eastAsia="Arial" w:hAnsi="Arial" w:cs="Arial"/>
          <w:b/>
          <w:sz w:val="20"/>
          <w:szCs w:val="20"/>
          <w:lang w:bidi="pt-PT"/>
        </w:rPr>
        <w:t>realizar</w:t>
      </w:r>
      <w:r w:rsidR="007208E0" w:rsidRPr="00F7741C">
        <w:rPr>
          <w:rFonts w:ascii="Arial" w:eastAsia="Arial" w:hAnsi="Arial" w:cs="Arial"/>
          <w:b/>
          <w:sz w:val="20"/>
          <w:szCs w:val="20"/>
          <w:lang w:bidi="pt-PT"/>
        </w:rPr>
        <w:t xml:space="preserve"> os TDR de detecção de </w:t>
      </w:r>
      <w:proofErr w:type="spellStart"/>
      <w:r w:rsidR="00607106">
        <w:rPr>
          <w:rFonts w:ascii="Arial" w:eastAsia="Arial" w:hAnsi="Arial" w:cs="Arial"/>
          <w:b/>
          <w:sz w:val="20"/>
          <w:szCs w:val="20"/>
          <w:lang w:bidi="pt-PT"/>
        </w:rPr>
        <w:t>antigénio</w:t>
      </w:r>
      <w:r w:rsidR="007208E0" w:rsidRPr="00F7741C">
        <w:rPr>
          <w:rFonts w:ascii="Arial" w:eastAsia="Arial" w:hAnsi="Arial" w:cs="Arial"/>
          <w:b/>
          <w:sz w:val="20"/>
          <w:szCs w:val="20"/>
          <w:lang w:bidi="pt-PT"/>
        </w:rPr>
        <w:t>s</w:t>
      </w:r>
      <w:proofErr w:type="spellEnd"/>
      <w:r w:rsidR="007208E0" w:rsidRPr="00F7741C">
        <w:rPr>
          <w:rFonts w:ascii="Arial" w:eastAsia="Arial" w:hAnsi="Arial" w:cs="Arial"/>
          <w:b/>
          <w:sz w:val="20"/>
          <w:szCs w:val="20"/>
          <w:lang w:bidi="pt-PT"/>
        </w:rPr>
        <w:t>?</w:t>
      </w:r>
    </w:p>
    <w:p w14:paraId="78263091" w14:textId="593B74F3" w:rsidR="007208E0" w:rsidRDefault="007208E0" w:rsidP="00BF5E01">
      <w:pPr>
        <w:pStyle w:val="ListParagraph"/>
        <w:ind w:left="567"/>
        <w:jc w:val="both"/>
        <w:rPr>
          <w:rFonts w:ascii="Arial" w:hAnsi="Arial" w:cs="Arial"/>
          <w:sz w:val="20"/>
          <w:szCs w:val="20"/>
        </w:rPr>
      </w:pPr>
      <w:r w:rsidRPr="669908FF">
        <w:rPr>
          <w:rFonts w:ascii="Arial" w:eastAsia="Arial" w:hAnsi="Arial" w:cs="Arial"/>
          <w:sz w:val="20"/>
          <w:szCs w:val="20"/>
          <w:lang w:bidi="pt-PT"/>
        </w:rPr>
        <w:t xml:space="preserve">Quando se </w:t>
      </w:r>
      <w:r w:rsidR="00FE440D">
        <w:rPr>
          <w:rFonts w:ascii="Arial" w:eastAsia="Arial" w:hAnsi="Arial" w:cs="Arial"/>
          <w:sz w:val="20"/>
          <w:szCs w:val="20"/>
          <w:lang w:bidi="pt-PT"/>
        </w:rPr>
        <w:t>realiza</w:t>
      </w:r>
      <w:r w:rsidRPr="669908FF">
        <w:rPr>
          <w:rFonts w:ascii="Arial" w:eastAsia="Arial" w:hAnsi="Arial" w:cs="Arial"/>
          <w:sz w:val="20"/>
          <w:szCs w:val="20"/>
          <w:lang w:bidi="pt-PT"/>
        </w:rPr>
        <w:t xml:space="preserve"> os TDR deve-se usar equipamento de </w:t>
      </w:r>
      <w:r w:rsidR="00B276B4" w:rsidRPr="669908FF">
        <w:rPr>
          <w:rFonts w:ascii="Arial" w:eastAsia="Arial" w:hAnsi="Arial" w:cs="Arial"/>
          <w:sz w:val="20"/>
          <w:szCs w:val="20"/>
          <w:lang w:bidi="pt-PT"/>
        </w:rPr>
        <w:t>proteção</w:t>
      </w:r>
      <w:r w:rsidRPr="669908FF">
        <w:rPr>
          <w:rFonts w:ascii="Arial" w:eastAsia="Arial" w:hAnsi="Arial" w:cs="Arial"/>
          <w:sz w:val="20"/>
          <w:szCs w:val="20"/>
          <w:lang w:bidi="pt-PT"/>
        </w:rPr>
        <w:t xml:space="preserve"> individual (EPI), incluindo luvas, óculos de </w:t>
      </w:r>
      <w:r w:rsidR="00B276B4" w:rsidRPr="669908FF">
        <w:rPr>
          <w:rFonts w:ascii="Arial" w:eastAsia="Arial" w:hAnsi="Arial" w:cs="Arial"/>
          <w:sz w:val="20"/>
          <w:szCs w:val="20"/>
          <w:lang w:bidi="pt-PT"/>
        </w:rPr>
        <w:t>proteção</w:t>
      </w:r>
      <w:r w:rsidRPr="669908FF">
        <w:rPr>
          <w:rFonts w:ascii="Arial" w:eastAsia="Arial" w:hAnsi="Arial" w:cs="Arial"/>
          <w:sz w:val="20"/>
          <w:szCs w:val="20"/>
          <w:lang w:bidi="pt-PT"/>
        </w:rPr>
        <w:t xml:space="preserve">, máscara cirúrgica (ou respirador, se for </w:t>
      </w:r>
      <w:r w:rsidR="00B276B4" w:rsidRPr="669908FF">
        <w:rPr>
          <w:rFonts w:ascii="Arial" w:eastAsia="Arial" w:hAnsi="Arial" w:cs="Arial"/>
          <w:sz w:val="20"/>
          <w:szCs w:val="20"/>
          <w:lang w:bidi="pt-PT"/>
        </w:rPr>
        <w:t>diretamente</w:t>
      </w:r>
      <w:r w:rsidRPr="669908FF">
        <w:rPr>
          <w:rFonts w:ascii="Arial" w:eastAsia="Arial" w:hAnsi="Arial" w:cs="Arial"/>
          <w:sz w:val="20"/>
          <w:szCs w:val="20"/>
          <w:lang w:bidi="pt-PT"/>
        </w:rPr>
        <w:t xml:space="preserve"> a seguir à </w:t>
      </w:r>
      <w:r w:rsidR="001A2E99">
        <w:rPr>
          <w:rFonts w:ascii="Arial" w:eastAsia="Arial" w:hAnsi="Arial" w:cs="Arial"/>
          <w:sz w:val="20"/>
          <w:szCs w:val="20"/>
          <w:lang w:bidi="pt-PT"/>
        </w:rPr>
        <w:t>coleta</w:t>
      </w:r>
      <w:r w:rsidRPr="669908FF">
        <w:rPr>
          <w:rFonts w:ascii="Arial" w:eastAsia="Arial" w:hAnsi="Arial" w:cs="Arial"/>
          <w:sz w:val="20"/>
          <w:szCs w:val="20"/>
          <w:lang w:bidi="pt-PT"/>
        </w:rPr>
        <w:t xml:space="preserve"> da amostra) e </w:t>
      </w:r>
      <w:r w:rsidR="00FE440D">
        <w:rPr>
          <w:rFonts w:ascii="Arial" w:eastAsia="Arial" w:hAnsi="Arial" w:cs="Arial"/>
          <w:sz w:val="20"/>
          <w:szCs w:val="20"/>
          <w:lang w:bidi="pt-PT"/>
        </w:rPr>
        <w:t>jaleco</w:t>
      </w:r>
      <w:r w:rsidRPr="669908FF">
        <w:rPr>
          <w:rFonts w:ascii="Arial" w:eastAsia="Arial" w:hAnsi="Arial" w:cs="Arial"/>
          <w:sz w:val="20"/>
          <w:szCs w:val="20"/>
          <w:lang w:bidi="pt-PT"/>
        </w:rPr>
        <w:t xml:space="preserve">.  </w:t>
      </w:r>
    </w:p>
    <w:p w14:paraId="069DBEDC" w14:textId="77777777" w:rsidR="008A1B65" w:rsidRPr="00EE4AF7" w:rsidRDefault="008A1B65" w:rsidP="00BF5E01">
      <w:pPr>
        <w:pStyle w:val="ListParagraph"/>
        <w:ind w:left="567" w:hanging="567"/>
        <w:jc w:val="both"/>
        <w:rPr>
          <w:rFonts w:ascii="Arial" w:hAnsi="Arial" w:cs="Arial"/>
          <w:color w:val="FF0000"/>
          <w:sz w:val="20"/>
          <w:szCs w:val="20"/>
        </w:rPr>
      </w:pPr>
    </w:p>
    <w:p w14:paraId="6C221C0A" w14:textId="59027467" w:rsidR="005E5491" w:rsidRDefault="005E5491" w:rsidP="00BF5E01">
      <w:pPr>
        <w:pStyle w:val="ListParagraph"/>
        <w:numPr>
          <w:ilvl w:val="0"/>
          <w:numId w:val="1"/>
        </w:numPr>
        <w:ind w:left="567" w:hanging="567"/>
        <w:jc w:val="both"/>
        <w:rPr>
          <w:rFonts w:ascii="Arial" w:hAnsi="Arial" w:cs="Arial"/>
          <w:b/>
          <w:bCs/>
          <w:sz w:val="20"/>
          <w:szCs w:val="20"/>
        </w:rPr>
      </w:pPr>
      <w:r w:rsidRPr="005E5491">
        <w:rPr>
          <w:rFonts w:ascii="Arial" w:eastAsia="Arial" w:hAnsi="Arial" w:cs="Arial"/>
          <w:b/>
          <w:sz w:val="20"/>
          <w:szCs w:val="20"/>
          <w:lang w:bidi="pt-PT"/>
        </w:rPr>
        <w:t xml:space="preserve">Que precauções especiais devo seguir quando </w:t>
      </w:r>
      <w:r w:rsidR="00B276B4" w:rsidRPr="005E5491">
        <w:rPr>
          <w:rFonts w:ascii="Arial" w:eastAsia="Arial" w:hAnsi="Arial" w:cs="Arial"/>
          <w:b/>
          <w:sz w:val="20"/>
          <w:szCs w:val="20"/>
          <w:lang w:bidi="pt-PT"/>
        </w:rPr>
        <w:t>efetuo</w:t>
      </w:r>
      <w:r w:rsidRPr="005E5491">
        <w:rPr>
          <w:rFonts w:ascii="Arial" w:eastAsia="Arial" w:hAnsi="Arial" w:cs="Arial"/>
          <w:b/>
          <w:sz w:val="20"/>
          <w:szCs w:val="20"/>
          <w:lang w:bidi="pt-PT"/>
        </w:rPr>
        <w:t xml:space="preserve"> os testes?</w:t>
      </w:r>
    </w:p>
    <w:p w14:paraId="739AA517" w14:textId="64F959B4" w:rsidR="009F0E03" w:rsidRDefault="009F0E03" w:rsidP="00BF5E01">
      <w:pPr>
        <w:pStyle w:val="ListParagraph"/>
        <w:ind w:left="567"/>
        <w:jc w:val="both"/>
        <w:rPr>
          <w:rFonts w:ascii="Arial" w:hAnsi="Arial" w:cs="Arial"/>
          <w:bCs/>
          <w:sz w:val="20"/>
          <w:szCs w:val="20"/>
        </w:rPr>
      </w:pPr>
      <w:r w:rsidRPr="009F0E03">
        <w:rPr>
          <w:rFonts w:ascii="Arial" w:eastAsia="Arial" w:hAnsi="Arial" w:cs="Arial"/>
          <w:sz w:val="20"/>
          <w:szCs w:val="20"/>
          <w:lang w:bidi="pt-PT"/>
        </w:rPr>
        <w:t>Cumprir</w:t>
      </w:r>
      <w:r w:rsidR="00AB4BBC">
        <w:rPr>
          <w:rFonts w:ascii="Arial" w:eastAsia="Arial" w:hAnsi="Arial" w:cs="Arial"/>
          <w:sz w:val="20"/>
          <w:szCs w:val="20"/>
          <w:lang w:bidi="pt-PT"/>
        </w:rPr>
        <w:t xml:space="preserve"> rigorosa</w:t>
      </w:r>
      <w:r w:rsidRPr="009F0E03">
        <w:rPr>
          <w:rFonts w:ascii="Arial" w:eastAsia="Arial" w:hAnsi="Arial" w:cs="Arial"/>
          <w:sz w:val="20"/>
          <w:szCs w:val="20"/>
          <w:lang w:bidi="pt-PT"/>
        </w:rPr>
        <w:t>mente as instruções de utilização do fabricante e os procedimentos opera</w:t>
      </w:r>
      <w:r w:rsidR="00AB4BBC">
        <w:rPr>
          <w:rFonts w:ascii="Arial" w:eastAsia="Arial" w:hAnsi="Arial" w:cs="Arial"/>
          <w:sz w:val="20"/>
          <w:szCs w:val="20"/>
          <w:lang w:bidi="pt-PT"/>
        </w:rPr>
        <w:t>cionai</w:t>
      </w:r>
      <w:r w:rsidRPr="009F0E03">
        <w:rPr>
          <w:rFonts w:ascii="Arial" w:eastAsia="Arial" w:hAnsi="Arial" w:cs="Arial"/>
          <w:sz w:val="20"/>
          <w:szCs w:val="20"/>
          <w:lang w:bidi="pt-PT"/>
        </w:rPr>
        <w:t xml:space="preserve">s </w:t>
      </w:r>
      <w:r w:rsidR="00AB4BBC">
        <w:rPr>
          <w:rFonts w:ascii="Arial" w:eastAsia="Arial" w:hAnsi="Arial" w:cs="Arial"/>
          <w:sz w:val="20"/>
          <w:szCs w:val="20"/>
          <w:lang w:bidi="pt-PT"/>
        </w:rPr>
        <w:t>padrões</w:t>
      </w:r>
      <w:r w:rsidR="00AB4BBC" w:rsidRPr="009F0E03">
        <w:rPr>
          <w:rFonts w:ascii="Arial" w:eastAsia="Arial" w:hAnsi="Arial" w:cs="Arial"/>
          <w:sz w:val="20"/>
          <w:szCs w:val="20"/>
          <w:lang w:bidi="pt-PT"/>
        </w:rPr>
        <w:t xml:space="preserve"> </w:t>
      </w:r>
      <w:r w:rsidRPr="009F0E03">
        <w:rPr>
          <w:rFonts w:ascii="Arial" w:eastAsia="Arial" w:hAnsi="Arial" w:cs="Arial"/>
          <w:sz w:val="20"/>
          <w:szCs w:val="20"/>
          <w:lang w:bidi="pt-PT"/>
        </w:rPr>
        <w:t>(</w:t>
      </w:r>
      <w:r w:rsidR="00AB4BBC" w:rsidRPr="009F0E03">
        <w:rPr>
          <w:rFonts w:ascii="Arial" w:eastAsia="Arial" w:hAnsi="Arial" w:cs="Arial"/>
          <w:sz w:val="20"/>
          <w:szCs w:val="20"/>
          <w:lang w:bidi="pt-PT"/>
        </w:rPr>
        <w:t>P</w:t>
      </w:r>
      <w:r w:rsidR="00AB4BBC">
        <w:rPr>
          <w:rFonts w:ascii="Arial" w:eastAsia="Arial" w:hAnsi="Arial" w:cs="Arial"/>
          <w:sz w:val="20"/>
          <w:szCs w:val="20"/>
          <w:lang w:bidi="pt-PT"/>
        </w:rPr>
        <w:t>OP</w:t>
      </w:r>
      <w:r w:rsidRPr="009F0E03">
        <w:rPr>
          <w:rFonts w:ascii="Arial" w:eastAsia="Arial" w:hAnsi="Arial" w:cs="Arial"/>
          <w:sz w:val="20"/>
          <w:szCs w:val="20"/>
          <w:lang w:bidi="pt-PT"/>
        </w:rPr>
        <w:t>).</w:t>
      </w:r>
    </w:p>
    <w:p w14:paraId="35D3E50B" w14:textId="2E583A97" w:rsidR="008A1B65" w:rsidRDefault="008A1B65" w:rsidP="00BF5E01">
      <w:pPr>
        <w:pStyle w:val="ListParagraph"/>
        <w:ind w:left="567" w:hanging="567"/>
        <w:jc w:val="both"/>
        <w:rPr>
          <w:rFonts w:ascii="Arial" w:hAnsi="Arial" w:cs="Arial"/>
          <w:bCs/>
          <w:sz w:val="20"/>
          <w:szCs w:val="20"/>
        </w:rPr>
      </w:pPr>
    </w:p>
    <w:p w14:paraId="09CC8A9A" w14:textId="77777777" w:rsidR="00BE1842" w:rsidRPr="009F0E03" w:rsidRDefault="00BE1842" w:rsidP="00BF5E01">
      <w:pPr>
        <w:pStyle w:val="ListParagraph"/>
        <w:ind w:left="567" w:hanging="567"/>
        <w:jc w:val="both"/>
        <w:rPr>
          <w:rFonts w:ascii="Arial" w:hAnsi="Arial" w:cs="Arial"/>
          <w:bCs/>
          <w:sz w:val="20"/>
          <w:szCs w:val="20"/>
        </w:rPr>
      </w:pPr>
    </w:p>
    <w:p w14:paraId="7C29528F" w14:textId="77777777" w:rsidR="00BE1842" w:rsidRPr="00BE1842" w:rsidRDefault="00BE1842" w:rsidP="00BE1842">
      <w:pPr>
        <w:pStyle w:val="paragraph"/>
        <w:numPr>
          <w:ilvl w:val="0"/>
          <w:numId w:val="14"/>
        </w:numPr>
        <w:spacing w:before="0" w:beforeAutospacing="0" w:after="0" w:afterAutospacing="0" w:line="276" w:lineRule="auto"/>
        <w:ind w:hanging="720"/>
        <w:jc w:val="both"/>
        <w:textAlignment w:val="baseline"/>
        <w:rPr>
          <w:rFonts w:ascii="Arial" w:hAnsi="Arial" w:cs="Arial"/>
          <w:sz w:val="20"/>
          <w:szCs w:val="20"/>
          <w:lang w:val="es-ES"/>
        </w:rPr>
      </w:pPr>
      <w:r w:rsidRPr="00BE1842">
        <w:rPr>
          <w:rStyle w:val="normaltextrun"/>
          <w:rFonts w:ascii="Arial" w:eastAsiaTheme="majorEastAsia" w:hAnsi="Arial" w:cs="Arial"/>
          <w:b/>
          <w:bCs/>
          <w:sz w:val="20"/>
          <w:szCs w:val="20"/>
          <w:lang w:val="pt-PT"/>
        </w:rPr>
        <w:t>Como descartar os resíduos (por ex., testes usados, recipientes de amostras, etc.)?</w:t>
      </w:r>
      <w:r w:rsidRPr="00BE1842">
        <w:rPr>
          <w:rStyle w:val="eop"/>
          <w:rFonts w:ascii="Arial" w:eastAsiaTheme="majorEastAsia" w:hAnsi="Arial" w:cs="Arial"/>
          <w:sz w:val="20"/>
          <w:szCs w:val="20"/>
          <w:lang w:val="es-ES"/>
        </w:rPr>
        <w:t> </w:t>
      </w:r>
    </w:p>
    <w:p w14:paraId="58512412" w14:textId="77777777" w:rsidR="00BE1842" w:rsidRPr="00BE1842" w:rsidRDefault="00BE1842" w:rsidP="00BE1842">
      <w:pPr>
        <w:pStyle w:val="paragraph"/>
        <w:spacing w:before="0" w:beforeAutospacing="0" w:after="0" w:afterAutospacing="0" w:line="276" w:lineRule="auto"/>
        <w:ind w:left="720"/>
        <w:jc w:val="both"/>
        <w:textAlignment w:val="baseline"/>
        <w:rPr>
          <w:rFonts w:ascii="Arial" w:hAnsi="Arial" w:cs="Arial"/>
          <w:sz w:val="20"/>
          <w:szCs w:val="20"/>
          <w:lang w:val="es-ES"/>
        </w:rPr>
      </w:pPr>
      <w:r w:rsidRPr="00BE1842">
        <w:rPr>
          <w:rStyle w:val="normaltextrun"/>
          <w:rFonts w:ascii="Arial" w:eastAsiaTheme="majorEastAsia" w:hAnsi="Arial" w:cs="Arial"/>
          <w:sz w:val="20"/>
          <w:szCs w:val="20"/>
          <w:lang w:val="pt-PT"/>
        </w:rPr>
        <w:t>Salvo indicação em contrário nas IFU, todos os resíduos gerados dos testes às amostras de casos suspeitos ou confirmados de COVID-19 devem ser classificados como resíduos biológicos perigosos, devendo ser tratados de acordo com as orientações locais aplicáveis.</w:t>
      </w:r>
      <w:r w:rsidRPr="00BE1842">
        <w:rPr>
          <w:rStyle w:val="eop"/>
          <w:rFonts w:ascii="Arial" w:eastAsiaTheme="majorEastAsia" w:hAnsi="Arial" w:cs="Arial"/>
          <w:sz w:val="20"/>
          <w:szCs w:val="20"/>
          <w:lang w:val="es-ES"/>
        </w:rPr>
        <w:t> </w:t>
      </w:r>
    </w:p>
    <w:p w14:paraId="3BE1A493" w14:textId="77777777" w:rsidR="00BE1842" w:rsidRPr="00BE1842" w:rsidRDefault="00BE1842" w:rsidP="00BE1842">
      <w:pPr>
        <w:pStyle w:val="paragraph"/>
        <w:spacing w:before="0" w:beforeAutospacing="0" w:after="0" w:afterAutospacing="0" w:line="276" w:lineRule="auto"/>
        <w:ind w:left="720"/>
        <w:jc w:val="both"/>
        <w:textAlignment w:val="baseline"/>
        <w:rPr>
          <w:rFonts w:ascii="Arial" w:hAnsi="Arial" w:cs="Arial"/>
          <w:sz w:val="20"/>
          <w:szCs w:val="20"/>
          <w:lang w:val="es-ES"/>
        </w:rPr>
      </w:pPr>
      <w:r w:rsidRPr="00BE1842">
        <w:rPr>
          <w:rStyle w:val="normaltextrun"/>
          <w:rFonts w:ascii="Arial" w:eastAsiaTheme="majorEastAsia" w:hAnsi="Arial" w:cs="Arial"/>
          <w:sz w:val="20"/>
          <w:szCs w:val="20"/>
          <w:lang w:val="pt-PT"/>
        </w:rPr>
        <w:t>Note que algumas soluções tampão dos kits TDR de antigénio, quando usadas de acordo com as IFU, inativam o vírus  SARS-CoV-2, quando a amostra é adicionada à solução tampão no tubo de extração. Os procedimentos indicados para a gestão dos resíduos encontram-se nas IFU.</w:t>
      </w:r>
      <w:r w:rsidRPr="00BE1842">
        <w:rPr>
          <w:rStyle w:val="eop"/>
          <w:rFonts w:ascii="Arial" w:eastAsiaTheme="majorEastAsia" w:hAnsi="Arial" w:cs="Arial"/>
          <w:sz w:val="20"/>
          <w:szCs w:val="20"/>
          <w:lang w:val="es-ES"/>
        </w:rPr>
        <w:t> </w:t>
      </w:r>
    </w:p>
    <w:p w14:paraId="690E1BAE" w14:textId="437C4A0A" w:rsidR="0030549D" w:rsidRPr="00AF1AD8" w:rsidRDefault="0030549D" w:rsidP="00FE440D">
      <w:pPr>
        <w:pStyle w:val="ListParagraph"/>
        <w:ind w:left="567"/>
        <w:jc w:val="both"/>
        <w:rPr>
          <w:rFonts w:ascii="Arial" w:eastAsia="Arial" w:hAnsi="Arial" w:cs="Arial"/>
          <w:sz w:val="20"/>
          <w:szCs w:val="20"/>
          <w:lang w:bidi="pt-PT"/>
        </w:rPr>
      </w:pPr>
      <w:r w:rsidRPr="00AF1AD8">
        <w:rPr>
          <w:rFonts w:ascii="Arial" w:eastAsia="Arial" w:hAnsi="Arial" w:cs="Arial"/>
          <w:sz w:val="20"/>
          <w:szCs w:val="20"/>
          <w:lang w:bidi="pt-PT"/>
        </w:rPr>
        <w:t>.</w:t>
      </w:r>
    </w:p>
    <w:p w14:paraId="5D48DE4A" w14:textId="77777777" w:rsidR="005E5491" w:rsidRPr="00416E89" w:rsidRDefault="005E5491" w:rsidP="00BF5E01">
      <w:pPr>
        <w:pStyle w:val="Heading2"/>
        <w:keepNext w:val="0"/>
        <w:keepLines w:val="0"/>
        <w:spacing w:before="0" w:after="160" w:line="276" w:lineRule="auto"/>
        <w:rPr>
          <w:rFonts w:ascii="Arial" w:hAnsi="Arial" w:cs="Arial"/>
          <w:b/>
          <w:bCs/>
          <w:color w:val="auto"/>
          <w:sz w:val="26"/>
          <w:szCs w:val="26"/>
        </w:rPr>
      </w:pPr>
      <w:r w:rsidRPr="00416E89">
        <w:rPr>
          <w:rFonts w:ascii="Arial" w:eastAsia="Arial" w:hAnsi="Arial" w:cs="Arial"/>
          <w:b/>
          <w:color w:val="auto"/>
          <w:sz w:val="26"/>
          <w:szCs w:val="26"/>
          <w:lang w:bidi="pt-PT"/>
        </w:rPr>
        <w:t xml:space="preserve">Fase </w:t>
      </w:r>
      <w:proofErr w:type="spellStart"/>
      <w:r w:rsidRPr="00416E89">
        <w:rPr>
          <w:rFonts w:ascii="Arial" w:eastAsia="Arial" w:hAnsi="Arial" w:cs="Arial"/>
          <w:b/>
          <w:color w:val="auto"/>
          <w:sz w:val="26"/>
          <w:szCs w:val="26"/>
          <w:lang w:bidi="pt-PT"/>
        </w:rPr>
        <w:t>pré</w:t>
      </w:r>
      <w:proofErr w:type="spellEnd"/>
      <w:r w:rsidRPr="00416E89">
        <w:rPr>
          <w:rFonts w:ascii="Arial" w:eastAsia="Arial" w:hAnsi="Arial" w:cs="Arial"/>
          <w:b/>
          <w:color w:val="auto"/>
          <w:sz w:val="26"/>
          <w:szCs w:val="26"/>
          <w:lang w:bidi="pt-PT"/>
        </w:rPr>
        <w:t>-testagem</w:t>
      </w:r>
    </w:p>
    <w:p w14:paraId="4F84B54B" w14:textId="77777777" w:rsidR="005E5491" w:rsidRDefault="00F53D28" w:rsidP="00BF5E01">
      <w:pPr>
        <w:pStyle w:val="ListParagraph"/>
        <w:numPr>
          <w:ilvl w:val="0"/>
          <w:numId w:val="1"/>
        </w:numPr>
        <w:ind w:left="567" w:hanging="567"/>
        <w:jc w:val="both"/>
        <w:rPr>
          <w:rFonts w:ascii="Arial" w:hAnsi="Arial" w:cs="Arial"/>
          <w:b/>
          <w:bCs/>
          <w:sz w:val="20"/>
          <w:szCs w:val="20"/>
        </w:rPr>
      </w:pPr>
      <w:r>
        <w:rPr>
          <w:rFonts w:ascii="Arial" w:eastAsia="Arial" w:hAnsi="Arial" w:cs="Arial"/>
          <w:b/>
          <w:sz w:val="20"/>
          <w:szCs w:val="20"/>
          <w:lang w:bidi="pt-PT"/>
        </w:rPr>
        <w:t xml:space="preserve">Como devo conservar o </w:t>
      </w:r>
      <w:r>
        <w:rPr>
          <w:rFonts w:ascii="Arial" w:eastAsia="Arial" w:hAnsi="Arial" w:cs="Arial"/>
          <w:b/>
          <w:i/>
          <w:sz w:val="20"/>
          <w:szCs w:val="20"/>
          <w:lang w:bidi="pt-PT"/>
        </w:rPr>
        <w:t>kit</w:t>
      </w:r>
      <w:r>
        <w:rPr>
          <w:rFonts w:ascii="Arial" w:eastAsia="Arial" w:hAnsi="Arial" w:cs="Arial"/>
          <w:b/>
          <w:sz w:val="20"/>
          <w:szCs w:val="20"/>
          <w:lang w:bidi="pt-PT"/>
        </w:rPr>
        <w:t>?</w:t>
      </w:r>
    </w:p>
    <w:p w14:paraId="312BD41D" w14:textId="3E20D87C" w:rsidR="00F53D28" w:rsidRDefault="00C75714" w:rsidP="00BF5E01">
      <w:pPr>
        <w:pStyle w:val="ListParagraph"/>
        <w:ind w:left="567"/>
        <w:jc w:val="both"/>
        <w:rPr>
          <w:rFonts w:ascii="Arial" w:hAnsi="Arial" w:cs="Arial"/>
          <w:bCs/>
          <w:sz w:val="20"/>
          <w:szCs w:val="20"/>
        </w:rPr>
      </w:pPr>
      <w:r>
        <w:rPr>
          <w:rFonts w:ascii="Arial" w:eastAsia="Arial" w:hAnsi="Arial" w:cs="Arial"/>
          <w:sz w:val="20"/>
          <w:szCs w:val="20"/>
          <w:lang w:bidi="pt-PT"/>
        </w:rPr>
        <w:t xml:space="preserve">Siga as instruções do fabricante, que se encontram, normalmente, na lateral das caixas dos </w:t>
      </w:r>
      <w:r>
        <w:rPr>
          <w:rFonts w:ascii="Arial" w:eastAsia="Arial" w:hAnsi="Arial" w:cs="Arial"/>
          <w:i/>
          <w:sz w:val="20"/>
          <w:szCs w:val="20"/>
          <w:lang w:bidi="pt-PT"/>
        </w:rPr>
        <w:t xml:space="preserve">kits </w:t>
      </w:r>
      <w:r>
        <w:rPr>
          <w:rFonts w:ascii="Arial" w:eastAsia="Arial" w:hAnsi="Arial" w:cs="Arial"/>
          <w:sz w:val="20"/>
          <w:szCs w:val="20"/>
          <w:lang w:bidi="pt-PT"/>
        </w:rPr>
        <w:t xml:space="preserve">de teste. Normalmente, o </w:t>
      </w:r>
      <w:r>
        <w:rPr>
          <w:rFonts w:ascii="Arial" w:eastAsia="Arial" w:hAnsi="Arial" w:cs="Arial"/>
          <w:i/>
          <w:sz w:val="20"/>
          <w:szCs w:val="20"/>
          <w:lang w:bidi="pt-PT"/>
        </w:rPr>
        <w:t xml:space="preserve">kit </w:t>
      </w:r>
      <w:r>
        <w:rPr>
          <w:rFonts w:ascii="Arial" w:eastAsia="Arial" w:hAnsi="Arial" w:cs="Arial"/>
          <w:sz w:val="20"/>
          <w:szCs w:val="20"/>
          <w:lang w:bidi="pt-PT"/>
        </w:rPr>
        <w:t xml:space="preserve">deve ser armazenado a 2º–30°C, </w:t>
      </w:r>
      <w:r w:rsidR="00393B8C">
        <w:rPr>
          <w:rFonts w:ascii="Arial" w:eastAsia="Arial" w:hAnsi="Arial" w:cs="Arial"/>
          <w:sz w:val="20"/>
          <w:szCs w:val="20"/>
          <w:lang w:bidi="pt-PT"/>
        </w:rPr>
        <w:t>ao</w:t>
      </w:r>
      <w:r w:rsidR="00AB4BBC">
        <w:rPr>
          <w:rFonts w:ascii="Arial" w:eastAsia="Arial" w:hAnsi="Arial" w:cs="Arial"/>
          <w:sz w:val="20"/>
          <w:szCs w:val="20"/>
          <w:lang w:bidi="pt-PT"/>
        </w:rPr>
        <w:t xml:space="preserve"> abrigo </w:t>
      </w:r>
      <w:r>
        <w:rPr>
          <w:rFonts w:ascii="Arial" w:eastAsia="Arial" w:hAnsi="Arial" w:cs="Arial"/>
          <w:sz w:val="20"/>
          <w:szCs w:val="20"/>
          <w:lang w:bidi="pt-PT"/>
        </w:rPr>
        <w:t xml:space="preserve">da luz solar direta. </w:t>
      </w:r>
    </w:p>
    <w:p w14:paraId="161116E5" w14:textId="1C48A395" w:rsidR="008A1B65" w:rsidRDefault="008A1B65" w:rsidP="00F53D28">
      <w:pPr>
        <w:pStyle w:val="ListParagraph"/>
        <w:jc w:val="both"/>
        <w:rPr>
          <w:rFonts w:ascii="Arial" w:hAnsi="Arial" w:cs="Arial"/>
          <w:bCs/>
          <w:sz w:val="20"/>
          <w:szCs w:val="20"/>
        </w:rPr>
      </w:pPr>
    </w:p>
    <w:p w14:paraId="29B84AF8" w14:textId="77777777" w:rsidR="00BF5E01" w:rsidRDefault="00BF5E01" w:rsidP="00F53D28">
      <w:pPr>
        <w:pStyle w:val="ListParagraph"/>
        <w:jc w:val="both"/>
        <w:rPr>
          <w:rFonts w:ascii="Arial" w:hAnsi="Arial" w:cs="Arial"/>
          <w:bCs/>
          <w:sz w:val="20"/>
          <w:szCs w:val="20"/>
        </w:rPr>
      </w:pPr>
    </w:p>
    <w:p w14:paraId="79753C84" w14:textId="617EC5DC" w:rsidR="005E5491" w:rsidRPr="00F53D28" w:rsidRDefault="005E5491" w:rsidP="00BF5E01">
      <w:pPr>
        <w:pStyle w:val="ListParagraph"/>
        <w:numPr>
          <w:ilvl w:val="0"/>
          <w:numId w:val="1"/>
        </w:numPr>
        <w:ind w:left="567" w:hanging="567"/>
        <w:jc w:val="both"/>
        <w:rPr>
          <w:rFonts w:ascii="Arial" w:hAnsi="Arial" w:cs="Arial"/>
          <w:bCs/>
          <w:sz w:val="20"/>
          <w:szCs w:val="20"/>
        </w:rPr>
      </w:pPr>
      <w:r w:rsidRPr="00F53D28">
        <w:rPr>
          <w:rFonts w:ascii="Arial" w:eastAsia="Arial" w:hAnsi="Arial" w:cs="Arial"/>
          <w:b/>
          <w:sz w:val="20"/>
          <w:szCs w:val="20"/>
          <w:lang w:bidi="pt-PT"/>
        </w:rPr>
        <w:t xml:space="preserve">Qual é o prazo de validade do </w:t>
      </w:r>
      <w:r w:rsidRPr="00F53D28">
        <w:rPr>
          <w:rFonts w:ascii="Arial" w:eastAsia="Arial" w:hAnsi="Arial" w:cs="Arial"/>
          <w:b/>
          <w:i/>
          <w:sz w:val="20"/>
          <w:szCs w:val="20"/>
          <w:lang w:bidi="pt-PT"/>
        </w:rPr>
        <w:t>kit</w:t>
      </w:r>
      <w:r w:rsidRPr="00F53D28">
        <w:rPr>
          <w:rFonts w:ascii="Arial" w:eastAsia="Arial" w:hAnsi="Arial" w:cs="Arial"/>
          <w:b/>
          <w:sz w:val="20"/>
          <w:szCs w:val="20"/>
          <w:lang w:bidi="pt-PT"/>
        </w:rPr>
        <w:t>?</w:t>
      </w:r>
    </w:p>
    <w:p w14:paraId="4D9DBBAB" w14:textId="5F2FD183" w:rsidR="008A1B65" w:rsidRPr="00556709" w:rsidRDefault="00F53D28" w:rsidP="00BF5E01">
      <w:pPr>
        <w:pStyle w:val="ListParagraph"/>
        <w:ind w:left="567"/>
        <w:jc w:val="both"/>
      </w:pPr>
      <w:r w:rsidRPr="00F53D28">
        <w:rPr>
          <w:rFonts w:ascii="Arial" w:eastAsia="Arial" w:hAnsi="Arial" w:cs="Arial"/>
          <w:sz w:val="20"/>
          <w:szCs w:val="20"/>
          <w:lang w:bidi="pt-PT"/>
        </w:rPr>
        <w:t xml:space="preserve">O material do </w:t>
      </w:r>
      <w:r w:rsidRPr="00F53D28">
        <w:rPr>
          <w:rFonts w:ascii="Arial" w:eastAsia="Arial" w:hAnsi="Arial" w:cs="Arial"/>
          <w:i/>
          <w:sz w:val="20"/>
          <w:szCs w:val="20"/>
          <w:lang w:bidi="pt-PT"/>
        </w:rPr>
        <w:t>kit</w:t>
      </w:r>
      <w:r w:rsidR="00393B8C" w:rsidRPr="00AF1AD8">
        <w:rPr>
          <w:rFonts w:ascii="Arial" w:eastAsia="Arial" w:hAnsi="Arial" w:cs="Arial"/>
          <w:iCs/>
          <w:sz w:val="20"/>
          <w:szCs w:val="20"/>
          <w:lang w:bidi="pt-PT"/>
        </w:rPr>
        <w:t xml:space="preserve"> é</w:t>
      </w:r>
      <w:r w:rsidR="00393B8C">
        <w:rPr>
          <w:rFonts w:ascii="Arial" w:eastAsia="Arial" w:hAnsi="Arial" w:cs="Arial"/>
          <w:i/>
          <w:sz w:val="20"/>
          <w:szCs w:val="20"/>
          <w:lang w:bidi="pt-PT"/>
        </w:rPr>
        <w:t xml:space="preserve"> </w:t>
      </w:r>
      <w:r w:rsidRPr="00F53D28">
        <w:rPr>
          <w:rFonts w:ascii="Arial" w:eastAsia="Arial" w:hAnsi="Arial" w:cs="Arial"/>
          <w:sz w:val="20"/>
          <w:szCs w:val="20"/>
          <w:lang w:bidi="pt-PT"/>
        </w:rPr>
        <w:t xml:space="preserve">estável até </w:t>
      </w:r>
      <w:r w:rsidR="00393B8C">
        <w:rPr>
          <w:rFonts w:ascii="Arial" w:eastAsia="Arial" w:hAnsi="Arial" w:cs="Arial"/>
          <w:sz w:val="20"/>
          <w:szCs w:val="20"/>
          <w:lang w:bidi="pt-PT"/>
        </w:rPr>
        <w:t>a</w:t>
      </w:r>
      <w:r w:rsidRPr="00F53D28">
        <w:rPr>
          <w:rFonts w:ascii="Arial" w:eastAsia="Arial" w:hAnsi="Arial" w:cs="Arial"/>
          <w:sz w:val="20"/>
          <w:szCs w:val="20"/>
          <w:lang w:bidi="pt-PT"/>
        </w:rPr>
        <w:t xml:space="preserve"> data de validade indicada na </w:t>
      </w:r>
      <w:r w:rsidR="00CC1ED2">
        <w:rPr>
          <w:rFonts w:ascii="Arial" w:eastAsia="Arial" w:hAnsi="Arial" w:cs="Arial"/>
          <w:sz w:val="20"/>
          <w:szCs w:val="20"/>
          <w:lang w:bidi="pt-PT"/>
        </w:rPr>
        <w:t>embalagem</w:t>
      </w:r>
      <w:r w:rsidRPr="00F53D28">
        <w:rPr>
          <w:rFonts w:ascii="Arial" w:eastAsia="Arial" w:hAnsi="Arial" w:cs="Arial"/>
          <w:sz w:val="20"/>
          <w:szCs w:val="20"/>
          <w:lang w:bidi="pt-PT"/>
        </w:rPr>
        <w:t xml:space="preserve">. Normalmente, o prazo de validade é de 12 meses a partir da data de </w:t>
      </w:r>
      <w:r w:rsidR="00AB4BBC" w:rsidRPr="00F53D28">
        <w:rPr>
          <w:rFonts w:ascii="Arial" w:eastAsia="Arial" w:hAnsi="Arial" w:cs="Arial"/>
          <w:sz w:val="20"/>
          <w:szCs w:val="20"/>
          <w:lang w:bidi="pt-PT"/>
        </w:rPr>
        <w:t>fabric</w:t>
      </w:r>
      <w:r w:rsidR="00AB4BBC">
        <w:rPr>
          <w:rFonts w:ascii="Arial" w:eastAsia="Arial" w:hAnsi="Arial" w:cs="Arial"/>
          <w:sz w:val="20"/>
          <w:szCs w:val="20"/>
          <w:lang w:bidi="pt-PT"/>
        </w:rPr>
        <w:t>ação</w:t>
      </w:r>
      <w:r w:rsidRPr="00F53D28">
        <w:rPr>
          <w:rFonts w:ascii="Arial" w:eastAsia="Arial" w:hAnsi="Arial" w:cs="Arial"/>
          <w:sz w:val="20"/>
          <w:szCs w:val="20"/>
          <w:lang w:bidi="pt-PT"/>
        </w:rPr>
        <w:t xml:space="preserve">. </w:t>
      </w:r>
    </w:p>
    <w:p w14:paraId="0D6B4F56" w14:textId="77777777" w:rsidR="005E5491" w:rsidRPr="00416E89" w:rsidRDefault="005E5491" w:rsidP="008A1B65">
      <w:pPr>
        <w:pStyle w:val="Heading2"/>
        <w:keepNext w:val="0"/>
        <w:keepLines w:val="0"/>
        <w:spacing w:before="480" w:after="160" w:line="276" w:lineRule="auto"/>
        <w:rPr>
          <w:rFonts w:ascii="Arial" w:hAnsi="Arial" w:cs="Arial"/>
          <w:b/>
          <w:bCs/>
          <w:color w:val="auto"/>
          <w:sz w:val="26"/>
          <w:szCs w:val="26"/>
        </w:rPr>
      </w:pPr>
      <w:r w:rsidRPr="00416E89">
        <w:rPr>
          <w:rFonts w:ascii="Arial" w:eastAsia="Arial" w:hAnsi="Arial" w:cs="Arial"/>
          <w:b/>
          <w:color w:val="auto"/>
          <w:sz w:val="26"/>
          <w:szCs w:val="26"/>
          <w:lang w:bidi="pt-PT"/>
        </w:rPr>
        <w:t>Testagem</w:t>
      </w:r>
    </w:p>
    <w:p w14:paraId="68CF4898" w14:textId="77777777" w:rsidR="00EE2C25" w:rsidRDefault="00EE2C25" w:rsidP="00BF5E01">
      <w:pPr>
        <w:pStyle w:val="ListParagraph"/>
        <w:numPr>
          <w:ilvl w:val="0"/>
          <w:numId w:val="2"/>
        </w:numPr>
        <w:ind w:left="567" w:hanging="567"/>
        <w:jc w:val="both"/>
        <w:rPr>
          <w:rFonts w:ascii="Arial" w:hAnsi="Arial" w:cs="Arial"/>
          <w:b/>
          <w:bCs/>
          <w:sz w:val="20"/>
          <w:szCs w:val="20"/>
        </w:rPr>
      </w:pPr>
      <w:r w:rsidRPr="00EE2C25">
        <w:rPr>
          <w:rFonts w:ascii="Arial" w:eastAsia="Arial" w:hAnsi="Arial" w:cs="Arial"/>
          <w:b/>
          <w:sz w:val="20"/>
          <w:szCs w:val="20"/>
          <w:lang w:bidi="pt-PT"/>
        </w:rPr>
        <w:t>Que quantidade da amostra deve ser usada?</w:t>
      </w:r>
    </w:p>
    <w:p w14:paraId="33B60AFC" w14:textId="049355EA" w:rsidR="005E7E1C" w:rsidRDefault="00C84E9E" w:rsidP="00BF5E01">
      <w:pPr>
        <w:pStyle w:val="ListParagraph"/>
        <w:spacing w:after="0"/>
        <w:ind w:left="567"/>
        <w:jc w:val="both"/>
        <w:rPr>
          <w:rFonts w:ascii="Arial" w:hAnsi="Arial" w:cs="Arial"/>
          <w:bCs/>
          <w:sz w:val="20"/>
          <w:szCs w:val="20"/>
        </w:rPr>
      </w:pPr>
      <w:r w:rsidRPr="00C84E9E">
        <w:rPr>
          <w:rFonts w:ascii="Arial" w:eastAsia="Arial" w:hAnsi="Arial" w:cs="Arial"/>
          <w:sz w:val="20"/>
          <w:szCs w:val="20"/>
          <w:lang w:bidi="pt-PT"/>
        </w:rPr>
        <w:t>Consulte as instruções de utilização do fabricante.</w:t>
      </w:r>
    </w:p>
    <w:p w14:paraId="1689FCBB" w14:textId="77777777" w:rsidR="008A1B65" w:rsidRPr="00416E89" w:rsidRDefault="008A1B65" w:rsidP="00BF5E01">
      <w:pPr>
        <w:spacing w:after="0"/>
        <w:ind w:left="567" w:hanging="567"/>
        <w:rPr>
          <w:rFonts w:ascii="Arial" w:hAnsi="Arial" w:cs="Arial"/>
          <w:bCs/>
          <w:sz w:val="20"/>
          <w:szCs w:val="20"/>
        </w:rPr>
      </w:pPr>
    </w:p>
    <w:p w14:paraId="4C2A11FB" w14:textId="488577DD" w:rsidR="00EE2C25" w:rsidRDefault="00EE2C25" w:rsidP="00BF5E01">
      <w:pPr>
        <w:pStyle w:val="ListParagraph"/>
        <w:numPr>
          <w:ilvl w:val="0"/>
          <w:numId w:val="2"/>
        </w:numPr>
        <w:ind w:left="567" w:hanging="567"/>
        <w:jc w:val="both"/>
        <w:rPr>
          <w:rFonts w:ascii="Arial" w:hAnsi="Arial" w:cs="Arial"/>
          <w:b/>
          <w:bCs/>
          <w:sz w:val="20"/>
          <w:szCs w:val="20"/>
        </w:rPr>
      </w:pPr>
      <w:r w:rsidRPr="00EE2C25">
        <w:rPr>
          <w:rFonts w:ascii="Arial" w:eastAsia="Arial" w:hAnsi="Arial" w:cs="Arial"/>
          <w:b/>
          <w:sz w:val="20"/>
          <w:szCs w:val="20"/>
          <w:lang w:bidi="pt-PT"/>
        </w:rPr>
        <w:t xml:space="preserve">E se adicionar uma quantidade </w:t>
      </w:r>
      <w:r w:rsidR="00393B8C">
        <w:rPr>
          <w:rFonts w:ascii="Arial" w:eastAsia="Arial" w:hAnsi="Arial" w:cs="Arial"/>
          <w:b/>
          <w:sz w:val="20"/>
          <w:szCs w:val="20"/>
          <w:lang w:bidi="pt-PT"/>
        </w:rPr>
        <w:t>excessiva</w:t>
      </w:r>
      <w:r w:rsidR="00393B8C" w:rsidRPr="00EE2C25">
        <w:rPr>
          <w:rFonts w:ascii="Arial" w:eastAsia="Arial" w:hAnsi="Arial" w:cs="Arial"/>
          <w:b/>
          <w:sz w:val="20"/>
          <w:szCs w:val="20"/>
          <w:lang w:bidi="pt-PT"/>
        </w:rPr>
        <w:t xml:space="preserve"> </w:t>
      </w:r>
      <w:r w:rsidRPr="00EE2C25">
        <w:rPr>
          <w:rFonts w:ascii="Arial" w:eastAsia="Arial" w:hAnsi="Arial" w:cs="Arial"/>
          <w:b/>
          <w:sz w:val="20"/>
          <w:szCs w:val="20"/>
          <w:lang w:bidi="pt-PT"/>
        </w:rPr>
        <w:t>ou insuficiente de amostra?</w:t>
      </w:r>
    </w:p>
    <w:p w14:paraId="1DDCAF7C" w14:textId="5C70BF84" w:rsidR="008A1B65" w:rsidRDefault="00E71108" w:rsidP="00BF5E01">
      <w:pPr>
        <w:pStyle w:val="ListParagraph"/>
        <w:ind w:left="567"/>
        <w:jc w:val="both"/>
        <w:rPr>
          <w:rFonts w:ascii="Arial" w:eastAsia="Arial" w:hAnsi="Arial" w:cs="Arial"/>
          <w:sz w:val="20"/>
          <w:szCs w:val="20"/>
          <w:lang w:bidi="pt-PT"/>
        </w:rPr>
      </w:pPr>
      <w:r w:rsidRPr="00E71108">
        <w:rPr>
          <w:rFonts w:ascii="Arial" w:eastAsia="Arial" w:hAnsi="Arial" w:cs="Arial"/>
          <w:sz w:val="20"/>
          <w:szCs w:val="20"/>
          <w:lang w:bidi="pt-PT"/>
        </w:rPr>
        <w:t xml:space="preserve">Adicionar uma quantidade </w:t>
      </w:r>
      <w:r w:rsidR="00393B8C">
        <w:rPr>
          <w:rFonts w:ascii="Arial" w:eastAsia="Arial" w:hAnsi="Arial" w:cs="Arial"/>
          <w:sz w:val="20"/>
          <w:szCs w:val="20"/>
          <w:lang w:bidi="pt-PT"/>
        </w:rPr>
        <w:t>excessiva</w:t>
      </w:r>
      <w:r w:rsidR="00393B8C" w:rsidRPr="00E71108">
        <w:rPr>
          <w:rFonts w:ascii="Arial" w:eastAsia="Arial" w:hAnsi="Arial" w:cs="Arial"/>
          <w:sz w:val="20"/>
          <w:szCs w:val="20"/>
          <w:lang w:bidi="pt-PT"/>
        </w:rPr>
        <w:t xml:space="preserve"> </w:t>
      </w:r>
      <w:r w:rsidRPr="00E71108">
        <w:rPr>
          <w:rFonts w:ascii="Arial" w:eastAsia="Arial" w:hAnsi="Arial" w:cs="Arial"/>
          <w:sz w:val="20"/>
          <w:szCs w:val="20"/>
          <w:lang w:bidi="pt-PT"/>
        </w:rPr>
        <w:t>ou insuficiente de amostra pode fazer com que o dispositivo não funcione corretamente, produzindo um resultado inválido ou um resultado que poderá ser difícil de</w:t>
      </w:r>
      <w:r w:rsidR="00393B8C">
        <w:rPr>
          <w:rFonts w:ascii="Arial" w:eastAsia="Arial" w:hAnsi="Arial" w:cs="Arial"/>
          <w:sz w:val="20"/>
          <w:szCs w:val="20"/>
          <w:lang w:bidi="pt-PT"/>
        </w:rPr>
        <w:t xml:space="preserve"> interpretar</w:t>
      </w:r>
      <w:r w:rsidRPr="00E71108">
        <w:rPr>
          <w:rFonts w:ascii="Arial" w:eastAsia="Arial" w:hAnsi="Arial" w:cs="Arial"/>
          <w:sz w:val="20"/>
          <w:szCs w:val="20"/>
          <w:lang w:bidi="pt-PT"/>
        </w:rPr>
        <w:t>.</w:t>
      </w:r>
    </w:p>
    <w:p w14:paraId="4066AAFA" w14:textId="77777777" w:rsidR="00BF5E01" w:rsidRPr="00BF5E01" w:rsidRDefault="00BF5E01" w:rsidP="00BF5E01">
      <w:pPr>
        <w:pStyle w:val="ListParagraph"/>
        <w:ind w:left="567"/>
        <w:jc w:val="both"/>
        <w:rPr>
          <w:rFonts w:ascii="Arial" w:hAnsi="Arial" w:cs="Arial"/>
          <w:bCs/>
          <w:sz w:val="20"/>
          <w:szCs w:val="20"/>
        </w:rPr>
      </w:pPr>
    </w:p>
    <w:p w14:paraId="11053C89" w14:textId="249C4192" w:rsidR="00F43E3E" w:rsidRPr="00962C24" w:rsidRDefault="00F43E3E" w:rsidP="00BF5E01">
      <w:pPr>
        <w:pStyle w:val="ListParagraph"/>
        <w:numPr>
          <w:ilvl w:val="0"/>
          <w:numId w:val="6"/>
        </w:numPr>
        <w:ind w:left="567" w:hanging="567"/>
        <w:rPr>
          <w:rFonts w:ascii="Arial" w:eastAsia="Times New Roman" w:hAnsi="Arial" w:cs="Arial"/>
          <w:b/>
          <w:bCs/>
          <w:sz w:val="20"/>
          <w:szCs w:val="20"/>
        </w:rPr>
      </w:pPr>
      <w:r w:rsidRPr="00962C24">
        <w:rPr>
          <w:rFonts w:ascii="Arial" w:eastAsia="Times New Roman" w:hAnsi="Arial" w:cs="Arial"/>
          <w:b/>
          <w:sz w:val="20"/>
          <w:szCs w:val="20"/>
          <w:lang w:bidi="pt-PT"/>
        </w:rPr>
        <w:t xml:space="preserve">Que </w:t>
      </w:r>
      <w:r w:rsidR="00B37D43">
        <w:rPr>
          <w:rFonts w:ascii="Arial" w:eastAsia="Times New Roman" w:hAnsi="Arial" w:cs="Arial"/>
          <w:b/>
          <w:sz w:val="20"/>
          <w:szCs w:val="20"/>
          <w:lang w:bidi="pt-PT"/>
        </w:rPr>
        <w:t>fatores</w:t>
      </w:r>
      <w:r w:rsidRPr="00962C24">
        <w:rPr>
          <w:rFonts w:ascii="Arial" w:eastAsia="Times New Roman" w:hAnsi="Arial" w:cs="Arial"/>
          <w:b/>
          <w:sz w:val="20"/>
          <w:szCs w:val="20"/>
          <w:lang w:bidi="pt-PT"/>
        </w:rPr>
        <w:t xml:space="preserve"> podem potencialmente afetar a qualidade do teste?</w:t>
      </w:r>
    </w:p>
    <w:p w14:paraId="10F0194E" w14:textId="77777777" w:rsidR="00962C24" w:rsidRPr="00962C24" w:rsidRDefault="00962C24" w:rsidP="00BF5E01">
      <w:pPr>
        <w:pStyle w:val="ListParagraph"/>
        <w:numPr>
          <w:ilvl w:val="0"/>
          <w:numId w:val="8"/>
        </w:numPr>
        <w:ind w:left="1134" w:hanging="567"/>
        <w:rPr>
          <w:rFonts w:ascii="Arial" w:eastAsia="Times New Roman" w:hAnsi="Arial" w:cs="Arial"/>
          <w:bCs/>
          <w:sz w:val="20"/>
          <w:szCs w:val="20"/>
        </w:rPr>
      </w:pPr>
      <w:r w:rsidRPr="00962C24">
        <w:rPr>
          <w:rFonts w:ascii="Arial" w:eastAsia="Times New Roman" w:hAnsi="Arial" w:cs="Arial"/>
          <w:sz w:val="20"/>
          <w:szCs w:val="20"/>
          <w:lang w:bidi="pt-PT"/>
        </w:rPr>
        <w:t>A qualidade da amostra</w:t>
      </w:r>
    </w:p>
    <w:p w14:paraId="66078E64" w14:textId="198C3ACF" w:rsidR="00962C24" w:rsidRDefault="00962C24" w:rsidP="00BF5E01">
      <w:pPr>
        <w:pStyle w:val="ListParagraph"/>
        <w:numPr>
          <w:ilvl w:val="0"/>
          <w:numId w:val="8"/>
        </w:numPr>
        <w:ind w:left="1134" w:hanging="567"/>
        <w:rPr>
          <w:rFonts w:ascii="Arial" w:eastAsia="Times New Roman" w:hAnsi="Arial" w:cs="Arial"/>
          <w:bCs/>
          <w:sz w:val="20"/>
          <w:szCs w:val="20"/>
        </w:rPr>
      </w:pPr>
      <w:r w:rsidRPr="00962C24">
        <w:rPr>
          <w:rFonts w:ascii="Arial" w:eastAsia="Times New Roman" w:hAnsi="Arial" w:cs="Arial"/>
          <w:sz w:val="20"/>
          <w:szCs w:val="20"/>
          <w:lang w:bidi="pt-PT"/>
        </w:rPr>
        <w:t xml:space="preserve">Usar </w:t>
      </w:r>
      <w:r w:rsidRPr="00962C24">
        <w:rPr>
          <w:rFonts w:ascii="Arial" w:eastAsia="Times New Roman" w:hAnsi="Arial" w:cs="Arial"/>
          <w:i/>
          <w:sz w:val="20"/>
          <w:szCs w:val="20"/>
          <w:lang w:bidi="pt-PT"/>
        </w:rPr>
        <w:t xml:space="preserve">kits </w:t>
      </w:r>
      <w:r w:rsidRPr="00962C24">
        <w:rPr>
          <w:rFonts w:ascii="Arial" w:eastAsia="Times New Roman" w:hAnsi="Arial" w:cs="Arial"/>
          <w:sz w:val="20"/>
          <w:szCs w:val="20"/>
          <w:lang w:bidi="pt-PT"/>
        </w:rPr>
        <w:t xml:space="preserve">de teste </w:t>
      </w:r>
      <w:r w:rsidR="00393B8C">
        <w:rPr>
          <w:rFonts w:ascii="Arial" w:eastAsia="Times New Roman" w:hAnsi="Arial" w:cs="Arial"/>
          <w:sz w:val="20"/>
          <w:szCs w:val="20"/>
          <w:lang w:bidi="pt-PT"/>
        </w:rPr>
        <w:t>com validade expirada</w:t>
      </w:r>
    </w:p>
    <w:p w14:paraId="4AEE6FFD" w14:textId="2CE034BA" w:rsidR="00962C24" w:rsidRDefault="00962C24" w:rsidP="00BF5E01">
      <w:pPr>
        <w:pStyle w:val="ListParagraph"/>
        <w:numPr>
          <w:ilvl w:val="0"/>
          <w:numId w:val="8"/>
        </w:numPr>
        <w:ind w:left="1134" w:hanging="567"/>
        <w:rPr>
          <w:rFonts w:ascii="Arial" w:eastAsia="Times New Roman" w:hAnsi="Arial" w:cs="Arial"/>
          <w:bCs/>
          <w:sz w:val="20"/>
          <w:szCs w:val="20"/>
        </w:rPr>
      </w:pPr>
      <w:r>
        <w:rPr>
          <w:rFonts w:ascii="Arial" w:eastAsia="Times New Roman" w:hAnsi="Arial" w:cs="Arial"/>
          <w:sz w:val="20"/>
          <w:szCs w:val="20"/>
          <w:lang w:bidi="pt-PT"/>
        </w:rPr>
        <w:t xml:space="preserve">Exceder as condições recomendadas de armazenagem dos </w:t>
      </w:r>
      <w:r>
        <w:rPr>
          <w:rFonts w:ascii="Arial" w:eastAsia="Times New Roman" w:hAnsi="Arial" w:cs="Arial"/>
          <w:i/>
          <w:sz w:val="20"/>
          <w:szCs w:val="20"/>
          <w:lang w:bidi="pt-PT"/>
        </w:rPr>
        <w:t>kits</w:t>
      </w:r>
      <w:r>
        <w:rPr>
          <w:rFonts w:ascii="Arial" w:eastAsia="Times New Roman" w:hAnsi="Arial" w:cs="Arial"/>
          <w:sz w:val="20"/>
          <w:szCs w:val="20"/>
          <w:lang w:bidi="pt-PT"/>
        </w:rPr>
        <w:t xml:space="preserve"> </w:t>
      </w:r>
    </w:p>
    <w:p w14:paraId="4C76A3A0" w14:textId="7772356C" w:rsidR="00F87EEA" w:rsidRDefault="00F87EEA" w:rsidP="00BF5E01">
      <w:pPr>
        <w:pStyle w:val="ListParagraph"/>
        <w:numPr>
          <w:ilvl w:val="0"/>
          <w:numId w:val="8"/>
        </w:numPr>
        <w:ind w:left="1134" w:hanging="567"/>
        <w:rPr>
          <w:rFonts w:ascii="Arial" w:eastAsia="Times New Roman" w:hAnsi="Arial" w:cs="Arial"/>
          <w:bCs/>
          <w:sz w:val="20"/>
          <w:szCs w:val="20"/>
        </w:rPr>
      </w:pPr>
      <w:r>
        <w:rPr>
          <w:rFonts w:ascii="Arial" w:eastAsia="Times New Roman" w:hAnsi="Arial" w:cs="Arial"/>
          <w:sz w:val="20"/>
          <w:szCs w:val="20"/>
          <w:lang w:bidi="pt-PT"/>
        </w:rPr>
        <w:t xml:space="preserve">Acondicionamento inadequado </w:t>
      </w:r>
    </w:p>
    <w:p w14:paraId="384B18B3" w14:textId="30537E04" w:rsidR="00962C24" w:rsidRDefault="00962C24" w:rsidP="00BF5E01">
      <w:pPr>
        <w:pStyle w:val="ListParagraph"/>
        <w:numPr>
          <w:ilvl w:val="0"/>
          <w:numId w:val="8"/>
        </w:numPr>
        <w:ind w:left="1134" w:hanging="567"/>
        <w:rPr>
          <w:rFonts w:ascii="Arial" w:eastAsia="Times New Roman" w:hAnsi="Arial" w:cs="Arial"/>
          <w:bCs/>
          <w:sz w:val="20"/>
          <w:szCs w:val="20"/>
        </w:rPr>
      </w:pPr>
      <w:r>
        <w:rPr>
          <w:rFonts w:ascii="Arial" w:eastAsia="Times New Roman" w:hAnsi="Arial" w:cs="Arial"/>
          <w:sz w:val="20"/>
          <w:szCs w:val="20"/>
          <w:lang w:bidi="pt-PT"/>
        </w:rPr>
        <w:t>Não seguir as instruções de utilização.</w:t>
      </w:r>
    </w:p>
    <w:p w14:paraId="0E8348DE" w14:textId="77777777" w:rsidR="008A1B65" w:rsidRPr="00962C24" w:rsidRDefault="008A1B65" w:rsidP="008A1B65">
      <w:pPr>
        <w:pStyle w:val="ListParagraph"/>
        <w:ind w:left="1134"/>
        <w:rPr>
          <w:rFonts w:ascii="Arial" w:eastAsia="Times New Roman" w:hAnsi="Arial" w:cs="Arial"/>
          <w:bCs/>
          <w:sz w:val="20"/>
          <w:szCs w:val="20"/>
        </w:rPr>
      </w:pPr>
    </w:p>
    <w:p w14:paraId="33FF520F" w14:textId="77777777" w:rsidR="00EE2C25" w:rsidRDefault="00EE2C25" w:rsidP="00BF5E01">
      <w:pPr>
        <w:pStyle w:val="ListParagraph"/>
        <w:numPr>
          <w:ilvl w:val="0"/>
          <w:numId w:val="4"/>
        </w:numPr>
        <w:ind w:left="567" w:hanging="567"/>
        <w:jc w:val="both"/>
        <w:rPr>
          <w:rFonts w:ascii="Arial" w:hAnsi="Arial" w:cs="Arial"/>
          <w:b/>
          <w:bCs/>
          <w:sz w:val="20"/>
          <w:szCs w:val="20"/>
        </w:rPr>
      </w:pPr>
      <w:r w:rsidRPr="00EE2C25">
        <w:rPr>
          <w:rFonts w:ascii="Arial" w:eastAsia="Arial" w:hAnsi="Arial" w:cs="Arial"/>
          <w:b/>
          <w:sz w:val="20"/>
          <w:szCs w:val="20"/>
          <w:lang w:bidi="pt-PT"/>
        </w:rPr>
        <w:t>Qual deve ser o tempo de incubação do teste antes de se ler o resultado?</w:t>
      </w:r>
    </w:p>
    <w:p w14:paraId="64FBEAC7" w14:textId="6C1D2937" w:rsidR="00B20782" w:rsidRPr="00AF1AD8" w:rsidRDefault="00E253CF" w:rsidP="00BF5E01">
      <w:pPr>
        <w:pStyle w:val="ListParagraph"/>
        <w:ind w:left="567"/>
        <w:contextualSpacing w:val="0"/>
        <w:jc w:val="both"/>
        <w:rPr>
          <w:rFonts w:ascii="Arial" w:hAnsi="Arial" w:cs="Arial"/>
          <w:bCs/>
          <w:sz w:val="20"/>
          <w:szCs w:val="20"/>
        </w:rPr>
      </w:pPr>
      <w:r>
        <w:rPr>
          <w:rFonts w:ascii="Arial" w:eastAsia="Arial" w:hAnsi="Arial" w:cs="Arial"/>
          <w:sz w:val="20"/>
          <w:szCs w:val="20"/>
          <w:lang w:bidi="pt-PT"/>
        </w:rPr>
        <w:t xml:space="preserve">Siga as instruções de utilização do fabricante. Normalmente, os resultados são lidos </w:t>
      </w:r>
      <w:r w:rsidR="00726235">
        <w:rPr>
          <w:rFonts w:ascii="Arial" w:eastAsia="Arial" w:hAnsi="Arial" w:cs="Arial"/>
          <w:sz w:val="20"/>
          <w:szCs w:val="20"/>
          <w:lang w:bidi="pt-PT"/>
        </w:rPr>
        <w:t xml:space="preserve">entre 15 </w:t>
      </w:r>
      <w:r>
        <w:rPr>
          <w:rFonts w:ascii="Arial" w:eastAsia="Arial" w:hAnsi="Arial" w:cs="Arial"/>
          <w:sz w:val="20"/>
          <w:szCs w:val="20"/>
          <w:lang w:bidi="pt-PT"/>
        </w:rPr>
        <w:t xml:space="preserve">a 30 minutos. </w:t>
      </w:r>
      <w:r w:rsidRPr="00726235">
        <w:rPr>
          <w:rFonts w:ascii="Arial" w:eastAsia="Arial" w:hAnsi="Arial" w:cs="Arial"/>
          <w:sz w:val="20"/>
          <w:szCs w:val="20"/>
          <w:lang w:bidi="pt-PT"/>
        </w:rPr>
        <w:t xml:space="preserve">Não </w:t>
      </w:r>
      <w:r w:rsidR="00726235" w:rsidRPr="00AF1AD8">
        <w:rPr>
          <w:rFonts w:ascii="Arial" w:eastAsia="Arial" w:hAnsi="Arial" w:cs="Arial"/>
          <w:sz w:val="20"/>
          <w:szCs w:val="20"/>
          <w:lang w:bidi="pt-PT"/>
        </w:rPr>
        <w:t>realizar</w:t>
      </w:r>
      <w:r w:rsidR="00726235" w:rsidRPr="00726235">
        <w:rPr>
          <w:rFonts w:ascii="Arial" w:eastAsia="Arial" w:hAnsi="Arial" w:cs="Arial"/>
          <w:sz w:val="20"/>
          <w:szCs w:val="20"/>
          <w:lang w:bidi="pt-PT"/>
        </w:rPr>
        <w:t xml:space="preserve"> </w:t>
      </w:r>
      <w:r w:rsidRPr="00645B57">
        <w:rPr>
          <w:rFonts w:ascii="Arial" w:eastAsia="Arial" w:hAnsi="Arial" w:cs="Arial"/>
          <w:sz w:val="20"/>
          <w:szCs w:val="20"/>
          <w:lang w:bidi="pt-PT"/>
        </w:rPr>
        <w:t xml:space="preserve">a leitura após o tempo máximo definido pelo fabricante, pois os resultados do teste nestas situações não são fidedignos e podem dar </w:t>
      </w:r>
      <w:r w:rsidR="00726235" w:rsidRPr="00AF1AD8">
        <w:rPr>
          <w:rFonts w:ascii="Arial" w:eastAsia="Arial" w:hAnsi="Arial" w:cs="Arial"/>
          <w:sz w:val="20"/>
          <w:szCs w:val="20"/>
          <w:lang w:bidi="pt-PT"/>
        </w:rPr>
        <w:t xml:space="preserve">resultados </w:t>
      </w:r>
      <w:r w:rsidRPr="00726235">
        <w:rPr>
          <w:rFonts w:ascii="Arial" w:eastAsia="Arial" w:hAnsi="Arial" w:cs="Arial"/>
          <w:sz w:val="20"/>
          <w:szCs w:val="20"/>
          <w:lang w:bidi="pt-PT"/>
        </w:rPr>
        <w:t xml:space="preserve">falsos </w:t>
      </w:r>
      <w:r w:rsidRPr="00AF1AD8">
        <w:rPr>
          <w:rFonts w:ascii="Arial" w:eastAsia="Arial" w:hAnsi="Arial" w:cs="Arial"/>
          <w:sz w:val="20"/>
          <w:szCs w:val="20"/>
          <w:lang w:bidi="pt-PT"/>
        </w:rPr>
        <w:t>positivos ou negativos. Em caso de dúvida, o teste deve ser repetido.</w:t>
      </w:r>
    </w:p>
    <w:p w14:paraId="2F6AD2A0" w14:textId="77777777" w:rsidR="00325BD9" w:rsidRPr="00416E89" w:rsidRDefault="00325BD9" w:rsidP="00BF5E01">
      <w:pPr>
        <w:pStyle w:val="Heading2"/>
        <w:keepNext w:val="0"/>
        <w:keepLines w:val="0"/>
        <w:spacing w:before="0" w:after="160" w:line="276" w:lineRule="auto"/>
        <w:rPr>
          <w:rFonts w:ascii="Arial" w:hAnsi="Arial" w:cs="Arial"/>
          <w:b/>
          <w:bCs/>
          <w:color w:val="auto"/>
          <w:sz w:val="26"/>
          <w:szCs w:val="26"/>
        </w:rPr>
      </w:pPr>
      <w:r w:rsidRPr="00416E89">
        <w:rPr>
          <w:rFonts w:ascii="Arial" w:eastAsia="Arial" w:hAnsi="Arial" w:cs="Arial"/>
          <w:b/>
          <w:color w:val="auto"/>
          <w:sz w:val="26"/>
          <w:szCs w:val="26"/>
          <w:lang w:bidi="pt-PT"/>
        </w:rPr>
        <w:t>Interpretação dos resultados</w:t>
      </w:r>
    </w:p>
    <w:p w14:paraId="301F010B" w14:textId="61FD6A96" w:rsidR="00584997" w:rsidRPr="00584997" w:rsidRDefault="00584997" w:rsidP="00BF5E01">
      <w:pPr>
        <w:pStyle w:val="ListParagraph"/>
        <w:numPr>
          <w:ilvl w:val="0"/>
          <w:numId w:val="5"/>
        </w:numPr>
        <w:ind w:left="567" w:hanging="567"/>
        <w:jc w:val="both"/>
        <w:rPr>
          <w:rFonts w:ascii="Arial" w:hAnsi="Arial" w:cs="Arial"/>
          <w:b/>
          <w:bCs/>
          <w:sz w:val="20"/>
          <w:szCs w:val="20"/>
        </w:rPr>
      </w:pPr>
      <w:r w:rsidRPr="00584997">
        <w:rPr>
          <w:rFonts w:ascii="Arial" w:eastAsia="Arial" w:hAnsi="Arial" w:cs="Arial"/>
          <w:b/>
          <w:sz w:val="20"/>
          <w:szCs w:val="20"/>
          <w:lang w:bidi="pt-PT"/>
        </w:rPr>
        <w:t xml:space="preserve">O que significa um resultado inválido ou </w:t>
      </w:r>
      <w:r w:rsidR="00BC7474" w:rsidRPr="00BC7474">
        <w:rPr>
          <w:rFonts w:ascii="Arial" w:eastAsia="Arial" w:hAnsi="Arial" w:cs="Arial"/>
          <w:b/>
          <w:sz w:val="20"/>
          <w:szCs w:val="20"/>
          <w:lang w:bidi="pt-PT"/>
        </w:rPr>
        <w:t>malsucedido</w:t>
      </w:r>
      <w:r w:rsidRPr="00584997">
        <w:rPr>
          <w:rFonts w:ascii="Arial" w:eastAsia="Arial" w:hAnsi="Arial" w:cs="Arial"/>
          <w:b/>
          <w:sz w:val="20"/>
          <w:szCs w:val="20"/>
          <w:lang w:bidi="pt-PT"/>
        </w:rPr>
        <w:t xml:space="preserve"> do TDR de detecção do </w:t>
      </w:r>
      <w:proofErr w:type="spellStart"/>
      <w:r w:rsidR="00607106">
        <w:rPr>
          <w:rFonts w:ascii="Arial" w:eastAsia="Arial" w:hAnsi="Arial" w:cs="Arial"/>
          <w:b/>
          <w:sz w:val="20"/>
          <w:szCs w:val="20"/>
          <w:lang w:bidi="pt-PT"/>
        </w:rPr>
        <w:t>antigénio</w:t>
      </w:r>
      <w:proofErr w:type="spellEnd"/>
      <w:r w:rsidRPr="00584997">
        <w:rPr>
          <w:rFonts w:ascii="Arial" w:eastAsia="Arial" w:hAnsi="Arial" w:cs="Arial"/>
          <w:b/>
          <w:sz w:val="20"/>
          <w:szCs w:val="20"/>
          <w:lang w:bidi="pt-PT"/>
        </w:rPr>
        <w:t>?</w:t>
      </w:r>
    </w:p>
    <w:p w14:paraId="3077D053" w14:textId="3A735177" w:rsidR="00584997" w:rsidRDefault="00584997" w:rsidP="00BF5E01">
      <w:pPr>
        <w:pStyle w:val="ListParagraph"/>
        <w:ind w:left="567"/>
        <w:jc w:val="both"/>
        <w:rPr>
          <w:rFonts w:ascii="Arial" w:hAnsi="Arial" w:cs="Arial"/>
          <w:sz w:val="20"/>
          <w:szCs w:val="20"/>
        </w:rPr>
      </w:pPr>
      <w:r w:rsidRPr="00584997">
        <w:rPr>
          <w:rFonts w:ascii="Arial" w:eastAsia="Arial" w:hAnsi="Arial" w:cs="Arial"/>
          <w:sz w:val="20"/>
          <w:szCs w:val="20"/>
          <w:lang w:bidi="pt-PT"/>
        </w:rPr>
        <w:t>Ocasionalmente, uma pessoa terá um resultado inválido ou insatisfatório do teste, o que pode</w:t>
      </w:r>
      <w:r w:rsidR="00726235">
        <w:rPr>
          <w:rFonts w:ascii="Arial" w:eastAsia="Arial" w:hAnsi="Arial" w:cs="Arial"/>
          <w:sz w:val="20"/>
          <w:szCs w:val="20"/>
          <w:lang w:bidi="pt-PT"/>
        </w:rPr>
        <w:t xml:space="preserve"> ser decorrente do</w:t>
      </w:r>
      <w:r w:rsidRPr="00584997">
        <w:rPr>
          <w:rFonts w:ascii="Arial" w:eastAsia="Arial" w:hAnsi="Arial" w:cs="Arial"/>
          <w:sz w:val="20"/>
          <w:szCs w:val="20"/>
          <w:lang w:bidi="pt-PT"/>
        </w:rPr>
        <w:t xml:space="preserve"> excesso de muco na amostra, que interfere com o teste, ou a outros problemas com a </w:t>
      </w:r>
      <w:r w:rsidR="001A2E99">
        <w:rPr>
          <w:rFonts w:ascii="Arial" w:eastAsia="Arial" w:hAnsi="Arial" w:cs="Arial"/>
          <w:sz w:val="20"/>
          <w:szCs w:val="20"/>
          <w:lang w:bidi="pt-PT"/>
        </w:rPr>
        <w:t>coleta</w:t>
      </w:r>
      <w:r w:rsidRPr="00584997">
        <w:rPr>
          <w:rFonts w:ascii="Arial" w:eastAsia="Arial" w:hAnsi="Arial" w:cs="Arial"/>
          <w:sz w:val="20"/>
          <w:szCs w:val="20"/>
          <w:lang w:bidi="pt-PT"/>
        </w:rPr>
        <w:t xml:space="preserve"> da amostra. Dever-se-á repetir a </w:t>
      </w:r>
      <w:r w:rsidR="001A2E99">
        <w:rPr>
          <w:rFonts w:ascii="Arial" w:eastAsia="Arial" w:hAnsi="Arial" w:cs="Arial"/>
          <w:sz w:val="20"/>
          <w:szCs w:val="20"/>
          <w:lang w:bidi="pt-PT"/>
        </w:rPr>
        <w:t>coleta</w:t>
      </w:r>
      <w:r w:rsidRPr="00584997">
        <w:rPr>
          <w:rFonts w:ascii="Arial" w:eastAsia="Arial" w:hAnsi="Arial" w:cs="Arial"/>
          <w:sz w:val="20"/>
          <w:szCs w:val="20"/>
          <w:lang w:bidi="pt-PT"/>
        </w:rPr>
        <w:t xml:space="preserve"> </w:t>
      </w:r>
      <w:r w:rsidR="00726235">
        <w:rPr>
          <w:rFonts w:ascii="Arial" w:eastAsia="Arial" w:hAnsi="Arial" w:cs="Arial"/>
          <w:sz w:val="20"/>
          <w:szCs w:val="20"/>
          <w:lang w:bidi="pt-PT"/>
        </w:rPr>
        <w:t xml:space="preserve">e a testagem. </w:t>
      </w:r>
    </w:p>
    <w:p w14:paraId="2364E6F3" w14:textId="77777777" w:rsidR="008A1B65" w:rsidRPr="00584997" w:rsidRDefault="008A1B65" w:rsidP="00BF5E01">
      <w:pPr>
        <w:pStyle w:val="ListParagraph"/>
        <w:ind w:left="567" w:hanging="567"/>
        <w:jc w:val="both"/>
        <w:rPr>
          <w:rFonts w:ascii="Arial" w:hAnsi="Arial" w:cs="Arial"/>
          <w:sz w:val="20"/>
          <w:szCs w:val="20"/>
        </w:rPr>
      </w:pPr>
    </w:p>
    <w:p w14:paraId="7F7FC502" w14:textId="5317273F" w:rsidR="00584997" w:rsidRPr="00584997" w:rsidRDefault="00584997" w:rsidP="00BF5E01">
      <w:pPr>
        <w:pStyle w:val="ListParagraph"/>
        <w:numPr>
          <w:ilvl w:val="0"/>
          <w:numId w:val="5"/>
        </w:numPr>
        <w:ind w:left="567" w:hanging="567"/>
        <w:jc w:val="both"/>
        <w:rPr>
          <w:rFonts w:ascii="Arial" w:hAnsi="Arial" w:cs="Arial"/>
          <w:b/>
          <w:bCs/>
          <w:sz w:val="20"/>
          <w:szCs w:val="20"/>
        </w:rPr>
      </w:pPr>
      <w:r w:rsidRPr="00584997">
        <w:rPr>
          <w:rFonts w:ascii="Arial" w:eastAsia="Arial" w:hAnsi="Arial" w:cs="Arial"/>
          <w:b/>
          <w:sz w:val="20"/>
          <w:szCs w:val="20"/>
          <w:lang w:bidi="pt-PT"/>
        </w:rPr>
        <w:t xml:space="preserve">Um doente com resultado negativo no TDR de detecção do </w:t>
      </w:r>
      <w:proofErr w:type="spellStart"/>
      <w:r w:rsidR="00607106">
        <w:rPr>
          <w:rFonts w:ascii="Arial" w:eastAsia="Arial" w:hAnsi="Arial" w:cs="Arial"/>
          <w:b/>
          <w:sz w:val="20"/>
          <w:szCs w:val="20"/>
          <w:lang w:bidi="pt-PT"/>
        </w:rPr>
        <w:t>antigénio</w:t>
      </w:r>
      <w:proofErr w:type="spellEnd"/>
      <w:r w:rsidRPr="00584997">
        <w:rPr>
          <w:rFonts w:ascii="Arial" w:eastAsia="Arial" w:hAnsi="Arial" w:cs="Arial"/>
          <w:b/>
          <w:sz w:val="20"/>
          <w:szCs w:val="20"/>
          <w:lang w:bidi="pt-PT"/>
        </w:rPr>
        <w:t xml:space="preserve"> pode ainda estar infectado com o SARS-CoV-2?</w:t>
      </w:r>
    </w:p>
    <w:p w14:paraId="76EE2499" w14:textId="3291AB93" w:rsidR="008A1B65" w:rsidRDefault="00584997" w:rsidP="00BF5E01">
      <w:pPr>
        <w:pStyle w:val="ListParagraph"/>
        <w:ind w:left="567"/>
        <w:jc w:val="both"/>
        <w:rPr>
          <w:rFonts w:ascii="Arial" w:hAnsi="Arial" w:cs="Arial"/>
          <w:sz w:val="20"/>
          <w:szCs w:val="20"/>
        </w:rPr>
      </w:pPr>
      <w:r w:rsidRPr="00584997">
        <w:rPr>
          <w:rFonts w:ascii="Arial" w:eastAsia="Arial" w:hAnsi="Arial" w:cs="Arial"/>
          <w:sz w:val="20"/>
          <w:szCs w:val="20"/>
          <w:lang w:bidi="pt-PT"/>
        </w:rPr>
        <w:t xml:space="preserve">Sim. As pessoas infectadas com o SARS-CoV-2 podem ter um resultado negativo. Os dados atuais sugerem que a infecção em 15% a 20% dos doentes pode não ser detectada com os testes de detecção do </w:t>
      </w:r>
      <w:proofErr w:type="spellStart"/>
      <w:r w:rsidR="00607106">
        <w:rPr>
          <w:rFonts w:ascii="Arial" w:eastAsia="Arial" w:hAnsi="Arial" w:cs="Arial"/>
          <w:sz w:val="20"/>
          <w:szCs w:val="20"/>
          <w:lang w:bidi="pt-PT"/>
        </w:rPr>
        <w:t>antigénio</w:t>
      </w:r>
      <w:proofErr w:type="spellEnd"/>
      <w:r w:rsidRPr="00584997">
        <w:rPr>
          <w:rFonts w:ascii="Arial" w:eastAsia="Arial" w:hAnsi="Arial" w:cs="Arial"/>
          <w:sz w:val="20"/>
          <w:szCs w:val="20"/>
          <w:lang w:bidi="pt-PT"/>
        </w:rPr>
        <w:t>.</w:t>
      </w:r>
    </w:p>
    <w:p w14:paraId="5746E394" w14:textId="77777777" w:rsidR="005325FA" w:rsidRPr="005325FA" w:rsidRDefault="005325FA" w:rsidP="00BF5E01">
      <w:pPr>
        <w:pStyle w:val="ListParagraph"/>
        <w:ind w:left="567" w:hanging="567"/>
        <w:jc w:val="both"/>
        <w:rPr>
          <w:rFonts w:ascii="Arial" w:hAnsi="Arial" w:cs="Arial"/>
          <w:sz w:val="20"/>
          <w:szCs w:val="20"/>
        </w:rPr>
      </w:pPr>
    </w:p>
    <w:p w14:paraId="53CBBD87" w14:textId="780584DB" w:rsidR="00584997" w:rsidRPr="00584997" w:rsidRDefault="00584997" w:rsidP="00BF5E01">
      <w:pPr>
        <w:pStyle w:val="ListParagraph"/>
        <w:numPr>
          <w:ilvl w:val="0"/>
          <w:numId w:val="5"/>
        </w:numPr>
        <w:ind w:left="567" w:hanging="567"/>
        <w:jc w:val="both"/>
        <w:rPr>
          <w:rFonts w:ascii="Arial" w:hAnsi="Arial" w:cs="Arial"/>
          <w:b/>
          <w:bCs/>
          <w:sz w:val="20"/>
          <w:szCs w:val="20"/>
        </w:rPr>
      </w:pPr>
      <w:r w:rsidRPr="00584997">
        <w:rPr>
          <w:rFonts w:ascii="Arial" w:eastAsia="Arial" w:hAnsi="Arial" w:cs="Arial"/>
          <w:b/>
          <w:sz w:val="20"/>
          <w:szCs w:val="20"/>
          <w:lang w:bidi="pt-PT"/>
        </w:rPr>
        <w:t xml:space="preserve">Devo repetir o teste em doentes com resultado negativo no TDR de detecção do </w:t>
      </w:r>
      <w:proofErr w:type="spellStart"/>
      <w:r w:rsidR="00607106">
        <w:rPr>
          <w:rFonts w:ascii="Arial" w:eastAsia="Arial" w:hAnsi="Arial" w:cs="Arial"/>
          <w:b/>
          <w:sz w:val="20"/>
          <w:szCs w:val="20"/>
          <w:lang w:bidi="pt-PT"/>
        </w:rPr>
        <w:t>antigénio</w:t>
      </w:r>
      <w:proofErr w:type="spellEnd"/>
      <w:r w:rsidRPr="00584997">
        <w:rPr>
          <w:rFonts w:ascii="Arial" w:eastAsia="Arial" w:hAnsi="Arial" w:cs="Arial"/>
          <w:b/>
          <w:sz w:val="20"/>
          <w:szCs w:val="20"/>
          <w:lang w:bidi="pt-PT"/>
        </w:rPr>
        <w:t>, usando um segundo TDR?</w:t>
      </w:r>
    </w:p>
    <w:p w14:paraId="06927125" w14:textId="7C270773" w:rsidR="003D0A34" w:rsidRPr="00726235" w:rsidRDefault="002C24D4" w:rsidP="00AF1AD8">
      <w:pPr>
        <w:pStyle w:val="ListParagraph"/>
        <w:ind w:left="567"/>
        <w:jc w:val="both"/>
      </w:pPr>
      <w:r>
        <w:rPr>
          <w:rFonts w:ascii="Arial" w:eastAsia="Arial" w:hAnsi="Arial" w:cs="Arial"/>
          <w:sz w:val="20"/>
          <w:szCs w:val="20"/>
          <w:lang w:bidi="pt-PT"/>
        </w:rPr>
        <w:t xml:space="preserve">É preferível repetir o TDR de detecção do </w:t>
      </w:r>
      <w:proofErr w:type="spellStart"/>
      <w:r w:rsidR="00607106">
        <w:rPr>
          <w:rFonts w:ascii="Arial" w:eastAsia="Arial" w:hAnsi="Arial" w:cs="Arial"/>
          <w:sz w:val="20"/>
          <w:szCs w:val="20"/>
          <w:lang w:bidi="pt-PT"/>
        </w:rPr>
        <w:t>antigénio</w:t>
      </w:r>
      <w:proofErr w:type="spellEnd"/>
      <w:r>
        <w:rPr>
          <w:rFonts w:ascii="Arial" w:eastAsia="Arial" w:hAnsi="Arial" w:cs="Arial"/>
          <w:sz w:val="20"/>
          <w:szCs w:val="20"/>
          <w:lang w:bidi="pt-PT"/>
        </w:rPr>
        <w:t xml:space="preserve"> em doentes com resultado negativo com um teste mais sensível, como o RT-PCR. No entanto, se o teste molecular não estiver disponível, pode-se considerar repetir a testagem com um segundo TDR de detecção do </w:t>
      </w:r>
      <w:proofErr w:type="spellStart"/>
      <w:r w:rsidR="00607106">
        <w:rPr>
          <w:rFonts w:ascii="Arial" w:eastAsia="Arial" w:hAnsi="Arial" w:cs="Arial"/>
          <w:sz w:val="20"/>
          <w:szCs w:val="20"/>
          <w:lang w:bidi="pt-PT"/>
        </w:rPr>
        <w:t>antigénio</w:t>
      </w:r>
      <w:proofErr w:type="spellEnd"/>
      <w:r>
        <w:rPr>
          <w:rFonts w:ascii="Arial" w:eastAsia="Arial" w:hAnsi="Arial" w:cs="Arial"/>
          <w:sz w:val="20"/>
          <w:szCs w:val="20"/>
          <w:lang w:bidi="pt-PT"/>
        </w:rPr>
        <w:t xml:space="preserve"> nas 48 horas seguintes, sobretudo se os sintomas persistirem ou piorarem. </w:t>
      </w:r>
    </w:p>
    <w:p w14:paraId="38F6C45E" w14:textId="77777777" w:rsidR="003D0A34" w:rsidRPr="00584997" w:rsidRDefault="003D0A34" w:rsidP="00BF5E01">
      <w:pPr>
        <w:pStyle w:val="ListParagraph"/>
        <w:ind w:left="567" w:hanging="567"/>
        <w:jc w:val="both"/>
        <w:rPr>
          <w:rFonts w:ascii="Arial" w:hAnsi="Arial" w:cs="Arial"/>
          <w:sz w:val="20"/>
          <w:szCs w:val="20"/>
        </w:rPr>
      </w:pPr>
    </w:p>
    <w:p w14:paraId="17F3358B" w14:textId="755AC161" w:rsidR="00584997" w:rsidRPr="00584997" w:rsidRDefault="00584997" w:rsidP="00BF5E01">
      <w:pPr>
        <w:pStyle w:val="ListParagraph"/>
        <w:numPr>
          <w:ilvl w:val="0"/>
          <w:numId w:val="5"/>
        </w:numPr>
        <w:ind w:left="567" w:hanging="567"/>
        <w:jc w:val="both"/>
        <w:rPr>
          <w:rFonts w:ascii="Arial" w:hAnsi="Arial" w:cs="Arial"/>
          <w:b/>
          <w:bCs/>
          <w:sz w:val="20"/>
          <w:szCs w:val="20"/>
        </w:rPr>
      </w:pPr>
      <w:r w:rsidRPr="00584997">
        <w:rPr>
          <w:rFonts w:ascii="Arial" w:eastAsia="Arial" w:hAnsi="Arial" w:cs="Arial"/>
          <w:b/>
          <w:sz w:val="20"/>
          <w:szCs w:val="20"/>
          <w:lang w:bidi="pt-PT"/>
        </w:rPr>
        <w:t xml:space="preserve">Devo confirmar o resultado positivo de um TDR de detecção de </w:t>
      </w:r>
      <w:proofErr w:type="spellStart"/>
      <w:r w:rsidR="00607106">
        <w:rPr>
          <w:rFonts w:ascii="Arial" w:eastAsia="Arial" w:hAnsi="Arial" w:cs="Arial"/>
          <w:b/>
          <w:sz w:val="20"/>
          <w:szCs w:val="20"/>
          <w:lang w:bidi="pt-PT"/>
        </w:rPr>
        <w:t>antigénio</w:t>
      </w:r>
      <w:proofErr w:type="spellEnd"/>
      <w:r w:rsidRPr="00584997">
        <w:rPr>
          <w:rFonts w:ascii="Arial" w:eastAsia="Arial" w:hAnsi="Arial" w:cs="Arial"/>
          <w:b/>
          <w:sz w:val="20"/>
          <w:szCs w:val="20"/>
          <w:lang w:bidi="pt-PT"/>
        </w:rPr>
        <w:t xml:space="preserve"> com um PCR?</w:t>
      </w:r>
    </w:p>
    <w:p w14:paraId="6859D495" w14:textId="7353C4A8" w:rsidR="00584997" w:rsidRDefault="00FF606C" w:rsidP="003D0A34">
      <w:pPr>
        <w:pStyle w:val="ListParagraph"/>
        <w:ind w:left="567"/>
        <w:jc w:val="both"/>
        <w:rPr>
          <w:rFonts w:ascii="Arial" w:hAnsi="Arial" w:cs="Arial"/>
          <w:sz w:val="20"/>
          <w:szCs w:val="20"/>
        </w:rPr>
      </w:pPr>
      <w:r w:rsidRPr="669908FF">
        <w:rPr>
          <w:rFonts w:ascii="Arial" w:eastAsia="Arial" w:hAnsi="Arial" w:cs="Arial"/>
          <w:sz w:val="20"/>
          <w:szCs w:val="20"/>
          <w:lang w:bidi="pt-PT"/>
        </w:rPr>
        <w:t xml:space="preserve">Se os TDR são usados para diagnosticar doentes sintomáticos ou contatos assintomáticos de casos em </w:t>
      </w:r>
      <w:r w:rsidR="00726235">
        <w:rPr>
          <w:rFonts w:ascii="Arial" w:eastAsia="Arial" w:hAnsi="Arial" w:cs="Arial"/>
          <w:sz w:val="20"/>
          <w:szCs w:val="20"/>
          <w:lang w:bidi="pt-PT"/>
        </w:rPr>
        <w:t>áreas</w:t>
      </w:r>
      <w:r w:rsidRPr="669908FF">
        <w:rPr>
          <w:rFonts w:ascii="Arial" w:eastAsia="Arial" w:hAnsi="Arial" w:cs="Arial"/>
          <w:sz w:val="20"/>
          <w:szCs w:val="20"/>
          <w:lang w:bidi="pt-PT"/>
        </w:rPr>
        <w:t xml:space="preserve"> com transmissão comunitária generalizada, o resultado positivo do TDR de detecção do </w:t>
      </w:r>
      <w:proofErr w:type="spellStart"/>
      <w:r w:rsidR="00607106">
        <w:rPr>
          <w:rFonts w:ascii="Arial" w:eastAsia="Arial" w:hAnsi="Arial" w:cs="Arial"/>
          <w:sz w:val="20"/>
          <w:szCs w:val="20"/>
          <w:lang w:bidi="pt-PT"/>
        </w:rPr>
        <w:t>antigénio</w:t>
      </w:r>
      <w:proofErr w:type="spellEnd"/>
      <w:r w:rsidRPr="669908FF">
        <w:rPr>
          <w:rFonts w:ascii="Arial" w:eastAsia="Arial" w:hAnsi="Arial" w:cs="Arial"/>
          <w:sz w:val="20"/>
          <w:szCs w:val="20"/>
          <w:lang w:bidi="pt-PT"/>
        </w:rPr>
        <w:t xml:space="preserve"> é suficiente para confirmar um caso, não sendo necessário um teste adicional de confirmação. No entanto, se os TDR de detecção de </w:t>
      </w:r>
      <w:proofErr w:type="spellStart"/>
      <w:r w:rsidR="00607106">
        <w:rPr>
          <w:rFonts w:ascii="Arial" w:eastAsia="Arial" w:hAnsi="Arial" w:cs="Arial"/>
          <w:sz w:val="20"/>
          <w:szCs w:val="20"/>
          <w:lang w:bidi="pt-PT"/>
        </w:rPr>
        <w:t>antigénio</w:t>
      </w:r>
      <w:r w:rsidRPr="669908FF">
        <w:rPr>
          <w:rFonts w:ascii="Arial" w:eastAsia="Arial" w:hAnsi="Arial" w:cs="Arial"/>
          <w:sz w:val="20"/>
          <w:szCs w:val="20"/>
          <w:lang w:bidi="pt-PT"/>
        </w:rPr>
        <w:t>s</w:t>
      </w:r>
      <w:proofErr w:type="spellEnd"/>
      <w:r w:rsidRPr="669908FF">
        <w:rPr>
          <w:rFonts w:ascii="Arial" w:eastAsia="Arial" w:hAnsi="Arial" w:cs="Arial"/>
          <w:sz w:val="20"/>
          <w:szCs w:val="20"/>
          <w:lang w:bidi="pt-PT"/>
        </w:rPr>
        <w:t xml:space="preserve"> forem </w:t>
      </w:r>
      <w:r w:rsidR="00726235" w:rsidRPr="669908FF">
        <w:rPr>
          <w:rFonts w:ascii="Arial" w:eastAsia="Arial" w:hAnsi="Arial" w:cs="Arial"/>
          <w:sz w:val="20"/>
          <w:szCs w:val="20"/>
          <w:lang w:bidi="pt-PT"/>
        </w:rPr>
        <w:t>u</w:t>
      </w:r>
      <w:r w:rsidR="00726235">
        <w:rPr>
          <w:rFonts w:ascii="Arial" w:eastAsia="Arial" w:hAnsi="Arial" w:cs="Arial"/>
          <w:sz w:val="20"/>
          <w:szCs w:val="20"/>
          <w:lang w:bidi="pt-PT"/>
        </w:rPr>
        <w:t>tiliza</w:t>
      </w:r>
      <w:r w:rsidR="00726235" w:rsidRPr="669908FF">
        <w:rPr>
          <w:rFonts w:ascii="Arial" w:eastAsia="Arial" w:hAnsi="Arial" w:cs="Arial"/>
          <w:sz w:val="20"/>
          <w:szCs w:val="20"/>
          <w:lang w:bidi="pt-PT"/>
        </w:rPr>
        <w:t xml:space="preserve">dos </w:t>
      </w:r>
      <w:r w:rsidRPr="669908FF">
        <w:rPr>
          <w:rFonts w:ascii="Arial" w:eastAsia="Arial" w:hAnsi="Arial" w:cs="Arial"/>
          <w:sz w:val="20"/>
          <w:szCs w:val="20"/>
          <w:lang w:bidi="pt-PT"/>
        </w:rPr>
        <w:t xml:space="preserve">em contextos de baixa prevalência, há uma maior probabilidade de os resultados positivos serem falsos positivos e não positivos verdadeiros, pelo que se aconselha </w:t>
      </w:r>
      <w:r w:rsidR="00726235">
        <w:rPr>
          <w:rFonts w:ascii="Arial" w:eastAsia="Arial" w:hAnsi="Arial" w:cs="Arial"/>
          <w:sz w:val="20"/>
          <w:szCs w:val="20"/>
          <w:lang w:bidi="pt-PT"/>
        </w:rPr>
        <w:t>forte</w:t>
      </w:r>
      <w:r w:rsidR="00726235" w:rsidRPr="669908FF">
        <w:rPr>
          <w:rFonts w:ascii="Arial" w:eastAsia="Arial" w:hAnsi="Arial" w:cs="Arial"/>
          <w:sz w:val="20"/>
          <w:szCs w:val="20"/>
          <w:lang w:bidi="pt-PT"/>
        </w:rPr>
        <w:t xml:space="preserve">mente </w:t>
      </w:r>
      <w:r w:rsidRPr="669908FF">
        <w:rPr>
          <w:rFonts w:ascii="Arial" w:eastAsia="Arial" w:hAnsi="Arial" w:cs="Arial"/>
          <w:sz w:val="20"/>
          <w:szCs w:val="20"/>
          <w:lang w:bidi="pt-PT"/>
        </w:rPr>
        <w:t>que sejam efetuados testes de confirmação.</w:t>
      </w:r>
    </w:p>
    <w:p w14:paraId="4233607B" w14:textId="77777777" w:rsidR="008A1B65" w:rsidRPr="00584997" w:rsidRDefault="008A1B65" w:rsidP="00BF5E01">
      <w:pPr>
        <w:pStyle w:val="ListParagraph"/>
        <w:ind w:left="567" w:hanging="567"/>
        <w:jc w:val="both"/>
        <w:rPr>
          <w:rFonts w:ascii="Arial" w:hAnsi="Arial" w:cs="Arial"/>
          <w:sz w:val="20"/>
          <w:szCs w:val="20"/>
        </w:rPr>
      </w:pPr>
    </w:p>
    <w:p w14:paraId="593D5615" w14:textId="626FE44F" w:rsidR="00584997" w:rsidRPr="00584997" w:rsidRDefault="00584997" w:rsidP="00BF5E01">
      <w:pPr>
        <w:pStyle w:val="ListParagraph"/>
        <w:numPr>
          <w:ilvl w:val="0"/>
          <w:numId w:val="5"/>
        </w:numPr>
        <w:ind w:left="567" w:hanging="567"/>
        <w:jc w:val="both"/>
        <w:rPr>
          <w:rFonts w:ascii="Arial" w:hAnsi="Arial" w:cs="Arial"/>
          <w:b/>
          <w:bCs/>
          <w:sz w:val="20"/>
          <w:szCs w:val="20"/>
        </w:rPr>
      </w:pPr>
      <w:r w:rsidRPr="00584997">
        <w:rPr>
          <w:rFonts w:ascii="Arial" w:eastAsia="Arial" w:hAnsi="Arial" w:cs="Arial"/>
          <w:b/>
          <w:sz w:val="20"/>
          <w:szCs w:val="20"/>
          <w:lang w:bidi="pt-PT"/>
        </w:rPr>
        <w:t xml:space="preserve">A linha </w:t>
      </w:r>
      <w:r w:rsidR="00FC3BD8">
        <w:rPr>
          <w:rFonts w:ascii="Arial" w:eastAsia="Arial" w:hAnsi="Arial" w:cs="Arial"/>
          <w:b/>
          <w:sz w:val="20"/>
          <w:szCs w:val="20"/>
          <w:lang w:bidi="pt-PT"/>
        </w:rPr>
        <w:t>C</w:t>
      </w:r>
      <w:r w:rsidR="00584093">
        <w:rPr>
          <w:rFonts w:ascii="Arial" w:eastAsia="Arial" w:hAnsi="Arial" w:cs="Arial"/>
          <w:b/>
          <w:sz w:val="20"/>
          <w:szCs w:val="20"/>
          <w:lang w:bidi="pt-PT"/>
        </w:rPr>
        <w:t>ontrole</w:t>
      </w:r>
      <w:r w:rsidRPr="00584997">
        <w:rPr>
          <w:rFonts w:ascii="Arial" w:eastAsia="Arial" w:hAnsi="Arial" w:cs="Arial"/>
          <w:b/>
          <w:sz w:val="20"/>
          <w:szCs w:val="20"/>
          <w:lang w:bidi="pt-PT"/>
        </w:rPr>
        <w:t xml:space="preserve"> não está visível no teste após a incubação durante o tempo necessário. O que devo fazer?</w:t>
      </w:r>
    </w:p>
    <w:p w14:paraId="211C4A6F" w14:textId="0045D2D4" w:rsidR="00584997" w:rsidRDefault="00DB61D8" w:rsidP="003D0A34">
      <w:pPr>
        <w:pStyle w:val="ListParagraph"/>
        <w:ind w:left="567"/>
        <w:jc w:val="both"/>
        <w:rPr>
          <w:rFonts w:ascii="Arial" w:hAnsi="Arial" w:cs="Arial"/>
          <w:sz w:val="20"/>
          <w:szCs w:val="20"/>
        </w:rPr>
      </w:pPr>
      <w:r>
        <w:rPr>
          <w:rFonts w:ascii="Arial" w:eastAsia="Arial" w:hAnsi="Arial" w:cs="Arial"/>
          <w:sz w:val="20"/>
          <w:szCs w:val="20"/>
          <w:lang w:bidi="pt-PT"/>
        </w:rPr>
        <w:t>Colha uma nova amostra e repita o teste.</w:t>
      </w:r>
    </w:p>
    <w:p w14:paraId="223D7EE7" w14:textId="77777777" w:rsidR="008A1B65" w:rsidRPr="00584997" w:rsidRDefault="008A1B65" w:rsidP="00BF5E01">
      <w:pPr>
        <w:pStyle w:val="ListParagraph"/>
        <w:ind w:left="567" w:hanging="567"/>
        <w:jc w:val="both"/>
        <w:rPr>
          <w:rFonts w:ascii="Arial" w:hAnsi="Arial" w:cs="Arial"/>
          <w:sz w:val="20"/>
          <w:szCs w:val="20"/>
        </w:rPr>
      </w:pPr>
    </w:p>
    <w:p w14:paraId="55603FE4" w14:textId="2006C8B2" w:rsidR="00584997" w:rsidRPr="00584997" w:rsidRDefault="00584997" w:rsidP="00BF5E01">
      <w:pPr>
        <w:pStyle w:val="ListParagraph"/>
        <w:numPr>
          <w:ilvl w:val="0"/>
          <w:numId w:val="5"/>
        </w:numPr>
        <w:ind w:left="567" w:hanging="567"/>
        <w:jc w:val="both"/>
        <w:rPr>
          <w:rFonts w:ascii="Arial" w:hAnsi="Arial" w:cs="Arial"/>
          <w:b/>
          <w:bCs/>
          <w:sz w:val="20"/>
          <w:szCs w:val="20"/>
        </w:rPr>
      </w:pPr>
      <w:r w:rsidRPr="00584997">
        <w:rPr>
          <w:rFonts w:ascii="Arial" w:eastAsia="Arial" w:hAnsi="Arial" w:cs="Arial"/>
          <w:b/>
          <w:sz w:val="20"/>
          <w:szCs w:val="20"/>
          <w:lang w:bidi="pt-PT"/>
        </w:rPr>
        <w:t xml:space="preserve">O que pode causar um resultado </w:t>
      </w:r>
      <w:r w:rsidR="00B276B4" w:rsidRPr="00584997">
        <w:rPr>
          <w:rFonts w:ascii="Arial" w:eastAsia="Arial" w:hAnsi="Arial" w:cs="Arial"/>
          <w:b/>
          <w:sz w:val="20"/>
          <w:szCs w:val="20"/>
          <w:lang w:bidi="pt-PT"/>
        </w:rPr>
        <w:t xml:space="preserve">falso </w:t>
      </w:r>
      <w:r w:rsidRPr="00584997">
        <w:rPr>
          <w:rFonts w:ascii="Arial" w:eastAsia="Arial" w:hAnsi="Arial" w:cs="Arial"/>
          <w:b/>
          <w:sz w:val="20"/>
          <w:szCs w:val="20"/>
          <w:lang w:bidi="pt-PT"/>
        </w:rPr>
        <w:t>negativo?</w:t>
      </w:r>
    </w:p>
    <w:p w14:paraId="4E916D7B" w14:textId="3F5DD7AF" w:rsidR="008A1B65" w:rsidRDefault="00584997" w:rsidP="003D0A34">
      <w:pPr>
        <w:pStyle w:val="ListParagraph"/>
        <w:ind w:left="567"/>
        <w:jc w:val="both"/>
        <w:rPr>
          <w:rFonts w:ascii="Arial" w:eastAsia="Arial" w:hAnsi="Arial" w:cs="Arial"/>
          <w:sz w:val="20"/>
          <w:szCs w:val="20"/>
          <w:lang w:bidi="pt-PT"/>
        </w:rPr>
      </w:pPr>
      <w:r w:rsidRPr="669908FF">
        <w:rPr>
          <w:rFonts w:ascii="Arial" w:eastAsia="Arial" w:hAnsi="Arial" w:cs="Arial"/>
          <w:sz w:val="20"/>
          <w:szCs w:val="20"/>
          <w:lang w:bidi="pt-PT"/>
        </w:rPr>
        <w:t xml:space="preserve">Os resultados </w:t>
      </w:r>
      <w:r w:rsidR="00B276B4" w:rsidRPr="669908FF">
        <w:rPr>
          <w:rFonts w:ascii="Arial" w:eastAsia="Arial" w:hAnsi="Arial" w:cs="Arial"/>
          <w:sz w:val="20"/>
          <w:szCs w:val="20"/>
          <w:lang w:bidi="pt-PT"/>
        </w:rPr>
        <w:t xml:space="preserve">falsos </w:t>
      </w:r>
      <w:r w:rsidRPr="669908FF">
        <w:rPr>
          <w:rFonts w:ascii="Arial" w:eastAsia="Arial" w:hAnsi="Arial" w:cs="Arial"/>
          <w:sz w:val="20"/>
          <w:szCs w:val="20"/>
          <w:lang w:bidi="pt-PT"/>
        </w:rPr>
        <w:t xml:space="preserve">negativos (um teste com resultado negativo de um doente com COVID-19) podem ocorrer quando a quantidade de </w:t>
      </w:r>
      <w:proofErr w:type="spellStart"/>
      <w:r w:rsidR="00607106">
        <w:rPr>
          <w:rFonts w:ascii="Arial" w:eastAsia="Arial" w:hAnsi="Arial" w:cs="Arial"/>
          <w:sz w:val="20"/>
          <w:szCs w:val="20"/>
          <w:lang w:bidi="pt-PT"/>
        </w:rPr>
        <w:t>antigénio</w:t>
      </w:r>
      <w:r w:rsidRPr="669908FF">
        <w:rPr>
          <w:rFonts w:ascii="Arial" w:eastAsia="Arial" w:hAnsi="Arial" w:cs="Arial"/>
          <w:sz w:val="20"/>
          <w:szCs w:val="20"/>
          <w:lang w:bidi="pt-PT"/>
        </w:rPr>
        <w:t>s</w:t>
      </w:r>
      <w:proofErr w:type="spellEnd"/>
      <w:r w:rsidRPr="669908FF">
        <w:rPr>
          <w:rFonts w:ascii="Arial" w:eastAsia="Arial" w:hAnsi="Arial" w:cs="Arial"/>
          <w:sz w:val="20"/>
          <w:szCs w:val="20"/>
          <w:lang w:bidi="pt-PT"/>
        </w:rPr>
        <w:t xml:space="preserve"> virais na amostra é inferior ao limite de detecção do teste. Isto pode acontecer devido a métodos deficientes de </w:t>
      </w:r>
      <w:r w:rsidR="001A2E99">
        <w:rPr>
          <w:rFonts w:ascii="Arial" w:eastAsia="Arial" w:hAnsi="Arial" w:cs="Arial"/>
          <w:sz w:val="20"/>
          <w:szCs w:val="20"/>
          <w:lang w:bidi="pt-PT"/>
        </w:rPr>
        <w:t>coleta</w:t>
      </w:r>
      <w:r w:rsidRPr="669908FF">
        <w:rPr>
          <w:rFonts w:ascii="Arial" w:eastAsia="Arial" w:hAnsi="Arial" w:cs="Arial"/>
          <w:sz w:val="20"/>
          <w:szCs w:val="20"/>
          <w:lang w:bidi="pt-PT"/>
        </w:rPr>
        <w:t xml:space="preserve"> de amostras ou à </w:t>
      </w:r>
      <w:r w:rsidR="001A2E99">
        <w:rPr>
          <w:rFonts w:ascii="Arial" w:eastAsia="Arial" w:hAnsi="Arial" w:cs="Arial"/>
          <w:sz w:val="20"/>
          <w:szCs w:val="20"/>
          <w:lang w:bidi="pt-PT"/>
        </w:rPr>
        <w:t>coleta</w:t>
      </w:r>
      <w:r w:rsidRPr="669908FF">
        <w:rPr>
          <w:rFonts w:ascii="Arial" w:eastAsia="Arial" w:hAnsi="Arial" w:cs="Arial"/>
          <w:sz w:val="20"/>
          <w:szCs w:val="20"/>
          <w:lang w:bidi="pt-PT"/>
        </w:rPr>
        <w:t xml:space="preserve"> de amostras quando as cargas virais estão baixas, como, por exemplo, no </w:t>
      </w:r>
      <w:r w:rsidR="00B276B4" w:rsidRPr="669908FF">
        <w:rPr>
          <w:rFonts w:ascii="Arial" w:eastAsia="Arial" w:hAnsi="Arial" w:cs="Arial"/>
          <w:sz w:val="20"/>
          <w:szCs w:val="20"/>
          <w:lang w:bidi="pt-PT"/>
        </w:rPr>
        <w:t>início</w:t>
      </w:r>
      <w:r w:rsidRPr="669908FF">
        <w:rPr>
          <w:rFonts w:ascii="Arial" w:eastAsia="Arial" w:hAnsi="Arial" w:cs="Arial"/>
          <w:sz w:val="20"/>
          <w:szCs w:val="20"/>
          <w:lang w:bidi="pt-PT"/>
        </w:rPr>
        <w:t xml:space="preserve"> ou no fim da doença, ou seja, mais de sete dias após o início dos sintomas. Os testes funcionam melhor quando as pessoas são testadas nos primeiros cinco a sete dias após o início dos sintomas. </w:t>
      </w:r>
    </w:p>
    <w:p w14:paraId="597304F4" w14:textId="77777777" w:rsidR="003D0A34" w:rsidRPr="003D0A34" w:rsidRDefault="003D0A34" w:rsidP="003D0A34">
      <w:pPr>
        <w:pStyle w:val="ListParagraph"/>
        <w:ind w:left="567"/>
        <w:jc w:val="both"/>
        <w:rPr>
          <w:rFonts w:ascii="Arial" w:hAnsi="Arial" w:cs="Arial"/>
          <w:sz w:val="20"/>
          <w:szCs w:val="20"/>
        </w:rPr>
      </w:pPr>
    </w:p>
    <w:p w14:paraId="103A6207" w14:textId="1D6F645E" w:rsidR="003B748D" w:rsidRDefault="003B748D" w:rsidP="00BF5E01">
      <w:pPr>
        <w:pStyle w:val="ListParagraph"/>
        <w:numPr>
          <w:ilvl w:val="0"/>
          <w:numId w:val="5"/>
        </w:numPr>
        <w:ind w:left="567" w:hanging="567"/>
        <w:rPr>
          <w:rFonts w:ascii="Arial" w:hAnsi="Arial" w:cs="Arial"/>
          <w:b/>
          <w:bCs/>
          <w:sz w:val="20"/>
          <w:szCs w:val="20"/>
        </w:rPr>
      </w:pPr>
      <w:r w:rsidRPr="003B748D">
        <w:rPr>
          <w:rFonts w:ascii="Arial" w:eastAsia="Arial" w:hAnsi="Arial" w:cs="Arial"/>
          <w:b/>
          <w:sz w:val="20"/>
          <w:szCs w:val="20"/>
          <w:lang w:bidi="pt-PT"/>
        </w:rPr>
        <w:t xml:space="preserve">Ambas as linhas </w:t>
      </w:r>
      <w:r w:rsidR="009165A1">
        <w:rPr>
          <w:rFonts w:ascii="Arial" w:eastAsia="Arial" w:hAnsi="Arial" w:cs="Arial"/>
          <w:b/>
          <w:sz w:val="20"/>
          <w:szCs w:val="20"/>
          <w:lang w:bidi="pt-PT"/>
        </w:rPr>
        <w:t>C</w:t>
      </w:r>
      <w:r w:rsidR="00584093">
        <w:rPr>
          <w:rFonts w:ascii="Arial" w:eastAsia="Arial" w:hAnsi="Arial" w:cs="Arial"/>
          <w:b/>
          <w:sz w:val="20"/>
          <w:szCs w:val="20"/>
          <w:lang w:bidi="pt-PT"/>
        </w:rPr>
        <w:t>ontrole</w:t>
      </w:r>
      <w:r w:rsidRPr="003B748D">
        <w:rPr>
          <w:rFonts w:ascii="Arial" w:eastAsia="Arial" w:hAnsi="Arial" w:cs="Arial"/>
          <w:b/>
          <w:sz w:val="20"/>
          <w:szCs w:val="20"/>
          <w:lang w:bidi="pt-PT"/>
        </w:rPr>
        <w:t xml:space="preserve"> (C) e de </w:t>
      </w:r>
      <w:r w:rsidR="009165A1">
        <w:rPr>
          <w:rFonts w:ascii="Arial" w:eastAsia="Arial" w:hAnsi="Arial" w:cs="Arial"/>
          <w:b/>
          <w:sz w:val="20"/>
          <w:szCs w:val="20"/>
          <w:lang w:bidi="pt-PT"/>
        </w:rPr>
        <w:t>T</w:t>
      </w:r>
      <w:r w:rsidR="009165A1" w:rsidRPr="003B748D">
        <w:rPr>
          <w:rFonts w:ascii="Arial" w:eastAsia="Arial" w:hAnsi="Arial" w:cs="Arial"/>
          <w:b/>
          <w:sz w:val="20"/>
          <w:szCs w:val="20"/>
          <w:lang w:bidi="pt-PT"/>
        </w:rPr>
        <w:t xml:space="preserve">este </w:t>
      </w:r>
      <w:r w:rsidRPr="003B748D">
        <w:rPr>
          <w:rFonts w:ascii="Arial" w:eastAsia="Arial" w:hAnsi="Arial" w:cs="Arial"/>
          <w:b/>
          <w:sz w:val="20"/>
          <w:szCs w:val="20"/>
          <w:lang w:bidi="pt-PT"/>
        </w:rPr>
        <w:t>(T) estão visíveis. O que é que significa?</w:t>
      </w:r>
    </w:p>
    <w:p w14:paraId="2ACF5081" w14:textId="556A1B00" w:rsidR="00083AB8" w:rsidRDefault="00083AB8" w:rsidP="003D0A34">
      <w:pPr>
        <w:pStyle w:val="ListParagraph"/>
        <w:ind w:left="567"/>
        <w:rPr>
          <w:rFonts w:ascii="Arial" w:hAnsi="Arial" w:cs="Arial"/>
          <w:bCs/>
          <w:sz w:val="20"/>
          <w:szCs w:val="20"/>
        </w:rPr>
      </w:pPr>
      <w:r>
        <w:rPr>
          <w:rFonts w:ascii="Arial" w:eastAsia="Arial" w:hAnsi="Arial" w:cs="Arial"/>
          <w:sz w:val="20"/>
          <w:szCs w:val="20"/>
          <w:lang w:bidi="pt-PT"/>
        </w:rPr>
        <w:t xml:space="preserve">Quando ambas as linhas de </w:t>
      </w:r>
      <w:r w:rsidR="00584093">
        <w:rPr>
          <w:rFonts w:ascii="Arial" w:eastAsia="Arial" w:hAnsi="Arial" w:cs="Arial"/>
          <w:sz w:val="20"/>
          <w:szCs w:val="20"/>
          <w:lang w:bidi="pt-PT"/>
        </w:rPr>
        <w:t>controle</w:t>
      </w:r>
      <w:r>
        <w:rPr>
          <w:rFonts w:ascii="Arial" w:eastAsia="Arial" w:hAnsi="Arial" w:cs="Arial"/>
          <w:sz w:val="20"/>
          <w:szCs w:val="20"/>
          <w:lang w:bidi="pt-PT"/>
        </w:rPr>
        <w:t xml:space="preserve"> e de teste estão visíveis, significa que o teste é positivo.</w:t>
      </w:r>
    </w:p>
    <w:p w14:paraId="79EFADB2" w14:textId="77777777" w:rsidR="008A1B65" w:rsidRPr="00083AB8" w:rsidRDefault="008A1B65" w:rsidP="00BF5E01">
      <w:pPr>
        <w:pStyle w:val="ListParagraph"/>
        <w:ind w:left="567" w:hanging="567"/>
        <w:rPr>
          <w:rFonts w:ascii="Arial" w:hAnsi="Arial" w:cs="Arial"/>
          <w:bCs/>
          <w:sz w:val="20"/>
          <w:szCs w:val="20"/>
        </w:rPr>
      </w:pPr>
    </w:p>
    <w:p w14:paraId="6E5033E9" w14:textId="5FD5D8A0" w:rsidR="003B748D" w:rsidRDefault="003B748D" w:rsidP="00BF5E01">
      <w:pPr>
        <w:pStyle w:val="ListParagraph"/>
        <w:numPr>
          <w:ilvl w:val="0"/>
          <w:numId w:val="5"/>
        </w:numPr>
        <w:ind w:left="567" w:hanging="567"/>
        <w:rPr>
          <w:rFonts w:ascii="Arial" w:hAnsi="Arial" w:cs="Arial"/>
          <w:b/>
          <w:bCs/>
          <w:sz w:val="20"/>
          <w:szCs w:val="20"/>
        </w:rPr>
      </w:pPr>
      <w:r w:rsidRPr="003B748D">
        <w:rPr>
          <w:rFonts w:ascii="Arial" w:eastAsia="Arial" w:hAnsi="Arial" w:cs="Arial"/>
          <w:b/>
          <w:sz w:val="20"/>
          <w:szCs w:val="20"/>
          <w:lang w:bidi="pt-PT"/>
        </w:rPr>
        <w:t xml:space="preserve">A linha de </w:t>
      </w:r>
      <w:r w:rsidR="009165A1">
        <w:rPr>
          <w:rFonts w:ascii="Arial" w:eastAsia="Arial" w:hAnsi="Arial" w:cs="Arial"/>
          <w:b/>
          <w:sz w:val="20"/>
          <w:szCs w:val="20"/>
          <w:lang w:bidi="pt-PT"/>
        </w:rPr>
        <w:t>C</w:t>
      </w:r>
      <w:r w:rsidR="00584093">
        <w:rPr>
          <w:rFonts w:ascii="Arial" w:eastAsia="Arial" w:hAnsi="Arial" w:cs="Arial"/>
          <w:b/>
          <w:sz w:val="20"/>
          <w:szCs w:val="20"/>
          <w:lang w:bidi="pt-PT"/>
        </w:rPr>
        <w:t>ontrole</w:t>
      </w:r>
      <w:r w:rsidRPr="003B748D">
        <w:rPr>
          <w:rFonts w:ascii="Arial" w:eastAsia="Arial" w:hAnsi="Arial" w:cs="Arial"/>
          <w:b/>
          <w:sz w:val="20"/>
          <w:szCs w:val="20"/>
          <w:lang w:bidi="pt-PT"/>
        </w:rPr>
        <w:t xml:space="preserve"> (C) está visível, mas a linha de </w:t>
      </w:r>
      <w:r w:rsidR="009165A1">
        <w:rPr>
          <w:rFonts w:ascii="Arial" w:eastAsia="Arial" w:hAnsi="Arial" w:cs="Arial"/>
          <w:b/>
          <w:sz w:val="20"/>
          <w:szCs w:val="20"/>
          <w:lang w:bidi="pt-PT"/>
        </w:rPr>
        <w:t>T</w:t>
      </w:r>
      <w:r w:rsidR="009165A1" w:rsidRPr="003B748D">
        <w:rPr>
          <w:rFonts w:ascii="Arial" w:eastAsia="Arial" w:hAnsi="Arial" w:cs="Arial"/>
          <w:b/>
          <w:sz w:val="20"/>
          <w:szCs w:val="20"/>
          <w:lang w:bidi="pt-PT"/>
        </w:rPr>
        <w:t xml:space="preserve">este </w:t>
      </w:r>
      <w:r w:rsidRPr="003B748D">
        <w:rPr>
          <w:rFonts w:ascii="Arial" w:eastAsia="Arial" w:hAnsi="Arial" w:cs="Arial"/>
          <w:b/>
          <w:sz w:val="20"/>
          <w:szCs w:val="20"/>
          <w:lang w:bidi="pt-PT"/>
        </w:rPr>
        <w:t>(T) não está visível. O que significa?</w:t>
      </w:r>
    </w:p>
    <w:p w14:paraId="75D11C18" w14:textId="29E46C69" w:rsidR="00F61D4F" w:rsidRPr="00556709" w:rsidRDefault="00083AB8" w:rsidP="003D0A34">
      <w:pPr>
        <w:pStyle w:val="ListParagraph"/>
        <w:ind w:left="567"/>
        <w:contextualSpacing w:val="0"/>
      </w:pPr>
      <w:r>
        <w:rPr>
          <w:rFonts w:ascii="Arial" w:eastAsia="Arial" w:hAnsi="Arial" w:cs="Arial"/>
          <w:sz w:val="20"/>
          <w:szCs w:val="20"/>
          <w:lang w:bidi="pt-PT"/>
        </w:rPr>
        <w:t xml:space="preserve">Quando a linha de </w:t>
      </w:r>
      <w:r w:rsidR="00584093">
        <w:rPr>
          <w:rFonts w:ascii="Arial" w:eastAsia="Arial" w:hAnsi="Arial" w:cs="Arial"/>
          <w:sz w:val="20"/>
          <w:szCs w:val="20"/>
          <w:lang w:bidi="pt-PT"/>
        </w:rPr>
        <w:t>controle</w:t>
      </w:r>
      <w:r>
        <w:rPr>
          <w:rFonts w:ascii="Arial" w:eastAsia="Arial" w:hAnsi="Arial" w:cs="Arial"/>
          <w:sz w:val="20"/>
          <w:szCs w:val="20"/>
          <w:lang w:bidi="pt-PT"/>
        </w:rPr>
        <w:t xml:space="preserve"> está visível, mas a linha de teste não está visível, significa que o teste é negativo.</w:t>
      </w:r>
    </w:p>
    <w:p w14:paraId="4981232B" w14:textId="2E812463" w:rsidR="00500247" w:rsidRPr="00416E89" w:rsidRDefault="00500247" w:rsidP="003D0A34">
      <w:pPr>
        <w:pStyle w:val="Heading2"/>
        <w:keepNext w:val="0"/>
        <w:keepLines w:val="0"/>
        <w:spacing w:before="0" w:after="160" w:line="276" w:lineRule="auto"/>
        <w:rPr>
          <w:rFonts w:ascii="Arial" w:hAnsi="Arial" w:cs="Arial"/>
          <w:b/>
          <w:bCs/>
          <w:color w:val="auto"/>
          <w:sz w:val="26"/>
          <w:szCs w:val="26"/>
        </w:rPr>
      </w:pPr>
      <w:r w:rsidRPr="00416E89">
        <w:rPr>
          <w:rFonts w:ascii="Arial" w:eastAsia="Arial" w:hAnsi="Arial" w:cs="Arial"/>
          <w:b/>
          <w:color w:val="auto"/>
          <w:sz w:val="26"/>
          <w:szCs w:val="26"/>
          <w:lang w:bidi="pt-PT"/>
        </w:rPr>
        <w:t>Onde posso obter mais informações sobre os meios de diagnóstico do SARS-CoV-2?</w:t>
      </w:r>
    </w:p>
    <w:p w14:paraId="331524A4" w14:textId="374161E7" w:rsidR="0040628F" w:rsidRDefault="0040628F" w:rsidP="003D0A34">
      <w:pPr>
        <w:pStyle w:val="ListParagraph"/>
        <w:numPr>
          <w:ilvl w:val="0"/>
          <w:numId w:val="11"/>
        </w:numPr>
        <w:ind w:left="567" w:hanging="567"/>
        <w:jc w:val="both"/>
        <w:rPr>
          <w:rFonts w:ascii="Arial" w:hAnsi="Arial" w:cs="Arial"/>
          <w:bCs/>
          <w:color w:val="009AC9"/>
          <w:sz w:val="20"/>
          <w:szCs w:val="20"/>
          <w:u w:val="single"/>
        </w:rPr>
      </w:pPr>
      <w:proofErr w:type="spellStart"/>
      <w:r w:rsidRPr="00BF5E01">
        <w:rPr>
          <w:rFonts w:ascii="Arial" w:eastAsia="Arial" w:hAnsi="Arial" w:cs="Arial"/>
          <w:sz w:val="20"/>
          <w:szCs w:val="20"/>
          <w:lang w:val="en-US" w:bidi="pt-PT"/>
        </w:rPr>
        <w:t>Organização</w:t>
      </w:r>
      <w:proofErr w:type="spellEnd"/>
      <w:r w:rsidRPr="00BF5E01">
        <w:rPr>
          <w:rFonts w:ascii="Arial" w:eastAsia="Arial" w:hAnsi="Arial" w:cs="Arial"/>
          <w:sz w:val="20"/>
          <w:szCs w:val="20"/>
          <w:lang w:val="en-US" w:bidi="pt-PT"/>
        </w:rPr>
        <w:t xml:space="preserve"> Mundial da </w:t>
      </w:r>
      <w:proofErr w:type="spellStart"/>
      <w:r w:rsidRPr="00BF5E01">
        <w:rPr>
          <w:rFonts w:ascii="Arial" w:eastAsia="Arial" w:hAnsi="Arial" w:cs="Arial"/>
          <w:sz w:val="20"/>
          <w:szCs w:val="20"/>
          <w:lang w:val="en-US" w:bidi="pt-PT"/>
        </w:rPr>
        <w:t>Saúde</w:t>
      </w:r>
      <w:proofErr w:type="spellEnd"/>
      <w:r w:rsidRPr="00BF5E01">
        <w:rPr>
          <w:rFonts w:ascii="Arial" w:eastAsia="Arial" w:hAnsi="Arial" w:cs="Arial"/>
          <w:sz w:val="20"/>
          <w:szCs w:val="20"/>
          <w:lang w:val="en-US" w:bidi="pt-PT"/>
        </w:rPr>
        <w:t xml:space="preserve">. Antigen-detection in the diagnosis of SARS-CoV-2 infection using rapid immunoassays. </w:t>
      </w:r>
      <w:r w:rsidRPr="0040628F">
        <w:rPr>
          <w:rFonts w:ascii="Arial" w:eastAsia="Arial" w:hAnsi="Arial" w:cs="Arial"/>
          <w:sz w:val="20"/>
          <w:szCs w:val="20"/>
          <w:lang w:bidi="pt-PT"/>
        </w:rPr>
        <w:t xml:space="preserve">Interim </w:t>
      </w:r>
      <w:proofErr w:type="spellStart"/>
      <w:r w:rsidRPr="0040628F">
        <w:rPr>
          <w:rFonts w:ascii="Arial" w:eastAsia="Arial" w:hAnsi="Arial" w:cs="Arial"/>
          <w:sz w:val="20"/>
          <w:szCs w:val="20"/>
          <w:lang w:bidi="pt-PT"/>
        </w:rPr>
        <w:t>guidance</w:t>
      </w:r>
      <w:proofErr w:type="spellEnd"/>
      <w:r w:rsidRPr="0040628F">
        <w:rPr>
          <w:rFonts w:ascii="Arial" w:eastAsia="Arial" w:hAnsi="Arial" w:cs="Arial"/>
          <w:sz w:val="20"/>
          <w:szCs w:val="20"/>
          <w:lang w:bidi="pt-PT"/>
        </w:rPr>
        <w:t xml:space="preserve"> [A detecção do </w:t>
      </w:r>
      <w:proofErr w:type="spellStart"/>
      <w:r w:rsidR="00607106">
        <w:rPr>
          <w:rFonts w:ascii="Arial" w:eastAsia="Arial" w:hAnsi="Arial" w:cs="Arial"/>
          <w:sz w:val="20"/>
          <w:szCs w:val="20"/>
          <w:lang w:bidi="pt-PT"/>
        </w:rPr>
        <w:t>antigénio</w:t>
      </w:r>
      <w:proofErr w:type="spellEnd"/>
      <w:r w:rsidRPr="0040628F">
        <w:rPr>
          <w:rFonts w:ascii="Arial" w:eastAsia="Arial" w:hAnsi="Arial" w:cs="Arial"/>
          <w:sz w:val="20"/>
          <w:szCs w:val="20"/>
          <w:lang w:bidi="pt-PT"/>
        </w:rPr>
        <w:t xml:space="preserve"> no diagnóstico da infecção por SARS-CoV-2 através </w:t>
      </w:r>
      <w:r w:rsidR="00BC7474" w:rsidRPr="0040628F">
        <w:rPr>
          <w:rFonts w:ascii="Arial" w:eastAsia="Arial" w:hAnsi="Arial" w:cs="Arial"/>
          <w:sz w:val="20"/>
          <w:szCs w:val="20"/>
          <w:lang w:bidi="pt-PT"/>
        </w:rPr>
        <w:t xml:space="preserve">de </w:t>
      </w:r>
      <w:proofErr w:type="spellStart"/>
      <w:r w:rsidR="00BC7474" w:rsidRPr="0040628F">
        <w:rPr>
          <w:rFonts w:ascii="Arial" w:eastAsia="Arial" w:hAnsi="Arial" w:cs="Arial"/>
          <w:sz w:val="20"/>
          <w:szCs w:val="20"/>
          <w:lang w:bidi="pt-PT"/>
        </w:rPr>
        <w:t>imunoensaios</w:t>
      </w:r>
      <w:proofErr w:type="spellEnd"/>
      <w:r w:rsidRPr="0040628F">
        <w:rPr>
          <w:rFonts w:ascii="Arial" w:eastAsia="Arial" w:hAnsi="Arial" w:cs="Arial"/>
          <w:sz w:val="20"/>
          <w:szCs w:val="20"/>
          <w:lang w:bidi="pt-PT"/>
        </w:rPr>
        <w:t xml:space="preserve"> rápidos. </w:t>
      </w:r>
      <w:r w:rsidR="00BC7474" w:rsidRPr="0040628F">
        <w:rPr>
          <w:rFonts w:ascii="Arial" w:eastAsia="Arial" w:hAnsi="Arial" w:cs="Arial"/>
          <w:sz w:val="20"/>
          <w:szCs w:val="20"/>
          <w:lang w:bidi="pt-PT"/>
        </w:rPr>
        <w:t>Diretrizes</w:t>
      </w:r>
      <w:r w:rsidRPr="0040628F">
        <w:rPr>
          <w:rFonts w:ascii="Arial" w:eastAsia="Arial" w:hAnsi="Arial" w:cs="Arial"/>
          <w:sz w:val="20"/>
          <w:szCs w:val="20"/>
          <w:lang w:bidi="pt-PT"/>
        </w:rPr>
        <w:t xml:space="preserve"> provisórias] – 11 de Setembro de 2020: </w:t>
      </w:r>
      <w:hyperlink r:id="rId15" w:history="1">
        <w:r w:rsidRPr="0040628F">
          <w:rPr>
            <w:rStyle w:val="Hyperlink"/>
            <w:rFonts w:ascii="Arial" w:eastAsia="Arial" w:hAnsi="Arial" w:cs="Arial"/>
            <w:color w:val="009AC9"/>
            <w:sz w:val="20"/>
            <w:szCs w:val="20"/>
            <w:lang w:bidi="pt-PT"/>
          </w:rPr>
          <w:t>https://www.who.int/publications/i/item/antigen-detection-in-the-diagnosis-of-sars-cov-2infection-using-rapid-immunoassays</w:t>
        </w:r>
      </w:hyperlink>
    </w:p>
    <w:p w14:paraId="71AE5555" w14:textId="017E6B39" w:rsidR="0040628F" w:rsidRPr="0040628F" w:rsidRDefault="000074F6" w:rsidP="003D0A34">
      <w:pPr>
        <w:pStyle w:val="ListParagraph"/>
        <w:numPr>
          <w:ilvl w:val="0"/>
          <w:numId w:val="11"/>
        </w:numPr>
        <w:ind w:left="567" w:hanging="567"/>
        <w:jc w:val="both"/>
        <w:rPr>
          <w:rFonts w:ascii="Arial" w:hAnsi="Arial" w:cs="Arial"/>
          <w:bCs/>
          <w:color w:val="009AC9"/>
          <w:sz w:val="20"/>
          <w:szCs w:val="20"/>
          <w:u w:val="single"/>
        </w:rPr>
      </w:pPr>
      <w:r w:rsidRPr="0040628F">
        <w:rPr>
          <w:rFonts w:ascii="Arial" w:eastAsia="Arial" w:hAnsi="Arial" w:cs="Arial"/>
          <w:sz w:val="20"/>
          <w:szCs w:val="20"/>
          <w:lang w:bidi="pt-PT"/>
        </w:rPr>
        <w:t xml:space="preserve">Organização Mundial da Saúde. Orientações técnicas e nacionais - a doença por coronavírus (COVID-19): </w:t>
      </w:r>
      <w:hyperlink r:id="rId16" w:history="1">
        <w:r w:rsidR="0040628F" w:rsidRPr="0040628F">
          <w:rPr>
            <w:rStyle w:val="Hyperlink"/>
            <w:rFonts w:ascii="Arial" w:eastAsia="Arial" w:hAnsi="Arial" w:cs="Arial"/>
            <w:color w:val="009AC9"/>
            <w:sz w:val="20"/>
            <w:szCs w:val="20"/>
            <w:lang w:bidi="pt-PT"/>
          </w:rPr>
          <w:t>https://www.who.int/emergencies/diseases/novel-coronavirus-2019/technical-guidance</w:t>
        </w:r>
      </w:hyperlink>
      <w:r w:rsidR="0040628F" w:rsidRPr="0040628F">
        <w:rPr>
          <w:rFonts w:ascii="Arial" w:eastAsia="Arial" w:hAnsi="Arial" w:cs="Arial"/>
          <w:color w:val="009AC9"/>
          <w:sz w:val="20"/>
          <w:szCs w:val="20"/>
          <w:lang w:bidi="pt-PT"/>
        </w:rPr>
        <w:t xml:space="preserve"> </w:t>
      </w:r>
    </w:p>
    <w:p w14:paraId="3FB2541D" w14:textId="7118BAEF" w:rsidR="000074F6" w:rsidRPr="0040628F" w:rsidRDefault="000074F6" w:rsidP="003D0A34">
      <w:pPr>
        <w:pStyle w:val="ListParagraph"/>
        <w:numPr>
          <w:ilvl w:val="0"/>
          <w:numId w:val="11"/>
        </w:numPr>
        <w:ind w:left="567" w:hanging="567"/>
        <w:jc w:val="both"/>
        <w:rPr>
          <w:rFonts w:ascii="Arial" w:hAnsi="Arial" w:cs="Arial"/>
          <w:bCs/>
          <w:color w:val="009AC9"/>
          <w:sz w:val="20"/>
          <w:szCs w:val="20"/>
          <w:u w:val="single"/>
        </w:rPr>
      </w:pPr>
      <w:r w:rsidRPr="0040628F">
        <w:rPr>
          <w:rFonts w:ascii="Arial" w:eastAsia="Arial" w:hAnsi="Arial" w:cs="Arial"/>
          <w:sz w:val="20"/>
          <w:szCs w:val="20"/>
          <w:lang w:bidi="pt-PT"/>
        </w:rPr>
        <w:t xml:space="preserve">Organização Mundial da Saúde. </w:t>
      </w:r>
      <w:proofErr w:type="spellStart"/>
      <w:r w:rsidRPr="0040628F">
        <w:rPr>
          <w:rFonts w:ascii="Arial" w:eastAsia="Arial" w:hAnsi="Arial" w:cs="Arial"/>
          <w:sz w:val="20"/>
          <w:szCs w:val="20"/>
          <w:lang w:bidi="pt-PT"/>
        </w:rPr>
        <w:t>Diagnostic</w:t>
      </w:r>
      <w:proofErr w:type="spellEnd"/>
      <w:r w:rsidRPr="0040628F">
        <w:rPr>
          <w:rFonts w:ascii="Arial" w:eastAsia="Arial" w:hAnsi="Arial" w:cs="Arial"/>
          <w:sz w:val="20"/>
          <w:szCs w:val="20"/>
          <w:lang w:bidi="pt-PT"/>
        </w:rPr>
        <w:t xml:space="preserve"> </w:t>
      </w:r>
      <w:proofErr w:type="spellStart"/>
      <w:r w:rsidRPr="0040628F">
        <w:rPr>
          <w:rFonts w:ascii="Arial" w:eastAsia="Arial" w:hAnsi="Arial" w:cs="Arial"/>
          <w:sz w:val="20"/>
          <w:szCs w:val="20"/>
          <w:lang w:bidi="pt-PT"/>
        </w:rPr>
        <w:t>testing</w:t>
      </w:r>
      <w:proofErr w:type="spellEnd"/>
      <w:r w:rsidRPr="0040628F">
        <w:rPr>
          <w:rFonts w:ascii="Arial" w:eastAsia="Arial" w:hAnsi="Arial" w:cs="Arial"/>
          <w:sz w:val="20"/>
          <w:szCs w:val="20"/>
          <w:lang w:bidi="pt-PT"/>
        </w:rPr>
        <w:t xml:space="preserve"> for SARS-CoV-2. Interim </w:t>
      </w:r>
      <w:proofErr w:type="spellStart"/>
      <w:r w:rsidRPr="0040628F">
        <w:rPr>
          <w:rFonts w:ascii="Arial" w:eastAsia="Arial" w:hAnsi="Arial" w:cs="Arial"/>
          <w:sz w:val="20"/>
          <w:szCs w:val="20"/>
          <w:lang w:bidi="pt-PT"/>
        </w:rPr>
        <w:t>guidance</w:t>
      </w:r>
      <w:proofErr w:type="spellEnd"/>
      <w:r w:rsidRPr="0040628F">
        <w:rPr>
          <w:rFonts w:ascii="Arial" w:eastAsia="Arial" w:hAnsi="Arial" w:cs="Arial"/>
          <w:sz w:val="20"/>
          <w:szCs w:val="20"/>
          <w:lang w:bidi="pt-PT"/>
        </w:rPr>
        <w:t xml:space="preserve"> [Testes de diagnóstico do SARS-CoV-2. </w:t>
      </w:r>
      <w:r w:rsidR="00BC7474" w:rsidRPr="0040628F">
        <w:rPr>
          <w:rFonts w:ascii="Arial" w:eastAsia="Arial" w:hAnsi="Arial" w:cs="Arial"/>
          <w:sz w:val="20"/>
          <w:szCs w:val="20"/>
          <w:lang w:bidi="pt-PT"/>
        </w:rPr>
        <w:t>Diretrizes</w:t>
      </w:r>
      <w:r w:rsidRPr="0040628F">
        <w:rPr>
          <w:rFonts w:ascii="Arial" w:eastAsia="Arial" w:hAnsi="Arial" w:cs="Arial"/>
          <w:sz w:val="20"/>
          <w:szCs w:val="20"/>
          <w:lang w:bidi="pt-PT"/>
        </w:rPr>
        <w:t xml:space="preserve"> provisórias] – 11 de </w:t>
      </w:r>
      <w:r w:rsidR="00BC7474" w:rsidRPr="0040628F">
        <w:rPr>
          <w:rFonts w:ascii="Arial" w:eastAsia="Arial" w:hAnsi="Arial" w:cs="Arial"/>
          <w:sz w:val="20"/>
          <w:szCs w:val="20"/>
          <w:lang w:bidi="pt-PT"/>
        </w:rPr>
        <w:t>setembro</w:t>
      </w:r>
      <w:r w:rsidRPr="0040628F">
        <w:rPr>
          <w:rFonts w:ascii="Arial" w:eastAsia="Arial" w:hAnsi="Arial" w:cs="Arial"/>
          <w:sz w:val="20"/>
          <w:szCs w:val="20"/>
          <w:lang w:bidi="pt-PT"/>
        </w:rPr>
        <w:t xml:space="preserve"> de 2020: </w:t>
      </w:r>
      <w:hyperlink r:id="rId17" w:history="1">
        <w:r w:rsidR="0040628F" w:rsidRPr="0040628F">
          <w:rPr>
            <w:rStyle w:val="Hyperlink"/>
            <w:rFonts w:ascii="Arial" w:eastAsia="Arial" w:hAnsi="Arial" w:cs="Arial"/>
            <w:color w:val="009AC9"/>
            <w:sz w:val="20"/>
            <w:szCs w:val="20"/>
            <w:lang w:bidi="pt-PT"/>
          </w:rPr>
          <w:t>https://www.who.int/publications/i/item/diagnostic-testing-for-sars-cov-2</w:t>
        </w:r>
      </w:hyperlink>
    </w:p>
    <w:p w14:paraId="5DFDF865" w14:textId="6F68A3EF" w:rsidR="000074F6" w:rsidRDefault="000074F6" w:rsidP="003D0A34">
      <w:pPr>
        <w:pStyle w:val="ListParagraph"/>
        <w:numPr>
          <w:ilvl w:val="0"/>
          <w:numId w:val="11"/>
        </w:numPr>
        <w:ind w:left="567" w:hanging="567"/>
        <w:jc w:val="both"/>
        <w:rPr>
          <w:rFonts w:ascii="Arial" w:hAnsi="Arial" w:cs="Arial"/>
          <w:bCs/>
          <w:color w:val="009AC9"/>
          <w:sz w:val="20"/>
          <w:szCs w:val="20"/>
          <w:u w:val="single"/>
        </w:rPr>
      </w:pPr>
      <w:r w:rsidRPr="000074F6">
        <w:rPr>
          <w:rFonts w:ascii="Arial" w:eastAsia="Arial" w:hAnsi="Arial" w:cs="Arial"/>
          <w:sz w:val="20"/>
          <w:szCs w:val="20"/>
          <w:lang w:bidi="pt-PT"/>
        </w:rPr>
        <w:t xml:space="preserve">Organização Mundial da Saúde. </w:t>
      </w:r>
      <w:proofErr w:type="spellStart"/>
      <w:r w:rsidRPr="000074F6">
        <w:rPr>
          <w:rFonts w:ascii="Arial" w:eastAsia="Arial" w:hAnsi="Arial" w:cs="Arial"/>
          <w:sz w:val="20"/>
          <w:szCs w:val="20"/>
          <w:lang w:bidi="pt-PT"/>
        </w:rPr>
        <w:t>Coronavirus</w:t>
      </w:r>
      <w:proofErr w:type="spellEnd"/>
      <w:r w:rsidRPr="000074F6">
        <w:rPr>
          <w:rFonts w:ascii="Arial" w:eastAsia="Arial" w:hAnsi="Arial" w:cs="Arial"/>
          <w:sz w:val="20"/>
          <w:szCs w:val="20"/>
          <w:lang w:bidi="pt-PT"/>
        </w:rPr>
        <w:t xml:space="preserve"> </w:t>
      </w:r>
      <w:proofErr w:type="spellStart"/>
      <w:r w:rsidRPr="000074F6">
        <w:rPr>
          <w:rFonts w:ascii="Arial" w:eastAsia="Arial" w:hAnsi="Arial" w:cs="Arial"/>
          <w:sz w:val="20"/>
          <w:szCs w:val="20"/>
          <w:lang w:bidi="pt-PT"/>
        </w:rPr>
        <w:t>disease</w:t>
      </w:r>
      <w:proofErr w:type="spellEnd"/>
      <w:r w:rsidRPr="000074F6">
        <w:rPr>
          <w:rFonts w:ascii="Arial" w:eastAsia="Arial" w:hAnsi="Arial" w:cs="Arial"/>
          <w:sz w:val="20"/>
          <w:szCs w:val="20"/>
          <w:lang w:bidi="pt-PT"/>
        </w:rPr>
        <w:t xml:space="preserve"> (COVID-19) </w:t>
      </w:r>
      <w:proofErr w:type="spellStart"/>
      <w:r w:rsidRPr="000074F6">
        <w:rPr>
          <w:rFonts w:ascii="Arial" w:eastAsia="Arial" w:hAnsi="Arial" w:cs="Arial"/>
          <w:sz w:val="20"/>
          <w:szCs w:val="20"/>
          <w:lang w:bidi="pt-PT"/>
        </w:rPr>
        <w:t>pandemic</w:t>
      </w:r>
      <w:proofErr w:type="spellEnd"/>
      <w:r w:rsidRPr="000074F6">
        <w:rPr>
          <w:rFonts w:ascii="Arial" w:eastAsia="Arial" w:hAnsi="Arial" w:cs="Arial"/>
          <w:sz w:val="20"/>
          <w:szCs w:val="20"/>
          <w:lang w:bidi="pt-PT"/>
        </w:rPr>
        <w:t xml:space="preserve"> – </w:t>
      </w:r>
      <w:proofErr w:type="spellStart"/>
      <w:r w:rsidRPr="000074F6">
        <w:rPr>
          <w:rFonts w:ascii="Arial" w:eastAsia="Arial" w:hAnsi="Arial" w:cs="Arial"/>
          <w:sz w:val="20"/>
          <w:szCs w:val="20"/>
          <w:lang w:bidi="pt-PT"/>
        </w:rPr>
        <w:t>Emergency</w:t>
      </w:r>
      <w:proofErr w:type="spellEnd"/>
      <w:r w:rsidRPr="000074F6">
        <w:rPr>
          <w:rFonts w:ascii="Arial" w:eastAsia="Arial" w:hAnsi="Arial" w:cs="Arial"/>
          <w:sz w:val="20"/>
          <w:szCs w:val="20"/>
          <w:lang w:bidi="pt-PT"/>
        </w:rPr>
        <w:t xml:space="preserve"> Use </w:t>
      </w:r>
      <w:proofErr w:type="spellStart"/>
      <w:r w:rsidRPr="000074F6">
        <w:rPr>
          <w:rFonts w:ascii="Arial" w:eastAsia="Arial" w:hAnsi="Arial" w:cs="Arial"/>
          <w:sz w:val="20"/>
          <w:szCs w:val="20"/>
          <w:lang w:bidi="pt-PT"/>
        </w:rPr>
        <w:t>Listing</w:t>
      </w:r>
      <w:proofErr w:type="spellEnd"/>
      <w:r w:rsidRPr="000074F6">
        <w:rPr>
          <w:rFonts w:ascii="Arial" w:eastAsia="Arial" w:hAnsi="Arial" w:cs="Arial"/>
          <w:sz w:val="20"/>
          <w:szCs w:val="20"/>
          <w:lang w:bidi="pt-PT"/>
        </w:rPr>
        <w:t xml:space="preserve"> Procedure (EUL) open for in vitro </w:t>
      </w:r>
      <w:proofErr w:type="spellStart"/>
      <w:r w:rsidRPr="000074F6">
        <w:rPr>
          <w:rFonts w:ascii="Arial" w:eastAsia="Arial" w:hAnsi="Arial" w:cs="Arial"/>
          <w:sz w:val="20"/>
          <w:szCs w:val="20"/>
          <w:lang w:bidi="pt-PT"/>
        </w:rPr>
        <w:t>diagnostics</w:t>
      </w:r>
      <w:proofErr w:type="spellEnd"/>
      <w:r w:rsidRPr="000074F6">
        <w:rPr>
          <w:rFonts w:ascii="Arial" w:eastAsia="Arial" w:hAnsi="Arial" w:cs="Arial"/>
          <w:sz w:val="20"/>
          <w:szCs w:val="20"/>
          <w:lang w:bidi="pt-PT"/>
        </w:rPr>
        <w:t xml:space="preserve"> [Pandemia de doença por coronavírus (COVID-19) - Procedimento de Listagem para Uso de Emergência aberto para meios de diagnóstico </w:t>
      </w:r>
      <w:r w:rsidRPr="000074F6">
        <w:rPr>
          <w:rFonts w:ascii="Arial" w:eastAsia="Arial" w:hAnsi="Arial" w:cs="Arial"/>
          <w:i/>
          <w:sz w:val="20"/>
          <w:szCs w:val="20"/>
          <w:lang w:bidi="pt-PT"/>
        </w:rPr>
        <w:t>in vitro</w:t>
      </w:r>
      <w:r w:rsidRPr="000074F6">
        <w:rPr>
          <w:rFonts w:ascii="Arial" w:eastAsia="Arial" w:hAnsi="Arial" w:cs="Arial"/>
          <w:sz w:val="20"/>
          <w:szCs w:val="20"/>
          <w:lang w:bidi="pt-PT"/>
        </w:rPr>
        <w:t xml:space="preserve">]: </w:t>
      </w:r>
      <w:hyperlink r:id="rId18" w:history="1">
        <w:r w:rsidRPr="000074F6">
          <w:rPr>
            <w:color w:val="009AC9"/>
            <w:u w:val="single"/>
            <w:lang w:bidi="pt-PT"/>
          </w:rPr>
          <w:t>https://www.who.int/diagnostics_laboratory/EUL/en/</w:t>
        </w:r>
      </w:hyperlink>
      <w:r w:rsidRPr="000074F6">
        <w:rPr>
          <w:rFonts w:ascii="Arial" w:eastAsia="Arial" w:hAnsi="Arial" w:cs="Arial"/>
          <w:color w:val="009AC9"/>
          <w:sz w:val="20"/>
          <w:szCs w:val="20"/>
          <w:u w:val="single"/>
          <w:lang w:bidi="pt-PT"/>
        </w:rPr>
        <w:t xml:space="preserve">  </w:t>
      </w:r>
    </w:p>
    <w:p w14:paraId="52098A0A" w14:textId="5CC84AAC" w:rsidR="000074F6" w:rsidRDefault="000074F6" w:rsidP="003D0A34">
      <w:pPr>
        <w:pStyle w:val="ListParagraph"/>
        <w:numPr>
          <w:ilvl w:val="0"/>
          <w:numId w:val="11"/>
        </w:numPr>
        <w:ind w:left="567" w:hanging="567"/>
        <w:rPr>
          <w:rStyle w:val="Hyperlink"/>
          <w:rFonts w:ascii="Arial" w:hAnsi="Arial" w:cs="Arial"/>
          <w:bCs/>
          <w:color w:val="009AC9"/>
          <w:sz w:val="20"/>
          <w:szCs w:val="20"/>
        </w:rPr>
      </w:pPr>
      <w:r w:rsidRPr="000074F6">
        <w:rPr>
          <w:rFonts w:ascii="Arial" w:eastAsia="Arial" w:hAnsi="Arial" w:cs="Arial"/>
          <w:sz w:val="20"/>
          <w:szCs w:val="20"/>
          <w:lang w:bidi="pt-PT"/>
        </w:rPr>
        <w:t>Organização Mundial da Saúde. Post-</w:t>
      </w:r>
      <w:proofErr w:type="spellStart"/>
      <w:r w:rsidRPr="000074F6">
        <w:rPr>
          <w:rFonts w:ascii="Arial" w:eastAsia="Arial" w:hAnsi="Arial" w:cs="Arial"/>
          <w:sz w:val="20"/>
          <w:szCs w:val="20"/>
          <w:lang w:bidi="pt-PT"/>
        </w:rPr>
        <w:t>market</w:t>
      </w:r>
      <w:proofErr w:type="spellEnd"/>
      <w:r w:rsidRPr="000074F6">
        <w:rPr>
          <w:rFonts w:ascii="Arial" w:eastAsia="Arial" w:hAnsi="Arial" w:cs="Arial"/>
          <w:sz w:val="20"/>
          <w:szCs w:val="20"/>
          <w:lang w:bidi="pt-PT"/>
        </w:rPr>
        <w:t xml:space="preserve"> </w:t>
      </w:r>
      <w:proofErr w:type="spellStart"/>
      <w:r w:rsidRPr="000074F6">
        <w:rPr>
          <w:rFonts w:ascii="Arial" w:eastAsia="Arial" w:hAnsi="Arial" w:cs="Arial"/>
          <w:sz w:val="20"/>
          <w:szCs w:val="20"/>
          <w:lang w:bidi="pt-PT"/>
        </w:rPr>
        <w:t>surveillance</w:t>
      </w:r>
      <w:proofErr w:type="spellEnd"/>
      <w:r w:rsidRPr="000074F6">
        <w:rPr>
          <w:rFonts w:ascii="Arial" w:eastAsia="Arial" w:hAnsi="Arial" w:cs="Arial"/>
          <w:sz w:val="20"/>
          <w:szCs w:val="20"/>
          <w:lang w:bidi="pt-PT"/>
        </w:rPr>
        <w:t xml:space="preserve"> for in vitro </w:t>
      </w:r>
      <w:proofErr w:type="spellStart"/>
      <w:r w:rsidRPr="000074F6">
        <w:rPr>
          <w:rFonts w:ascii="Arial" w:eastAsia="Arial" w:hAnsi="Arial" w:cs="Arial"/>
          <w:sz w:val="20"/>
          <w:szCs w:val="20"/>
          <w:lang w:bidi="pt-PT"/>
        </w:rPr>
        <w:t>diagnostics</w:t>
      </w:r>
      <w:proofErr w:type="spellEnd"/>
      <w:r w:rsidRPr="000074F6">
        <w:rPr>
          <w:rFonts w:ascii="Arial" w:eastAsia="Arial" w:hAnsi="Arial" w:cs="Arial"/>
          <w:sz w:val="20"/>
          <w:szCs w:val="20"/>
          <w:lang w:bidi="pt-PT"/>
        </w:rPr>
        <w:t xml:space="preserve"> (</w:t>
      </w:r>
      <w:proofErr w:type="spellStart"/>
      <w:r w:rsidRPr="000074F6">
        <w:rPr>
          <w:rFonts w:ascii="Arial" w:eastAsia="Arial" w:hAnsi="Arial" w:cs="Arial"/>
          <w:sz w:val="20"/>
          <w:szCs w:val="20"/>
          <w:lang w:bidi="pt-PT"/>
        </w:rPr>
        <w:t>IVDs</w:t>
      </w:r>
      <w:proofErr w:type="spellEnd"/>
      <w:r w:rsidR="00BC7474" w:rsidRPr="000074F6">
        <w:rPr>
          <w:rFonts w:ascii="Arial" w:eastAsia="Arial" w:hAnsi="Arial" w:cs="Arial"/>
          <w:sz w:val="20"/>
          <w:szCs w:val="20"/>
          <w:lang w:bidi="pt-PT"/>
        </w:rPr>
        <w:t>) [</w:t>
      </w:r>
      <w:r w:rsidRPr="000074F6">
        <w:rPr>
          <w:rFonts w:ascii="Arial" w:eastAsia="Arial" w:hAnsi="Arial" w:cs="Arial"/>
          <w:sz w:val="20"/>
          <w:szCs w:val="20"/>
          <w:lang w:bidi="pt-PT"/>
        </w:rPr>
        <w:t xml:space="preserve">Vigilância após a introdução no mercado de meios de diagnóstico </w:t>
      </w:r>
      <w:r w:rsidRPr="000074F6">
        <w:rPr>
          <w:rFonts w:ascii="Arial" w:eastAsia="Arial" w:hAnsi="Arial" w:cs="Arial"/>
          <w:i/>
          <w:sz w:val="20"/>
          <w:szCs w:val="20"/>
          <w:lang w:bidi="pt-PT"/>
        </w:rPr>
        <w:t>in vitro</w:t>
      </w:r>
      <w:r w:rsidRPr="000074F6">
        <w:rPr>
          <w:rFonts w:ascii="Arial" w:eastAsia="Arial" w:hAnsi="Arial" w:cs="Arial"/>
          <w:sz w:val="20"/>
          <w:szCs w:val="20"/>
          <w:lang w:bidi="pt-PT"/>
        </w:rPr>
        <w:t xml:space="preserve">]: </w:t>
      </w:r>
      <w:hyperlink r:id="rId19" w:history="1">
        <w:r w:rsidRPr="000074F6">
          <w:rPr>
            <w:rStyle w:val="Hyperlink"/>
            <w:rFonts w:ascii="Arial" w:eastAsia="Arial" w:hAnsi="Arial" w:cs="Arial"/>
            <w:color w:val="009AC9"/>
            <w:sz w:val="20"/>
            <w:szCs w:val="20"/>
            <w:lang w:bidi="pt-PT"/>
          </w:rPr>
          <w:t>https://www.who.int/diagnostics_laboratory/postmarket/en/</w:t>
        </w:r>
      </w:hyperlink>
    </w:p>
    <w:p w14:paraId="1C42F7CF" w14:textId="0AE59F66" w:rsidR="00DE11BB" w:rsidRDefault="00DE11BB" w:rsidP="003D0A34">
      <w:pPr>
        <w:pStyle w:val="ListParagraph"/>
        <w:numPr>
          <w:ilvl w:val="0"/>
          <w:numId w:val="11"/>
        </w:numPr>
        <w:ind w:left="567" w:hanging="567"/>
        <w:jc w:val="both"/>
        <w:rPr>
          <w:rFonts w:ascii="Arial" w:hAnsi="Arial" w:cs="Arial"/>
          <w:sz w:val="20"/>
          <w:szCs w:val="20"/>
        </w:rPr>
      </w:pPr>
      <w:r>
        <w:rPr>
          <w:rFonts w:ascii="Arial" w:eastAsia="Arial" w:hAnsi="Arial" w:cs="Arial"/>
          <w:sz w:val="20"/>
          <w:szCs w:val="20"/>
          <w:lang w:bidi="pt-PT"/>
        </w:rPr>
        <w:t xml:space="preserve">Organização Mundial da Saúde. </w:t>
      </w:r>
      <w:proofErr w:type="spellStart"/>
      <w:r>
        <w:rPr>
          <w:rFonts w:ascii="Arial" w:eastAsia="Arial" w:hAnsi="Arial" w:cs="Arial"/>
          <w:sz w:val="20"/>
          <w:szCs w:val="20"/>
          <w:lang w:bidi="pt-PT"/>
        </w:rPr>
        <w:t>Personal</w:t>
      </w:r>
      <w:proofErr w:type="spellEnd"/>
      <w:r>
        <w:rPr>
          <w:rFonts w:ascii="Arial" w:eastAsia="Arial" w:hAnsi="Arial" w:cs="Arial"/>
          <w:sz w:val="20"/>
          <w:szCs w:val="20"/>
          <w:lang w:bidi="pt-PT"/>
        </w:rPr>
        <w:t xml:space="preserve"> </w:t>
      </w:r>
      <w:proofErr w:type="spellStart"/>
      <w:r>
        <w:rPr>
          <w:rFonts w:ascii="Arial" w:eastAsia="Arial" w:hAnsi="Arial" w:cs="Arial"/>
          <w:sz w:val="20"/>
          <w:szCs w:val="20"/>
          <w:lang w:bidi="pt-PT"/>
        </w:rPr>
        <w:t>protective</w:t>
      </w:r>
      <w:proofErr w:type="spellEnd"/>
      <w:r>
        <w:rPr>
          <w:rFonts w:ascii="Arial" w:eastAsia="Arial" w:hAnsi="Arial" w:cs="Arial"/>
          <w:sz w:val="20"/>
          <w:szCs w:val="20"/>
          <w:lang w:bidi="pt-PT"/>
        </w:rPr>
        <w:t xml:space="preserve"> </w:t>
      </w:r>
      <w:proofErr w:type="spellStart"/>
      <w:r>
        <w:rPr>
          <w:rFonts w:ascii="Arial" w:eastAsia="Arial" w:hAnsi="Arial" w:cs="Arial"/>
          <w:sz w:val="20"/>
          <w:szCs w:val="20"/>
          <w:lang w:bidi="pt-PT"/>
        </w:rPr>
        <w:t>equipment</w:t>
      </w:r>
      <w:proofErr w:type="spellEnd"/>
      <w:r>
        <w:rPr>
          <w:rFonts w:ascii="Arial" w:eastAsia="Arial" w:hAnsi="Arial" w:cs="Arial"/>
          <w:sz w:val="20"/>
          <w:szCs w:val="20"/>
          <w:lang w:bidi="pt-PT"/>
        </w:rPr>
        <w:t xml:space="preserve"> for COVID-19 [Equipamento de </w:t>
      </w:r>
      <w:r w:rsidR="00BC7474">
        <w:rPr>
          <w:rFonts w:ascii="Arial" w:eastAsia="Arial" w:hAnsi="Arial" w:cs="Arial"/>
          <w:sz w:val="20"/>
          <w:szCs w:val="20"/>
          <w:lang w:bidi="pt-PT"/>
        </w:rPr>
        <w:t>proteção</w:t>
      </w:r>
      <w:r>
        <w:rPr>
          <w:rFonts w:ascii="Arial" w:eastAsia="Arial" w:hAnsi="Arial" w:cs="Arial"/>
          <w:sz w:val="20"/>
          <w:szCs w:val="20"/>
          <w:lang w:bidi="pt-PT"/>
        </w:rPr>
        <w:t xml:space="preserve"> individual para a COVID-19]:</w:t>
      </w:r>
    </w:p>
    <w:p w14:paraId="5029777F" w14:textId="77777777" w:rsidR="00DE11BB" w:rsidRPr="00BF5E01" w:rsidRDefault="00000000" w:rsidP="003D0A34">
      <w:pPr>
        <w:pStyle w:val="ListParagraph"/>
        <w:numPr>
          <w:ilvl w:val="0"/>
          <w:numId w:val="11"/>
        </w:numPr>
        <w:ind w:left="567" w:hanging="567"/>
        <w:jc w:val="both"/>
        <w:rPr>
          <w:rFonts w:ascii="Arial" w:hAnsi="Arial" w:cs="Arial"/>
          <w:b/>
          <w:bCs/>
          <w:color w:val="009AC9"/>
          <w:sz w:val="20"/>
          <w:szCs w:val="20"/>
        </w:rPr>
      </w:pPr>
      <w:hyperlink r:id="rId20" w:history="1">
        <w:r w:rsidR="00DE11BB" w:rsidRPr="008F161E">
          <w:rPr>
            <w:rStyle w:val="Hyperlink"/>
            <w:rFonts w:ascii="Arial" w:eastAsia="Arial" w:hAnsi="Arial" w:cs="Arial"/>
            <w:color w:val="009AC9"/>
            <w:sz w:val="20"/>
            <w:szCs w:val="20"/>
            <w:lang w:bidi="pt-PT"/>
          </w:rPr>
          <w:t>https://www.who.int/medical_devices/priority/COVID_19_PPE/en/</w:t>
        </w:r>
      </w:hyperlink>
      <w:r w:rsidR="00DE11BB" w:rsidRPr="008F161E">
        <w:rPr>
          <w:rFonts w:ascii="Arial" w:eastAsia="Arial" w:hAnsi="Arial" w:cs="Arial"/>
          <w:color w:val="009AC9"/>
          <w:sz w:val="20"/>
          <w:szCs w:val="20"/>
          <w:lang w:bidi="pt-PT"/>
        </w:rPr>
        <w:t xml:space="preserve">   </w:t>
      </w:r>
    </w:p>
    <w:p w14:paraId="30816B63" w14:textId="458F1B82" w:rsidR="000074F6" w:rsidRPr="00BF5E01" w:rsidRDefault="00A65045" w:rsidP="003D0A34">
      <w:pPr>
        <w:pStyle w:val="ListParagraph"/>
        <w:numPr>
          <w:ilvl w:val="0"/>
          <w:numId w:val="11"/>
        </w:numPr>
        <w:ind w:left="567" w:hanging="567"/>
        <w:jc w:val="both"/>
        <w:rPr>
          <w:rFonts w:ascii="Arial" w:hAnsi="Arial" w:cs="Arial"/>
          <w:bCs/>
          <w:color w:val="009AC9"/>
          <w:sz w:val="20"/>
          <w:szCs w:val="20"/>
          <w:u w:val="single"/>
          <w:lang w:val="en-US"/>
        </w:rPr>
      </w:pPr>
      <w:r w:rsidRPr="00BF5E01">
        <w:rPr>
          <w:rFonts w:ascii="Arial" w:eastAsia="Arial" w:hAnsi="Arial" w:cs="Arial"/>
          <w:sz w:val="20"/>
          <w:szCs w:val="20"/>
          <w:lang w:val="en-US" w:bidi="pt-PT"/>
        </w:rPr>
        <w:t>Centers for Disease Control and Prevention. Centers for Disease Control and Prevention; 2019 (</w:t>
      </w:r>
      <w:hyperlink r:id="rId21" w:history="1">
        <w:r w:rsidRPr="00BF5E01">
          <w:rPr>
            <w:rStyle w:val="Hyperlink"/>
            <w:rFonts w:ascii="Arial" w:eastAsia="Arial" w:hAnsi="Arial" w:cs="Arial"/>
            <w:color w:val="009AC9"/>
            <w:sz w:val="20"/>
            <w:szCs w:val="20"/>
            <w:lang w:val="en-US" w:bidi="pt-PT"/>
          </w:rPr>
          <w:t>https://www.cdc.gov/coronavirus/19-ncov/communication/guidance-list.html?Sort=Date%3A%3Adesc</w:t>
        </w:r>
      </w:hyperlink>
      <w:r w:rsidRPr="00BF5E01">
        <w:rPr>
          <w:rFonts w:ascii="Arial" w:eastAsia="Arial" w:hAnsi="Arial" w:cs="Arial"/>
          <w:color w:val="009AC9"/>
          <w:sz w:val="20"/>
          <w:szCs w:val="20"/>
          <w:lang w:val="en-US" w:bidi="pt-PT"/>
        </w:rPr>
        <w:t xml:space="preserve">). </w:t>
      </w:r>
    </w:p>
    <w:p w14:paraId="36E8B165" w14:textId="288C2DE5" w:rsidR="007A2999" w:rsidRPr="00BF5E01" w:rsidRDefault="007A2999" w:rsidP="003D0A34">
      <w:pPr>
        <w:pStyle w:val="ListParagraph"/>
        <w:numPr>
          <w:ilvl w:val="0"/>
          <w:numId w:val="11"/>
        </w:numPr>
        <w:ind w:left="567" w:hanging="567"/>
        <w:jc w:val="both"/>
        <w:rPr>
          <w:rFonts w:ascii="Arial" w:hAnsi="Arial" w:cs="Arial"/>
          <w:bCs/>
          <w:color w:val="009AC9"/>
          <w:sz w:val="20"/>
          <w:szCs w:val="20"/>
          <w:u w:val="single"/>
        </w:rPr>
      </w:pPr>
      <w:r>
        <w:rPr>
          <w:rFonts w:ascii="Arial" w:eastAsia="Arial" w:hAnsi="Arial" w:cs="Arial"/>
          <w:sz w:val="20"/>
          <w:szCs w:val="20"/>
          <w:lang w:bidi="pt-PT"/>
        </w:rPr>
        <w:t xml:space="preserve">Centro Africano de </w:t>
      </w:r>
      <w:r w:rsidR="00584093">
        <w:rPr>
          <w:rFonts w:ascii="Arial" w:eastAsia="Arial" w:hAnsi="Arial" w:cs="Arial"/>
          <w:sz w:val="20"/>
          <w:szCs w:val="20"/>
          <w:lang w:bidi="pt-PT"/>
        </w:rPr>
        <w:t>Controle</w:t>
      </w:r>
      <w:r>
        <w:rPr>
          <w:rFonts w:ascii="Arial" w:eastAsia="Arial" w:hAnsi="Arial" w:cs="Arial"/>
          <w:sz w:val="20"/>
          <w:szCs w:val="20"/>
          <w:lang w:bidi="pt-PT"/>
        </w:rPr>
        <w:t xml:space="preserve"> e Prevenção de Doenças. COVID-19 </w:t>
      </w:r>
      <w:proofErr w:type="spellStart"/>
      <w:r>
        <w:rPr>
          <w:rFonts w:ascii="Arial" w:eastAsia="Arial" w:hAnsi="Arial" w:cs="Arial"/>
          <w:sz w:val="20"/>
          <w:szCs w:val="20"/>
          <w:lang w:bidi="pt-PT"/>
        </w:rPr>
        <w:t>guidance</w:t>
      </w:r>
      <w:proofErr w:type="spellEnd"/>
      <w:r>
        <w:rPr>
          <w:rFonts w:ascii="Arial" w:eastAsia="Arial" w:hAnsi="Arial" w:cs="Arial"/>
          <w:sz w:val="20"/>
          <w:szCs w:val="20"/>
          <w:lang w:bidi="pt-PT"/>
        </w:rPr>
        <w:t xml:space="preserve"> </w:t>
      </w:r>
      <w:proofErr w:type="spellStart"/>
      <w:r>
        <w:rPr>
          <w:rFonts w:ascii="Arial" w:eastAsia="Arial" w:hAnsi="Arial" w:cs="Arial"/>
          <w:sz w:val="20"/>
          <w:szCs w:val="20"/>
          <w:lang w:bidi="pt-PT"/>
        </w:rPr>
        <w:t>on</w:t>
      </w:r>
      <w:proofErr w:type="spellEnd"/>
      <w:r>
        <w:rPr>
          <w:rFonts w:ascii="Arial" w:eastAsia="Arial" w:hAnsi="Arial" w:cs="Arial"/>
          <w:sz w:val="20"/>
          <w:szCs w:val="20"/>
          <w:lang w:bidi="pt-PT"/>
        </w:rPr>
        <w:t xml:space="preserve"> use </w:t>
      </w:r>
      <w:proofErr w:type="spellStart"/>
      <w:r>
        <w:rPr>
          <w:rFonts w:ascii="Arial" w:eastAsia="Arial" w:hAnsi="Arial" w:cs="Arial"/>
          <w:sz w:val="20"/>
          <w:szCs w:val="20"/>
          <w:lang w:bidi="pt-PT"/>
        </w:rPr>
        <w:t>of</w:t>
      </w:r>
      <w:proofErr w:type="spellEnd"/>
      <w:r>
        <w:rPr>
          <w:rFonts w:ascii="Arial" w:eastAsia="Arial" w:hAnsi="Arial" w:cs="Arial"/>
          <w:sz w:val="20"/>
          <w:szCs w:val="20"/>
          <w:lang w:bidi="pt-PT"/>
        </w:rPr>
        <w:t xml:space="preserve"> </w:t>
      </w:r>
      <w:proofErr w:type="spellStart"/>
      <w:r>
        <w:rPr>
          <w:rFonts w:ascii="Arial" w:eastAsia="Arial" w:hAnsi="Arial" w:cs="Arial"/>
          <w:sz w:val="20"/>
          <w:szCs w:val="20"/>
          <w:lang w:bidi="pt-PT"/>
        </w:rPr>
        <w:t>personal</w:t>
      </w:r>
      <w:proofErr w:type="spellEnd"/>
      <w:r>
        <w:rPr>
          <w:rFonts w:ascii="Arial" w:eastAsia="Arial" w:hAnsi="Arial" w:cs="Arial"/>
          <w:sz w:val="20"/>
          <w:szCs w:val="20"/>
          <w:lang w:bidi="pt-PT"/>
        </w:rPr>
        <w:t xml:space="preserve"> </w:t>
      </w:r>
      <w:proofErr w:type="spellStart"/>
      <w:r>
        <w:rPr>
          <w:rFonts w:ascii="Arial" w:eastAsia="Arial" w:hAnsi="Arial" w:cs="Arial"/>
          <w:sz w:val="20"/>
          <w:szCs w:val="20"/>
          <w:lang w:bidi="pt-PT"/>
        </w:rPr>
        <w:t>protective</w:t>
      </w:r>
      <w:proofErr w:type="spellEnd"/>
      <w:r>
        <w:rPr>
          <w:rFonts w:ascii="Arial" w:eastAsia="Arial" w:hAnsi="Arial" w:cs="Arial"/>
          <w:sz w:val="20"/>
          <w:szCs w:val="20"/>
          <w:lang w:bidi="pt-PT"/>
        </w:rPr>
        <w:t xml:space="preserve"> </w:t>
      </w:r>
      <w:proofErr w:type="spellStart"/>
      <w:r>
        <w:rPr>
          <w:rFonts w:ascii="Arial" w:eastAsia="Arial" w:hAnsi="Arial" w:cs="Arial"/>
          <w:sz w:val="20"/>
          <w:szCs w:val="20"/>
          <w:lang w:bidi="pt-PT"/>
        </w:rPr>
        <w:t>equipment</w:t>
      </w:r>
      <w:proofErr w:type="spellEnd"/>
      <w:r>
        <w:rPr>
          <w:rFonts w:ascii="Arial" w:eastAsia="Arial" w:hAnsi="Arial" w:cs="Arial"/>
          <w:sz w:val="20"/>
          <w:szCs w:val="20"/>
          <w:lang w:bidi="pt-PT"/>
        </w:rPr>
        <w:t xml:space="preserve"> for </w:t>
      </w:r>
      <w:proofErr w:type="spellStart"/>
      <w:r>
        <w:rPr>
          <w:rFonts w:ascii="Arial" w:eastAsia="Arial" w:hAnsi="Arial" w:cs="Arial"/>
          <w:sz w:val="20"/>
          <w:szCs w:val="20"/>
          <w:lang w:bidi="pt-PT"/>
        </w:rPr>
        <w:t>different</w:t>
      </w:r>
      <w:proofErr w:type="spellEnd"/>
      <w:r>
        <w:rPr>
          <w:rFonts w:ascii="Arial" w:eastAsia="Arial" w:hAnsi="Arial" w:cs="Arial"/>
          <w:sz w:val="20"/>
          <w:szCs w:val="20"/>
          <w:lang w:bidi="pt-PT"/>
        </w:rPr>
        <w:t xml:space="preserve"> </w:t>
      </w:r>
      <w:proofErr w:type="spellStart"/>
      <w:r>
        <w:rPr>
          <w:rFonts w:ascii="Arial" w:eastAsia="Arial" w:hAnsi="Arial" w:cs="Arial"/>
          <w:sz w:val="20"/>
          <w:szCs w:val="20"/>
          <w:lang w:bidi="pt-PT"/>
        </w:rPr>
        <w:t>clinical</w:t>
      </w:r>
      <w:proofErr w:type="spellEnd"/>
      <w:r>
        <w:rPr>
          <w:rFonts w:ascii="Arial" w:eastAsia="Arial" w:hAnsi="Arial" w:cs="Arial"/>
          <w:sz w:val="20"/>
          <w:szCs w:val="20"/>
          <w:lang w:bidi="pt-PT"/>
        </w:rPr>
        <w:t xml:space="preserve"> settings </w:t>
      </w:r>
      <w:proofErr w:type="spellStart"/>
      <w:r>
        <w:rPr>
          <w:rFonts w:ascii="Arial" w:eastAsia="Arial" w:hAnsi="Arial" w:cs="Arial"/>
          <w:sz w:val="20"/>
          <w:szCs w:val="20"/>
          <w:lang w:bidi="pt-PT"/>
        </w:rPr>
        <w:t>and</w:t>
      </w:r>
      <w:proofErr w:type="spellEnd"/>
      <w:r>
        <w:rPr>
          <w:rFonts w:ascii="Arial" w:eastAsia="Arial" w:hAnsi="Arial" w:cs="Arial"/>
          <w:sz w:val="20"/>
          <w:szCs w:val="20"/>
          <w:lang w:bidi="pt-PT"/>
        </w:rPr>
        <w:t xml:space="preserve"> </w:t>
      </w:r>
      <w:proofErr w:type="spellStart"/>
      <w:r>
        <w:rPr>
          <w:rFonts w:ascii="Arial" w:eastAsia="Arial" w:hAnsi="Arial" w:cs="Arial"/>
          <w:sz w:val="20"/>
          <w:szCs w:val="20"/>
          <w:lang w:bidi="pt-PT"/>
        </w:rPr>
        <w:t>activities</w:t>
      </w:r>
      <w:proofErr w:type="spellEnd"/>
      <w:r>
        <w:rPr>
          <w:rFonts w:ascii="Arial" w:eastAsia="Arial" w:hAnsi="Arial" w:cs="Arial"/>
          <w:sz w:val="20"/>
          <w:szCs w:val="20"/>
          <w:lang w:bidi="pt-PT"/>
        </w:rPr>
        <w:t xml:space="preserve"> [Orientações sobre a COVID-19 relativas ao uso de equipamento de </w:t>
      </w:r>
      <w:r w:rsidR="00BC7474">
        <w:rPr>
          <w:rFonts w:ascii="Arial" w:eastAsia="Arial" w:hAnsi="Arial" w:cs="Arial"/>
          <w:sz w:val="20"/>
          <w:szCs w:val="20"/>
          <w:lang w:bidi="pt-PT"/>
        </w:rPr>
        <w:t>proteção</w:t>
      </w:r>
      <w:r>
        <w:rPr>
          <w:rFonts w:ascii="Arial" w:eastAsia="Arial" w:hAnsi="Arial" w:cs="Arial"/>
          <w:sz w:val="20"/>
          <w:szCs w:val="20"/>
          <w:lang w:bidi="pt-PT"/>
        </w:rPr>
        <w:t xml:space="preserve"> individual para diferentes contextos e </w:t>
      </w:r>
      <w:r w:rsidR="00BC7474">
        <w:rPr>
          <w:rFonts w:ascii="Arial" w:eastAsia="Arial" w:hAnsi="Arial" w:cs="Arial"/>
          <w:sz w:val="20"/>
          <w:szCs w:val="20"/>
          <w:lang w:bidi="pt-PT"/>
        </w:rPr>
        <w:t>atividades</w:t>
      </w:r>
      <w:r>
        <w:rPr>
          <w:rFonts w:ascii="Arial" w:eastAsia="Arial" w:hAnsi="Arial" w:cs="Arial"/>
          <w:sz w:val="20"/>
          <w:szCs w:val="20"/>
          <w:lang w:bidi="pt-PT"/>
        </w:rPr>
        <w:t xml:space="preserve"> clínicas], </w:t>
      </w:r>
      <w:r w:rsidR="00BC7474">
        <w:rPr>
          <w:rFonts w:ascii="Arial" w:eastAsia="Arial" w:hAnsi="Arial" w:cs="Arial"/>
          <w:sz w:val="20"/>
          <w:szCs w:val="20"/>
          <w:lang w:bidi="pt-PT"/>
        </w:rPr>
        <w:t>maio</w:t>
      </w:r>
      <w:r>
        <w:rPr>
          <w:rFonts w:ascii="Arial" w:eastAsia="Arial" w:hAnsi="Arial" w:cs="Arial"/>
          <w:sz w:val="20"/>
          <w:szCs w:val="20"/>
          <w:lang w:bidi="pt-PT"/>
        </w:rPr>
        <w:t xml:space="preserve"> de 2020:</w:t>
      </w:r>
    </w:p>
    <w:p w14:paraId="2F10818C" w14:textId="07DD29C7" w:rsidR="00BB23D0" w:rsidRPr="00BF5E01" w:rsidRDefault="00000000" w:rsidP="003D0A34">
      <w:pPr>
        <w:pStyle w:val="ListParagraph"/>
        <w:ind w:left="567"/>
        <w:jc w:val="both"/>
        <w:rPr>
          <w:rFonts w:ascii="Arial" w:hAnsi="Arial" w:cs="Arial"/>
          <w:bCs/>
          <w:color w:val="009AC9"/>
          <w:sz w:val="20"/>
          <w:szCs w:val="20"/>
          <w:u w:val="single"/>
        </w:rPr>
      </w:pPr>
      <w:hyperlink r:id="rId22" w:history="1">
        <w:r w:rsidR="003D0A34" w:rsidRPr="00E853DE">
          <w:rPr>
            <w:rStyle w:val="Hyperlink"/>
            <w:rFonts w:ascii="Arial" w:eastAsia="Arial" w:hAnsi="Arial" w:cs="Arial"/>
            <w:sz w:val="20"/>
            <w:szCs w:val="20"/>
            <w:lang w:bidi="pt-PT"/>
          </w:rPr>
          <w:t>https://africacdc.org/download/covid-19-guidance-on-use-of-personal-protective-equipment-for-different-clinical-settings-and-activities/</w:t>
        </w:r>
      </w:hyperlink>
    </w:p>
    <w:p w14:paraId="2D1306E6" w14:textId="4B8BA777" w:rsidR="00496B11" w:rsidRDefault="00496B11" w:rsidP="00496B11"/>
    <w:p w14:paraId="5644B3F9" w14:textId="334A3B3C" w:rsidR="00250F5F" w:rsidRPr="00250F5F" w:rsidRDefault="00645B57" w:rsidP="00496B11">
      <w:pPr>
        <w:spacing w:line="259" w:lineRule="auto"/>
        <w:rPr>
          <w:rFonts w:ascii="Arial" w:hAnsi="Arial" w:cs="Arial"/>
          <w:color w:val="9A127D"/>
          <w:sz w:val="20"/>
          <w:szCs w:val="20"/>
        </w:rPr>
      </w:pPr>
      <w:r>
        <w:rPr>
          <w:rFonts w:ascii="Arial" w:hAnsi="Arial" w:cs="Arial"/>
          <w:noProof/>
          <w:sz w:val="20"/>
          <w:szCs w:val="20"/>
          <w:lang w:val="en-US"/>
        </w:rPr>
        <mc:AlternateContent>
          <mc:Choice Requires="wps">
            <w:drawing>
              <wp:anchor distT="0" distB="0" distL="114300" distR="114300" simplePos="0" relativeHeight="251661312" behindDoc="0" locked="0" layoutInCell="1" allowOverlap="1" wp14:anchorId="7926083A" wp14:editId="37F1A408">
                <wp:simplePos x="0" y="0"/>
                <wp:positionH relativeFrom="column">
                  <wp:posOffset>145657</wp:posOffset>
                </wp:positionH>
                <wp:positionV relativeFrom="paragraph">
                  <wp:posOffset>60212</wp:posOffset>
                </wp:positionV>
                <wp:extent cx="5713095" cy="3592863"/>
                <wp:effectExtent l="0" t="0" r="14605" b="13970"/>
                <wp:wrapNone/>
                <wp:docPr id="2" name="Caixa de Texto 2"/>
                <wp:cNvGraphicFramePr/>
                <a:graphic xmlns:a="http://schemas.openxmlformats.org/drawingml/2006/main">
                  <a:graphicData uri="http://schemas.microsoft.com/office/word/2010/wordprocessingShape">
                    <wps:wsp>
                      <wps:cNvSpPr txBox="1"/>
                      <wps:spPr>
                        <a:xfrm>
                          <a:off x="0" y="0"/>
                          <a:ext cx="5713095" cy="3592863"/>
                        </a:xfrm>
                        <a:prstGeom prst="rect">
                          <a:avLst/>
                        </a:prstGeom>
                        <a:solidFill>
                          <a:schemeClr val="lt1"/>
                        </a:solidFill>
                        <a:ln w="6350">
                          <a:solidFill>
                            <a:prstClr val="black"/>
                          </a:solidFill>
                        </a:ln>
                      </wps:spPr>
                      <wps:txbx>
                        <w:txbxContent>
                          <w:p w14:paraId="39AC705D" w14:textId="77777777" w:rsidR="00645B57" w:rsidRDefault="00645B57" w:rsidP="00645B57">
                            <w:pPr>
                              <w:rPr>
                                <w:rFonts w:ascii="Arial" w:eastAsiaTheme="majorEastAsia" w:hAnsi="Arial" w:cs="Arial"/>
                                <w:b/>
                                <w:bCs/>
                                <w:sz w:val="20"/>
                                <w:szCs w:val="20"/>
                              </w:rPr>
                            </w:pPr>
                            <w:r w:rsidRPr="009016CB">
                              <w:rPr>
                                <w:rFonts w:ascii="Arial" w:eastAsiaTheme="majorEastAsia" w:hAnsi="Arial" w:cs="Arial"/>
                                <w:b/>
                                <w:bCs/>
                                <w:sz w:val="20"/>
                                <w:szCs w:val="20"/>
                              </w:rPr>
                              <w:t>Isenção de responsabilidade</w:t>
                            </w:r>
                          </w:p>
                          <w:p w14:paraId="275F6492" w14:textId="77777777" w:rsidR="00645B57" w:rsidRDefault="00645B57" w:rsidP="00645B57">
                            <w:pPr>
                              <w:rPr>
                                <w:rFonts w:ascii="Arial" w:eastAsiaTheme="majorEastAsia" w:hAnsi="Arial" w:cs="Arial"/>
                                <w:b/>
                                <w:bCs/>
                                <w:sz w:val="20"/>
                                <w:szCs w:val="20"/>
                              </w:rPr>
                            </w:pPr>
                          </w:p>
                          <w:p w14:paraId="11A20524" w14:textId="77777777" w:rsidR="00645B57" w:rsidRPr="006828BE" w:rsidRDefault="00645B57" w:rsidP="00645B57">
                            <w:pPr>
                              <w:rPr>
                                <w:rFonts w:ascii="Arial" w:eastAsiaTheme="majorEastAsia" w:hAnsi="Arial" w:cs="Arial"/>
                                <w:b/>
                                <w:bCs/>
                                <w:sz w:val="20"/>
                                <w:szCs w:val="20"/>
                              </w:rPr>
                            </w:pPr>
                            <w:r w:rsidRPr="006828BE">
                              <w:rPr>
                                <w:rFonts w:ascii="Arial" w:eastAsiaTheme="majorEastAsia" w:hAnsi="Arial" w:cs="Arial"/>
                                <w:b/>
                                <w:bCs/>
                                <w:sz w:val="20"/>
                                <w:szCs w:val="20"/>
                              </w:rPr>
                              <w:t>Plataforma de Aprendizagem de Segurança da Saúde da OMS - Materiais de Treinamento</w:t>
                            </w:r>
                          </w:p>
                          <w:p w14:paraId="0FABF03A" w14:textId="77777777" w:rsidR="00645B57" w:rsidRPr="00197233" w:rsidRDefault="00645B57" w:rsidP="00645B57">
                            <w:pPr>
                              <w:rPr>
                                <w:rFonts w:ascii="Arial" w:eastAsiaTheme="majorEastAsia" w:hAnsi="Arial" w:cs="Arial"/>
                                <w:b/>
                                <w:bCs/>
                              </w:rPr>
                            </w:pPr>
                          </w:p>
                          <w:p w14:paraId="522B92BF" w14:textId="696FBA3F" w:rsidR="00645B57" w:rsidRPr="006828BE" w:rsidRDefault="00645B57" w:rsidP="00645B57">
                            <w:pPr>
                              <w:rPr>
                                <w:rFonts w:ascii="Arial" w:eastAsiaTheme="majorEastAsia" w:hAnsi="Arial" w:cs="Arial"/>
                                <w:sz w:val="20"/>
                                <w:szCs w:val="20"/>
                              </w:rPr>
                            </w:pPr>
                            <w:r w:rsidRPr="006828BE">
                              <w:rPr>
                                <w:rFonts w:ascii="Arial" w:eastAsiaTheme="majorEastAsia" w:hAnsi="Arial" w:cs="Arial"/>
                                <w:sz w:val="20"/>
                                <w:szCs w:val="20"/>
                              </w:rPr>
                              <w:t>Estes materiais de treinamento da OMS são © Organização Mundial da Saúde (OMS) 202</w:t>
                            </w:r>
                            <w:r w:rsidR="00A52883">
                              <w:rPr>
                                <w:rFonts w:ascii="Arial" w:eastAsiaTheme="majorEastAsia" w:hAnsi="Arial" w:cs="Arial"/>
                                <w:sz w:val="20"/>
                                <w:szCs w:val="20"/>
                              </w:rPr>
                              <w:t>2</w:t>
                            </w:r>
                            <w:r w:rsidRPr="006828BE">
                              <w:rPr>
                                <w:rFonts w:ascii="Arial" w:eastAsiaTheme="majorEastAsia" w:hAnsi="Arial" w:cs="Arial"/>
                                <w:sz w:val="20"/>
                                <w:szCs w:val="20"/>
                              </w:rPr>
                              <w:t>. Todos os direitos reservados.</w:t>
                            </w:r>
                          </w:p>
                          <w:p w14:paraId="6CA993A2" w14:textId="77777777" w:rsidR="00645B57" w:rsidRPr="006828BE" w:rsidRDefault="00645B57" w:rsidP="00645B57">
                            <w:pPr>
                              <w:rPr>
                                <w:rFonts w:ascii="Arial" w:eastAsiaTheme="majorEastAsia" w:hAnsi="Arial" w:cs="Arial"/>
                                <w:sz w:val="20"/>
                                <w:szCs w:val="20"/>
                              </w:rPr>
                            </w:pPr>
                            <w:r w:rsidRPr="006828BE">
                              <w:rPr>
                                <w:rFonts w:ascii="Arial" w:eastAsiaTheme="majorEastAsia" w:hAnsi="Arial" w:cs="Arial"/>
                                <w:sz w:val="20"/>
                                <w:szCs w:val="20"/>
                              </w:rPr>
                              <w:t xml:space="preserve">Seu uso destes materiais está sujeito à </w:t>
                            </w:r>
                            <w:r w:rsidRPr="006828BE">
                              <w:rPr>
                                <w:rFonts w:ascii="Arial" w:eastAsia="MS Mincho" w:hAnsi="Arial" w:cs="Arial"/>
                                <w:sz w:val="20"/>
                              </w:rPr>
                              <w:t>“</w:t>
                            </w:r>
                            <w:hyperlink r:id="rId23" w:history="1">
                              <w:r w:rsidRPr="006828BE">
                                <w:rPr>
                                  <w:rFonts w:ascii="Arial" w:eastAsia="MS Mincho" w:hAnsi="Arial" w:cs="Arial"/>
                                  <w:color w:val="0000FF"/>
                                  <w:sz w:val="20"/>
                                  <w:u w:val="single"/>
                                </w:rPr>
                                <w:t>WHO Health Security Learning Platform, Training Materials – Terms of Use</w:t>
                              </w:r>
                            </w:hyperlink>
                            <w:r w:rsidRPr="006828BE">
                              <w:rPr>
                                <w:rFonts w:ascii="Arial" w:eastAsia="MS Mincho" w:hAnsi="Arial" w:cs="Arial"/>
                                <w:sz w:val="20"/>
                              </w:rPr>
                              <w:t>”</w:t>
                            </w:r>
                            <w:r w:rsidRPr="006828BE">
                              <w:rPr>
                                <w:rFonts w:ascii="Arial" w:eastAsiaTheme="majorEastAsia" w:hAnsi="Arial" w:cs="Arial"/>
                                <w:sz w:val="20"/>
                                <w:szCs w:val="20"/>
                              </w:rPr>
                              <w:t xml:space="preserve">que você aceitou quando os baixou e que estão disponíveis na Plataforma de Aprendizagem de Segurança da Saúde em: </w:t>
                            </w:r>
                            <w:hyperlink r:id="rId24" w:history="1">
                              <w:r w:rsidRPr="006828BE">
                                <w:rPr>
                                  <w:rFonts w:ascii="Arial" w:eastAsia="MS Mincho" w:hAnsi="Arial" w:cs="Arial"/>
                                  <w:color w:val="0000FF"/>
                                  <w:sz w:val="20"/>
                                  <w:u w:val="single"/>
                                </w:rPr>
                                <w:t>https://extranet.who.int/hslp</w:t>
                              </w:r>
                            </w:hyperlink>
                            <w:r w:rsidRPr="006828BE">
                              <w:rPr>
                                <w:rFonts w:ascii="Arial" w:eastAsiaTheme="majorEastAsia" w:hAnsi="Arial" w:cs="Arial"/>
                                <w:sz w:val="20"/>
                                <w:szCs w:val="20"/>
                              </w:rPr>
                              <w:t xml:space="preserve">.  </w:t>
                            </w:r>
                          </w:p>
                          <w:p w14:paraId="40919D6C" w14:textId="77777777" w:rsidR="00645B57" w:rsidRPr="006828BE" w:rsidRDefault="00645B57" w:rsidP="00645B57">
                            <w:pPr>
                              <w:rPr>
                                <w:rFonts w:ascii="Arial" w:eastAsiaTheme="majorEastAsia" w:hAnsi="Arial" w:cs="Arial"/>
                                <w:sz w:val="20"/>
                                <w:szCs w:val="20"/>
                              </w:rPr>
                            </w:pPr>
                            <w:r w:rsidRPr="006828BE">
                              <w:rPr>
                                <w:rFonts w:ascii="Arial" w:eastAsiaTheme="majorEastAsia" w:hAnsi="Arial" w:cs="Arial"/>
                                <w:sz w:val="20"/>
                                <w:szCs w:val="20"/>
                              </w:rPr>
                              <w:t xml:space="preserve"> </w:t>
                            </w:r>
                          </w:p>
                          <w:p w14:paraId="2D50FD8B" w14:textId="77777777" w:rsidR="00645B57" w:rsidRPr="006828BE" w:rsidRDefault="00645B57" w:rsidP="00645B57">
                            <w:pPr>
                              <w:rPr>
                                <w:rFonts w:ascii="Arial" w:eastAsiaTheme="majorEastAsia" w:hAnsi="Arial" w:cs="Arial"/>
                                <w:sz w:val="20"/>
                                <w:szCs w:val="20"/>
                              </w:rPr>
                            </w:pPr>
                            <w:r w:rsidRPr="006828BE">
                              <w:rPr>
                                <w:rFonts w:ascii="Arial" w:eastAsiaTheme="majorEastAsia" w:hAnsi="Arial" w:cs="Arial"/>
                                <w:sz w:val="20"/>
                                <w:szCs w:val="20"/>
                              </w:rPr>
                              <w:t>Se você adaptar, modificar, traduzir ou de qualquer outra forma revisar o conteúdo destes materiais, você não deverá implicar que a OMS seja de alguma forma afiliada a tais modificações e não deverá usar o nome ou</w:t>
                            </w:r>
                            <w:r w:rsidRPr="00197233">
                              <w:rPr>
                                <w:rFonts w:ascii="Arial" w:eastAsiaTheme="majorEastAsia" w:hAnsi="Arial" w:cs="Arial"/>
                                <w:b/>
                                <w:bCs/>
                              </w:rPr>
                              <w:t xml:space="preserve"> </w:t>
                            </w:r>
                            <w:r w:rsidRPr="006828BE">
                              <w:rPr>
                                <w:rFonts w:ascii="Arial" w:eastAsiaTheme="majorEastAsia" w:hAnsi="Arial" w:cs="Arial"/>
                                <w:sz w:val="20"/>
                                <w:szCs w:val="20"/>
                              </w:rPr>
                              <w:t xml:space="preserve">emblema da OMS em tais materiais modificados.  </w:t>
                            </w:r>
                          </w:p>
                          <w:p w14:paraId="171B9803" w14:textId="77777777" w:rsidR="00645B57" w:rsidRPr="00197233" w:rsidRDefault="00645B57" w:rsidP="00645B57">
                            <w:pPr>
                              <w:rPr>
                                <w:rFonts w:ascii="Arial" w:eastAsiaTheme="majorEastAsia" w:hAnsi="Arial" w:cs="Arial"/>
                                <w:b/>
                                <w:bCs/>
                              </w:rPr>
                            </w:pPr>
                            <w:r w:rsidRPr="006828BE">
                              <w:rPr>
                                <w:rFonts w:ascii="Arial" w:eastAsiaTheme="majorEastAsia" w:hAnsi="Arial" w:cs="Arial"/>
                                <w:sz w:val="20"/>
                                <w:szCs w:val="20"/>
                              </w:rPr>
                              <w:t xml:space="preserve">Além disso, favor informar a OMS sobre quaisquer modificações desses materiais que você utilizar publicamente, para fins de manutenção de registros e desenvolvimento contínuo, enviando um e-mail para </w:t>
                            </w:r>
                            <w:hyperlink r:id="rId25" w:history="1">
                              <w:r w:rsidRPr="006828BE">
                                <w:rPr>
                                  <w:rFonts w:ascii="Arial" w:eastAsia="MS Mincho" w:hAnsi="Arial" w:cs="Arial"/>
                                  <w:color w:val="0000FF"/>
                                  <w:sz w:val="20"/>
                                  <w:u w:val="single"/>
                                </w:rPr>
                                <w:t>ihrhrt@who.int</w:t>
                              </w:r>
                            </w:hyperlink>
                            <w:r w:rsidRPr="006828BE">
                              <w:rPr>
                                <w:rFonts w:ascii="Arial" w:eastAsiaTheme="majorEastAsia" w:hAnsi="Arial" w:cs="Arial"/>
                                <w:sz w:val="20"/>
                                <w:szCs w:val="20"/>
                              </w:rPr>
                              <w:t>.</w:t>
                            </w:r>
                          </w:p>
                          <w:p w14:paraId="18A36EC1" w14:textId="77777777" w:rsidR="00645B57" w:rsidRDefault="00645B57" w:rsidP="00645B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26083A" id="_x0000_t202" coordsize="21600,21600" o:spt="202" path="m,l,21600r21600,l21600,xe">
                <v:stroke joinstyle="miter"/>
                <v:path gradientshapeok="t" o:connecttype="rect"/>
              </v:shapetype>
              <v:shape id="Caixa de Texto 2" o:spid="_x0000_s1026" type="#_x0000_t202" style="position:absolute;margin-left:11.45pt;margin-top:4.75pt;width:449.85pt;height:28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" fillcolor="white [3201]" strokeweight=".5pt">
                <v:textbox>
                  <w:txbxContent>
                    <w:p w14:paraId="39AC705D" w14:textId="77777777" w:rsidR="00645B57" w:rsidRDefault="00645B57" w:rsidP="00645B57">
                      <w:pPr>
                        <w:rPr>
                          <w:rFonts w:ascii="Arial" w:eastAsiaTheme="majorEastAsia" w:hAnsi="Arial" w:cs="Arial"/>
                          <w:b/>
                          <w:bCs/>
                          <w:sz w:val="20"/>
                          <w:szCs w:val="20"/>
                        </w:rPr>
                      </w:pPr>
                      <w:r w:rsidRPr="009016CB">
                        <w:rPr>
                          <w:rFonts w:ascii="Arial" w:eastAsiaTheme="majorEastAsia" w:hAnsi="Arial" w:cs="Arial"/>
                          <w:b/>
                          <w:bCs/>
                          <w:sz w:val="20"/>
                          <w:szCs w:val="20"/>
                        </w:rPr>
                        <w:t>Isenção de responsabilidade</w:t>
                      </w:r>
                    </w:p>
                    <w:p w14:paraId="275F6492" w14:textId="77777777" w:rsidR="00645B57" w:rsidRDefault="00645B57" w:rsidP="00645B57">
                      <w:pPr>
                        <w:rPr>
                          <w:rFonts w:ascii="Arial" w:eastAsiaTheme="majorEastAsia" w:hAnsi="Arial" w:cs="Arial"/>
                          <w:b/>
                          <w:bCs/>
                          <w:sz w:val="20"/>
                          <w:szCs w:val="20"/>
                        </w:rPr>
                      </w:pPr>
                    </w:p>
                    <w:p w14:paraId="11A20524" w14:textId="77777777" w:rsidR="00645B57" w:rsidRPr="006828BE" w:rsidRDefault="00645B57" w:rsidP="00645B57">
                      <w:pPr>
                        <w:rPr>
                          <w:rFonts w:ascii="Arial" w:eastAsiaTheme="majorEastAsia" w:hAnsi="Arial" w:cs="Arial"/>
                          <w:b/>
                          <w:bCs/>
                          <w:sz w:val="20"/>
                          <w:szCs w:val="20"/>
                        </w:rPr>
                      </w:pPr>
                      <w:r w:rsidRPr="006828BE">
                        <w:rPr>
                          <w:rFonts w:ascii="Arial" w:eastAsiaTheme="majorEastAsia" w:hAnsi="Arial" w:cs="Arial"/>
                          <w:b/>
                          <w:bCs/>
                          <w:sz w:val="20"/>
                          <w:szCs w:val="20"/>
                        </w:rPr>
                        <w:t>Plataforma de Aprendizagem de Segurança da Saúde da OMS - Materiais de Treinamento</w:t>
                      </w:r>
                    </w:p>
                    <w:p w14:paraId="0FABF03A" w14:textId="77777777" w:rsidR="00645B57" w:rsidRPr="00197233" w:rsidRDefault="00645B57" w:rsidP="00645B57">
                      <w:pPr>
                        <w:rPr>
                          <w:rFonts w:ascii="Arial" w:eastAsiaTheme="majorEastAsia" w:hAnsi="Arial" w:cs="Arial"/>
                          <w:b/>
                          <w:bCs/>
                        </w:rPr>
                      </w:pPr>
                    </w:p>
                    <w:p w14:paraId="522B92BF" w14:textId="696FBA3F" w:rsidR="00645B57" w:rsidRPr="006828BE" w:rsidRDefault="00645B57" w:rsidP="00645B57">
                      <w:pPr>
                        <w:rPr>
                          <w:rFonts w:ascii="Arial" w:eastAsiaTheme="majorEastAsia" w:hAnsi="Arial" w:cs="Arial"/>
                          <w:sz w:val="20"/>
                          <w:szCs w:val="20"/>
                        </w:rPr>
                      </w:pPr>
                      <w:r w:rsidRPr="006828BE">
                        <w:rPr>
                          <w:rFonts w:ascii="Arial" w:eastAsiaTheme="majorEastAsia" w:hAnsi="Arial" w:cs="Arial"/>
                          <w:sz w:val="20"/>
                          <w:szCs w:val="20"/>
                        </w:rPr>
                        <w:t>Estes materiais de treinamento da OMS são © Organização Mundial da Saúde (OMS) 202</w:t>
                      </w:r>
                      <w:r w:rsidR="00A52883">
                        <w:rPr>
                          <w:rFonts w:ascii="Arial" w:eastAsiaTheme="majorEastAsia" w:hAnsi="Arial" w:cs="Arial"/>
                          <w:sz w:val="20"/>
                          <w:szCs w:val="20"/>
                        </w:rPr>
                        <w:t>2</w:t>
                      </w:r>
                      <w:r w:rsidRPr="006828BE">
                        <w:rPr>
                          <w:rFonts w:ascii="Arial" w:eastAsiaTheme="majorEastAsia" w:hAnsi="Arial" w:cs="Arial"/>
                          <w:sz w:val="20"/>
                          <w:szCs w:val="20"/>
                        </w:rPr>
                        <w:t>. Todos os direitos reservados.</w:t>
                      </w:r>
                    </w:p>
                    <w:p w14:paraId="6CA993A2" w14:textId="77777777" w:rsidR="00645B57" w:rsidRPr="006828BE" w:rsidRDefault="00645B57" w:rsidP="00645B57">
                      <w:pPr>
                        <w:rPr>
                          <w:rFonts w:ascii="Arial" w:eastAsiaTheme="majorEastAsia" w:hAnsi="Arial" w:cs="Arial"/>
                          <w:sz w:val="20"/>
                          <w:szCs w:val="20"/>
                        </w:rPr>
                      </w:pPr>
                      <w:r w:rsidRPr="006828BE">
                        <w:rPr>
                          <w:rFonts w:ascii="Arial" w:eastAsiaTheme="majorEastAsia" w:hAnsi="Arial" w:cs="Arial"/>
                          <w:sz w:val="20"/>
                          <w:szCs w:val="20"/>
                        </w:rPr>
                        <w:t xml:space="preserve">Seu uso destes materiais está sujeito à </w:t>
                      </w:r>
                      <w:r w:rsidRPr="006828BE">
                        <w:rPr>
                          <w:rFonts w:ascii="Arial" w:eastAsia="MS Mincho" w:hAnsi="Arial" w:cs="Arial"/>
                          <w:sz w:val="20"/>
                        </w:rPr>
                        <w:t>“</w:t>
                      </w:r>
                      <w:hyperlink r:id="rId26" w:history="1">
                        <w:r w:rsidRPr="006828BE">
                          <w:rPr>
                            <w:rFonts w:ascii="Arial" w:eastAsia="MS Mincho" w:hAnsi="Arial" w:cs="Arial"/>
                            <w:color w:val="0000FF"/>
                            <w:sz w:val="20"/>
                            <w:u w:val="single"/>
                          </w:rPr>
                          <w:t>WHO Health Security Learning Platform, Training Materials – Terms of Use</w:t>
                        </w:r>
                      </w:hyperlink>
                      <w:r w:rsidRPr="006828BE">
                        <w:rPr>
                          <w:rFonts w:ascii="Arial" w:eastAsia="MS Mincho" w:hAnsi="Arial" w:cs="Arial"/>
                          <w:sz w:val="20"/>
                        </w:rPr>
                        <w:t>”</w:t>
                      </w:r>
                      <w:r w:rsidRPr="006828BE">
                        <w:rPr>
                          <w:rFonts w:ascii="Arial" w:eastAsiaTheme="majorEastAsia" w:hAnsi="Arial" w:cs="Arial"/>
                          <w:sz w:val="20"/>
                          <w:szCs w:val="20"/>
                        </w:rPr>
                        <w:t xml:space="preserve">que você aceitou quando os baixou e que estão disponíveis na Plataforma de Aprendizagem de Segurança da Saúde em: </w:t>
                      </w:r>
                      <w:hyperlink r:id="rId27" w:history="1">
                        <w:r w:rsidRPr="006828BE">
                          <w:rPr>
                            <w:rFonts w:ascii="Arial" w:eastAsia="MS Mincho" w:hAnsi="Arial" w:cs="Arial"/>
                            <w:color w:val="0000FF"/>
                            <w:sz w:val="20"/>
                            <w:u w:val="single"/>
                          </w:rPr>
                          <w:t>https://extranet.who.int/hslp</w:t>
                        </w:r>
                      </w:hyperlink>
                      <w:r w:rsidRPr="006828BE">
                        <w:rPr>
                          <w:rFonts w:ascii="Arial" w:eastAsiaTheme="majorEastAsia" w:hAnsi="Arial" w:cs="Arial"/>
                          <w:sz w:val="20"/>
                          <w:szCs w:val="20"/>
                        </w:rPr>
                        <w:t xml:space="preserve">.  </w:t>
                      </w:r>
                    </w:p>
                    <w:p w14:paraId="40919D6C" w14:textId="77777777" w:rsidR="00645B57" w:rsidRPr="006828BE" w:rsidRDefault="00645B57" w:rsidP="00645B57">
                      <w:pPr>
                        <w:rPr>
                          <w:rFonts w:ascii="Arial" w:eastAsiaTheme="majorEastAsia" w:hAnsi="Arial" w:cs="Arial"/>
                          <w:sz w:val="20"/>
                          <w:szCs w:val="20"/>
                        </w:rPr>
                      </w:pPr>
                      <w:r w:rsidRPr="006828BE">
                        <w:rPr>
                          <w:rFonts w:ascii="Arial" w:eastAsiaTheme="majorEastAsia" w:hAnsi="Arial" w:cs="Arial"/>
                          <w:sz w:val="20"/>
                          <w:szCs w:val="20"/>
                        </w:rPr>
                        <w:t xml:space="preserve"> </w:t>
                      </w:r>
                    </w:p>
                    <w:p w14:paraId="2D50FD8B" w14:textId="77777777" w:rsidR="00645B57" w:rsidRPr="006828BE" w:rsidRDefault="00645B57" w:rsidP="00645B57">
                      <w:pPr>
                        <w:rPr>
                          <w:rFonts w:ascii="Arial" w:eastAsiaTheme="majorEastAsia" w:hAnsi="Arial" w:cs="Arial"/>
                          <w:sz w:val="20"/>
                          <w:szCs w:val="20"/>
                        </w:rPr>
                      </w:pPr>
                      <w:r w:rsidRPr="006828BE">
                        <w:rPr>
                          <w:rFonts w:ascii="Arial" w:eastAsiaTheme="majorEastAsia" w:hAnsi="Arial" w:cs="Arial"/>
                          <w:sz w:val="20"/>
                          <w:szCs w:val="20"/>
                        </w:rPr>
                        <w:t>Se você adaptar, modificar, traduzir ou de qualquer outra forma revisar o conteúdo destes materiais, você não deverá implicar que a OMS seja de alguma forma afiliada a tais modificações e não deverá usar o nome ou</w:t>
                      </w:r>
                      <w:r w:rsidRPr="00197233">
                        <w:rPr>
                          <w:rFonts w:ascii="Arial" w:eastAsiaTheme="majorEastAsia" w:hAnsi="Arial" w:cs="Arial"/>
                          <w:b/>
                          <w:bCs/>
                        </w:rPr>
                        <w:t xml:space="preserve"> </w:t>
                      </w:r>
                      <w:r w:rsidRPr="006828BE">
                        <w:rPr>
                          <w:rFonts w:ascii="Arial" w:eastAsiaTheme="majorEastAsia" w:hAnsi="Arial" w:cs="Arial"/>
                          <w:sz w:val="20"/>
                          <w:szCs w:val="20"/>
                        </w:rPr>
                        <w:t xml:space="preserve">emblema da OMS em tais materiais modificados.  </w:t>
                      </w:r>
                    </w:p>
                    <w:p w14:paraId="171B9803" w14:textId="77777777" w:rsidR="00645B57" w:rsidRPr="00197233" w:rsidRDefault="00645B57" w:rsidP="00645B57">
                      <w:pPr>
                        <w:rPr>
                          <w:rFonts w:ascii="Arial" w:eastAsiaTheme="majorEastAsia" w:hAnsi="Arial" w:cs="Arial"/>
                          <w:b/>
                          <w:bCs/>
                        </w:rPr>
                      </w:pPr>
                      <w:r w:rsidRPr="006828BE">
                        <w:rPr>
                          <w:rFonts w:ascii="Arial" w:eastAsiaTheme="majorEastAsia" w:hAnsi="Arial" w:cs="Arial"/>
                          <w:sz w:val="20"/>
                          <w:szCs w:val="20"/>
                        </w:rPr>
                        <w:t xml:space="preserve">Além disso, favor informar a OMS sobre quaisquer modificações desses materiais que você utilizar publicamente, para fins de manutenção de registros e desenvolvimento contínuo, enviando um e-mail para </w:t>
                      </w:r>
                      <w:hyperlink r:id="rId28" w:history="1">
                        <w:r w:rsidRPr="006828BE">
                          <w:rPr>
                            <w:rFonts w:ascii="Arial" w:eastAsia="MS Mincho" w:hAnsi="Arial" w:cs="Arial"/>
                            <w:color w:val="0000FF"/>
                            <w:sz w:val="20"/>
                            <w:u w:val="single"/>
                          </w:rPr>
                          <w:t>ihrhrt@who.int</w:t>
                        </w:r>
                      </w:hyperlink>
                      <w:r w:rsidRPr="006828BE">
                        <w:rPr>
                          <w:rFonts w:ascii="Arial" w:eastAsiaTheme="majorEastAsia" w:hAnsi="Arial" w:cs="Arial"/>
                          <w:sz w:val="20"/>
                          <w:szCs w:val="20"/>
                        </w:rPr>
                        <w:t>.</w:t>
                      </w:r>
                    </w:p>
                    <w:p w14:paraId="18A36EC1" w14:textId="77777777" w:rsidR="00645B57" w:rsidRDefault="00645B57" w:rsidP="00645B57"/>
                  </w:txbxContent>
                </v:textbox>
              </v:shape>
            </w:pict>
          </mc:Fallback>
        </mc:AlternateContent>
      </w:r>
    </w:p>
    <w:sectPr w:rsidR="00250F5F" w:rsidRPr="00250F5F" w:rsidSect="00997917">
      <w:headerReference w:type="default" r:id="rId29"/>
      <w:footerReference w:type="default" r:id="rId30"/>
      <w:pgSz w:w="12240" w:h="15840"/>
      <w:pgMar w:top="661"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10C0F" w14:textId="77777777" w:rsidR="00604A4C" w:rsidRDefault="00604A4C" w:rsidP="00993E35">
      <w:pPr>
        <w:spacing w:after="0" w:line="240" w:lineRule="auto"/>
      </w:pPr>
      <w:r>
        <w:separator/>
      </w:r>
    </w:p>
  </w:endnote>
  <w:endnote w:type="continuationSeparator" w:id="0">
    <w:p w14:paraId="1D18C5E4" w14:textId="77777777" w:rsidR="00604A4C" w:rsidRDefault="00604A4C" w:rsidP="00993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7357247"/>
      <w:docPartObj>
        <w:docPartGallery w:val="Page Numbers (Bottom of Page)"/>
        <w:docPartUnique/>
      </w:docPartObj>
    </w:sdtPr>
    <w:sdtContent>
      <w:sdt>
        <w:sdtPr>
          <w:id w:val="-1769616900"/>
          <w:docPartObj>
            <w:docPartGallery w:val="Page Numbers (Top of Page)"/>
            <w:docPartUnique/>
          </w:docPartObj>
        </w:sdtPr>
        <w:sdtContent>
          <w:p w14:paraId="14B28CB1" w14:textId="610ED7A3" w:rsidR="008E5C3B" w:rsidRDefault="0039026B" w:rsidP="0039026B">
            <w:pPr>
              <w:pStyle w:val="Footer"/>
              <w:ind w:right="360"/>
            </w:pPr>
            <w:r w:rsidRPr="00B90281">
              <w:rPr>
                <w:b/>
                <w:i/>
                <w:lang w:bidi="pt-PT"/>
              </w:rPr>
              <w:t>Workshop</w:t>
            </w:r>
            <w:r w:rsidRPr="00B90281">
              <w:rPr>
                <w:b/>
                <w:lang w:bidi="pt-PT"/>
              </w:rPr>
              <w:t xml:space="preserve"> de formação em teste</w:t>
            </w:r>
            <w:r w:rsidR="00607106">
              <w:rPr>
                <w:b/>
                <w:lang w:bidi="pt-PT"/>
              </w:rPr>
              <w:t>s</w:t>
            </w:r>
            <w:r w:rsidRPr="00B90281">
              <w:rPr>
                <w:b/>
                <w:lang w:bidi="pt-PT"/>
              </w:rPr>
              <w:t xml:space="preserve"> de diagnóstico rápido de </w:t>
            </w:r>
            <w:proofErr w:type="spellStart"/>
            <w:r w:rsidR="00607106">
              <w:rPr>
                <w:b/>
                <w:lang w:bidi="pt-PT"/>
              </w:rPr>
              <w:t>antigénio</w:t>
            </w:r>
            <w:proofErr w:type="spellEnd"/>
            <w:r w:rsidR="00607106">
              <w:rPr>
                <w:b/>
                <w:lang w:bidi="pt-PT"/>
              </w:rPr>
              <w:t xml:space="preserve"> para o</w:t>
            </w:r>
            <w:r w:rsidRPr="00B90281">
              <w:rPr>
                <w:b/>
                <w:lang w:bidi="pt-PT"/>
              </w:rPr>
              <w:t xml:space="preserve"> SARS-CoV-</w:t>
            </w:r>
            <w:r w:rsidR="00BC7474" w:rsidRPr="00B90281">
              <w:rPr>
                <w:b/>
                <w:lang w:bidi="pt-PT"/>
              </w:rPr>
              <w:t>2 –</w:t>
            </w:r>
            <w:r w:rsidRPr="00B90281">
              <w:rPr>
                <w:b/>
                <w:lang w:bidi="pt-PT"/>
              </w:rPr>
              <w:t xml:space="preserve"> v</w:t>
            </w:r>
            <w:r w:rsidR="00A52883">
              <w:rPr>
                <w:b/>
                <w:lang w:bidi="pt-PT"/>
              </w:rPr>
              <w:t>3</w:t>
            </w:r>
            <w:r w:rsidRPr="00B90281">
              <w:rPr>
                <w:b/>
                <w:lang w:bidi="pt-PT"/>
              </w:rPr>
              <w:t>.0 |</w:t>
            </w:r>
            <w:r w:rsidRPr="00B90281">
              <w:rPr>
                <w:b/>
                <w:lang w:bidi="pt-PT"/>
              </w:rPr>
              <w:tab/>
            </w:r>
            <w:r w:rsidRPr="00B90281">
              <w:rPr>
                <w:lang w:bidi="pt-PT"/>
              </w:rPr>
              <w:t xml:space="preserve">Página </w:t>
            </w:r>
            <w:r w:rsidR="008E5C3B">
              <w:rPr>
                <w:b/>
                <w:sz w:val="24"/>
                <w:szCs w:val="24"/>
                <w:lang w:bidi="pt-PT"/>
              </w:rPr>
              <w:fldChar w:fldCharType="begin"/>
            </w:r>
            <w:r w:rsidR="008E5C3B">
              <w:rPr>
                <w:b/>
                <w:lang w:bidi="pt-PT"/>
              </w:rPr>
              <w:instrText xml:space="preserve"> PAGE </w:instrText>
            </w:r>
            <w:r w:rsidR="008E5C3B">
              <w:rPr>
                <w:b/>
                <w:sz w:val="24"/>
                <w:szCs w:val="24"/>
                <w:lang w:bidi="pt-PT"/>
              </w:rPr>
              <w:fldChar w:fldCharType="separate"/>
            </w:r>
            <w:r w:rsidR="00FC5961">
              <w:rPr>
                <w:b/>
                <w:noProof/>
                <w:lang w:bidi="pt-PT"/>
              </w:rPr>
              <w:t>1</w:t>
            </w:r>
            <w:r w:rsidR="008E5C3B">
              <w:rPr>
                <w:b/>
                <w:sz w:val="24"/>
                <w:szCs w:val="24"/>
                <w:lang w:bidi="pt-PT"/>
              </w:rPr>
              <w:fldChar w:fldCharType="end"/>
            </w:r>
            <w:r w:rsidRPr="00B90281">
              <w:rPr>
                <w:lang w:bidi="pt-PT"/>
              </w:rPr>
              <w:t xml:space="preserve"> de </w:t>
            </w:r>
            <w:r w:rsidR="008E5C3B">
              <w:rPr>
                <w:b/>
                <w:sz w:val="24"/>
                <w:szCs w:val="24"/>
                <w:lang w:bidi="pt-PT"/>
              </w:rPr>
              <w:fldChar w:fldCharType="begin"/>
            </w:r>
            <w:r w:rsidR="008E5C3B">
              <w:rPr>
                <w:b/>
                <w:lang w:bidi="pt-PT"/>
              </w:rPr>
              <w:instrText xml:space="preserve"> NUMPAGES  </w:instrText>
            </w:r>
            <w:r w:rsidR="008E5C3B">
              <w:rPr>
                <w:b/>
                <w:sz w:val="24"/>
                <w:szCs w:val="24"/>
                <w:lang w:bidi="pt-PT"/>
              </w:rPr>
              <w:fldChar w:fldCharType="separate"/>
            </w:r>
            <w:r w:rsidR="00FC5961">
              <w:rPr>
                <w:b/>
                <w:noProof/>
                <w:lang w:bidi="pt-PT"/>
              </w:rPr>
              <w:t>1</w:t>
            </w:r>
            <w:r w:rsidR="008E5C3B">
              <w:rPr>
                <w:b/>
                <w:sz w:val="24"/>
                <w:szCs w:val="24"/>
                <w:lang w:bidi="pt-PT"/>
              </w:rPr>
              <w:fldChar w:fldCharType="end"/>
            </w:r>
          </w:p>
        </w:sdtContent>
      </w:sdt>
    </w:sdtContent>
  </w:sdt>
  <w:p w14:paraId="20CC31A7" w14:textId="77777777" w:rsidR="008E5C3B" w:rsidRDefault="008E5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74F80" w14:textId="77777777" w:rsidR="00604A4C" w:rsidRDefault="00604A4C" w:rsidP="00993E35">
      <w:pPr>
        <w:spacing w:after="0" w:line="240" w:lineRule="auto"/>
      </w:pPr>
      <w:r>
        <w:separator/>
      </w:r>
    </w:p>
  </w:footnote>
  <w:footnote w:type="continuationSeparator" w:id="0">
    <w:p w14:paraId="0CA3BED8" w14:textId="77777777" w:rsidR="00604A4C" w:rsidRDefault="00604A4C" w:rsidP="00993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DFB6" w14:textId="4C20A3E0" w:rsidR="008E5C3B" w:rsidRDefault="008E5C3B" w:rsidP="008A1B65">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6DEB"/>
    <w:multiLevelType w:val="hybridMultilevel"/>
    <w:tmpl w:val="7EBC6A5C"/>
    <w:lvl w:ilvl="0" w:tplc="7598EB88">
      <w:start w:val="1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40906"/>
    <w:multiLevelType w:val="hybridMultilevel"/>
    <w:tmpl w:val="DBF27E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87479"/>
    <w:multiLevelType w:val="hybridMultilevel"/>
    <w:tmpl w:val="2B7A3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B06151"/>
    <w:multiLevelType w:val="multilevel"/>
    <w:tmpl w:val="490812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D7BA1"/>
    <w:multiLevelType w:val="hybridMultilevel"/>
    <w:tmpl w:val="8BA0FB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109B5"/>
    <w:multiLevelType w:val="hybridMultilevel"/>
    <w:tmpl w:val="3306F192"/>
    <w:lvl w:ilvl="0" w:tplc="BA18B0E8">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3E7826"/>
    <w:multiLevelType w:val="hybridMultilevel"/>
    <w:tmpl w:val="414A340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2EA28E6"/>
    <w:multiLevelType w:val="hybridMultilevel"/>
    <w:tmpl w:val="7A44E884"/>
    <w:lvl w:ilvl="0" w:tplc="BA18B0E8">
      <w:start w:val="16"/>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6E309A2"/>
    <w:multiLevelType w:val="hybridMultilevel"/>
    <w:tmpl w:val="3AB224F4"/>
    <w:lvl w:ilvl="0" w:tplc="BA18B0E8">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42C35"/>
    <w:multiLevelType w:val="hybridMultilevel"/>
    <w:tmpl w:val="47F627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A4543"/>
    <w:multiLevelType w:val="hybridMultilevel"/>
    <w:tmpl w:val="DA28AC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A41F64"/>
    <w:multiLevelType w:val="hybridMultilevel"/>
    <w:tmpl w:val="EE061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F91F1E"/>
    <w:multiLevelType w:val="hybridMultilevel"/>
    <w:tmpl w:val="F1A052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EF6A7F"/>
    <w:multiLevelType w:val="hybridMultilevel"/>
    <w:tmpl w:val="480C5D5E"/>
    <w:lvl w:ilvl="0" w:tplc="38E8803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6B51B0"/>
    <w:multiLevelType w:val="multilevel"/>
    <w:tmpl w:val="331876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A4732C"/>
    <w:multiLevelType w:val="hybridMultilevel"/>
    <w:tmpl w:val="C3A4F5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18677F"/>
    <w:multiLevelType w:val="hybridMultilevel"/>
    <w:tmpl w:val="615459B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23993398">
    <w:abstractNumId w:val="15"/>
  </w:num>
  <w:num w:numId="2" w16cid:durableId="1747997761">
    <w:abstractNumId w:val="12"/>
  </w:num>
  <w:num w:numId="3" w16cid:durableId="1197738487">
    <w:abstractNumId w:val="16"/>
  </w:num>
  <w:num w:numId="4" w16cid:durableId="1735155254">
    <w:abstractNumId w:val="1"/>
  </w:num>
  <w:num w:numId="5" w16cid:durableId="385761240">
    <w:abstractNumId w:val="11"/>
  </w:num>
  <w:num w:numId="6" w16cid:durableId="896163839">
    <w:abstractNumId w:val="9"/>
  </w:num>
  <w:num w:numId="7" w16cid:durableId="689064395">
    <w:abstractNumId w:val="0"/>
  </w:num>
  <w:num w:numId="8" w16cid:durableId="312176758">
    <w:abstractNumId w:val="8"/>
  </w:num>
  <w:num w:numId="9" w16cid:durableId="1768500010">
    <w:abstractNumId w:val="2"/>
  </w:num>
  <w:num w:numId="10" w16cid:durableId="629361361">
    <w:abstractNumId w:val="6"/>
  </w:num>
  <w:num w:numId="11" w16cid:durableId="613823864">
    <w:abstractNumId w:val="13"/>
  </w:num>
  <w:num w:numId="12" w16cid:durableId="864902080">
    <w:abstractNumId w:val="7"/>
  </w:num>
  <w:num w:numId="13" w16cid:durableId="122116983">
    <w:abstractNumId w:val="10"/>
  </w:num>
  <w:num w:numId="14" w16cid:durableId="955452853">
    <w:abstractNumId w:val="4"/>
  </w:num>
  <w:num w:numId="15" w16cid:durableId="342325046">
    <w:abstractNumId w:val="5"/>
  </w:num>
  <w:num w:numId="16" w16cid:durableId="1101989717">
    <w:abstractNumId w:val="3"/>
  </w:num>
  <w:num w:numId="17" w16cid:durableId="8549242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E35"/>
    <w:rsid w:val="00005B82"/>
    <w:rsid w:val="000074F6"/>
    <w:rsid w:val="00037DB4"/>
    <w:rsid w:val="00054DD7"/>
    <w:rsid w:val="00081A7F"/>
    <w:rsid w:val="00083AB8"/>
    <w:rsid w:val="0009402F"/>
    <w:rsid w:val="00097A6A"/>
    <w:rsid w:val="000A2446"/>
    <w:rsid w:val="000B79FB"/>
    <w:rsid w:val="000B7EF7"/>
    <w:rsid w:val="000C7583"/>
    <w:rsid w:val="000D504F"/>
    <w:rsid w:val="000D6ECC"/>
    <w:rsid w:val="000E0CF2"/>
    <w:rsid w:val="000E50AB"/>
    <w:rsid w:val="000E6176"/>
    <w:rsid w:val="00103FA2"/>
    <w:rsid w:val="00112F79"/>
    <w:rsid w:val="00121DD0"/>
    <w:rsid w:val="00121EC0"/>
    <w:rsid w:val="00141603"/>
    <w:rsid w:val="00151707"/>
    <w:rsid w:val="00160175"/>
    <w:rsid w:val="00186AD6"/>
    <w:rsid w:val="001873CF"/>
    <w:rsid w:val="001A2E99"/>
    <w:rsid w:val="001A4870"/>
    <w:rsid w:val="001C7C9B"/>
    <w:rsid w:val="001E1251"/>
    <w:rsid w:val="00210853"/>
    <w:rsid w:val="0022648E"/>
    <w:rsid w:val="00227032"/>
    <w:rsid w:val="002362FF"/>
    <w:rsid w:val="00240D81"/>
    <w:rsid w:val="00250F5F"/>
    <w:rsid w:val="002562F1"/>
    <w:rsid w:val="002875C0"/>
    <w:rsid w:val="00293F68"/>
    <w:rsid w:val="002C24D4"/>
    <w:rsid w:val="002C7139"/>
    <w:rsid w:val="003035E9"/>
    <w:rsid w:val="0030549D"/>
    <w:rsid w:val="003240CD"/>
    <w:rsid w:val="00325BD9"/>
    <w:rsid w:val="0033252B"/>
    <w:rsid w:val="003328BC"/>
    <w:rsid w:val="00334129"/>
    <w:rsid w:val="00361571"/>
    <w:rsid w:val="0039026B"/>
    <w:rsid w:val="00393B8C"/>
    <w:rsid w:val="00397A70"/>
    <w:rsid w:val="003B03F8"/>
    <w:rsid w:val="003B748D"/>
    <w:rsid w:val="003D0A34"/>
    <w:rsid w:val="003E03C1"/>
    <w:rsid w:val="003E6C27"/>
    <w:rsid w:val="0040628F"/>
    <w:rsid w:val="00416E89"/>
    <w:rsid w:val="004222CD"/>
    <w:rsid w:val="00440952"/>
    <w:rsid w:val="00441A8C"/>
    <w:rsid w:val="00445522"/>
    <w:rsid w:val="0046560E"/>
    <w:rsid w:val="0048183E"/>
    <w:rsid w:val="004911D6"/>
    <w:rsid w:val="00496B11"/>
    <w:rsid w:val="004D08E0"/>
    <w:rsid w:val="004D296B"/>
    <w:rsid w:val="004D420A"/>
    <w:rsid w:val="00500247"/>
    <w:rsid w:val="0050384A"/>
    <w:rsid w:val="00517EF1"/>
    <w:rsid w:val="005222EE"/>
    <w:rsid w:val="005325FA"/>
    <w:rsid w:val="0054184B"/>
    <w:rsid w:val="00547BC5"/>
    <w:rsid w:val="00550404"/>
    <w:rsid w:val="00556709"/>
    <w:rsid w:val="00567C5C"/>
    <w:rsid w:val="00573431"/>
    <w:rsid w:val="00577751"/>
    <w:rsid w:val="00584093"/>
    <w:rsid w:val="00584997"/>
    <w:rsid w:val="00590A27"/>
    <w:rsid w:val="005A0A72"/>
    <w:rsid w:val="005B3ACD"/>
    <w:rsid w:val="005D2F0A"/>
    <w:rsid w:val="005E5491"/>
    <w:rsid w:val="005E7E1C"/>
    <w:rsid w:val="00604A4C"/>
    <w:rsid w:val="00607106"/>
    <w:rsid w:val="006149C9"/>
    <w:rsid w:val="00617B34"/>
    <w:rsid w:val="00645B57"/>
    <w:rsid w:val="00650FBB"/>
    <w:rsid w:val="00655E0A"/>
    <w:rsid w:val="00660273"/>
    <w:rsid w:val="0066297F"/>
    <w:rsid w:val="0067561F"/>
    <w:rsid w:val="00690322"/>
    <w:rsid w:val="006C5355"/>
    <w:rsid w:val="006C7E06"/>
    <w:rsid w:val="006D0C0C"/>
    <w:rsid w:val="006D637E"/>
    <w:rsid w:val="006F0D7B"/>
    <w:rsid w:val="0070624E"/>
    <w:rsid w:val="007208E0"/>
    <w:rsid w:val="00725361"/>
    <w:rsid w:val="00726235"/>
    <w:rsid w:val="00736AB5"/>
    <w:rsid w:val="00743DAA"/>
    <w:rsid w:val="00751B60"/>
    <w:rsid w:val="0076227C"/>
    <w:rsid w:val="00774508"/>
    <w:rsid w:val="0077757A"/>
    <w:rsid w:val="00784E2F"/>
    <w:rsid w:val="007865C5"/>
    <w:rsid w:val="007A2999"/>
    <w:rsid w:val="007A5DE2"/>
    <w:rsid w:val="007B4A2B"/>
    <w:rsid w:val="007C5467"/>
    <w:rsid w:val="007C7C09"/>
    <w:rsid w:val="007D21EF"/>
    <w:rsid w:val="007D7E1F"/>
    <w:rsid w:val="0082240E"/>
    <w:rsid w:val="008417B2"/>
    <w:rsid w:val="0086089D"/>
    <w:rsid w:val="008876B8"/>
    <w:rsid w:val="008A1B65"/>
    <w:rsid w:val="008B5503"/>
    <w:rsid w:val="008B7EFC"/>
    <w:rsid w:val="008C0DA0"/>
    <w:rsid w:val="008E5C3B"/>
    <w:rsid w:val="008F161E"/>
    <w:rsid w:val="00910422"/>
    <w:rsid w:val="009165A1"/>
    <w:rsid w:val="00923437"/>
    <w:rsid w:val="00943281"/>
    <w:rsid w:val="00962C24"/>
    <w:rsid w:val="00966F68"/>
    <w:rsid w:val="009773EE"/>
    <w:rsid w:val="00993E35"/>
    <w:rsid w:val="00995821"/>
    <w:rsid w:val="00997917"/>
    <w:rsid w:val="00997D4E"/>
    <w:rsid w:val="009A371B"/>
    <w:rsid w:val="009A5430"/>
    <w:rsid w:val="009B52D2"/>
    <w:rsid w:val="009B585A"/>
    <w:rsid w:val="009C7FEC"/>
    <w:rsid w:val="009D4DED"/>
    <w:rsid w:val="009F0E03"/>
    <w:rsid w:val="00A1023D"/>
    <w:rsid w:val="00A143D4"/>
    <w:rsid w:val="00A34F66"/>
    <w:rsid w:val="00A44719"/>
    <w:rsid w:val="00A45C86"/>
    <w:rsid w:val="00A5275F"/>
    <w:rsid w:val="00A52883"/>
    <w:rsid w:val="00A65045"/>
    <w:rsid w:val="00A8565C"/>
    <w:rsid w:val="00AA2E25"/>
    <w:rsid w:val="00AA3ED4"/>
    <w:rsid w:val="00AB4BBC"/>
    <w:rsid w:val="00AB4BFE"/>
    <w:rsid w:val="00AD1285"/>
    <w:rsid w:val="00AD7403"/>
    <w:rsid w:val="00AF1AD8"/>
    <w:rsid w:val="00AF2C8F"/>
    <w:rsid w:val="00AF5E42"/>
    <w:rsid w:val="00B05AC4"/>
    <w:rsid w:val="00B17922"/>
    <w:rsid w:val="00B2037A"/>
    <w:rsid w:val="00B20782"/>
    <w:rsid w:val="00B276B4"/>
    <w:rsid w:val="00B37D43"/>
    <w:rsid w:val="00B43DB8"/>
    <w:rsid w:val="00B447AB"/>
    <w:rsid w:val="00B524A3"/>
    <w:rsid w:val="00B635FE"/>
    <w:rsid w:val="00BB23D0"/>
    <w:rsid w:val="00BB42C3"/>
    <w:rsid w:val="00BC245C"/>
    <w:rsid w:val="00BC2E64"/>
    <w:rsid w:val="00BC7474"/>
    <w:rsid w:val="00BD37E8"/>
    <w:rsid w:val="00BE1842"/>
    <w:rsid w:val="00BF5E01"/>
    <w:rsid w:val="00C04387"/>
    <w:rsid w:val="00C0767B"/>
    <w:rsid w:val="00C16EAB"/>
    <w:rsid w:val="00C23842"/>
    <w:rsid w:val="00C5650B"/>
    <w:rsid w:val="00C75714"/>
    <w:rsid w:val="00C84E9E"/>
    <w:rsid w:val="00C92B06"/>
    <w:rsid w:val="00C95AFC"/>
    <w:rsid w:val="00C969DA"/>
    <w:rsid w:val="00C97468"/>
    <w:rsid w:val="00CB1306"/>
    <w:rsid w:val="00CB2AA4"/>
    <w:rsid w:val="00CC1ED2"/>
    <w:rsid w:val="00D01811"/>
    <w:rsid w:val="00D11DD2"/>
    <w:rsid w:val="00D263E2"/>
    <w:rsid w:val="00D404A4"/>
    <w:rsid w:val="00D430F8"/>
    <w:rsid w:val="00D5254D"/>
    <w:rsid w:val="00D5662F"/>
    <w:rsid w:val="00D66B50"/>
    <w:rsid w:val="00D703F3"/>
    <w:rsid w:val="00D83382"/>
    <w:rsid w:val="00DA74A0"/>
    <w:rsid w:val="00DB61D8"/>
    <w:rsid w:val="00DD26E8"/>
    <w:rsid w:val="00DE0DF1"/>
    <w:rsid w:val="00DE11BB"/>
    <w:rsid w:val="00DE1A0E"/>
    <w:rsid w:val="00DE4DD0"/>
    <w:rsid w:val="00E062C5"/>
    <w:rsid w:val="00E10E66"/>
    <w:rsid w:val="00E15A17"/>
    <w:rsid w:val="00E20754"/>
    <w:rsid w:val="00E253CF"/>
    <w:rsid w:val="00E45FD9"/>
    <w:rsid w:val="00E47080"/>
    <w:rsid w:val="00E55C78"/>
    <w:rsid w:val="00E71108"/>
    <w:rsid w:val="00E8286E"/>
    <w:rsid w:val="00E86608"/>
    <w:rsid w:val="00E9585C"/>
    <w:rsid w:val="00EB066A"/>
    <w:rsid w:val="00ED258E"/>
    <w:rsid w:val="00EE2C25"/>
    <w:rsid w:val="00EE4AF7"/>
    <w:rsid w:val="00EE52B8"/>
    <w:rsid w:val="00EF1F77"/>
    <w:rsid w:val="00EF724E"/>
    <w:rsid w:val="00F43E3E"/>
    <w:rsid w:val="00F53D28"/>
    <w:rsid w:val="00F614A3"/>
    <w:rsid w:val="00F61D4F"/>
    <w:rsid w:val="00F72E7E"/>
    <w:rsid w:val="00F7741C"/>
    <w:rsid w:val="00F85B06"/>
    <w:rsid w:val="00F87EEA"/>
    <w:rsid w:val="00FC3BD8"/>
    <w:rsid w:val="00FC5961"/>
    <w:rsid w:val="00FD5DC5"/>
    <w:rsid w:val="00FD6A69"/>
    <w:rsid w:val="00FE440D"/>
    <w:rsid w:val="00FF0C49"/>
    <w:rsid w:val="00FF606C"/>
    <w:rsid w:val="015EF4D9"/>
    <w:rsid w:val="05BE51F6"/>
    <w:rsid w:val="1C0FD368"/>
    <w:rsid w:val="3EA84B1F"/>
    <w:rsid w:val="3F95E5BE"/>
    <w:rsid w:val="49F6DA49"/>
    <w:rsid w:val="5909C912"/>
    <w:rsid w:val="59E32A42"/>
    <w:rsid w:val="604BA33F"/>
    <w:rsid w:val="669908FF"/>
    <w:rsid w:val="742A0C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1887D"/>
  <w15:chartTrackingRefBased/>
  <w15:docId w15:val="{205D326F-63C6-47E7-91BD-B60AB8AE5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P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917"/>
    <w:rPr>
      <w:lang w:val="pt-BR"/>
    </w:rPr>
  </w:style>
  <w:style w:type="paragraph" w:styleId="Heading1">
    <w:name w:val="heading 1"/>
    <w:basedOn w:val="Normal"/>
    <w:next w:val="Normal"/>
    <w:link w:val="Heading1Char"/>
    <w:uiPriority w:val="9"/>
    <w:qFormat/>
    <w:rsid w:val="009979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9979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9979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9979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9979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9979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9979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9979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9979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E35"/>
  </w:style>
  <w:style w:type="paragraph" w:styleId="Footer">
    <w:name w:val="footer"/>
    <w:basedOn w:val="Normal"/>
    <w:link w:val="FooterChar"/>
    <w:uiPriority w:val="99"/>
    <w:unhideWhenUsed/>
    <w:rsid w:val="00993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E35"/>
  </w:style>
  <w:style w:type="character" w:customStyle="1" w:styleId="Heading1Char">
    <w:name w:val="Heading 1 Char"/>
    <w:basedOn w:val="DefaultParagraphFont"/>
    <w:link w:val="Heading1"/>
    <w:uiPriority w:val="9"/>
    <w:rsid w:val="00997917"/>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9979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9979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9979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9979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9979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9979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9979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9979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9979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9979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9979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9979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997917"/>
    <w:rPr>
      <w:caps/>
      <w:color w:val="404040" w:themeColor="text1" w:themeTint="BF"/>
      <w:spacing w:val="20"/>
      <w:sz w:val="28"/>
      <w:szCs w:val="28"/>
    </w:rPr>
  </w:style>
  <w:style w:type="character" w:styleId="Strong">
    <w:name w:val="Strong"/>
    <w:basedOn w:val="DefaultParagraphFont"/>
    <w:uiPriority w:val="22"/>
    <w:qFormat/>
    <w:rsid w:val="00997917"/>
    <w:rPr>
      <w:b/>
      <w:bCs/>
    </w:rPr>
  </w:style>
  <w:style w:type="character" w:styleId="Emphasis">
    <w:name w:val="Emphasis"/>
    <w:basedOn w:val="DefaultParagraphFont"/>
    <w:uiPriority w:val="20"/>
    <w:qFormat/>
    <w:rsid w:val="00997917"/>
    <w:rPr>
      <w:i/>
      <w:iCs/>
      <w:color w:val="000000" w:themeColor="text1"/>
    </w:rPr>
  </w:style>
  <w:style w:type="paragraph" w:styleId="NoSpacing">
    <w:name w:val="No Spacing"/>
    <w:uiPriority w:val="1"/>
    <w:qFormat/>
    <w:rsid w:val="00997917"/>
    <w:pPr>
      <w:spacing w:after="0" w:line="240" w:lineRule="auto"/>
    </w:pPr>
  </w:style>
  <w:style w:type="paragraph" w:styleId="Quote">
    <w:name w:val="Quote"/>
    <w:basedOn w:val="Normal"/>
    <w:next w:val="Normal"/>
    <w:link w:val="QuoteChar"/>
    <w:uiPriority w:val="29"/>
    <w:qFormat/>
    <w:rsid w:val="009979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9979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9979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9979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997917"/>
    <w:rPr>
      <w:i/>
      <w:iCs/>
      <w:color w:val="595959" w:themeColor="text1" w:themeTint="A6"/>
    </w:rPr>
  </w:style>
  <w:style w:type="character" w:styleId="IntenseEmphasis">
    <w:name w:val="Intense Emphasis"/>
    <w:basedOn w:val="DefaultParagraphFont"/>
    <w:uiPriority w:val="21"/>
    <w:qFormat/>
    <w:rsid w:val="00997917"/>
    <w:rPr>
      <w:b/>
      <w:bCs/>
      <w:i/>
      <w:iCs/>
      <w:caps w:val="0"/>
      <w:smallCaps w:val="0"/>
      <w:strike w:val="0"/>
      <w:dstrike w:val="0"/>
      <w:color w:val="ED7D31" w:themeColor="accent2"/>
    </w:rPr>
  </w:style>
  <w:style w:type="character" w:styleId="SubtleReference">
    <w:name w:val="Subtle Reference"/>
    <w:basedOn w:val="DefaultParagraphFont"/>
    <w:uiPriority w:val="31"/>
    <w:qFormat/>
    <w:rsid w:val="0099791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97917"/>
    <w:rPr>
      <w:b/>
      <w:bCs/>
      <w:caps w:val="0"/>
      <w:smallCaps/>
      <w:color w:val="auto"/>
      <w:spacing w:val="0"/>
      <w:u w:val="single"/>
    </w:rPr>
  </w:style>
  <w:style w:type="character" w:styleId="BookTitle">
    <w:name w:val="Book Title"/>
    <w:basedOn w:val="DefaultParagraphFont"/>
    <w:uiPriority w:val="33"/>
    <w:qFormat/>
    <w:rsid w:val="00997917"/>
    <w:rPr>
      <w:b/>
      <w:bCs/>
      <w:caps w:val="0"/>
      <w:smallCaps/>
      <w:spacing w:val="0"/>
    </w:rPr>
  </w:style>
  <w:style w:type="paragraph" w:styleId="TOCHeading">
    <w:name w:val="TOC Heading"/>
    <w:basedOn w:val="Heading1"/>
    <w:next w:val="Normal"/>
    <w:uiPriority w:val="39"/>
    <w:semiHidden/>
    <w:unhideWhenUsed/>
    <w:qFormat/>
    <w:rsid w:val="00997917"/>
    <w:pPr>
      <w:outlineLvl w:val="9"/>
    </w:pPr>
  </w:style>
  <w:style w:type="table" w:styleId="TableGrid">
    <w:name w:val="Table Grid"/>
    <w:basedOn w:val="TableNormal"/>
    <w:uiPriority w:val="39"/>
    <w:rsid w:val="00997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5">
    <w:name w:val="List Table 6 Colorful Accent 5"/>
    <w:basedOn w:val="TableNormal"/>
    <w:uiPriority w:val="51"/>
    <w:rsid w:val="00997917"/>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445522"/>
    <w:pPr>
      <w:ind w:left="720"/>
      <w:contextualSpacing/>
    </w:pPr>
  </w:style>
  <w:style w:type="character" w:styleId="CommentReference">
    <w:name w:val="annotation reference"/>
    <w:basedOn w:val="DefaultParagraphFont"/>
    <w:uiPriority w:val="99"/>
    <w:semiHidden/>
    <w:unhideWhenUsed/>
    <w:rsid w:val="00210853"/>
    <w:rPr>
      <w:sz w:val="16"/>
      <w:szCs w:val="16"/>
    </w:rPr>
  </w:style>
  <w:style w:type="paragraph" w:styleId="CommentText">
    <w:name w:val="annotation text"/>
    <w:basedOn w:val="Normal"/>
    <w:link w:val="CommentTextChar"/>
    <w:uiPriority w:val="99"/>
    <w:semiHidden/>
    <w:unhideWhenUsed/>
    <w:rsid w:val="00210853"/>
    <w:pPr>
      <w:spacing w:line="240" w:lineRule="auto"/>
    </w:pPr>
    <w:rPr>
      <w:sz w:val="20"/>
      <w:szCs w:val="20"/>
    </w:rPr>
  </w:style>
  <w:style w:type="character" w:customStyle="1" w:styleId="CommentTextChar">
    <w:name w:val="Comment Text Char"/>
    <w:basedOn w:val="DefaultParagraphFont"/>
    <w:link w:val="CommentText"/>
    <w:uiPriority w:val="99"/>
    <w:semiHidden/>
    <w:rsid w:val="00210853"/>
    <w:rPr>
      <w:sz w:val="20"/>
      <w:szCs w:val="20"/>
    </w:rPr>
  </w:style>
  <w:style w:type="paragraph" w:styleId="CommentSubject">
    <w:name w:val="annotation subject"/>
    <w:basedOn w:val="CommentText"/>
    <w:next w:val="CommentText"/>
    <w:link w:val="CommentSubjectChar"/>
    <w:uiPriority w:val="99"/>
    <w:semiHidden/>
    <w:unhideWhenUsed/>
    <w:rsid w:val="00210853"/>
    <w:rPr>
      <w:b/>
      <w:bCs/>
    </w:rPr>
  </w:style>
  <w:style w:type="character" w:customStyle="1" w:styleId="CommentSubjectChar">
    <w:name w:val="Comment Subject Char"/>
    <w:basedOn w:val="CommentTextChar"/>
    <w:link w:val="CommentSubject"/>
    <w:uiPriority w:val="99"/>
    <w:semiHidden/>
    <w:rsid w:val="00210853"/>
    <w:rPr>
      <w:b/>
      <w:bCs/>
      <w:sz w:val="20"/>
      <w:szCs w:val="20"/>
    </w:rPr>
  </w:style>
  <w:style w:type="paragraph" w:styleId="BalloonText">
    <w:name w:val="Balloon Text"/>
    <w:basedOn w:val="Normal"/>
    <w:link w:val="BalloonTextChar"/>
    <w:uiPriority w:val="99"/>
    <w:semiHidden/>
    <w:unhideWhenUsed/>
    <w:rsid w:val="00210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853"/>
    <w:rPr>
      <w:rFonts w:ascii="Segoe UI" w:hAnsi="Segoe UI" w:cs="Segoe UI"/>
      <w:sz w:val="18"/>
      <w:szCs w:val="18"/>
    </w:rPr>
  </w:style>
  <w:style w:type="character" w:styleId="Hyperlink">
    <w:name w:val="Hyperlink"/>
    <w:basedOn w:val="DefaultParagraphFont"/>
    <w:uiPriority w:val="99"/>
    <w:unhideWhenUsed/>
    <w:rsid w:val="00210853"/>
    <w:rPr>
      <w:color w:val="0563C1" w:themeColor="hyperlink"/>
      <w:u w:val="single"/>
    </w:rPr>
  </w:style>
  <w:style w:type="character" w:styleId="FollowedHyperlink">
    <w:name w:val="FollowedHyperlink"/>
    <w:basedOn w:val="DefaultParagraphFont"/>
    <w:uiPriority w:val="99"/>
    <w:semiHidden/>
    <w:unhideWhenUsed/>
    <w:rsid w:val="00AA3ED4"/>
    <w:rPr>
      <w:color w:val="954F72" w:themeColor="followedHyperlink"/>
      <w:u w:val="single"/>
    </w:rPr>
  </w:style>
  <w:style w:type="character" w:styleId="UnresolvedMention">
    <w:name w:val="Unresolved Mention"/>
    <w:basedOn w:val="DefaultParagraphFont"/>
    <w:uiPriority w:val="99"/>
    <w:semiHidden/>
    <w:unhideWhenUsed/>
    <w:rsid w:val="000074F6"/>
    <w:rPr>
      <w:color w:val="605E5C"/>
      <w:shd w:val="clear" w:color="auto" w:fill="E1DFDD"/>
    </w:rPr>
  </w:style>
  <w:style w:type="paragraph" w:styleId="NormalWeb">
    <w:name w:val="Normal (Web)"/>
    <w:basedOn w:val="Normal"/>
    <w:uiPriority w:val="99"/>
    <w:semiHidden/>
    <w:unhideWhenUsed/>
    <w:rsid w:val="007865C5"/>
    <w:rPr>
      <w:rFonts w:ascii="Times New Roman" w:hAnsi="Times New Roman" w:cs="Times New Roman"/>
      <w:sz w:val="24"/>
      <w:szCs w:val="24"/>
    </w:rPr>
  </w:style>
  <w:style w:type="paragraph" w:styleId="Revision">
    <w:name w:val="Revision"/>
    <w:hidden/>
    <w:uiPriority w:val="99"/>
    <w:semiHidden/>
    <w:rsid w:val="00B524A3"/>
    <w:pPr>
      <w:spacing w:after="0" w:line="240" w:lineRule="auto"/>
    </w:pPr>
    <w:rPr>
      <w:lang w:val="pt-BR"/>
    </w:rPr>
  </w:style>
  <w:style w:type="paragraph" w:customStyle="1" w:styleId="paragraph">
    <w:name w:val="paragraph"/>
    <w:basedOn w:val="Normal"/>
    <w:rsid w:val="00BE184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BE1842"/>
  </w:style>
  <w:style w:type="character" w:customStyle="1" w:styleId="eop">
    <w:name w:val="eop"/>
    <w:basedOn w:val="DefaultParagraphFont"/>
    <w:rsid w:val="00BE1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0964">
      <w:bodyDiv w:val="1"/>
      <w:marLeft w:val="0"/>
      <w:marRight w:val="0"/>
      <w:marTop w:val="0"/>
      <w:marBottom w:val="0"/>
      <w:divBdr>
        <w:top w:val="none" w:sz="0" w:space="0" w:color="auto"/>
        <w:left w:val="none" w:sz="0" w:space="0" w:color="auto"/>
        <w:bottom w:val="none" w:sz="0" w:space="0" w:color="auto"/>
        <w:right w:val="none" w:sz="0" w:space="0" w:color="auto"/>
      </w:divBdr>
    </w:div>
    <w:div w:id="28377537">
      <w:bodyDiv w:val="1"/>
      <w:marLeft w:val="0"/>
      <w:marRight w:val="0"/>
      <w:marTop w:val="0"/>
      <w:marBottom w:val="0"/>
      <w:divBdr>
        <w:top w:val="none" w:sz="0" w:space="0" w:color="auto"/>
        <w:left w:val="none" w:sz="0" w:space="0" w:color="auto"/>
        <w:bottom w:val="none" w:sz="0" w:space="0" w:color="auto"/>
        <w:right w:val="none" w:sz="0" w:space="0" w:color="auto"/>
      </w:divBdr>
    </w:div>
    <w:div w:id="39940420">
      <w:bodyDiv w:val="1"/>
      <w:marLeft w:val="0"/>
      <w:marRight w:val="0"/>
      <w:marTop w:val="0"/>
      <w:marBottom w:val="0"/>
      <w:divBdr>
        <w:top w:val="none" w:sz="0" w:space="0" w:color="auto"/>
        <w:left w:val="none" w:sz="0" w:space="0" w:color="auto"/>
        <w:bottom w:val="none" w:sz="0" w:space="0" w:color="auto"/>
        <w:right w:val="none" w:sz="0" w:space="0" w:color="auto"/>
      </w:divBdr>
    </w:div>
    <w:div w:id="43453082">
      <w:bodyDiv w:val="1"/>
      <w:marLeft w:val="0"/>
      <w:marRight w:val="0"/>
      <w:marTop w:val="0"/>
      <w:marBottom w:val="0"/>
      <w:divBdr>
        <w:top w:val="none" w:sz="0" w:space="0" w:color="auto"/>
        <w:left w:val="none" w:sz="0" w:space="0" w:color="auto"/>
        <w:bottom w:val="none" w:sz="0" w:space="0" w:color="auto"/>
        <w:right w:val="none" w:sz="0" w:space="0" w:color="auto"/>
      </w:divBdr>
    </w:div>
    <w:div w:id="62801063">
      <w:bodyDiv w:val="1"/>
      <w:marLeft w:val="0"/>
      <w:marRight w:val="0"/>
      <w:marTop w:val="0"/>
      <w:marBottom w:val="0"/>
      <w:divBdr>
        <w:top w:val="none" w:sz="0" w:space="0" w:color="auto"/>
        <w:left w:val="none" w:sz="0" w:space="0" w:color="auto"/>
        <w:bottom w:val="none" w:sz="0" w:space="0" w:color="auto"/>
        <w:right w:val="none" w:sz="0" w:space="0" w:color="auto"/>
      </w:divBdr>
    </w:div>
    <w:div w:id="111024046">
      <w:bodyDiv w:val="1"/>
      <w:marLeft w:val="0"/>
      <w:marRight w:val="0"/>
      <w:marTop w:val="0"/>
      <w:marBottom w:val="0"/>
      <w:divBdr>
        <w:top w:val="none" w:sz="0" w:space="0" w:color="auto"/>
        <w:left w:val="none" w:sz="0" w:space="0" w:color="auto"/>
        <w:bottom w:val="none" w:sz="0" w:space="0" w:color="auto"/>
        <w:right w:val="none" w:sz="0" w:space="0" w:color="auto"/>
      </w:divBdr>
    </w:div>
    <w:div w:id="119500131">
      <w:bodyDiv w:val="1"/>
      <w:marLeft w:val="0"/>
      <w:marRight w:val="0"/>
      <w:marTop w:val="0"/>
      <w:marBottom w:val="0"/>
      <w:divBdr>
        <w:top w:val="none" w:sz="0" w:space="0" w:color="auto"/>
        <w:left w:val="none" w:sz="0" w:space="0" w:color="auto"/>
        <w:bottom w:val="none" w:sz="0" w:space="0" w:color="auto"/>
        <w:right w:val="none" w:sz="0" w:space="0" w:color="auto"/>
      </w:divBdr>
    </w:div>
    <w:div w:id="173692574">
      <w:bodyDiv w:val="1"/>
      <w:marLeft w:val="0"/>
      <w:marRight w:val="0"/>
      <w:marTop w:val="0"/>
      <w:marBottom w:val="0"/>
      <w:divBdr>
        <w:top w:val="none" w:sz="0" w:space="0" w:color="auto"/>
        <w:left w:val="none" w:sz="0" w:space="0" w:color="auto"/>
        <w:bottom w:val="none" w:sz="0" w:space="0" w:color="auto"/>
        <w:right w:val="none" w:sz="0" w:space="0" w:color="auto"/>
      </w:divBdr>
    </w:div>
    <w:div w:id="208342215">
      <w:bodyDiv w:val="1"/>
      <w:marLeft w:val="0"/>
      <w:marRight w:val="0"/>
      <w:marTop w:val="0"/>
      <w:marBottom w:val="0"/>
      <w:divBdr>
        <w:top w:val="none" w:sz="0" w:space="0" w:color="auto"/>
        <w:left w:val="none" w:sz="0" w:space="0" w:color="auto"/>
        <w:bottom w:val="none" w:sz="0" w:space="0" w:color="auto"/>
        <w:right w:val="none" w:sz="0" w:space="0" w:color="auto"/>
      </w:divBdr>
    </w:div>
    <w:div w:id="209192163">
      <w:bodyDiv w:val="1"/>
      <w:marLeft w:val="0"/>
      <w:marRight w:val="0"/>
      <w:marTop w:val="0"/>
      <w:marBottom w:val="0"/>
      <w:divBdr>
        <w:top w:val="none" w:sz="0" w:space="0" w:color="auto"/>
        <w:left w:val="none" w:sz="0" w:space="0" w:color="auto"/>
        <w:bottom w:val="none" w:sz="0" w:space="0" w:color="auto"/>
        <w:right w:val="none" w:sz="0" w:space="0" w:color="auto"/>
      </w:divBdr>
    </w:div>
    <w:div w:id="253973097">
      <w:bodyDiv w:val="1"/>
      <w:marLeft w:val="0"/>
      <w:marRight w:val="0"/>
      <w:marTop w:val="0"/>
      <w:marBottom w:val="0"/>
      <w:divBdr>
        <w:top w:val="none" w:sz="0" w:space="0" w:color="auto"/>
        <w:left w:val="none" w:sz="0" w:space="0" w:color="auto"/>
        <w:bottom w:val="none" w:sz="0" w:space="0" w:color="auto"/>
        <w:right w:val="none" w:sz="0" w:space="0" w:color="auto"/>
      </w:divBdr>
    </w:div>
    <w:div w:id="262347344">
      <w:bodyDiv w:val="1"/>
      <w:marLeft w:val="0"/>
      <w:marRight w:val="0"/>
      <w:marTop w:val="0"/>
      <w:marBottom w:val="0"/>
      <w:divBdr>
        <w:top w:val="none" w:sz="0" w:space="0" w:color="auto"/>
        <w:left w:val="none" w:sz="0" w:space="0" w:color="auto"/>
        <w:bottom w:val="none" w:sz="0" w:space="0" w:color="auto"/>
        <w:right w:val="none" w:sz="0" w:space="0" w:color="auto"/>
      </w:divBdr>
    </w:div>
    <w:div w:id="294070233">
      <w:bodyDiv w:val="1"/>
      <w:marLeft w:val="0"/>
      <w:marRight w:val="0"/>
      <w:marTop w:val="0"/>
      <w:marBottom w:val="0"/>
      <w:divBdr>
        <w:top w:val="none" w:sz="0" w:space="0" w:color="auto"/>
        <w:left w:val="none" w:sz="0" w:space="0" w:color="auto"/>
        <w:bottom w:val="none" w:sz="0" w:space="0" w:color="auto"/>
        <w:right w:val="none" w:sz="0" w:space="0" w:color="auto"/>
      </w:divBdr>
    </w:div>
    <w:div w:id="306865370">
      <w:bodyDiv w:val="1"/>
      <w:marLeft w:val="0"/>
      <w:marRight w:val="0"/>
      <w:marTop w:val="0"/>
      <w:marBottom w:val="0"/>
      <w:divBdr>
        <w:top w:val="none" w:sz="0" w:space="0" w:color="auto"/>
        <w:left w:val="none" w:sz="0" w:space="0" w:color="auto"/>
        <w:bottom w:val="none" w:sz="0" w:space="0" w:color="auto"/>
        <w:right w:val="none" w:sz="0" w:space="0" w:color="auto"/>
      </w:divBdr>
    </w:div>
    <w:div w:id="356127475">
      <w:bodyDiv w:val="1"/>
      <w:marLeft w:val="0"/>
      <w:marRight w:val="0"/>
      <w:marTop w:val="0"/>
      <w:marBottom w:val="0"/>
      <w:divBdr>
        <w:top w:val="none" w:sz="0" w:space="0" w:color="auto"/>
        <w:left w:val="none" w:sz="0" w:space="0" w:color="auto"/>
        <w:bottom w:val="none" w:sz="0" w:space="0" w:color="auto"/>
        <w:right w:val="none" w:sz="0" w:space="0" w:color="auto"/>
      </w:divBdr>
    </w:div>
    <w:div w:id="385883002">
      <w:bodyDiv w:val="1"/>
      <w:marLeft w:val="0"/>
      <w:marRight w:val="0"/>
      <w:marTop w:val="0"/>
      <w:marBottom w:val="0"/>
      <w:divBdr>
        <w:top w:val="none" w:sz="0" w:space="0" w:color="auto"/>
        <w:left w:val="none" w:sz="0" w:space="0" w:color="auto"/>
        <w:bottom w:val="none" w:sz="0" w:space="0" w:color="auto"/>
        <w:right w:val="none" w:sz="0" w:space="0" w:color="auto"/>
      </w:divBdr>
    </w:div>
    <w:div w:id="392047795">
      <w:bodyDiv w:val="1"/>
      <w:marLeft w:val="0"/>
      <w:marRight w:val="0"/>
      <w:marTop w:val="0"/>
      <w:marBottom w:val="0"/>
      <w:divBdr>
        <w:top w:val="none" w:sz="0" w:space="0" w:color="auto"/>
        <w:left w:val="none" w:sz="0" w:space="0" w:color="auto"/>
        <w:bottom w:val="none" w:sz="0" w:space="0" w:color="auto"/>
        <w:right w:val="none" w:sz="0" w:space="0" w:color="auto"/>
      </w:divBdr>
    </w:div>
    <w:div w:id="464733923">
      <w:bodyDiv w:val="1"/>
      <w:marLeft w:val="0"/>
      <w:marRight w:val="0"/>
      <w:marTop w:val="0"/>
      <w:marBottom w:val="0"/>
      <w:divBdr>
        <w:top w:val="none" w:sz="0" w:space="0" w:color="auto"/>
        <w:left w:val="none" w:sz="0" w:space="0" w:color="auto"/>
        <w:bottom w:val="none" w:sz="0" w:space="0" w:color="auto"/>
        <w:right w:val="none" w:sz="0" w:space="0" w:color="auto"/>
      </w:divBdr>
    </w:div>
    <w:div w:id="493374850">
      <w:bodyDiv w:val="1"/>
      <w:marLeft w:val="0"/>
      <w:marRight w:val="0"/>
      <w:marTop w:val="0"/>
      <w:marBottom w:val="0"/>
      <w:divBdr>
        <w:top w:val="none" w:sz="0" w:space="0" w:color="auto"/>
        <w:left w:val="none" w:sz="0" w:space="0" w:color="auto"/>
        <w:bottom w:val="none" w:sz="0" w:space="0" w:color="auto"/>
        <w:right w:val="none" w:sz="0" w:space="0" w:color="auto"/>
      </w:divBdr>
    </w:div>
    <w:div w:id="506142273">
      <w:bodyDiv w:val="1"/>
      <w:marLeft w:val="0"/>
      <w:marRight w:val="0"/>
      <w:marTop w:val="0"/>
      <w:marBottom w:val="0"/>
      <w:divBdr>
        <w:top w:val="none" w:sz="0" w:space="0" w:color="auto"/>
        <w:left w:val="none" w:sz="0" w:space="0" w:color="auto"/>
        <w:bottom w:val="none" w:sz="0" w:space="0" w:color="auto"/>
        <w:right w:val="none" w:sz="0" w:space="0" w:color="auto"/>
      </w:divBdr>
    </w:div>
    <w:div w:id="510529286">
      <w:bodyDiv w:val="1"/>
      <w:marLeft w:val="0"/>
      <w:marRight w:val="0"/>
      <w:marTop w:val="0"/>
      <w:marBottom w:val="0"/>
      <w:divBdr>
        <w:top w:val="none" w:sz="0" w:space="0" w:color="auto"/>
        <w:left w:val="none" w:sz="0" w:space="0" w:color="auto"/>
        <w:bottom w:val="none" w:sz="0" w:space="0" w:color="auto"/>
        <w:right w:val="none" w:sz="0" w:space="0" w:color="auto"/>
      </w:divBdr>
    </w:div>
    <w:div w:id="527260589">
      <w:bodyDiv w:val="1"/>
      <w:marLeft w:val="0"/>
      <w:marRight w:val="0"/>
      <w:marTop w:val="0"/>
      <w:marBottom w:val="0"/>
      <w:divBdr>
        <w:top w:val="none" w:sz="0" w:space="0" w:color="auto"/>
        <w:left w:val="none" w:sz="0" w:space="0" w:color="auto"/>
        <w:bottom w:val="none" w:sz="0" w:space="0" w:color="auto"/>
        <w:right w:val="none" w:sz="0" w:space="0" w:color="auto"/>
      </w:divBdr>
    </w:div>
    <w:div w:id="539898816">
      <w:bodyDiv w:val="1"/>
      <w:marLeft w:val="0"/>
      <w:marRight w:val="0"/>
      <w:marTop w:val="0"/>
      <w:marBottom w:val="0"/>
      <w:divBdr>
        <w:top w:val="none" w:sz="0" w:space="0" w:color="auto"/>
        <w:left w:val="none" w:sz="0" w:space="0" w:color="auto"/>
        <w:bottom w:val="none" w:sz="0" w:space="0" w:color="auto"/>
        <w:right w:val="none" w:sz="0" w:space="0" w:color="auto"/>
      </w:divBdr>
    </w:div>
    <w:div w:id="545220431">
      <w:bodyDiv w:val="1"/>
      <w:marLeft w:val="0"/>
      <w:marRight w:val="0"/>
      <w:marTop w:val="0"/>
      <w:marBottom w:val="0"/>
      <w:divBdr>
        <w:top w:val="none" w:sz="0" w:space="0" w:color="auto"/>
        <w:left w:val="none" w:sz="0" w:space="0" w:color="auto"/>
        <w:bottom w:val="none" w:sz="0" w:space="0" w:color="auto"/>
        <w:right w:val="none" w:sz="0" w:space="0" w:color="auto"/>
      </w:divBdr>
    </w:div>
    <w:div w:id="559557328">
      <w:bodyDiv w:val="1"/>
      <w:marLeft w:val="0"/>
      <w:marRight w:val="0"/>
      <w:marTop w:val="0"/>
      <w:marBottom w:val="0"/>
      <w:divBdr>
        <w:top w:val="none" w:sz="0" w:space="0" w:color="auto"/>
        <w:left w:val="none" w:sz="0" w:space="0" w:color="auto"/>
        <w:bottom w:val="none" w:sz="0" w:space="0" w:color="auto"/>
        <w:right w:val="none" w:sz="0" w:space="0" w:color="auto"/>
      </w:divBdr>
    </w:div>
    <w:div w:id="570046255">
      <w:bodyDiv w:val="1"/>
      <w:marLeft w:val="0"/>
      <w:marRight w:val="0"/>
      <w:marTop w:val="0"/>
      <w:marBottom w:val="0"/>
      <w:divBdr>
        <w:top w:val="none" w:sz="0" w:space="0" w:color="auto"/>
        <w:left w:val="none" w:sz="0" w:space="0" w:color="auto"/>
        <w:bottom w:val="none" w:sz="0" w:space="0" w:color="auto"/>
        <w:right w:val="none" w:sz="0" w:space="0" w:color="auto"/>
      </w:divBdr>
    </w:div>
    <w:div w:id="573394685">
      <w:bodyDiv w:val="1"/>
      <w:marLeft w:val="0"/>
      <w:marRight w:val="0"/>
      <w:marTop w:val="0"/>
      <w:marBottom w:val="0"/>
      <w:divBdr>
        <w:top w:val="none" w:sz="0" w:space="0" w:color="auto"/>
        <w:left w:val="none" w:sz="0" w:space="0" w:color="auto"/>
        <w:bottom w:val="none" w:sz="0" w:space="0" w:color="auto"/>
        <w:right w:val="none" w:sz="0" w:space="0" w:color="auto"/>
      </w:divBdr>
    </w:div>
    <w:div w:id="590436605">
      <w:bodyDiv w:val="1"/>
      <w:marLeft w:val="0"/>
      <w:marRight w:val="0"/>
      <w:marTop w:val="0"/>
      <w:marBottom w:val="0"/>
      <w:divBdr>
        <w:top w:val="none" w:sz="0" w:space="0" w:color="auto"/>
        <w:left w:val="none" w:sz="0" w:space="0" w:color="auto"/>
        <w:bottom w:val="none" w:sz="0" w:space="0" w:color="auto"/>
        <w:right w:val="none" w:sz="0" w:space="0" w:color="auto"/>
      </w:divBdr>
    </w:div>
    <w:div w:id="625308268">
      <w:bodyDiv w:val="1"/>
      <w:marLeft w:val="0"/>
      <w:marRight w:val="0"/>
      <w:marTop w:val="0"/>
      <w:marBottom w:val="0"/>
      <w:divBdr>
        <w:top w:val="none" w:sz="0" w:space="0" w:color="auto"/>
        <w:left w:val="none" w:sz="0" w:space="0" w:color="auto"/>
        <w:bottom w:val="none" w:sz="0" w:space="0" w:color="auto"/>
        <w:right w:val="none" w:sz="0" w:space="0" w:color="auto"/>
      </w:divBdr>
    </w:div>
    <w:div w:id="626471418">
      <w:bodyDiv w:val="1"/>
      <w:marLeft w:val="0"/>
      <w:marRight w:val="0"/>
      <w:marTop w:val="0"/>
      <w:marBottom w:val="0"/>
      <w:divBdr>
        <w:top w:val="none" w:sz="0" w:space="0" w:color="auto"/>
        <w:left w:val="none" w:sz="0" w:space="0" w:color="auto"/>
        <w:bottom w:val="none" w:sz="0" w:space="0" w:color="auto"/>
        <w:right w:val="none" w:sz="0" w:space="0" w:color="auto"/>
      </w:divBdr>
    </w:div>
    <w:div w:id="639575264">
      <w:bodyDiv w:val="1"/>
      <w:marLeft w:val="0"/>
      <w:marRight w:val="0"/>
      <w:marTop w:val="0"/>
      <w:marBottom w:val="0"/>
      <w:divBdr>
        <w:top w:val="none" w:sz="0" w:space="0" w:color="auto"/>
        <w:left w:val="none" w:sz="0" w:space="0" w:color="auto"/>
        <w:bottom w:val="none" w:sz="0" w:space="0" w:color="auto"/>
        <w:right w:val="none" w:sz="0" w:space="0" w:color="auto"/>
      </w:divBdr>
    </w:div>
    <w:div w:id="657075050">
      <w:bodyDiv w:val="1"/>
      <w:marLeft w:val="0"/>
      <w:marRight w:val="0"/>
      <w:marTop w:val="0"/>
      <w:marBottom w:val="0"/>
      <w:divBdr>
        <w:top w:val="none" w:sz="0" w:space="0" w:color="auto"/>
        <w:left w:val="none" w:sz="0" w:space="0" w:color="auto"/>
        <w:bottom w:val="none" w:sz="0" w:space="0" w:color="auto"/>
        <w:right w:val="none" w:sz="0" w:space="0" w:color="auto"/>
      </w:divBdr>
      <w:divsChild>
        <w:div w:id="169226408">
          <w:marLeft w:val="0"/>
          <w:marRight w:val="0"/>
          <w:marTop w:val="0"/>
          <w:marBottom w:val="0"/>
          <w:divBdr>
            <w:top w:val="none" w:sz="0" w:space="0" w:color="auto"/>
            <w:left w:val="none" w:sz="0" w:space="0" w:color="auto"/>
            <w:bottom w:val="none" w:sz="0" w:space="0" w:color="auto"/>
            <w:right w:val="none" w:sz="0" w:space="0" w:color="auto"/>
          </w:divBdr>
          <w:divsChild>
            <w:div w:id="2019775324">
              <w:marLeft w:val="0"/>
              <w:marRight w:val="0"/>
              <w:marTop w:val="0"/>
              <w:marBottom w:val="0"/>
              <w:divBdr>
                <w:top w:val="none" w:sz="0" w:space="0" w:color="auto"/>
                <w:left w:val="none" w:sz="0" w:space="0" w:color="auto"/>
                <w:bottom w:val="none" w:sz="0" w:space="0" w:color="auto"/>
                <w:right w:val="none" w:sz="0" w:space="0" w:color="auto"/>
              </w:divBdr>
              <w:divsChild>
                <w:div w:id="1724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73929">
      <w:bodyDiv w:val="1"/>
      <w:marLeft w:val="0"/>
      <w:marRight w:val="0"/>
      <w:marTop w:val="0"/>
      <w:marBottom w:val="0"/>
      <w:divBdr>
        <w:top w:val="none" w:sz="0" w:space="0" w:color="auto"/>
        <w:left w:val="none" w:sz="0" w:space="0" w:color="auto"/>
        <w:bottom w:val="none" w:sz="0" w:space="0" w:color="auto"/>
        <w:right w:val="none" w:sz="0" w:space="0" w:color="auto"/>
      </w:divBdr>
    </w:div>
    <w:div w:id="679307990">
      <w:bodyDiv w:val="1"/>
      <w:marLeft w:val="0"/>
      <w:marRight w:val="0"/>
      <w:marTop w:val="0"/>
      <w:marBottom w:val="0"/>
      <w:divBdr>
        <w:top w:val="none" w:sz="0" w:space="0" w:color="auto"/>
        <w:left w:val="none" w:sz="0" w:space="0" w:color="auto"/>
        <w:bottom w:val="none" w:sz="0" w:space="0" w:color="auto"/>
        <w:right w:val="none" w:sz="0" w:space="0" w:color="auto"/>
      </w:divBdr>
    </w:div>
    <w:div w:id="731582637">
      <w:bodyDiv w:val="1"/>
      <w:marLeft w:val="0"/>
      <w:marRight w:val="0"/>
      <w:marTop w:val="0"/>
      <w:marBottom w:val="0"/>
      <w:divBdr>
        <w:top w:val="none" w:sz="0" w:space="0" w:color="auto"/>
        <w:left w:val="none" w:sz="0" w:space="0" w:color="auto"/>
        <w:bottom w:val="none" w:sz="0" w:space="0" w:color="auto"/>
        <w:right w:val="none" w:sz="0" w:space="0" w:color="auto"/>
      </w:divBdr>
    </w:div>
    <w:div w:id="762602457">
      <w:bodyDiv w:val="1"/>
      <w:marLeft w:val="0"/>
      <w:marRight w:val="0"/>
      <w:marTop w:val="0"/>
      <w:marBottom w:val="0"/>
      <w:divBdr>
        <w:top w:val="none" w:sz="0" w:space="0" w:color="auto"/>
        <w:left w:val="none" w:sz="0" w:space="0" w:color="auto"/>
        <w:bottom w:val="none" w:sz="0" w:space="0" w:color="auto"/>
        <w:right w:val="none" w:sz="0" w:space="0" w:color="auto"/>
      </w:divBdr>
    </w:div>
    <w:div w:id="774134680">
      <w:bodyDiv w:val="1"/>
      <w:marLeft w:val="0"/>
      <w:marRight w:val="0"/>
      <w:marTop w:val="0"/>
      <w:marBottom w:val="0"/>
      <w:divBdr>
        <w:top w:val="none" w:sz="0" w:space="0" w:color="auto"/>
        <w:left w:val="none" w:sz="0" w:space="0" w:color="auto"/>
        <w:bottom w:val="none" w:sz="0" w:space="0" w:color="auto"/>
        <w:right w:val="none" w:sz="0" w:space="0" w:color="auto"/>
      </w:divBdr>
    </w:div>
    <w:div w:id="792480455">
      <w:bodyDiv w:val="1"/>
      <w:marLeft w:val="0"/>
      <w:marRight w:val="0"/>
      <w:marTop w:val="0"/>
      <w:marBottom w:val="0"/>
      <w:divBdr>
        <w:top w:val="none" w:sz="0" w:space="0" w:color="auto"/>
        <w:left w:val="none" w:sz="0" w:space="0" w:color="auto"/>
        <w:bottom w:val="none" w:sz="0" w:space="0" w:color="auto"/>
        <w:right w:val="none" w:sz="0" w:space="0" w:color="auto"/>
      </w:divBdr>
    </w:div>
    <w:div w:id="825049522">
      <w:bodyDiv w:val="1"/>
      <w:marLeft w:val="0"/>
      <w:marRight w:val="0"/>
      <w:marTop w:val="0"/>
      <w:marBottom w:val="0"/>
      <w:divBdr>
        <w:top w:val="none" w:sz="0" w:space="0" w:color="auto"/>
        <w:left w:val="none" w:sz="0" w:space="0" w:color="auto"/>
        <w:bottom w:val="none" w:sz="0" w:space="0" w:color="auto"/>
        <w:right w:val="none" w:sz="0" w:space="0" w:color="auto"/>
      </w:divBdr>
    </w:div>
    <w:div w:id="869142869">
      <w:bodyDiv w:val="1"/>
      <w:marLeft w:val="0"/>
      <w:marRight w:val="0"/>
      <w:marTop w:val="0"/>
      <w:marBottom w:val="0"/>
      <w:divBdr>
        <w:top w:val="none" w:sz="0" w:space="0" w:color="auto"/>
        <w:left w:val="none" w:sz="0" w:space="0" w:color="auto"/>
        <w:bottom w:val="none" w:sz="0" w:space="0" w:color="auto"/>
        <w:right w:val="none" w:sz="0" w:space="0" w:color="auto"/>
      </w:divBdr>
    </w:div>
    <w:div w:id="892620120">
      <w:bodyDiv w:val="1"/>
      <w:marLeft w:val="0"/>
      <w:marRight w:val="0"/>
      <w:marTop w:val="0"/>
      <w:marBottom w:val="0"/>
      <w:divBdr>
        <w:top w:val="none" w:sz="0" w:space="0" w:color="auto"/>
        <w:left w:val="none" w:sz="0" w:space="0" w:color="auto"/>
        <w:bottom w:val="none" w:sz="0" w:space="0" w:color="auto"/>
        <w:right w:val="none" w:sz="0" w:space="0" w:color="auto"/>
      </w:divBdr>
    </w:div>
    <w:div w:id="900024609">
      <w:bodyDiv w:val="1"/>
      <w:marLeft w:val="0"/>
      <w:marRight w:val="0"/>
      <w:marTop w:val="0"/>
      <w:marBottom w:val="0"/>
      <w:divBdr>
        <w:top w:val="none" w:sz="0" w:space="0" w:color="auto"/>
        <w:left w:val="none" w:sz="0" w:space="0" w:color="auto"/>
        <w:bottom w:val="none" w:sz="0" w:space="0" w:color="auto"/>
        <w:right w:val="none" w:sz="0" w:space="0" w:color="auto"/>
      </w:divBdr>
    </w:div>
    <w:div w:id="974068294">
      <w:bodyDiv w:val="1"/>
      <w:marLeft w:val="0"/>
      <w:marRight w:val="0"/>
      <w:marTop w:val="0"/>
      <w:marBottom w:val="0"/>
      <w:divBdr>
        <w:top w:val="none" w:sz="0" w:space="0" w:color="auto"/>
        <w:left w:val="none" w:sz="0" w:space="0" w:color="auto"/>
        <w:bottom w:val="none" w:sz="0" w:space="0" w:color="auto"/>
        <w:right w:val="none" w:sz="0" w:space="0" w:color="auto"/>
      </w:divBdr>
    </w:div>
    <w:div w:id="987443807">
      <w:bodyDiv w:val="1"/>
      <w:marLeft w:val="0"/>
      <w:marRight w:val="0"/>
      <w:marTop w:val="0"/>
      <w:marBottom w:val="0"/>
      <w:divBdr>
        <w:top w:val="none" w:sz="0" w:space="0" w:color="auto"/>
        <w:left w:val="none" w:sz="0" w:space="0" w:color="auto"/>
        <w:bottom w:val="none" w:sz="0" w:space="0" w:color="auto"/>
        <w:right w:val="none" w:sz="0" w:space="0" w:color="auto"/>
      </w:divBdr>
    </w:div>
    <w:div w:id="988048602">
      <w:bodyDiv w:val="1"/>
      <w:marLeft w:val="0"/>
      <w:marRight w:val="0"/>
      <w:marTop w:val="0"/>
      <w:marBottom w:val="0"/>
      <w:divBdr>
        <w:top w:val="none" w:sz="0" w:space="0" w:color="auto"/>
        <w:left w:val="none" w:sz="0" w:space="0" w:color="auto"/>
        <w:bottom w:val="none" w:sz="0" w:space="0" w:color="auto"/>
        <w:right w:val="none" w:sz="0" w:space="0" w:color="auto"/>
      </w:divBdr>
    </w:div>
    <w:div w:id="1000963031">
      <w:bodyDiv w:val="1"/>
      <w:marLeft w:val="0"/>
      <w:marRight w:val="0"/>
      <w:marTop w:val="0"/>
      <w:marBottom w:val="0"/>
      <w:divBdr>
        <w:top w:val="none" w:sz="0" w:space="0" w:color="auto"/>
        <w:left w:val="none" w:sz="0" w:space="0" w:color="auto"/>
        <w:bottom w:val="none" w:sz="0" w:space="0" w:color="auto"/>
        <w:right w:val="none" w:sz="0" w:space="0" w:color="auto"/>
      </w:divBdr>
    </w:div>
    <w:div w:id="1016034656">
      <w:bodyDiv w:val="1"/>
      <w:marLeft w:val="0"/>
      <w:marRight w:val="0"/>
      <w:marTop w:val="0"/>
      <w:marBottom w:val="0"/>
      <w:divBdr>
        <w:top w:val="none" w:sz="0" w:space="0" w:color="auto"/>
        <w:left w:val="none" w:sz="0" w:space="0" w:color="auto"/>
        <w:bottom w:val="none" w:sz="0" w:space="0" w:color="auto"/>
        <w:right w:val="none" w:sz="0" w:space="0" w:color="auto"/>
      </w:divBdr>
    </w:div>
    <w:div w:id="1021052494">
      <w:bodyDiv w:val="1"/>
      <w:marLeft w:val="0"/>
      <w:marRight w:val="0"/>
      <w:marTop w:val="0"/>
      <w:marBottom w:val="0"/>
      <w:divBdr>
        <w:top w:val="none" w:sz="0" w:space="0" w:color="auto"/>
        <w:left w:val="none" w:sz="0" w:space="0" w:color="auto"/>
        <w:bottom w:val="none" w:sz="0" w:space="0" w:color="auto"/>
        <w:right w:val="none" w:sz="0" w:space="0" w:color="auto"/>
      </w:divBdr>
    </w:div>
    <w:div w:id="1031229868">
      <w:bodyDiv w:val="1"/>
      <w:marLeft w:val="0"/>
      <w:marRight w:val="0"/>
      <w:marTop w:val="0"/>
      <w:marBottom w:val="0"/>
      <w:divBdr>
        <w:top w:val="none" w:sz="0" w:space="0" w:color="auto"/>
        <w:left w:val="none" w:sz="0" w:space="0" w:color="auto"/>
        <w:bottom w:val="none" w:sz="0" w:space="0" w:color="auto"/>
        <w:right w:val="none" w:sz="0" w:space="0" w:color="auto"/>
      </w:divBdr>
    </w:div>
    <w:div w:id="1059480545">
      <w:bodyDiv w:val="1"/>
      <w:marLeft w:val="0"/>
      <w:marRight w:val="0"/>
      <w:marTop w:val="0"/>
      <w:marBottom w:val="0"/>
      <w:divBdr>
        <w:top w:val="none" w:sz="0" w:space="0" w:color="auto"/>
        <w:left w:val="none" w:sz="0" w:space="0" w:color="auto"/>
        <w:bottom w:val="none" w:sz="0" w:space="0" w:color="auto"/>
        <w:right w:val="none" w:sz="0" w:space="0" w:color="auto"/>
      </w:divBdr>
    </w:div>
    <w:div w:id="1074816880">
      <w:bodyDiv w:val="1"/>
      <w:marLeft w:val="0"/>
      <w:marRight w:val="0"/>
      <w:marTop w:val="0"/>
      <w:marBottom w:val="0"/>
      <w:divBdr>
        <w:top w:val="none" w:sz="0" w:space="0" w:color="auto"/>
        <w:left w:val="none" w:sz="0" w:space="0" w:color="auto"/>
        <w:bottom w:val="none" w:sz="0" w:space="0" w:color="auto"/>
        <w:right w:val="none" w:sz="0" w:space="0" w:color="auto"/>
      </w:divBdr>
    </w:div>
    <w:div w:id="1144587861">
      <w:bodyDiv w:val="1"/>
      <w:marLeft w:val="0"/>
      <w:marRight w:val="0"/>
      <w:marTop w:val="0"/>
      <w:marBottom w:val="0"/>
      <w:divBdr>
        <w:top w:val="none" w:sz="0" w:space="0" w:color="auto"/>
        <w:left w:val="none" w:sz="0" w:space="0" w:color="auto"/>
        <w:bottom w:val="none" w:sz="0" w:space="0" w:color="auto"/>
        <w:right w:val="none" w:sz="0" w:space="0" w:color="auto"/>
      </w:divBdr>
    </w:div>
    <w:div w:id="1156989836">
      <w:bodyDiv w:val="1"/>
      <w:marLeft w:val="0"/>
      <w:marRight w:val="0"/>
      <w:marTop w:val="0"/>
      <w:marBottom w:val="0"/>
      <w:divBdr>
        <w:top w:val="none" w:sz="0" w:space="0" w:color="auto"/>
        <w:left w:val="none" w:sz="0" w:space="0" w:color="auto"/>
        <w:bottom w:val="none" w:sz="0" w:space="0" w:color="auto"/>
        <w:right w:val="none" w:sz="0" w:space="0" w:color="auto"/>
      </w:divBdr>
    </w:div>
    <w:div w:id="1183668255">
      <w:bodyDiv w:val="1"/>
      <w:marLeft w:val="0"/>
      <w:marRight w:val="0"/>
      <w:marTop w:val="0"/>
      <w:marBottom w:val="0"/>
      <w:divBdr>
        <w:top w:val="none" w:sz="0" w:space="0" w:color="auto"/>
        <w:left w:val="none" w:sz="0" w:space="0" w:color="auto"/>
        <w:bottom w:val="none" w:sz="0" w:space="0" w:color="auto"/>
        <w:right w:val="none" w:sz="0" w:space="0" w:color="auto"/>
      </w:divBdr>
    </w:div>
    <w:div w:id="1219241870">
      <w:bodyDiv w:val="1"/>
      <w:marLeft w:val="0"/>
      <w:marRight w:val="0"/>
      <w:marTop w:val="0"/>
      <w:marBottom w:val="0"/>
      <w:divBdr>
        <w:top w:val="none" w:sz="0" w:space="0" w:color="auto"/>
        <w:left w:val="none" w:sz="0" w:space="0" w:color="auto"/>
        <w:bottom w:val="none" w:sz="0" w:space="0" w:color="auto"/>
        <w:right w:val="none" w:sz="0" w:space="0" w:color="auto"/>
      </w:divBdr>
    </w:div>
    <w:div w:id="1227493966">
      <w:bodyDiv w:val="1"/>
      <w:marLeft w:val="0"/>
      <w:marRight w:val="0"/>
      <w:marTop w:val="0"/>
      <w:marBottom w:val="0"/>
      <w:divBdr>
        <w:top w:val="none" w:sz="0" w:space="0" w:color="auto"/>
        <w:left w:val="none" w:sz="0" w:space="0" w:color="auto"/>
        <w:bottom w:val="none" w:sz="0" w:space="0" w:color="auto"/>
        <w:right w:val="none" w:sz="0" w:space="0" w:color="auto"/>
      </w:divBdr>
    </w:div>
    <w:div w:id="1237790396">
      <w:bodyDiv w:val="1"/>
      <w:marLeft w:val="0"/>
      <w:marRight w:val="0"/>
      <w:marTop w:val="0"/>
      <w:marBottom w:val="0"/>
      <w:divBdr>
        <w:top w:val="none" w:sz="0" w:space="0" w:color="auto"/>
        <w:left w:val="none" w:sz="0" w:space="0" w:color="auto"/>
        <w:bottom w:val="none" w:sz="0" w:space="0" w:color="auto"/>
        <w:right w:val="none" w:sz="0" w:space="0" w:color="auto"/>
      </w:divBdr>
    </w:div>
    <w:div w:id="1261334567">
      <w:bodyDiv w:val="1"/>
      <w:marLeft w:val="0"/>
      <w:marRight w:val="0"/>
      <w:marTop w:val="0"/>
      <w:marBottom w:val="0"/>
      <w:divBdr>
        <w:top w:val="none" w:sz="0" w:space="0" w:color="auto"/>
        <w:left w:val="none" w:sz="0" w:space="0" w:color="auto"/>
        <w:bottom w:val="none" w:sz="0" w:space="0" w:color="auto"/>
        <w:right w:val="none" w:sz="0" w:space="0" w:color="auto"/>
      </w:divBdr>
    </w:div>
    <w:div w:id="1280181156">
      <w:bodyDiv w:val="1"/>
      <w:marLeft w:val="0"/>
      <w:marRight w:val="0"/>
      <w:marTop w:val="0"/>
      <w:marBottom w:val="0"/>
      <w:divBdr>
        <w:top w:val="none" w:sz="0" w:space="0" w:color="auto"/>
        <w:left w:val="none" w:sz="0" w:space="0" w:color="auto"/>
        <w:bottom w:val="none" w:sz="0" w:space="0" w:color="auto"/>
        <w:right w:val="none" w:sz="0" w:space="0" w:color="auto"/>
      </w:divBdr>
    </w:div>
    <w:div w:id="1344237127">
      <w:bodyDiv w:val="1"/>
      <w:marLeft w:val="0"/>
      <w:marRight w:val="0"/>
      <w:marTop w:val="0"/>
      <w:marBottom w:val="0"/>
      <w:divBdr>
        <w:top w:val="none" w:sz="0" w:space="0" w:color="auto"/>
        <w:left w:val="none" w:sz="0" w:space="0" w:color="auto"/>
        <w:bottom w:val="none" w:sz="0" w:space="0" w:color="auto"/>
        <w:right w:val="none" w:sz="0" w:space="0" w:color="auto"/>
      </w:divBdr>
    </w:div>
    <w:div w:id="1445492969">
      <w:bodyDiv w:val="1"/>
      <w:marLeft w:val="0"/>
      <w:marRight w:val="0"/>
      <w:marTop w:val="0"/>
      <w:marBottom w:val="0"/>
      <w:divBdr>
        <w:top w:val="none" w:sz="0" w:space="0" w:color="auto"/>
        <w:left w:val="none" w:sz="0" w:space="0" w:color="auto"/>
        <w:bottom w:val="none" w:sz="0" w:space="0" w:color="auto"/>
        <w:right w:val="none" w:sz="0" w:space="0" w:color="auto"/>
      </w:divBdr>
    </w:div>
    <w:div w:id="1471248445">
      <w:bodyDiv w:val="1"/>
      <w:marLeft w:val="0"/>
      <w:marRight w:val="0"/>
      <w:marTop w:val="0"/>
      <w:marBottom w:val="0"/>
      <w:divBdr>
        <w:top w:val="none" w:sz="0" w:space="0" w:color="auto"/>
        <w:left w:val="none" w:sz="0" w:space="0" w:color="auto"/>
        <w:bottom w:val="none" w:sz="0" w:space="0" w:color="auto"/>
        <w:right w:val="none" w:sz="0" w:space="0" w:color="auto"/>
      </w:divBdr>
    </w:div>
    <w:div w:id="1512260119">
      <w:bodyDiv w:val="1"/>
      <w:marLeft w:val="0"/>
      <w:marRight w:val="0"/>
      <w:marTop w:val="0"/>
      <w:marBottom w:val="0"/>
      <w:divBdr>
        <w:top w:val="none" w:sz="0" w:space="0" w:color="auto"/>
        <w:left w:val="none" w:sz="0" w:space="0" w:color="auto"/>
        <w:bottom w:val="none" w:sz="0" w:space="0" w:color="auto"/>
        <w:right w:val="none" w:sz="0" w:space="0" w:color="auto"/>
      </w:divBdr>
    </w:div>
    <w:div w:id="1532570295">
      <w:bodyDiv w:val="1"/>
      <w:marLeft w:val="0"/>
      <w:marRight w:val="0"/>
      <w:marTop w:val="0"/>
      <w:marBottom w:val="0"/>
      <w:divBdr>
        <w:top w:val="none" w:sz="0" w:space="0" w:color="auto"/>
        <w:left w:val="none" w:sz="0" w:space="0" w:color="auto"/>
        <w:bottom w:val="none" w:sz="0" w:space="0" w:color="auto"/>
        <w:right w:val="none" w:sz="0" w:space="0" w:color="auto"/>
      </w:divBdr>
      <w:divsChild>
        <w:div w:id="1951937068">
          <w:marLeft w:val="0"/>
          <w:marRight w:val="0"/>
          <w:marTop w:val="0"/>
          <w:marBottom w:val="0"/>
          <w:divBdr>
            <w:top w:val="none" w:sz="0" w:space="0" w:color="auto"/>
            <w:left w:val="none" w:sz="0" w:space="0" w:color="auto"/>
            <w:bottom w:val="none" w:sz="0" w:space="0" w:color="auto"/>
            <w:right w:val="none" w:sz="0" w:space="0" w:color="auto"/>
          </w:divBdr>
          <w:divsChild>
            <w:div w:id="672877826">
              <w:marLeft w:val="0"/>
              <w:marRight w:val="0"/>
              <w:marTop w:val="0"/>
              <w:marBottom w:val="0"/>
              <w:divBdr>
                <w:top w:val="none" w:sz="0" w:space="0" w:color="auto"/>
                <w:left w:val="none" w:sz="0" w:space="0" w:color="auto"/>
                <w:bottom w:val="none" w:sz="0" w:space="0" w:color="auto"/>
                <w:right w:val="none" w:sz="0" w:space="0" w:color="auto"/>
              </w:divBdr>
              <w:divsChild>
                <w:div w:id="8553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870161">
      <w:bodyDiv w:val="1"/>
      <w:marLeft w:val="0"/>
      <w:marRight w:val="0"/>
      <w:marTop w:val="0"/>
      <w:marBottom w:val="0"/>
      <w:divBdr>
        <w:top w:val="none" w:sz="0" w:space="0" w:color="auto"/>
        <w:left w:val="none" w:sz="0" w:space="0" w:color="auto"/>
        <w:bottom w:val="none" w:sz="0" w:space="0" w:color="auto"/>
        <w:right w:val="none" w:sz="0" w:space="0" w:color="auto"/>
      </w:divBdr>
    </w:div>
    <w:div w:id="1554655176">
      <w:bodyDiv w:val="1"/>
      <w:marLeft w:val="0"/>
      <w:marRight w:val="0"/>
      <w:marTop w:val="0"/>
      <w:marBottom w:val="0"/>
      <w:divBdr>
        <w:top w:val="none" w:sz="0" w:space="0" w:color="auto"/>
        <w:left w:val="none" w:sz="0" w:space="0" w:color="auto"/>
        <w:bottom w:val="none" w:sz="0" w:space="0" w:color="auto"/>
        <w:right w:val="none" w:sz="0" w:space="0" w:color="auto"/>
      </w:divBdr>
    </w:div>
    <w:div w:id="1600872641">
      <w:bodyDiv w:val="1"/>
      <w:marLeft w:val="0"/>
      <w:marRight w:val="0"/>
      <w:marTop w:val="0"/>
      <w:marBottom w:val="0"/>
      <w:divBdr>
        <w:top w:val="none" w:sz="0" w:space="0" w:color="auto"/>
        <w:left w:val="none" w:sz="0" w:space="0" w:color="auto"/>
        <w:bottom w:val="none" w:sz="0" w:space="0" w:color="auto"/>
        <w:right w:val="none" w:sz="0" w:space="0" w:color="auto"/>
      </w:divBdr>
    </w:div>
    <w:div w:id="1607997817">
      <w:bodyDiv w:val="1"/>
      <w:marLeft w:val="0"/>
      <w:marRight w:val="0"/>
      <w:marTop w:val="0"/>
      <w:marBottom w:val="0"/>
      <w:divBdr>
        <w:top w:val="none" w:sz="0" w:space="0" w:color="auto"/>
        <w:left w:val="none" w:sz="0" w:space="0" w:color="auto"/>
        <w:bottom w:val="none" w:sz="0" w:space="0" w:color="auto"/>
        <w:right w:val="none" w:sz="0" w:space="0" w:color="auto"/>
      </w:divBdr>
    </w:div>
    <w:div w:id="1647590813">
      <w:bodyDiv w:val="1"/>
      <w:marLeft w:val="0"/>
      <w:marRight w:val="0"/>
      <w:marTop w:val="0"/>
      <w:marBottom w:val="0"/>
      <w:divBdr>
        <w:top w:val="none" w:sz="0" w:space="0" w:color="auto"/>
        <w:left w:val="none" w:sz="0" w:space="0" w:color="auto"/>
        <w:bottom w:val="none" w:sz="0" w:space="0" w:color="auto"/>
        <w:right w:val="none" w:sz="0" w:space="0" w:color="auto"/>
      </w:divBdr>
    </w:div>
    <w:div w:id="1661227150">
      <w:bodyDiv w:val="1"/>
      <w:marLeft w:val="0"/>
      <w:marRight w:val="0"/>
      <w:marTop w:val="0"/>
      <w:marBottom w:val="0"/>
      <w:divBdr>
        <w:top w:val="none" w:sz="0" w:space="0" w:color="auto"/>
        <w:left w:val="none" w:sz="0" w:space="0" w:color="auto"/>
        <w:bottom w:val="none" w:sz="0" w:space="0" w:color="auto"/>
        <w:right w:val="none" w:sz="0" w:space="0" w:color="auto"/>
      </w:divBdr>
      <w:divsChild>
        <w:div w:id="1134908866">
          <w:marLeft w:val="0"/>
          <w:marRight w:val="0"/>
          <w:marTop w:val="0"/>
          <w:marBottom w:val="0"/>
          <w:divBdr>
            <w:top w:val="none" w:sz="0" w:space="0" w:color="auto"/>
            <w:left w:val="none" w:sz="0" w:space="0" w:color="auto"/>
            <w:bottom w:val="none" w:sz="0" w:space="0" w:color="auto"/>
            <w:right w:val="none" w:sz="0" w:space="0" w:color="auto"/>
          </w:divBdr>
        </w:div>
        <w:div w:id="100879268">
          <w:marLeft w:val="0"/>
          <w:marRight w:val="0"/>
          <w:marTop w:val="0"/>
          <w:marBottom w:val="0"/>
          <w:divBdr>
            <w:top w:val="none" w:sz="0" w:space="0" w:color="auto"/>
            <w:left w:val="none" w:sz="0" w:space="0" w:color="auto"/>
            <w:bottom w:val="none" w:sz="0" w:space="0" w:color="auto"/>
            <w:right w:val="none" w:sz="0" w:space="0" w:color="auto"/>
          </w:divBdr>
        </w:div>
        <w:div w:id="1813672814">
          <w:marLeft w:val="0"/>
          <w:marRight w:val="0"/>
          <w:marTop w:val="0"/>
          <w:marBottom w:val="0"/>
          <w:divBdr>
            <w:top w:val="none" w:sz="0" w:space="0" w:color="auto"/>
            <w:left w:val="none" w:sz="0" w:space="0" w:color="auto"/>
            <w:bottom w:val="none" w:sz="0" w:space="0" w:color="auto"/>
            <w:right w:val="none" w:sz="0" w:space="0" w:color="auto"/>
          </w:divBdr>
        </w:div>
      </w:divsChild>
    </w:div>
    <w:div w:id="1676420951">
      <w:bodyDiv w:val="1"/>
      <w:marLeft w:val="0"/>
      <w:marRight w:val="0"/>
      <w:marTop w:val="0"/>
      <w:marBottom w:val="0"/>
      <w:divBdr>
        <w:top w:val="none" w:sz="0" w:space="0" w:color="auto"/>
        <w:left w:val="none" w:sz="0" w:space="0" w:color="auto"/>
        <w:bottom w:val="none" w:sz="0" w:space="0" w:color="auto"/>
        <w:right w:val="none" w:sz="0" w:space="0" w:color="auto"/>
      </w:divBdr>
    </w:div>
    <w:div w:id="1686050715">
      <w:bodyDiv w:val="1"/>
      <w:marLeft w:val="0"/>
      <w:marRight w:val="0"/>
      <w:marTop w:val="0"/>
      <w:marBottom w:val="0"/>
      <w:divBdr>
        <w:top w:val="none" w:sz="0" w:space="0" w:color="auto"/>
        <w:left w:val="none" w:sz="0" w:space="0" w:color="auto"/>
        <w:bottom w:val="none" w:sz="0" w:space="0" w:color="auto"/>
        <w:right w:val="none" w:sz="0" w:space="0" w:color="auto"/>
      </w:divBdr>
    </w:div>
    <w:div w:id="1687828727">
      <w:bodyDiv w:val="1"/>
      <w:marLeft w:val="0"/>
      <w:marRight w:val="0"/>
      <w:marTop w:val="0"/>
      <w:marBottom w:val="0"/>
      <w:divBdr>
        <w:top w:val="none" w:sz="0" w:space="0" w:color="auto"/>
        <w:left w:val="none" w:sz="0" w:space="0" w:color="auto"/>
        <w:bottom w:val="none" w:sz="0" w:space="0" w:color="auto"/>
        <w:right w:val="none" w:sz="0" w:space="0" w:color="auto"/>
      </w:divBdr>
    </w:div>
    <w:div w:id="1708331026">
      <w:bodyDiv w:val="1"/>
      <w:marLeft w:val="0"/>
      <w:marRight w:val="0"/>
      <w:marTop w:val="0"/>
      <w:marBottom w:val="0"/>
      <w:divBdr>
        <w:top w:val="none" w:sz="0" w:space="0" w:color="auto"/>
        <w:left w:val="none" w:sz="0" w:space="0" w:color="auto"/>
        <w:bottom w:val="none" w:sz="0" w:space="0" w:color="auto"/>
        <w:right w:val="none" w:sz="0" w:space="0" w:color="auto"/>
      </w:divBdr>
    </w:div>
    <w:div w:id="1732458322">
      <w:bodyDiv w:val="1"/>
      <w:marLeft w:val="0"/>
      <w:marRight w:val="0"/>
      <w:marTop w:val="0"/>
      <w:marBottom w:val="0"/>
      <w:divBdr>
        <w:top w:val="none" w:sz="0" w:space="0" w:color="auto"/>
        <w:left w:val="none" w:sz="0" w:space="0" w:color="auto"/>
        <w:bottom w:val="none" w:sz="0" w:space="0" w:color="auto"/>
        <w:right w:val="none" w:sz="0" w:space="0" w:color="auto"/>
      </w:divBdr>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
    <w:div w:id="1832528919">
      <w:bodyDiv w:val="1"/>
      <w:marLeft w:val="0"/>
      <w:marRight w:val="0"/>
      <w:marTop w:val="0"/>
      <w:marBottom w:val="0"/>
      <w:divBdr>
        <w:top w:val="none" w:sz="0" w:space="0" w:color="auto"/>
        <w:left w:val="none" w:sz="0" w:space="0" w:color="auto"/>
        <w:bottom w:val="none" w:sz="0" w:space="0" w:color="auto"/>
        <w:right w:val="none" w:sz="0" w:space="0" w:color="auto"/>
      </w:divBdr>
    </w:div>
    <w:div w:id="1835605560">
      <w:bodyDiv w:val="1"/>
      <w:marLeft w:val="0"/>
      <w:marRight w:val="0"/>
      <w:marTop w:val="0"/>
      <w:marBottom w:val="0"/>
      <w:divBdr>
        <w:top w:val="none" w:sz="0" w:space="0" w:color="auto"/>
        <w:left w:val="none" w:sz="0" w:space="0" w:color="auto"/>
        <w:bottom w:val="none" w:sz="0" w:space="0" w:color="auto"/>
        <w:right w:val="none" w:sz="0" w:space="0" w:color="auto"/>
      </w:divBdr>
    </w:div>
    <w:div w:id="1848209996">
      <w:bodyDiv w:val="1"/>
      <w:marLeft w:val="0"/>
      <w:marRight w:val="0"/>
      <w:marTop w:val="0"/>
      <w:marBottom w:val="0"/>
      <w:divBdr>
        <w:top w:val="none" w:sz="0" w:space="0" w:color="auto"/>
        <w:left w:val="none" w:sz="0" w:space="0" w:color="auto"/>
        <w:bottom w:val="none" w:sz="0" w:space="0" w:color="auto"/>
        <w:right w:val="none" w:sz="0" w:space="0" w:color="auto"/>
      </w:divBdr>
    </w:div>
    <w:div w:id="1860729107">
      <w:bodyDiv w:val="1"/>
      <w:marLeft w:val="0"/>
      <w:marRight w:val="0"/>
      <w:marTop w:val="0"/>
      <w:marBottom w:val="0"/>
      <w:divBdr>
        <w:top w:val="none" w:sz="0" w:space="0" w:color="auto"/>
        <w:left w:val="none" w:sz="0" w:space="0" w:color="auto"/>
        <w:bottom w:val="none" w:sz="0" w:space="0" w:color="auto"/>
        <w:right w:val="none" w:sz="0" w:space="0" w:color="auto"/>
      </w:divBdr>
      <w:divsChild>
        <w:div w:id="843059225">
          <w:marLeft w:val="0"/>
          <w:marRight w:val="0"/>
          <w:marTop w:val="0"/>
          <w:marBottom w:val="0"/>
          <w:divBdr>
            <w:top w:val="none" w:sz="0" w:space="0" w:color="auto"/>
            <w:left w:val="none" w:sz="0" w:space="0" w:color="auto"/>
            <w:bottom w:val="none" w:sz="0" w:space="0" w:color="auto"/>
            <w:right w:val="none" w:sz="0" w:space="0" w:color="auto"/>
          </w:divBdr>
        </w:div>
        <w:div w:id="360980015">
          <w:marLeft w:val="0"/>
          <w:marRight w:val="0"/>
          <w:marTop w:val="0"/>
          <w:marBottom w:val="0"/>
          <w:divBdr>
            <w:top w:val="none" w:sz="0" w:space="0" w:color="auto"/>
            <w:left w:val="none" w:sz="0" w:space="0" w:color="auto"/>
            <w:bottom w:val="none" w:sz="0" w:space="0" w:color="auto"/>
            <w:right w:val="none" w:sz="0" w:space="0" w:color="auto"/>
          </w:divBdr>
        </w:div>
      </w:divsChild>
    </w:div>
    <w:div w:id="1892111952">
      <w:bodyDiv w:val="1"/>
      <w:marLeft w:val="0"/>
      <w:marRight w:val="0"/>
      <w:marTop w:val="0"/>
      <w:marBottom w:val="0"/>
      <w:divBdr>
        <w:top w:val="none" w:sz="0" w:space="0" w:color="auto"/>
        <w:left w:val="none" w:sz="0" w:space="0" w:color="auto"/>
        <w:bottom w:val="none" w:sz="0" w:space="0" w:color="auto"/>
        <w:right w:val="none" w:sz="0" w:space="0" w:color="auto"/>
      </w:divBdr>
    </w:div>
    <w:div w:id="1905025663">
      <w:bodyDiv w:val="1"/>
      <w:marLeft w:val="0"/>
      <w:marRight w:val="0"/>
      <w:marTop w:val="0"/>
      <w:marBottom w:val="0"/>
      <w:divBdr>
        <w:top w:val="none" w:sz="0" w:space="0" w:color="auto"/>
        <w:left w:val="none" w:sz="0" w:space="0" w:color="auto"/>
        <w:bottom w:val="none" w:sz="0" w:space="0" w:color="auto"/>
        <w:right w:val="none" w:sz="0" w:space="0" w:color="auto"/>
      </w:divBdr>
    </w:div>
    <w:div w:id="1940287282">
      <w:bodyDiv w:val="1"/>
      <w:marLeft w:val="0"/>
      <w:marRight w:val="0"/>
      <w:marTop w:val="0"/>
      <w:marBottom w:val="0"/>
      <w:divBdr>
        <w:top w:val="none" w:sz="0" w:space="0" w:color="auto"/>
        <w:left w:val="none" w:sz="0" w:space="0" w:color="auto"/>
        <w:bottom w:val="none" w:sz="0" w:space="0" w:color="auto"/>
        <w:right w:val="none" w:sz="0" w:space="0" w:color="auto"/>
      </w:divBdr>
    </w:div>
    <w:div w:id="2052341646">
      <w:bodyDiv w:val="1"/>
      <w:marLeft w:val="0"/>
      <w:marRight w:val="0"/>
      <w:marTop w:val="0"/>
      <w:marBottom w:val="0"/>
      <w:divBdr>
        <w:top w:val="none" w:sz="0" w:space="0" w:color="auto"/>
        <w:left w:val="none" w:sz="0" w:space="0" w:color="auto"/>
        <w:bottom w:val="none" w:sz="0" w:space="0" w:color="auto"/>
        <w:right w:val="none" w:sz="0" w:space="0" w:color="auto"/>
      </w:divBdr>
    </w:div>
    <w:div w:id="2084058489">
      <w:bodyDiv w:val="1"/>
      <w:marLeft w:val="0"/>
      <w:marRight w:val="0"/>
      <w:marTop w:val="0"/>
      <w:marBottom w:val="0"/>
      <w:divBdr>
        <w:top w:val="none" w:sz="0" w:space="0" w:color="auto"/>
        <w:left w:val="none" w:sz="0" w:space="0" w:color="auto"/>
        <w:bottom w:val="none" w:sz="0" w:space="0" w:color="auto"/>
        <w:right w:val="none" w:sz="0" w:space="0" w:color="auto"/>
      </w:divBdr>
    </w:div>
    <w:div w:id="2120447108">
      <w:bodyDiv w:val="1"/>
      <w:marLeft w:val="0"/>
      <w:marRight w:val="0"/>
      <w:marTop w:val="0"/>
      <w:marBottom w:val="0"/>
      <w:divBdr>
        <w:top w:val="none" w:sz="0" w:space="0" w:color="auto"/>
        <w:left w:val="none" w:sz="0" w:space="0" w:color="auto"/>
        <w:bottom w:val="none" w:sz="0" w:space="0" w:color="auto"/>
        <w:right w:val="none" w:sz="0" w:space="0" w:color="auto"/>
      </w:divBdr>
    </w:div>
    <w:div w:id="213051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o.int/publications/i/item/antigen-detection-in-the-diagnosis-of-sars-cov-2infection-using-rapid-immunoassays" TargetMode="External"/><Relationship Id="rId18" Type="http://schemas.openxmlformats.org/officeDocument/2006/relationships/hyperlink" Target="https://www.who.int/diagnostics_laboratory/EUL/en/" TargetMode="External"/><Relationship Id="rId26" Type="http://schemas.openxmlformats.org/officeDocument/2006/relationships/hyperlink" Target="https://extranet.who.int/hslp/?q=content/terms-use" TargetMode="External"/><Relationship Id="rId3" Type="http://schemas.openxmlformats.org/officeDocument/2006/relationships/customXml" Target="../customXml/item3.xml"/><Relationship Id="rId21" Type="http://schemas.openxmlformats.org/officeDocument/2006/relationships/hyperlink" Target="https://www.cdc.gov/coronavirus/2019-ncov/communication/guidance-list.html?Sort=Date%3A%3Adesc" TargetMode="External"/><Relationship Id="rId7" Type="http://schemas.openxmlformats.org/officeDocument/2006/relationships/settings" Target="settings.xml"/><Relationship Id="rId12" Type="http://schemas.openxmlformats.org/officeDocument/2006/relationships/hyperlink" Target="https://www.cochranelibrary.com/cdsr/doi/10.1002/14651858.CD013705/full" TargetMode="External"/><Relationship Id="rId17" Type="http://schemas.openxmlformats.org/officeDocument/2006/relationships/hyperlink" Target="https://www.who.int/publications/i/item/diagnostic-testing-for-sars-cov-2" TargetMode="External"/><Relationship Id="rId25" Type="http://schemas.openxmlformats.org/officeDocument/2006/relationships/hyperlink" Target="mailto:ihrhrt@who.int" TargetMode="External"/><Relationship Id="rId2" Type="http://schemas.openxmlformats.org/officeDocument/2006/relationships/customXml" Target="../customXml/item2.xml"/><Relationship Id="rId16" Type="http://schemas.openxmlformats.org/officeDocument/2006/relationships/hyperlink" Target="https://www.who.int/emergencies/diseases/novel-coronavirus-2019/technical-guidance" TargetMode="External"/><Relationship Id="rId20" Type="http://schemas.openxmlformats.org/officeDocument/2006/relationships/hyperlink" Target="https://www.who.int/medical_devices/priority/COVID_19_PPE/e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ddx.org/covid-19/sarscov2-eval-antigen/" TargetMode="External"/><Relationship Id="rId24" Type="http://schemas.openxmlformats.org/officeDocument/2006/relationships/hyperlink" Target="https://extranet.who.int/hsl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ho.int/publications/i/item/antigen-detection-in-the-diagnosis-of-sars-cov-2infection-using-rapid-immunoassays" TargetMode="External"/><Relationship Id="rId23" Type="http://schemas.openxmlformats.org/officeDocument/2006/relationships/hyperlink" Target="https://extranet.who.int/hslp/?q=content/terms-use" TargetMode="External"/><Relationship Id="rId28" Type="http://schemas.openxmlformats.org/officeDocument/2006/relationships/hyperlink" Target="mailto:ihrhrt@who.int" TargetMode="External"/><Relationship Id="rId10" Type="http://schemas.openxmlformats.org/officeDocument/2006/relationships/endnotes" Target="endnotes.xml"/><Relationship Id="rId19" Type="http://schemas.openxmlformats.org/officeDocument/2006/relationships/hyperlink" Target="https://www.who.int/diagnostics_laboratory/postmarket/e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o.int/medical_devices/priority/COVID_19_PPE/en/" TargetMode="External"/><Relationship Id="rId22" Type="http://schemas.openxmlformats.org/officeDocument/2006/relationships/hyperlink" Target="https://africacdc.org/download/covid-19-guidance-on-use-of-personal-protective-equipment-for-different-clinical-settings-and-activities/" TargetMode="External"/><Relationship Id="rId27" Type="http://schemas.openxmlformats.org/officeDocument/2006/relationships/hyperlink" Target="https://extranet.who.int/hsl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3D374AC358D84BA6364FA28EECC454" ma:contentTypeVersion="13" ma:contentTypeDescription="Create a new document." ma:contentTypeScope="" ma:versionID="183add760b869b0c0ab930e4b95a9578">
  <xsd:schema xmlns:xsd="http://www.w3.org/2001/XMLSchema" xmlns:xs="http://www.w3.org/2001/XMLSchema" xmlns:p="http://schemas.microsoft.com/office/2006/metadata/properties" xmlns:ns3="c943fba8-a31a-47ee-b572-3ea37c614314" xmlns:ns4="ab68876f-4888-4f76-8953-366c36b33330" targetNamespace="http://schemas.microsoft.com/office/2006/metadata/properties" ma:root="true" ma:fieldsID="c61532b64061abf018f215a5de93731d" ns3:_="" ns4:_="">
    <xsd:import namespace="c943fba8-a31a-47ee-b572-3ea37c614314"/>
    <xsd:import namespace="ab68876f-4888-4f76-8953-366c36b333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3fba8-a31a-47ee-b572-3ea37c614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68876f-4888-4f76-8953-366c36b333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93F03D-67E2-452D-9D22-A5F0C43AF483}">
  <ds:schemaRefs>
    <ds:schemaRef ds:uri="http://schemas.microsoft.com/sharepoint/v3/contenttype/forms"/>
  </ds:schemaRefs>
</ds:datastoreItem>
</file>

<file path=customXml/itemProps2.xml><?xml version="1.0" encoding="utf-8"?>
<ds:datastoreItem xmlns:ds="http://schemas.openxmlformats.org/officeDocument/2006/customXml" ds:itemID="{83C6DFB4-DA9A-4F1D-8F4C-4B29AD0ED0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C5A779-D2CB-495A-B736-2C491FBF44F0}">
  <ds:schemaRefs>
    <ds:schemaRef ds:uri="http://schemas.openxmlformats.org/officeDocument/2006/bibliography"/>
  </ds:schemaRefs>
</ds:datastoreItem>
</file>

<file path=customXml/itemProps4.xml><?xml version="1.0" encoding="utf-8"?>
<ds:datastoreItem xmlns:ds="http://schemas.openxmlformats.org/officeDocument/2006/customXml" ds:itemID="{629DCB47-3B48-443A-B880-BDD1BCCCF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3fba8-a31a-47ee-b572-3ea37c614314"/>
    <ds:schemaRef ds:uri="ab68876f-4888-4f76-8953-366c36b33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2939</Words>
  <Characters>16758</Characters>
  <Application>Microsoft Office Word</Application>
  <DocSecurity>0</DocSecurity>
  <Lines>139</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HANESH</dc:creator>
  <cp:keywords/>
  <dc:description/>
  <cp:lastModifiedBy>natacha milhano</cp:lastModifiedBy>
  <cp:revision>18</cp:revision>
  <dcterms:created xsi:type="dcterms:W3CDTF">2021-01-07T12:13:00Z</dcterms:created>
  <dcterms:modified xsi:type="dcterms:W3CDTF">2022-09-22T22:29:00Z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0x0101009E3D374AC358D84BA6364FA28EECC454</vt:lpwstr>
  </property>
</Properties>
</file>