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AE7" w:rsidRPr="00EF4AE7" w:rsidRDefault="00EF4AE7" w:rsidP="00EF4AE7">
      <w:pPr>
        <w:pStyle w:val="Heading1"/>
        <w:shd w:val="clear" w:color="auto" w:fill="FFFFFF"/>
        <w:spacing w:before="0" w:after="150" w:line="450" w:lineRule="atLeast"/>
        <w:rPr>
          <w:rFonts w:ascii="Arial" w:hAnsi="Arial" w:cs="Arial"/>
          <w:bCs w:val="0"/>
          <w:caps/>
          <w:color w:val="404040"/>
          <w:sz w:val="56"/>
          <w:szCs w:val="35"/>
        </w:rPr>
      </w:pPr>
      <w:r w:rsidRPr="00EF4AE7">
        <w:rPr>
          <w:rFonts w:ascii="Arial" w:hAnsi="Arial" w:cs="Arial"/>
          <w:bCs w:val="0"/>
          <w:caps/>
          <w:color w:val="404040"/>
          <w:sz w:val="56"/>
          <w:szCs w:val="35"/>
        </w:rPr>
        <w:t>COMMUNIQUE DE PRESSE</w:t>
      </w:r>
      <w:r>
        <w:rPr>
          <w:rFonts w:ascii="Arial" w:hAnsi="Arial" w:cs="Arial"/>
          <w:bCs w:val="0"/>
          <w:caps/>
          <w:color w:val="404040"/>
          <w:sz w:val="56"/>
          <w:szCs w:val="35"/>
        </w:rPr>
        <w:t xml:space="preserve"> N°2</w:t>
      </w:r>
    </w:p>
    <w:p w:rsidR="00EF4AE7" w:rsidRPr="00EF4AE7" w:rsidRDefault="00EF4AE7" w:rsidP="00EF4AE7">
      <w:pPr>
        <w:pStyle w:val="Heading1"/>
        <w:shd w:val="clear" w:color="auto" w:fill="FFFFFF"/>
        <w:spacing w:before="0" w:after="150" w:line="450" w:lineRule="atLeast"/>
        <w:rPr>
          <w:rFonts w:ascii="Arial" w:hAnsi="Arial" w:cs="Arial"/>
          <w:b w:val="0"/>
          <w:bCs w:val="0"/>
          <w:caps/>
          <w:color w:val="404040"/>
          <w:szCs w:val="35"/>
        </w:rPr>
      </w:pPr>
      <w:r w:rsidRPr="00EF4AE7">
        <w:rPr>
          <w:rFonts w:ascii="Arial" w:hAnsi="Arial" w:cs="Arial"/>
          <w:b w:val="0"/>
          <w:bCs w:val="0"/>
          <w:caps/>
          <w:color w:val="404040"/>
          <w:szCs w:val="35"/>
        </w:rPr>
        <w:t xml:space="preserve">l’association nationale de sante publique CRAINT </w:t>
      </w:r>
      <w:r>
        <w:rPr>
          <w:rFonts w:ascii="Arial" w:hAnsi="Arial" w:cs="Arial"/>
          <w:b w:val="0"/>
          <w:bCs w:val="0"/>
          <w:caps/>
          <w:color w:val="404040"/>
          <w:szCs w:val="35"/>
        </w:rPr>
        <w:t xml:space="preserve">          </w:t>
      </w:r>
      <w:r w:rsidRPr="00EF4AE7">
        <w:rPr>
          <w:rFonts w:ascii="Arial" w:hAnsi="Arial" w:cs="Arial"/>
          <w:b w:val="0"/>
          <w:bCs w:val="0"/>
          <w:caps/>
          <w:color w:val="404040"/>
          <w:szCs w:val="35"/>
        </w:rPr>
        <w:t>DE NOUVELLES ÉPIDÉMIES DE CHOLÉRA</w:t>
      </w:r>
    </w:p>
    <w:p w:rsidR="00EF4AE7" w:rsidRDefault="00EF4AE7" w:rsidP="00EF4AE7">
      <w:pPr>
        <w:shd w:val="clear" w:color="auto" w:fill="FFFFFF"/>
        <w:spacing w:after="300" w:line="300" w:lineRule="atLeast"/>
        <w:rPr>
          <w:rFonts w:ascii="Arial" w:eastAsia="Times New Roman" w:hAnsi="Arial" w:cs="Arial"/>
          <w:color w:val="666666"/>
          <w:sz w:val="20"/>
          <w:szCs w:val="20"/>
          <w:lang w:eastAsia="fr-FR"/>
        </w:rPr>
      </w:pPr>
      <w:r>
        <w:rPr>
          <w:rStyle w:val="Emphasis"/>
          <w:rFonts w:ascii="Arial" w:hAnsi="Arial" w:cs="Arial"/>
          <w:b/>
          <w:bCs/>
          <w:i w:val="0"/>
          <w:iCs w:val="0"/>
          <w:color w:val="404040"/>
          <w:sz w:val="20"/>
          <w:szCs w:val="20"/>
          <w:shd w:val="clear" w:color="auto" w:fill="FFFFFF"/>
        </w:rPr>
        <w:t>À la veille du début de la saison des pluies dans le pays X, l’Association nationale de santé publique lance un cri d'alerte: compte tenu de la mauvaise qualité de l'eau et des conditions sanitaires, une augmentation des cas de choléra est à craindre.</w:t>
      </w:r>
    </w:p>
    <w:p w:rsidR="00EF4AE7" w:rsidRPr="00EF4AE7" w:rsidRDefault="00EF4AE7" w:rsidP="00EF4AE7">
      <w:pPr>
        <w:shd w:val="clear" w:color="auto" w:fill="FFFFFF"/>
        <w:spacing w:after="300" w:line="300" w:lineRule="atLeast"/>
        <w:jc w:val="both"/>
        <w:rPr>
          <w:rFonts w:ascii="Arial" w:eastAsia="Times New Roman" w:hAnsi="Arial" w:cs="Arial"/>
          <w:color w:val="666666"/>
          <w:sz w:val="20"/>
          <w:szCs w:val="20"/>
          <w:lang w:eastAsia="fr-FR"/>
        </w:rPr>
      </w:pPr>
      <w:r w:rsidRPr="00EF4AE7">
        <w:rPr>
          <w:rFonts w:ascii="Arial" w:eastAsia="Times New Roman" w:hAnsi="Arial" w:cs="Arial"/>
          <w:color w:val="666666"/>
          <w:sz w:val="20"/>
          <w:szCs w:val="20"/>
          <w:lang w:eastAsia="fr-FR"/>
        </w:rPr>
        <w:t xml:space="preserve">Si le nombre de patients soignés dans le centre de traitement du choléra de l'hôpital </w:t>
      </w:r>
      <w:r>
        <w:rPr>
          <w:rFonts w:ascii="Arial" w:eastAsia="Times New Roman" w:hAnsi="Arial" w:cs="Arial"/>
          <w:color w:val="666666"/>
          <w:sz w:val="20"/>
          <w:szCs w:val="20"/>
          <w:lang w:eastAsia="fr-FR"/>
        </w:rPr>
        <w:t>régional reste stable, l'associa</w:t>
      </w:r>
      <w:r w:rsidRPr="00EF4AE7">
        <w:rPr>
          <w:rFonts w:ascii="Arial" w:eastAsia="Times New Roman" w:hAnsi="Arial" w:cs="Arial"/>
          <w:color w:val="666666"/>
          <w:sz w:val="20"/>
          <w:szCs w:val="20"/>
          <w:lang w:eastAsia="fr-FR"/>
        </w:rPr>
        <w:t>tion appelle à améliorer dans les plus brefs délais les services d'assainissement afin d'éviter une nouvelle poussée épidémique.</w:t>
      </w:r>
    </w:p>
    <w:p w:rsidR="00EF4AE7" w:rsidRPr="00EF4AE7" w:rsidRDefault="00EF4AE7" w:rsidP="00EF4AE7">
      <w:pPr>
        <w:shd w:val="clear" w:color="auto" w:fill="FFFFFF"/>
        <w:spacing w:after="300" w:line="300" w:lineRule="atLeast"/>
        <w:jc w:val="both"/>
        <w:rPr>
          <w:rFonts w:ascii="Arial" w:eastAsia="Times New Roman" w:hAnsi="Arial" w:cs="Arial"/>
          <w:color w:val="666666"/>
          <w:sz w:val="20"/>
          <w:szCs w:val="20"/>
          <w:lang w:eastAsia="fr-FR"/>
        </w:rPr>
      </w:pPr>
      <w:r w:rsidRPr="00EF4AE7">
        <w:rPr>
          <w:rFonts w:ascii="Arial" w:eastAsia="Times New Roman" w:hAnsi="Arial" w:cs="Arial"/>
          <w:color w:val="666666"/>
          <w:sz w:val="20"/>
          <w:szCs w:val="20"/>
          <w:lang w:eastAsia="fr-FR"/>
        </w:rPr>
        <w:t>2 566 patien</w:t>
      </w:r>
      <w:r>
        <w:rPr>
          <w:rFonts w:ascii="Arial" w:eastAsia="Times New Roman" w:hAnsi="Arial" w:cs="Arial"/>
          <w:color w:val="666666"/>
          <w:sz w:val="20"/>
          <w:szCs w:val="20"/>
          <w:lang w:eastAsia="fr-FR"/>
        </w:rPr>
        <w:t xml:space="preserve">ts ont été admis à l'hôpital régional </w:t>
      </w:r>
      <w:r w:rsidRPr="00EF4AE7">
        <w:rPr>
          <w:rFonts w:ascii="Arial" w:eastAsia="Times New Roman" w:hAnsi="Arial" w:cs="Arial"/>
          <w:color w:val="666666"/>
          <w:sz w:val="20"/>
          <w:szCs w:val="20"/>
          <w:lang w:eastAsia="fr-FR"/>
        </w:rPr>
        <w:t>depuis le mois de juillet 2015. 39 personnes n'ont pas survécu à la maladie. Aujourd'hui, de nombreuses sources d'eau sont à sec. La zone manque de structures d'évacuation des déchets humains. Dans ces conditions, l'épidémie risque fortement de connaître un nouveau regain.</w:t>
      </w:r>
    </w:p>
    <w:p w:rsidR="00EF4AE7" w:rsidRPr="00EF4AE7" w:rsidRDefault="00EF4AE7" w:rsidP="00EF4AE7">
      <w:pPr>
        <w:shd w:val="clear" w:color="auto" w:fill="FFFFFF"/>
        <w:spacing w:after="300" w:line="300" w:lineRule="atLeast"/>
        <w:jc w:val="both"/>
        <w:rPr>
          <w:rFonts w:ascii="Arial" w:eastAsia="Times New Roman" w:hAnsi="Arial" w:cs="Arial"/>
          <w:color w:val="666666"/>
          <w:sz w:val="20"/>
          <w:szCs w:val="20"/>
          <w:lang w:eastAsia="fr-FR"/>
        </w:rPr>
      </w:pPr>
      <w:r w:rsidRPr="00EF4AE7">
        <w:rPr>
          <w:rFonts w:ascii="Arial" w:eastAsia="Times New Roman" w:hAnsi="Arial" w:cs="Arial"/>
          <w:color w:val="666666"/>
          <w:sz w:val="20"/>
          <w:szCs w:val="20"/>
          <w:lang w:eastAsia="fr-FR"/>
        </w:rPr>
        <w:t xml:space="preserve">«L'épidémie de choléra qui frappe le </w:t>
      </w:r>
      <w:r>
        <w:rPr>
          <w:rFonts w:ascii="Arial" w:eastAsia="Times New Roman" w:hAnsi="Arial" w:cs="Arial"/>
          <w:color w:val="666666"/>
          <w:sz w:val="20"/>
          <w:szCs w:val="20"/>
          <w:lang w:eastAsia="fr-FR"/>
        </w:rPr>
        <w:t>pays</w:t>
      </w:r>
      <w:r w:rsidRPr="00EF4AE7">
        <w:rPr>
          <w:rFonts w:ascii="Arial" w:eastAsia="Times New Roman" w:hAnsi="Arial" w:cs="Arial"/>
          <w:color w:val="666666"/>
          <w:sz w:val="20"/>
          <w:szCs w:val="20"/>
          <w:lang w:eastAsia="fr-FR"/>
        </w:rPr>
        <w:t xml:space="preserve"> depuis plus d'un an est loin d'être te</w:t>
      </w:r>
      <w:r>
        <w:rPr>
          <w:rFonts w:ascii="Arial" w:eastAsia="Times New Roman" w:hAnsi="Arial" w:cs="Arial"/>
          <w:color w:val="666666"/>
          <w:sz w:val="20"/>
          <w:szCs w:val="20"/>
          <w:lang w:eastAsia="fr-FR"/>
        </w:rPr>
        <w:t>rminée», explique Charles D</w:t>
      </w:r>
      <w:r w:rsidRPr="00EF4AE7">
        <w:rPr>
          <w:rFonts w:ascii="Arial" w:eastAsia="Times New Roman" w:hAnsi="Arial" w:cs="Arial"/>
          <w:color w:val="666666"/>
          <w:sz w:val="20"/>
          <w:szCs w:val="20"/>
          <w:lang w:eastAsia="fr-FR"/>
        </w:rPr>
        <w:t xml:space="preserve">, </w:t>
      </w:r>
      <w:r>
        <w:rPr>
          <w:rFonts w:ascii="Arial" w:eastAsia="Times New Roman" w:hAnsi="Arial" w:cs="Arial"/>
          <w:color w:val="666666"/>
          <w:sz w:val="20"/>
          <w:szCs w:val="20"/>
          <w:lang w:eastAsia="fr-FR"/>
        </w:rPr>
        <w:t>président de l’Association</w:t>
      </w:r>
      <w:r w:rsidRPr="00EF4AE7">
        <w:rPr>
          <w:rFonts w:ascii="Arial" w:eastAsia="Times New Roman" w:hAnsi="Arial" w:cs="Arial"/>
          <w:color w:val="666666"/>
          <w:sz w:val="20"/>
          <w:szCs w:val="20"/>
          <w:lang w:eastAsia="fr-FR"/>
        </w:rPr>
        <w:t>. «Le nombre de patients a diminué, mais les pluies qui s'annoncent en mars et en avril raviveront certainement l'épidémie. Sans mesures énergiques immédiates et sans investissements conséquents sur le long terme, nous risquons fort d'assister à une multiplication des cas de choléra dans un avenir proche.»</w:t>
      </w:r>
    </w:p>
    <w:p w:rsidR="00EF4AE7" w:rsidRPr="00EF4AE7" w:rsidRDefault="00EF4AE7" w:rsidP="00EF4AE7">
      <w:pPr>
        <w:shd w:val="clear" w:color="auto" w:fill="FFFFFF"/>
        <w:spacing w:after="300" w:line="300" w:lineRule="atLeast"/>
        <w:jc w:val="both"/>
        <w:rPr>
          <w:rFonts w:ascii="Arial" w:eastAsia="Times New Roman" w:hAnsi="Arial" w:cs="Arial"/>
          <w:color w:val="666666"/>
          <w:sz w:val="20"/>
          <w:szCs w:val="20"/>
          <w:lang w:eastAsia="fr-FR"/>
        </w:rPr>
      </w:pPr>
      <w:r w:rsidRPr="00EF4AE7">
        <w:rPr>
          <w:rFonts w:ascii="Arial" w:eastAsia="Times New Roman" w:hAnsi="Arial" w:cs="Arial"/>
          <w:color w:val="666666"/>
          <w:sz w:val="20"/>
          <w:szCs w:val="20"/>
          <w:lang w:eastAsia="fr-FR"/>
        </w:rPr>
        <w:t>Peu apr</w:t>
      </w:r>
      <w:r>
        <w:rPr>
          <w:rFonts w:ascii="Arial" w:eastAsia="Times New Roman" w:hAnsi="Arial" w:cs="Arial"/>
          <w:color w:val="666666"/>
          <w:sz w:val="20"/>
          <w:szCs w:val="20"/>
          <w:lang w:eastAsia="fr-FR"/>
        </w:rPr>
        <w:t>ès le début de l'épidémie</w:t>
      </w:r>
      <w:r w:rsidRPr="00EF4AE7">
        <w:rPr>
          <w:rFonts w:ascii="Arial" w:eastAsia="Times New Roman" w:hAnsi="Arial" w:cs="Arial"/>
          <w:color w:val="666666"/>
          <w:sz w:val="20"/>
          <w:szCs w:val="20"/>
          <w:lang w:eastAsia="fr-FR"/>
        </w:rPr>
        <w:t xml:space="preserve">, </w:t>
      </w:r>
      <w:r>
        <w:rPr>
          <w:rFonts w:ascii="Arial" w:eastAsia="Times New Roman" w:hAnsi="Arial" w:cs="Arial"/>
          <w:color w:val="666666"/>
          <w:sz w:val="20"/>
          <w:szCs w:val="20"/>
          <w:lang w:eastAsia="fr-FR"/>
        </w:rPr>
        <w:t>les partenaires ont déployé des équipes d'urgence</w:t>
      </w:r>
      <w:r w:rsidRPr="00EF4AE7">
        <w:rPr>
          <w:rFonts w:ascii="Arial" w:eastAsia="Times New Roman" w:hAnsi="Arial" w:cs="Arial"/>
          <w:color w:val="666666"/>
          <w:sz w:val="20"/>
          <w:szCs w:val="20"/>
          <w:lang w:eastAsia="fr-FR"/>
        </w:rPr>
        <w:t xml:space="preserve">, composées notamment de personnel </w:t>
      </w:r>
      <w:r>
        <w:rPr>
          <w:rFonts w:ascii="Arial" w:eastAsia="Times New Roman" w:hAnsi="Arial" w:cs="Arial"/>
          <w:color w:val="666666"/>
          <w:sz w:val="20"/>
          <w:szCs w:val="20"/>
          <w:lang w:eastAsia="fr-FR"/>
        </w:rPr>
        <w:t>local et international</w:t>
      </w:r>
      <w:r w:rsidRPr="00EF4AE7">
        <w:rPr>
          <w:rFonts w:ascii="Arial" w:eastAsia="Times New Roman" w:hAnsi="Arial" w:cs="Arial"/>
          <w:color w:val="666666"/>
          <w:sz w:val="20"/>
          <w:szCs w:val="20"/>
          <w:lang w:eastAsia="fr-FR"/>
        </w:rPr>
        <w:t xml:space="preserve">. </w:t>
      </w:r>
      <w:r w:rsidR="008D249F">
        <w:rPr>
          <w:rFonts w:ascii="Arial" w:eastAsia="Times New Roman" w:hAnsi="Arial" w:cs="Arial"/>
          <w:color w:val="666666"/>
          <w:sz w:val="20"/>
          <w:szCs w:val="20"/>
          <w:lang w:eastAsia="fr-FR"/>
        </w:rPr>
        <w:t>U</w:t>
      </w:r>
      <w:r w:rsidRPr="00EF4AE7">
        <w:rPr>
          <w:rFonts w:ascii="Arial" w:eastAsia="Times New Roman" w:hAnsi="Arial" w:cs="Arial"/>
          <w:color w:val="666666"/>
          <w:sz w:val="20"/>
          <w:szCs w:val="20"/>
          <w:lang w:eastAsia="fr-FR"/>
        </w:rPr>
        <w:t xml:space="preserve">ne campagne de promotion de la santé </w:t>
      </w:r>
      <w:r w:rsidR="008D249F">
        <w:rPr>
          <w:rFonts w:ascii="Arial" w:eastAsia="Times New Roman" w:hAnsi="Arial" w:cs="Arial"/>
          <w:color w:val="666666"/>
          <w:sz w:val="20"/>
          <w:szCs w:val="20"/>
          <w:lang w:eastAsia="fr-FR"/>
        </w:rPr>
        <w:t xml:space="preserve">a été menée </w:t>
      </w:r>
      <w:r w:rsidRPr="00EF4AE7">
        <w:rPr>
          <w:rFonts w:ascii="Arial" w:eastAsia="Times New Roman" w:hAnsi="Arial" w:cs="Arial"/>
          <w:color w:val="666666"/>
          <w:sz w:val="20"/>
          <w:szCs w:val="20"/>
          <w:lang w:eastAsia="fr-FR"/>
        </w:rPr>
        <w:t>aux côtés du départeme</w:t>
      </w:r>
      <w:r w:rsidR="008D249F">
        <w:rPr>
          <w:rFonts w:ascii="Arial" w:eastAsia="Times New Roman" w:hAnsi="Arial" w:cs="Arial"/>
          <w:color w:val="666666"/>
          <w:sz w:val="20"/>
          <w:szCs w:val="20"/>
          <w:lang w:eastAsia="fr-FR"/>
        </w:rPr>
        <w:t>nt de santé publique du comté du comité local</w:t>
      </w:r>
      <w:r w:rsidRPr="00EF4AE7">
        <w:rPr>
          <w:rFonts w:ascii="Arial" w:eastAsia="Times New Roman" w:hAnsi="Arial" w:cs="Arial"/>
          <w:color w:val="666666"/>
          <w:sz w:val="20"/>
          <w:szCs w:val="20"/>
          <w:lang w:eastAsia="fr-FR"/>
        </w:rPr>
        <w:t xml:space="preserve"> et des kits de purification de l'eau à 5 728 familles</w:t>
      </w:r>
      <w:r w:rsidR="008D249F">
        <w:rPr>
          <w:rFonts w:ascii="Arial" w:eastAsia="Times New Roman" w:hAnsi="Arial" w:cs="Arial"/>
          <w:color w:val="666666"/>
          <w:sz w:val="20"/>
          <w:szCs w:val="20"/>
          <w:lang w:eastAsia="fr-FR"/>
        </w:rPr>
        <w:t xml:space="preserve"> ont été </w:t>
      </w:r>
      <w:r w:rsidR="008D249F" w:rsidRPr="00EF4AE7">
        <w:rPr>
          <w:rFonts w:ascii="Arial" w:eastAsia="Times New Roman" w:hAnsi="Arial" w:cs="Arial"/>
          <w:color w:val="666666"/>
          <w:sz w:val="20"/>
          <w:szCs w:val="20"/>
          <w:lang w:eastAsia="fr-FR"/>
        </w:rPr>
        <w:t>distribué</w:t>
      </w:r>
      <w:r w:rsidR="008D249F">
        <w:rPr>
          <w:rFonts w:ascii="Arial" w:eastAsia="Times New Roman" w:hAnsi="Arial" w:cs="Arial"/>
          <w:color w:val="666666"/>
          <w:sz w:val="20"/>
          <w:szCs w:val="20"/>
          <w:lang w:eastAsia="fr-FR"/>
        </w:rPr>
        <w:t>s</w:t>
      </w:r>
      <w:r w:rsidRPr="00EF4AE7">
        <w:rPr>
          <w:rFonts w:ascii="Arial" w:eastAsia="Times New Roman" w:hAnsi="Arial" w:cs="Arial"/>
          <w:color w:val="666666"/>
          <w:sz w:val="20"/>
          <w:szCs w:val="20"/>
          <w:lang w:eastAsia="fr-FR"/>
        </w:rPr>
        <w:t>. En décembre, lorsque la pluie a entraîné une multiplication des cas, les équipes du centre de traitement du choléra mis en place au sein de l'hôpital</w:t>
      </w:r>
      <w:r w:rsidR="00CD1759">
        <w:rPr>
          <w:rFonts w:ascii="Arial" w:eastAsia="Times New Roman" w:hAnsi="Arial" w:cs="Arial"/>
          <w:color w:val="666666"/>
          <w:sz w:val="20"/>
          <w:szCs w:val="20"/>
          <w:lang w:eastAsia="fr-FR"/>
        </w:rPr>
        <w:t xml:space="preserve"> régiona</w:t>
      </w:r>
      <w:r w:rsidR="008D249F">
        <w:rPr>
          <w:rFonts w:ascii="Arial" w:eastAsia="Times New Roman" w:hAnsi="Arial" w:cs="Arial"/>
          <w:color w:val="666666"/>
          <w:sz w:val="20"/>
          <w:szCs w:val="20"/>
          <w:lang w:eastAsia="fr-FR"/>
        </w:rPr>
        <w:t>l ont été renforcées</w:t>
      </w:r>
      <w:r w:rsidRPr="00EF4AE7">
        <w:rPr>
          <w:rFonts w:ascii="Arial" w:eastAsia="Times New Roman" w:hAnsi="Arial" w:cs="Arial"/>
          <w:color w:val="666666"/>
          <w:sz w:val="20"/>
          <w:szCs w:val="20"/>
          <w:lang w:eastAsia="fr-FR"/>
        </w:rPr>
        <w:t>.</w:t>
      </w:r>
      <w:r w:rsidR="008D249F">
        <w:rPr>
          <w:rFonts w:ascii="Arial" w:eastAsia="Times New Roman" w:hAnsi="Arial" w:cs="Arial"/>
          <w:color w:val="666666"/>
          <w:sz w:val="20"/>
          <w:szCs w:val="20"/>
          <w:lang w:eastAsia="fr-FR"/>
        </w:rPr>
        <w:t xml:space="preserve"> </w:t>
      </w:r>
      <w:r w:rsidRPr="00EF4AE7">
        <w:rPr>
          <w:rFonts w:ascii="Arial" w:eastAsia="Times New Roman" w:hAnsi="Arial" w:cs="Arial"/>
          <w:color w:val="666666"/>
          <w:sz w:val="20"/>
          <w:szCs w:val="20"/>
          <w:lang w:eastAsia="fr-FR"/>
        </w:rPr>
        <w:t xml:space="preserve">Depuis le début de l'épidémie de choléra au </w:t>
      </w:r>
      <w:r w:rsidR="008D249F">
        <w:rPr>
          <w:rFonts w:ascii="Arial" w:eastAsia="Times New Roman" w:hAnsi="Arial" w:cs="Arial"/>
          <w:color w:val="666666"/>
          <w:sz w:val="20"/>
          <w:szCs w:val="20"/>
          <w:lang w:eastAsia="fr-FR"/>
        </w:rPr>
        <w:t>pays X</w:t>
      </w:r>
      <w:r w:rsidRPr="00EF4AE7">
        <w:rPr>
          <w:rFonts w:ascii="Arial" w:eastAsia="Times New Roman" w:hAnsi="Arial" w:cs="Arial"/>
          <w:color w:val="666666"/>
          <w:sz w:val="20"/>
          <w:szCs w:val="20"/>
          <w:lang w:eastAsia="fr-FR"/>
        </w:rPr>
        <w:t xml:space="preserve">, fin 2014, le ministère de la Santé publique a enregistré plus de 10 000 cas dans le pays. </w:t>
      </w:r>
    </w:p>
    <w:p w:rsidR="00EF4AE7" w:rsidRDefault="00EF4AE7" w:rsidP="00EF4AE7">
      <w:pPr>
        <w:shd w:val="clear" w:color="auto" w:fill="FFFFFF"/>
        <w:spacing w:after="0" w:line="300" w:lineRule="atLeast"/>
        <w:jc w:val="both"/>
        <w:outlineLvl w:val="1"/>
        <w:rPr>
          <w:rFonts w:ascii="Arial" w:eastAsia="Times New Roman" w:hAnsi="Arial" w:cs="Arial"/>
          <w:b/>
          <w:bCs/>
          <w:color w:val="404040"/>
          <w:sz w:val="20"/>
          <w:szCs w:val="20"/>
          <w:lang w:eastAsia="fr-FR"/>
        </w:rPr>
      </w:pPr>
    </w:p>
    <w:p w:rsidR="00EF4AE7" w:rsidRPr="00EF4AE7" w:rsidRDefault="00EF4AE7" w:rsidP="00EF4AE7">
      <w:pPr>
        <w:shd w:val="clear" w:color="auto" w:fill="FFFFFF"/>
        <w:spacing w:after="0" w:line="300" w:lineRule="atLeast"/>
        <w:jc w:val="both"/>
        <w:outlineLvl w:val="1"/>
        <w:rPr>
          <w:rFonts w:ascii="Arial" w:eastAsia="Times New Roman" w:hAnsi="Arial" w:cs="Arial"/>
          <w:b/>
          <w:bCs/>
          <w:color w:val="404040"/>
          <w:sz w:val="20"/>
          <w:szCs w:val="20"/>
          <w:lang w:eastAsia="fr-FR"/>
        </w:rPr>
      </w:pPr>
      <w:r w:rsidRPr="00EF4AE7">
        <w:rPr>
          <w:rFonts w:ascii="Arial" w:eastAsia="Times New Roman" w:hAnsi="Arial" w:cs="Arial"/>
          <w:b/>
          <w:bCs/>
          <w:color w:val="404040"/>
          <w:sz w:val="20"/>
          <w:szCs w:val="20"/>
          <w:lang w:eastAsia="fr-FR"/>
        </w:rPr>
        <w:t>À propos du choléra</w:t>
      </w:r>
    </w:p>
    <w:p w:rsidR="002613D4" w:rsidRDefault="00EF4AE7" w:rsidP="008D249F">
      <w:pPr>
        <w:shd w:val="clear" w:color="auto" w:fill="FFFFFF"/>
        <w:spacing w:after="300" w:line="300" w:lineRule="atLeast"/>
        <w:jc w:val="both"/>
        <w:rPr>
          <w:rFonts w:ascii="Arial" w:eastAsia="Times New Roman" w:hAnsi="Arial" w:cs="Arial"/>
          <w:color w:val="666666"/>
          <w:sz w:val="20"/>
          <w:szCs w:val="20"/>
          <w:lang w:eastAsia="fr-FR"/>
        </w:rPr>
      </w:pPr>
      <w:r w:rsidRPr="00EF4AE7">
        <w:rPr>
          <w:rFonts w:ascii="Arial" w:eastAsia="Times New Roman" w:hAnsi="Arial" w:cs="Arial"/>
          <w:color w:val="666666"/>
          <w:sz w:val="20"/>
          <w:szCs w:val="20"/>
          <w:lang w:eastAsia="fr-FR"/>
        </w:rPr>
        <w:t>Une fois que les personnes sont infectées par de l’eau ou des aliments contaminés, le choléra se propage rapidement. Cette propagation est accélérée par de mauvaises pratiques d’hygiène et un assainissement insuffisant. Le choléra peut être traité de manière simple et efficace en remplaçant au plus vite les fluides et les sels perdus lors des vomissements et de la diarrhée. Les patients atteints de choléra sont toujours traités avec des solutions de réhydratation orale et des antibiotiques. Les cas plus graves nécessiteront une réhydratation par perfusion intraveineuse.</w:t>
      </w:r>
    </w:p>
    <w:p w:rsidR="008D249F" w:rsidRDefault="004F2437" w:rsidP="008D249F">
      <w:pPr>
        <w:shd w:val="clear" w:color="auto" w:fill="FFFFFF"/>
        <w:spacing w:after="300" w:line="300" w:lineRule="atLeast"/>
        <w:jc w:val="both"/>
        <w:rPr>
          <w:rFonts w:ascii="Arial" w:eastAsia="Times New Roman" w:hAnsi="Arial" w:cs="Arial"/>
          <w:color w:val="666666"/>
          <w:sz w:val="20"/>
          <w:szCs w:val="20"/>
          <w:lang w:eastAsia="fr-FR"/>
        </w:rPr>
      </w:pPr>
      <w:r>
        <w:rPr>
          <w:rFonts w:ascii="Arial" w:eastAsia="Times New Roman" w:hAnsi="Arial" w:cs="Arial"/>
          <w:noProof/>
          <w:color w:val="666666"/>
          <w:sz w:val="20"/>
          <w:szCs w:val="20"/>
          <w:lang w:val="en-GB" w:eastAsia="zh-CN"/>
        </w:rPr>
        <mc:AlternateContent>
          <mc:Choice Requires="wps">
            <w:drawing>
              <wp:anchor distT="0" distB="0" distL="114300" distR="114300" simplePos="0" relativeHeight="251659264" behindDoc="0" locked="0" layoutInCell="1" allowOverlap="1">
                <wp:simplePos x="0" y="0"/>
                <wp:positionH relativeFrom="column">
                  <wp:posOffset>29845</wp:posOffset>
                </wp:positionH>
                <wp:positionV relativeFrom="paragraph">
                  <wp:posOffset>40005</wp:posOffset>
                </wp:positionV>
                <wp:extent cx="5913120" cy="38100"/>
                <wp:effectExtent l="19050" t="19050" r="11430" b="19050"/>
                <wp:wrapNone/>
                <wp:docPr id="1" name="Connecteur droit 1"/>
                <wp:cNvGraphicFramePr/>
                <a:graphic xmlns:a="http://schemas.openxmlformats.org/drawingml/2006/main">
                  <a:graphicData uri="http://schemas.microsoft.com/office/word/2010/wordprocessingShape">
                    <wps:wsp>
                      <wps:cNvCnPr/>
                      <wps:spPr>
                        <a:xfrm>
                          <a:off x="0" y="0"/>
                          <a:ext cx="5913120" cy="3810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287CAF"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35pt,3.15pt" to="467.9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Jp+xAEAAMoDAAAOAAAAZHJzL2Uyb0RvYy54bWysU9uO0zAQfUfiHyy/0yRdFUrUdB+6ghcE&#10;FSwf4HXGjYVvGnub9O8Zu20WAUKrFS+OL3Nmzjkz2dxO1rAjYNTedbxZ1JyBk77X7tDx7/cf3qw5&#10;i0m4XhjvoOMniPx2+/rVZgwtLP3gTQ/IKImL7Rg6PqQU2qqKcgAr4sIHcPSoPFqR6IiHqkcxUnZr&#10;qmVdv61Gj31ALyFGur07P/Jtya8UyPRFqQiJmY4Tt1RWLOtDXqvtRrQHFGHQ8kJDvICFFdpR0TnV&#10;nUiCPaL+I5XVEn30Ki2kt5VXSksoGkhNU/+m5tsgAhQtZE4Ms03x/6WVn497ZLqn3nHmhKUW7bxz&#10;5Bs8IuvR68Sa7NIYYkvBO7fHyymGPWbJk0KbvySGTcXZ0+wsTIlJuly9b26aJTVA0tvNuqmL89UT&#10;OGBMH8FbljcdN9pl4aIVx08xUUEKvYbka+PY2PHlevVulclVmd2ZT9mlk4Fz2FdQpI4YNCVdmSvY&#10;GWRHQRPR/yjaKLlxFJkhShszg+p/gy6xGQZl1p4LnKNLRe/SDLTaefxb1TRdqapz/FX1WWuW/eD7&#10;U+lOsYMGpth2Ge48kb+eC/zpF9z+BAAA//8DAFBLAwQUAAYACAAAACEAV8baJ90AAAAGAQAADwAA&#10;AGRycy9kb3ducmV2LnhtbEyOwU7DMBBE70j8g7VI3KhNU0oT4lQQiUOlXtoiod6ceEki4nWI3Tb8&#10;PcsJjqN5mnn5enK9OOMYOk8a7mcKBFLtbUeNhrfD690KRIiGrOk9oYZvDLAurq9yk1l/oR2e97ER&#10;PEIhMxraGIdMylC36EyY+QGJuw8/OhM5jo20o7nwuOvlXKmldKYjfmjNgGWL9ef+5DS8p1+bcqtK&#10;VR6HRXLY1pXavIxa395Mz08gIk7xD4ZffVaHgp0qfyIbRK9h8cighmUCgts0eUhBVIzNE5BFLv/r&#10;Fz8AAAD//wMAUEsBAi0AFAAGAAgAAAAhALaDOJL+AAAA4QEAABMAAAAAAAAAAAAAAAAAAAAAAFtD&#10;b250ZW50X1R5cGVzXS54bWxQSwECLQAUAAYACAAAACEAOP0h/9YAAACUAQAACwAAAAAAAAAAAAAA&#10;AAAvAQAAX3JlbHMvLnJlbHNQSwECLQAUAAYACAAAACEA4GCafsQBAADKAwAADgAAAAAAAAAAAAAA&#10;AAAuAgAAZHJzL2Uyb0RvYy54bWxQSwECLQAUAAYACAAAACEAV8baJ90AAAAGAQAADwAAAAAAAAAA&#10;AAAAAAAeBAAAZHJzL2Rvd25yZXYueG1sUEsFBgAAAAAEAAQA8wAAACgFAAAAAA==&#10;" strokecolor="black [3040]" strokeweight="2.25pt"/>
            </w:pict>
          </mc:Fallback>
        </mc:AlternateContent>
      </w:r>
    </w:p>
    <w:p w:rsidR="008D249F" w:rsidRDefault="008D249F" w:rsidP="008D249F">
      <w:pPr>
        <w:shd w:val="clear" w:color="auto" w:fill="FFFFFF"/>
        <w:spacing w:after="300" w:line="300" w:lineRule="atLeast"/>
        <w:jc w:val="both"/>
        <w:rPr>
          <w:rFonts w:ascii="Arial" w:eastAsia="Times New Roman" w:hAnsi="Arial" w:cs="Arial"/>
          <w:color w:val="666666"/>
          <w:sz w:val="20"/>
          <w:szCs w:val="20"/>
          <w:lang w:eastAsia="fr-FR"/>
        </w:rPr>
      </w:pPr>
      <w:r>
        <w:rPr>
          <w:rFonts w:ascii="Arial" w:eastAsia="Times New Roman" w:hAnsi="Arial" w:cs="Arial"/>
          <w:color w:val="666666"/>
          <w:sz w:val="20"/>
          <w:szCs w:val="20"/>
          <w:lang w:eastAsia="fr-FR"/>
        </w:rPr>
        <w:t>Pour plus d’informations :</w:t>
      </w:r>
      <w:r w:rsidR="004F2437">
        <w:rPr>
          <w:rFonts w:ascii="Arial" w:eastAsia="Times New Roman" w:hAnsi="Arial" w:cs="Arial"/>
          <w:color w:val="666666"/>
          <w:sz w:val="20"/>
          <w:szCs w:val="20"/>
          <w:lang w:eastAsia="fr-FR"/>
        </w:rPr>
        <w:t xml:space="preserve"> Contact (229) 634 24 56 47</w:t>
      </w:r>
      <w:r>
        <w:rPr>
          <w:rFonts w:ascii="Arial" w:eastAsia="Times New Roman" w:hAnsi="Arial" w:cs="Arial"/>
          <w:color w:val="666666"/>
          <w:sz w:val="20"/>
          <w:szCs w:val="20"/>
          <w:lang w:eastAsia="fr-FR"/>
        </w:rPr>
        <w:t xml:space="preserve"> </w:t>
      </w:r>
    </w:p>
    <w:tbl>
      <w:tblPr>
        <w:tblStyle w:val="TableGrid"/>
        <w:tblW w:w="0" w:type="auto"/>
        <w:tblLook w:val="04A0" w:firstRow="1" w:lastRow="0" w:firstColumn="1" w:lastColumn="0" w:noHBand="0" w:noVBand="1"/>
      </w:tblPr>
      <w:tblGrid>
        <w:gridCol w:w="9288"/>
      </w:tblGrid>
      <w:tr w:rsidR="00081CD2" w:rsidTr="00081CD2">
        <w:tc>
          <w:tcPr>
            <w:tcW w:w="9288" w:type="dxa"/>
          </w:tcPr>
          <w:p w:rsidR="00081CD2" w:rsidRPr="00081CD2" w:rsidRDefault="00081CD2" w:rsidP="00081CD2">
            <w:pPr>
              <w:jc w:val="both"/>
              <w:rPr>
                <w:rFonts w:ascii="Calibri" w:eastAsia="Calibri" w:hAnsi="Calibri" w:cs="Times New Roman"/>
                <w:sz w:val="18"/>
                <w:szCs w:val="18"/>
                <w:lang w:val="en-US"/>
              </w:rPr>
            </w:pPr>
            <w:r w:rsidRPr="00081CD2">
              <w:rPr>
                <w:rFonts w:ascii="Calibri" w:eastAsia="Calibri" w:hAnsi="Calibri" w:cs="Times New Roman"/>
                <w:b/>
                <w:bCs/>
                <w:sz w:val="18"/>
                <w:szCs w:val="18"/>
                <w:lang w:val="en-US"/>
              </w:rPr>
              <w:lastRenderedPageBreak/>
              <w:t>WHO Health Security Learning Platform - Training Materials</w:t>
            </w:r>
          </w:p>
          <w:p w:rsidR="00081CD2" w:rsidRDefault="00081CD2" w:rsidP="00081CD2">
            <w:pPr>
              <w:jc w:val="both"/>
              <w:rPr>
                <w:rFonts w:ascii="Calibri" w:eastAsia="Calibri" w:hAnsi="Calibri" w:cs="Times New Roman"/>
                <w:b/>
                <w:bCs/>
                <w:sz w:val="18"/>
                <w:szCs w:val="18"/>
              </w:rPr>
            </w:pPr>
            <w:r w:rsidRPr="00081CD2">
              <w:rPr>
                <w:rFonts w:ascii="Calibri" w:eastAsia="Calibri" w:hAnsi="Calibri" w:cs="Times New Roman"/>
                <w:b/>
                <w:bCs/>
                <w:sz w:val="18"/>
                <w:szCs w:val="18"/>
              </w:rPr>
              <w:t>Plateforme d’Apprentissage de l'OMS sur la Sécurité Sanitaire - Matériel de formation</w:t>
            </w:r>
          </w:p>
          <w:p w:rsidR="00081CD2" w:rsidRPr="00081CD2" w:rsidRDefault="00081CD2" w:rsidP="00081CD2">
            <w:pPr>
              <w:jc w:val="both"/>
              <w:rPr>
                <w:rFonts w:ascii="Calibri" w:eastAsia="Calibri" w:hAnsi="Calibri" w:cs="Times New Roman"/>
                <w:sz w:val="18"/>
                <w:szCs w:val="18"/>
              </w:rPr>
            </w:pPr>
            <w:bookmarkStart w:id="0" w:name="_GoBack"/>
            <w:bookmarkEnd w:id="0"/>
          </w:p>
          <w:p w:rsidR="00081CD2" w:rsidRPr="00081CD2" w:rsidRDefault="00081CD2" w:rsidP="00081CD2">
            <w:pPr>
              <w:jc w:val="both"/>
              <w:rPr>
                <w:rFonts w:ascii="Calibri" w:eastAsia="Calibri" w:hAnsi="Calibri" w:cs="Times New Roman"/>
                <w:sz w:val="18"/>
                <w:szCs w:val="18"/>
              </w:rPr>
            </w:pPr>
            <w:r w:rsidRPr="00081CD2">
              <w:rPr>
                <w:rFonts w:ascii="Calibri" w:eastAsia="Calibri" w:hAnsi="Calibri" w:cs="Times New Roman"/>
                <w:sz w:val="18"/>
                <w:szCs w:val="18"/>
              </w:rPr>
              <w:t>Ces matériels de formation de l'OMS sont © Organisation mondiale de la Santé (OMS) 2018. Tous droits réservés.</w:t>
            </w:r>
          </w:p>
          <w:p w:rsidR="00081CD2" w:rsidRPr="00081CD2" w:rsidRDefault="00081CD2" w:rsidP="00081CD2">
            <w:pPr>
              <w:jc w:val="both"/>
              <w:rPr>
                <w:rFonts w:ascii="Calibri" w:eastAsia="Calibri" w:hAnsi="Calibri" w:cs="Times New Roman"/>
                <w:sz w:val="18"/>
                <w:szCs w:val="18"/>
              </w:rPr>
            </w:pPr>
            <w:r w:rsidRPr="00081CD2">
              <w:rPr>
                <w:rFonts w:ascii="Calibri" w:eastAsia="Calibri" w:hAnsi="Calibri" w:cs="Times New Roman"/>
                <w:sz w:val="18"/>
                <w:szCs w:val="18"/>
              </w:rPr>
              <w:t xml:space="preserve">Votre utilisation de ces matériels est soumise aux conditions d’utilisation de la "Plate-forme d'Apprentissage de la Sécurité Sanitaire de l’OMS, Matériel de Formation", que vous avez acceptés lors du téléchargement et qui sont disponibles sur la Plateforme d'Apprentissage de la Sécurité </w:t>
            </w:r>
            <w:proofErr w:type="gramStart"/>
            <w:r w:rsidRPr="00081CD2">
              <w:rPr>
                <w:rFonts w:ascii="Calibri" w:eastAsia="Calibri" w:hAnsi="Calibri" w:cs="Times New Roman"/>
                <w:sz w:val="18"/>
                <w:szCs w:val="18"/>
              </w:rPr>
              <w:t>Sanitaire:</w:t>
            </w:r>
            <w:proofErr w:type="gramEnd"/>
            <w:r w:rsidRPr="00081CD2">
              <w:rPr>
                <w:rFonts w:ascii="Calibri" w:eastAsia="Calibri" w:hAnsi="Calibri" w:cs="Times New Roman"/>
                <w:sz w:val="18"/>
                <w:szCs w:val="18"/>
              </w:rPr>
              <w:t xml:space="preserve"> </w:t>
            </w:r>
            <w:hyperlink r:id="rId4" w:history="1">
              <w:r w:rsidRPr="00081CD2">
                <w:rPr>
                  <w:rFonts w:ascii="Calibri" w:eastAsia="Calibri" w:hAnsi="Calibri" w:cs="Times New Roman"/>
                  <w:color w:val="0000FF" w:themeColor="hyperlink"/>
                  <w:sz w:val="18"/>
                  <w:szCs w:val="18"/>
                  <w:u w:val="single"/>
                </w:rPr>
                <w:t>https://extranet.who.int/hslp</w:t>
              </w:r>
            </w:hyperlink>
          </w:p>
          <w:p w:rsidR="00081CD2" w:rsidRPr="00081CD2" w:rsidRDefault="00081CD2" w:rsidP="00081CD2">
            <w:pPr>
              <w:jc w:val="both"/>
              <w:rPr>
                <w:rFonts w:ascii="Calibri" w:eastAsia="Calibri" w:hAnsi="Calibri" w:cs="Times New Roman"/>
                <w:sz w:val="18"/>
                <w:szCs w:val="18"/>
              </w:rPr>
            </w:pPr>
            <w:r w:rsidRPr="00081CD2">
              <w:rPr>
                <w:rFonts w:ascii="Calibri" w:eastAsia="Calibri" w:hAnsi="Calibri" w:cs="Times New Roman"/>
                <w:sz w:val="18"/>
                <w:szCs w:val="18"/>
              </w:rPr>
              <w:t>Si vous adaptez, modifiez, traduisez ou révisez de toute autre manière le contenu de ces documents, vous n'impliquerez pas que l'OMS soit affiliée à de telles modifications et n'utiliserez pas le nom ou l'emblème de l'OMS dans ces documents modifiés.</w:t>
            </w:r>
          </w:p>
          <w:p w:rsidR="00081CD2" w:rsidRDefault="00081CD2" w:rsidP="00081CD2">
            <w:pPr>
              <w:jc w:val="both"/>
              <w:rPr>
                <w:rFonts w:ascii="Arial" w:eastAsia="Times New Roman" w:hAnsi="Arial" w:cs="Arial"/>
                <w:color w:val="666666"/>
                <w:sz w:val="20"/>
                <w:szCs w:val="20"/>
                <w:lang w:eastAsia="fr-FR"/>
              </w:rPr>
            </w:pPr>
            <w:r w:rsidRPr="00081CD2">
              <w:rPr>
                <w:rFonts w:ascii="Calibri" w:eastAsia="Calibri" w:hAnsi="Calibri" w:cs="Times New Roman"/>
                <w:sz w:val="18"/>
                <w:szCs w:val="18"/>
              </w:rPr>
              <w:t xml:space="preserve">En outre, nous vous invitons à informer l'OMS de toute modification de ces documents que vous utilisez publiquement, à des fins d'archivage et de développement continu, en envoyant un courrier électronique à l'adresse </w:t>
            </w:r>
            <w:proofErr w:type="gramStart"/>
            <w:r w:rsidRPr="00081CD2">
              <w:rPr>
                <w:rFonts w:ascii="Calibri" w:eastAsia="Calibri" w:hAnsi="Calibri" w:cs="Times New Roman"/>
                <w:sz w:val="18"/>
                <w:szCs w:val="18"/>
              </w:rPr>
              <w:t>suivante:</w:t>
            </w:r>
            <w:proofErr w:type="gramEnd"/>
            <w:r w:rsidRPr="00081CD2">
              <w:rPr>
                <w:rFonts w:ascii="Calibri" w:eastAsia="Calibri" w:hAnsi="Calibri" w:cs="Times New Roman"/>
                <w:sz w:val="18"/>
                <w:szCs w:val="18"/>
              </w:rPr>
              <w:t xml:space="preserve"> </w:t>
            </w:r>
            <w:hyperlink r:id="rId5" w:history="1">
              <w:r w:rsidRPr="00081CD2">
                <w:rPr>
                  <w:rFonts w:ascii="Calibri" w:eastAsia="Calibri" w:hAnsi="Calibri" w:cs="Times New Roman"/>
                  <w:color w:val="0000FF" w:themeColor="hyperlink"/>
                  <w:sz w:val="18"/>
                  <w:szCs w:val="18"/>
                  <w:u w:val="single"/>
                </w:rPr>
                <w:t>ihrhrt@who.int</w:t>
              </w:r>
            </w:hyperlink>
          </w:p>
        </w:tc>
      </w:tr>
    </w:tbl>
    <w:p w:rsidR="00081CD2" w:rsidRPr="00CD1759" w:rsidRDefault="00081CD2" w:rsidP="008D249F">
      <w:pPr>
        <w:shd w:val="clear" w:color="auto" w:fill="FFFFFF"/>
        <w:spacing w:after="300" w:line="300" w:lineRule="atLeast"/>
        <w:jc w:val="both"/>
        <w:rPr>
          <w:rFonts w:ascii="Arial" w:eastAsia="Times New Roman" w:hAnsi="Arial" w:cs="Arial"/>
          <w:color w:val="666666"/>
          <w:sz w:val="20"/>
          <w:szCs w:val="20"/>
          <w:lang w:eastAsia="fr-FR"/>
        </w:rPr>
      </w:pPr>
    </w:p>
    <w:sectPr w:rsidR="00081CD2" w:rsidRPr="00CD17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AE7"/>
    <w:rsid w:val="00081CD2"/>
    <w:rsid w:val="002613D4"/>
    <w:rsid w:val="004F2437"/>
    <w:rsid w:val="008D249F"/>
    <w:rsid w:val="00CD1759"/>
    <w:rsid w:val="00EF4AE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8C013"/>
  <w15:docId w15:val="{BB258CD2-D72A-427A-BC49-FD982C979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4A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F4AE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F4AE7"/>
    <w:rPr>
      <w:rFonts w:ascii="Times New Roman" w:eastAsia="Times New Roman" w:hAnsi="Times New Roman" w:cs="Times New Roman"/>
      <w:b/>
      <w:bCs/>
      <w:sz w:val="36"/>
      <w:szCs w:val="36"/>
      <w:lang w:eastAsia="fr-FR"/>
    </w:rPr>
  </w:style>
  <w:style w:type="paragraph" w:customStyle="1" w:styleId="bodytext">
    <w:name w:val="bodytext"/>
    <w:basedOn w:val="Normal"/>
    <w:rsid w:val="00EF4AE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Heading1Char">
    <w:name w:val="Heading 1 Char"/>
    <w:basedOn w:val="DefaultParagraphFont"/>
    <w:link w:val="Heading1"/>
    <w:uiPriority w:val="9"/>
    <w:rsid w:val="00EF4AE7"/>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F4AE7"/>
    <w:rPr>
      <w:i/>
      <w:iCs/>
    </w:rPr>
  </w:style>
  <w:style w:type="table" w:styleId="TableGrid">
    <w:name w:val="Table Grid"/>
    <w:basedOn w:val="TableNormal"/>
    <w:uiPriority w:val="59"/>
    <w:unhideWhenUsed/>
    <w:rsid w:val="00081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583801">
      <w:bodyDiv w:val="1"/>
      <w:marLeft w:val="0"/>
      <w:marRight w:val="0"/>
      <w:marTop w:val="0"/>
      <w:marBottom w:val="0"/>
      <w:divBdr>
        <w:top w:val="none" w:sz="0" w:space="0" w:color="auto"/>
        <w:left w:val="none" w:sz="0" w:space="0" w:color="auto"/>
        <w:bottom w:val="none" w:sz="0" w:space="0" w:color="auto"/>
        <w:right w:val="none" w:sz="0" w:space="0" w:color="auto"/>
      </w:divBdr>
    </w:div>
    <w:div w:id="1171330613">
      <w:bodyDiv w:val="1"/>
      <w:marLeft w:val="0"/>
      <w:marRight w:val="0"/>
      <w:marTop w:val="0"/>
      <w:marBottom w:val="0"/>
      <w:divBdr>
        <w:top w:val="none" w:sz="0" w:space="0" w:color="auto"/>
        <w:left w:val="none" w:sz="0" w:space="0" w:color="auto"/>
        <w:bottom w:val="none" w:sz="0" w:space="0" w:color="auto"/>
        <w:right w:val="none" w:sz="0" w:space="0" w:color="auto"/>
      </w:divBdr>
      <w:divsChild>
        <w:div w:id="250362012">
          <w:marLeft w:val="0"/>
          <w:marRight w:val="0"/>
          <w:marTop w:val="450"/>
          <w:marBottom w:val="0"/>
          <w:divBdr>
            <w:top w:val="single" w:sz="6" w:space="0" w:color="CCCCCC"/>
            <w:left w:val="none" w:sz="0" w:space="0" w:color="auto"/>
            <w:bottom w:val="none" w:sz="0" w:space="0" w:color="auto"/>
            <w:right w:val="none" w:sz="0" w:space="0" w:color="auto"/>
          </w:divBdr>
          <w:divsChild>
            <w:div w:id="206525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8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hrhrt@who.int" TargetMode="External"/><Relationship Id="rId4" Type="http://schemas.openxmlformats.org/officeDocument/2006/relationships/hyperlink" Target="https://extranet.who.int/hsl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3286</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  Mr Rodrigue -bf</dc:creator>
  <cp:lastModifiedBy>GOMEZ, Paula</cp:lastModifiedBy>
  <cp:revision>3</cp:revision>
  <dcterms:created xsi:type="dcterms:W3CDTF">2016-03-04T10:05:00Z</dcterms:created>
  <dcterms:modified xsi:type="dcterms:W3CDTF">2018-06-13T14:52:00Z</dcterms:modified>
</cp:coreProperties>
</file>