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3BA7A" w14:textId="622AE0C5" w:rsidR="00D058D8" w:rsidRPr="007B7B4E" w:rsidRDefault="0016262E" w:rsidP="007B7B4E">
      <w:pPr>
        <w:pStyle w:val="P68B1DB1-Normal1"/>
        <w:spacing w:after="0" w:line="240" w:lineRule="auto"/>
        <w:jc w:val="center"/>
        <w:rPr>
          <w:b/>
          <w:lang w:val="fr-FR"/>
        </w:rPr>
      </w:pPr>
      <w:r w:rsidRPr="007B7B4E">
        <w:rPr>
          <w:noProof/>
          <w:lang w:val="fr-FR"/>
        </w:rPr>
        <w:drawing>
          <wp:anchor distT="0" distB="0" distL="114300" distR="114300" simplePos="0" relativeHeight="251658240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B7B4E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D058D8" w:rsidRDefault="0016262E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D058D8" w:rsidRDefault="0016262E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2E2F17E" w14:textId="76D3467C" w:rsidR="00D058D8" w:rsidRPr="007B7B4E" w:rsidRDefault="0016262E" w:rsidP="007B7B4E">
      <w:pPr>
        <w:pStyle w:val="P68B1DB1-Normal2"/>
        <w:spacing w:after="0" w:line="240" w:lineRule="auto"/>
        <w:jc w:val="center"/>
        <w:rPr>
          <w:lang w:val="fr-FR"/>
        </w:rPr>
      </w:pPr>
      <w:bookmarkStart w:id="0" w:name="_Toc2018510600"/>
      <w:r w:rsidRPr="007B7B4E">
        <w:rPr>
          <w:lang w:val="fr-FR"/>
        </w:rPr>
        <w:t>Annexe 9 : POS n</w:t>
      </w:r>
      <w:r w:rsidRPr="007B7B4E">
        <w:rPr>
          <w:vertAlign w:val="superscript"/>
          <w:lang w:val="fr-FR"/>
        </w:rPr>
        <w:t>o</w:t>
      </w:r>
      <w:r w:rsidRPr="007B7B4E">
        <w:rPr>
          <w:lang w:val="fr-FR"/>
        </w:rPr>
        <w:t xml:space="preserve"> 5 – </w:t>
      </w:r>
      <w:bookmarkEnd w:id="0"/>
      <w:r w:rsidRPr="007B7B4E">
        <w:rPr>
          <w:lang w:val="fr-FR"/>
        </w:rPr>
        <w:t>Déploiement</w:t>
      </w:r>
    </w:p>
    <w:p w14:paraId="292C3F02" w14:textId="77777777" w:rsidR="00D058D8" w:rsidRPr="007B7B4E" w:rsidRDefault="00D058D8" w:rsidP="007B7B4E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fr-FR"/>
        </w:rPr>
      </w:pPr>
    </w:p>
    <w:p w14:paraId="5CA06FFD" w14:textId="77777777" w:rsidR="00D058D8" w:rsidRPr="007B7B4E" w:rsidRDefault="00D058D8" w:rsidP="007B7B4E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471B5B45" w14:textId="1A1E006B" w:rsidR="00D058D8" w:rsidRPr="007B7B4E" w:rsidRDefault="00D058D8" w:rsidP="007B7B4E">
      <w:pPr>
        <w:pStyle w:val="Heading2"/>
        <w:spacing w:before="0" w:line="240" w:lineRule="auto"/>
        <w:jc w:val="center"/>
        <w:rPr>
          <w:rFonts w:ascii="Source Sans Pro" w:hAnsi="Source Sans Pro" w:cstheme="minorBidi"/>
          <w:b/>
          <w:bCs/>
          <w:color w:val="002060"/>
          <w:lang w:val="fr-FR"/>
        </w:rPr>
      </w:pPr>
      <w:bookmarkStart w:id="1" w:name="_Toc1357724162"/>
    </w:p>
    <w:p w14:paraId="7F89388F" w14:textId="77777777" w:rsidR="00D058D8" w:rsidRPr="007B7B4E" w:rsidRDefault="00D058D8" w:rsidP="007B7B4E">
      <w:pPr>
        <w:spacing w:after="0" w:line="240" w:lineRule="auto"/>
        <w:rPr>
          <w:rFonts w:ascii="Source Sans Pro" w:eastAsia="Calibri" w:hAnsi="Source Sans Pro"/>
          <w:color w:val="000000" w:themeColor="text1"/>
          <w:lang w:val="fr-FR"/>
        </w:rPr>
      </w:pPr>
    </w:p>
    <w:p w14:paraId="6CFA54C6" w14:textId="3039CBE9" w:rsidR="00D058D8" w:rsidRPr="007B7B4E" w:rsidRDefault="00D058D8" w:rsidP="007B7B4E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002060"/>
          <w:sz w:val="26"/>
          <w:szCs w:val="26"/>
          <w:lang w:val="fr-FR"/>
        </w:rPr>
      </w:pPr>
    </w:p>
    <w:tbl>
      <w:tblPr>
        <w:tblW w:w="0" w:type="auto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040"/>
        <w:gridCol w:w="7260"/>
      </w:tblGrid>
      <w:tr w:rsidR="00D058D8" w:rsidRPr="007B7B4E" w14:paraId="7A3E8AEA" w14:textId="77777777">
        <w:trPr>
          <w:trHeight w:val="31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</w:tcPr>
          <w:p w14:paraId="5A932DA8" w14:textId="77777777" w:rsidR="00D058D8" w:rsidRPr="007B7B4E" w:rsidRDefault="0016262E" w:rsidP="007B7B4E">
            <w:pPr>
              <w:pStyle w:val="P68B1DB1-Normal3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Introduction</w:t>
            </w:r>
          </w:p>
          <w:p w14:paraId="5B4B7E71" w14:textId="77777777" w:rsidR="00D058D8" w:rsidRPr="007B7B4E" w:rsidRDefault="0016262E" w:rsidP="007B7B4E">
            <w:pPr>
              <w:pStyle w:val="P68B1DB1-Normal4"/>
              <w:spacing w:after="0" w:line="240" w:lineRule="auto"/>
              <w:ind w:left="2880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    Qui, quoi, où, quand, pourquoi, comment</w:t>
            </w:r>
          </w:p>
        </w:tc>
      </w:tr>
      <w:tr w:rsidR="00D058D8" w:rsidRPr="007B7B4E" w14:paraId="67D14BB1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4C64395B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Objectif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BF925C3" w14:textId="77777777" w:rsidR="00D058D8" w:rsidRPr="007B7B4E" w:rsidRDefault="0016262E" w:rsidP="007B7B4E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Pour quelle raison effectuer cette activité et établir cette procédure ?</w:t>
            </w:r>
          </w:p>
          <w:p w14:paraId="602A6B2D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034E2440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D058D8" w:rsidRPr="007B7B4E" w14:paraId="2F2A0789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6351B817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Champ d’application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11045B0" w14:textId="77777777" w:rsidR="00D058D8" w:rsidRPr="007B7B4E" w:rsidRDefault="0016262E" w:rsidP="007B7B4E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À qui la POS </w:t>
            </w:r>
            <w:r w:rsidRPr="007B7B4E">
              <w:rPr>
                <w:rFonts w:ascii="Source Sans Pro" w:hAnsi="Source Sans Pro"/>
                <w:lang w:val="fr-FR"/>
              </w:rPr>
              <w:t>s’applique-t-elle ?</w:t>
            </w:r>
          </w:p>
          <w:p w14:paraId="784E4A0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773B0B3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D058D8" w:rsidRPr="007B7B4E" w14:paraId="78477D35" w14:textId="77777777">
        <w:trPr>
          <w:trHeight w:val="375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7A6FE26A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Principales parties prenantes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14DFFEF" w14:textId="77777777" w:rsidR="00D058D8" w:rsidRPr="007B7B4E" w:rsidRDefault="0016262E" w:rsidP="007B7B4E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Quelles sont les principales parties prenantes à consulter pour élaborer cette POS ? Quelles sont leurs principales responsabilités dans cette activité ?</w:t>
            </w:r>
          </w:p>
          <w:p w14:paraId="6709A68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D058D8" w:rsidRPr="007B7B4E" w14:paraId="091D9E7E" w14:textId="77777777">
        <w:trPr>
          <w:trHeight w:val="60"/>
        </w:trPr>
        <w:tc>
          <w:tcPr>
            <w:tcW w:w="930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699B6279" w14:textId="77777777" w:rsidR="00D058D8" w:rsidRPr="007B7B4E" w:rsidRDefault="0016262E" w:rsidP="007B7B4E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Procédure</w:t>
            </w:r>
          </w:p>
        </w:tc>
      </w:tr>
      <w:tr w:rsidR="00D058D8" w:rsidRPr="007B7B4E" w14:paraId="5848985F" w14:textId="77777777">
        <w:trPr>
          <w:trHeight w:val="118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5055F5C7" w14:textId="47F0EB8D" w:rsidR="00D058D8" w:rsidRPr="007B7B4E" w:rsidRDefault="0016262E" w:rsidP="007B7B4E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Quelles sont, étape par </w:t>
            </w:r>
            <w:r w:rsidRPr="007B7B4E">
              <w:rPr>
                <w:rFonts w:ascii="Source Sans Pro" w:hAnsi="Source Sans Pro"/>
                <w:lang w:val="fr-FR"/>
              </w:rPr>
              <w:t>étape, les actions à effectuer ? Par qui et quand ?</w:t>
            </w:r>
          </w:p>
          <w:p w14:paraId="0CC2C15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567AEB7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2680E01B" w14:textId="77777777" w:rsidR="00D058D8" w:rsidRPr="007B7B4E" w:rsidRDefault="0016262E" w:rsidP="007B7B4E">
            <w:pPr>
              <w:pStyle w:val="P68B1DB1-Normal8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Coordination</w:t>
            </w:r>
          </w:p>
          <w:p w14:paraId="3922450D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À l’arrivée des membres de l’EIR, qui dirige les activités de l’intervention sur le terrain ? Autrement dit, qui en est responsable ?</w:t>
            </w:r>
          </w:p>
          <w:p w14:paraId="20F728EF" w14:textId="77777777" w:rsidR="00D058D8" w:rsidRPr="007B7B4E" w:rsidRDefault="00D058D8" w:rsidP="007B7B4E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</w:p>
          <w:p w14:paraId="72877B13" w14:textId="77777777" w:rsidR="00D058D8" w:rsidRPr="007B7B4E" w:rsidRDefault="00D058D8" w:rsidP="007B7B4E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4646DE1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BD8203E" w14:textId="2B5A1779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Quelles sont les activités de coordination à mettre en place si la situation d’urgence concerne une zone transfrontalière ou proche d’une frontière nationale ?</w:t>
            </w:r>
          </w:p>
          <w:p w14:paraId="33827496" w14:textId="77777777" w:rsidR="00D058D8" w:rsidRPr="007B7B4E" w:rsidRDefault="00D058D8" w:rsidP="007B7B4E">
            <w:pPr>
              <w:spacing w:after="0" w:line="240" w:lineRule="auto"/>
              <w:ind w:left="72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6CF18BE8" w14:textId="77777777" w:rsidR="00D058D8" w:rsidRPr="007B7B4E" w:rsidRDefault="00D058D8" w:rsidP="009331D8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2195D5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EBF648D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Quelles informations doivent/peuvent être communiquées à l’extérieur de l’EIR et du centre d’opérations d’urgence </w:t>
            </w: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?</w:t>
            </w:r>
          </w:p>
          <w:p w14:paraId="194947CF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3B7A6570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6192551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B54858D" w14:textId="77777777" w:rsidR="00D058D8" w:rsidRPr="007B7B4E" w:rsidRDefault="0016262E" w:rsidP="007B7B4E">
            <w:pPr>
              <w:pStyle w:val="P68B1DB1-ListParagraph9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Qui a le pouvoir de prendre des décisions concernant le partage </w:t>
            </w:r>
            <w:r w:rsidRPr="007B7B4E">
              <w:rPr>
                <w:rFonts w:ascii="Source Sans Pro" w:hAnsi="Source Sans Pro"/>
                <w:lang w:val="fr-FR"/>
              </w:rPr>
              <w:t>d’informations ? Y a-t-il des considérations éthiques à prendre en compte en matière de partage de données au niveau international </w:t>
            </w:r>
          </w:p>
          <w:p w14:paraId="79E27C92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BD4E29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105C1A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BBDCB0D" w14:textId="45D79100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À quelles réunions les membres de l’EIR doivent-ils participer ?</w:t>
            </w:r>
          </w:p>
          <w:p w14:paraId="21D3E50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6BE0BC0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A5F30B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5C8940AC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Quels sont les principaux partenaires et parties prenantes avec lesquels les EIR doivent se coordonner ? Créez une liste de contacts regroupant les principaux partenaires et parties prenantes.</w:t>
            </w:r>
          </w:p>
          <w:p w14:paraId="090634F3" w14:textId="77777777" w:rsidR="00D058D8" w:rsidRPr="007B7B4E" w:rsidRDefault="00D058D8" w:rsidP="007B7B4E">
            <w:pPr>
              <w:spacing w:after="0" w:line="240" w:lineRule="auto"/>
              <w:ind w:left="72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58AB41F6" w14:textId="77777777" w:rsidR="00D058D8" w:rsidRPr="007B7B4E" w:rsidRDefault="00D058D8" w:rsidP="009331D8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3D0E703B" w14:textId="77777777" w:rsidR="00D058D8" w:rsidRPr="007B7B4E" w:rsidRDefault="00D058D8" w:rsidP="007B7B4E">
            <w:pPr>
              <w:spacing w:after="0" w:line="240" w:lineRule="auto"/>
              <w:ind w:left="72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4E2A1370" w14:textId="77777777" w:rsidR="00D058D8" w:rsidRPr="007B7B4E" w:rsidRDefault="0016262E" w:rsidP="007B7B4E">
            <w:pPr>
              <w:pStyle w:val="P68B1DB1-Normal8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Suivi et évaluation</w:t>
            </w:r>
          </w:p>
          <w:p w14:paraId="3F387C44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Suivi à partir du centre d’opérations d’urgence</w:t>
            </w:r>
          </w:p>
          <w:p w14:paraId="7504089A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ind w:left="314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Quelles sont les données nécessaires pour évaluer le statut de la situation d’urgence ?</w:t>
            </w:r>
          </w:p>
          <w:p w14:paraId="35E04B17" w14:textId="77777777" w:rsidR="00D058D8" w:rsidRPr="007B7B4E" w:rsidRDefault="00D058D8" w:rsidP="007B7B4E">
            <w:pPr>
              <w:spacing w:after="0" w:line="240" w:lineRule="auto"/>
              <w:ind w:left="1440" w:hanging="36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6DF4568E" w14:textId="77777777" w:rsidR="00D058D8" w:rsidRPr="007B7B4E" w:rsidRDefault="00D058D8" w:rsidP="007B7B4E">
            <w:pPr>
              <w:spacing w:after="0" w:line="240" w:lineRule="auto"/>
              <w:ind w:left="1440" w:hanging="36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6E6A748B" w14:textId="77777777" w:rsidR="00D058D8" w:rsidRPr="007B7B4E" w:rsidRDefault="00D058D8" w:rsidP="00EC024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78AD8F16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Quelles sont les données nécessaires pour évaluer les activités en cours de réalisation par l’EIR ?</w:t>
            </w:r>
          </w:p>
          <w:p w14:paraId="08DDCAAF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BADBD24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FB54CBA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 xml:space="preserve">Quelles sont les données nécessaires pour 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>identifier les besoins de l’EIR sur le terrain ?</w:t>
            </w:r>
          </w:p>
          <w:p w14:paraId="0BCEBBD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33E0D7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4CA5E9D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5099FDF" w14:textId="77777777" w:rsidR="00D058D8" w:rsidRPr="007B7B4E" w:rsidRDefault="0016262E" w:rsidP="007B7B4E">
            <w:pPr>
              <w:pStyle w:val="P68B1DB1-ListParagraph10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color w:val="5A5A5A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>Si les déplacements prévus changent une fois sur le terrain, qui est responsable et comment la logistique est-elle facilitée ?</w:t>
            </w:r>
          </w:p>
          <w:p w14:paraId="2D46E34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AD1CE65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29C67D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DE7CFE9" w14:textId="77777777" w:rsidR="00D058D8" w:rsidRPr="007B7B4E" w:rsidRDefault="0016262E" w:rsidP="007B7B4E">
            <w:pPr>
              <w:pStyle w:val="P68B1DB1-ListParagraph10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color w:val="5A5A5A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 xml:space="preserve">Comment les questions liées aux dynamiques d’équipe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>sont-elles gérées au niveau du siège ?</w:t>
            </w:r>
          </w:p>
          <w:p w14:paraId="611FE19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F1EC77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7AD7A128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 xml:space="preserve">Quelles sont les données dont la direction aura besoin pour montrer l’impact de votre organisation et des membres de l’EIR sur la riposte ? Comment ces données seront-elles collectées et mises à jour ? </w:t>
            </w:r>
          </w:p>
          <w:p w14:paraId="1236DEDC" w14:textId="77777777" w:rsidR="00D058D8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6EA6A94" w14:textId="77777777" w:rsidR="009331D8" w:rsidRPr="007B7B4E" w:rsidRDefault="009331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401BEC71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A4A9168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Demandes urgentes de données</w:t>
            </w:r>
          </w:p>
          <w:p w14:paraId="69B8FAE6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Commet les demandes urgentes de données adressées à l’EIR seront-elles traitées (demandes du responsable du système de gestion des incidents, du ministère, du Président, du Premier ministre, etc.) ?</w:t>
            </w:r>
          </w:p>
          <w:p w14:paraId="2C570633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F2EA5BD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B99090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1958E79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Comment les responsabilités seront-elles réparties entre les membres de l’EIR et le personnel du centre d’opérations d’urgence </w:t>
            </w: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?</w:t>
            </w:r>
          </w:p>
          <w:p w14:paraId="0FBB1493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28FCCC7B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681DFF94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61E2B0E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17110912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Établissement de rapports sur les activités de terrain</w:t>
            </w:r>
          </w:p>
          <w:p w14:paraId="0395BDD3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À quelle fréquence et sous quelle forme les membres de l’EIR doivent-ils rendre compte au gestionnaire des EIR (ou poste équivalent au siège) ?</w:t>
            </w:r>
          </w:p>
          <w:p w14:paraId="4516CC4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4BAEF9A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2AC9F3D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6A84CA3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Qui est responsable de la compilation des données et de la rédaction du rapport ?</w:t>
            </w:r>
          </w:p>
          <w:p w14:paraId="5190D890" w14:textId="77777777" w:rsidR="00D058D8" w:rsidRPr="007B7B4E" w:rsidRDefault="0016262E" w:rsidP="007B7B4E">
            <w:pPr>
              <w:pStyle w:val="P68B1DB1-Style111"/>
              <w:numPr>
                <w:ilvl w:val="0"/>
                <w:numId w:val="0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Quelles sont les informations que l’EIR est tenue de collecter et/ou de compiler ?</w:t>
            </w:r>
          </w:p>
          <w:p w14:paraId="6EE9AE5B" w14:textId="77777777" w:rsidR="00D058D8" w:rsidRPr="007B7B4E" w:rsidRDefault="00D058D8" w:rsidP="00EC024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15D2BEAA" w14:textId="77777777" w:rsidR="00D058D8" w:rsidRPr="007B7B4E" w:rsidRDefault="00D058D8" w:rsidP="007B7B4E">
            <w:pPr>
              <w:spacing w:after="0" w:line="240" w:lineRule="auto"/>
              <w:ind w:left="360" w:hanging="36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10D3DA11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Évaluation des </w:t>
            </w:r>
            <w:r w:rsidRPr="007B7B4E">
              <w:rPr>
                <w:rFonts w:ascii="Source Sans Pro" w:hAnsi="Source Sans Pro"/>
                <w:lang w:val="fr-FR"/>
              </w:rPr>
              <w:t>activités de l’EIR</w:t>
            </w:r>
          </w:p>
          <w:p w14:paraId="2A617EFE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>Comment les activités de l’EIR seront-elles évaluées ?</w:t>
            </w:r>
          </w:p>
          <w:p w14:paraId="1693B00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F1FC24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06D99E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AD4E897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Quelles sont les principales responsabilités de l’EIR ?</w:t>
            </w:r>
          </w:p>
          <w:p w14:paraId="27B6FB6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AD85F47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79CBF4C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667FD5A" w14:textId="77777777" w:rsidR="00D058D8" w:rsidRPr="007B7B4E" w:rsidRDefault="0016262E" w:rsidP="007B7B4E">
            <w:pPr>
              <w:pStyle w:val="P68B1DB1-ListParagraph9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Quels objectifs l’EIR doit-elle se fixer ?</w:t>
            </w:r>
          </w:p>
          <w:p w14:paraId="7E6F25C1" w14:textId="77777777" w:rsidR="00D058D8" w:rsidRPr="007B7B4E" w:rsidRDefault="0016262E" w:rsidP="007B7B4E">
            <w:pPr>
              <w:pStyle w:val="P68B1DB1-Style111"/>
              <w:numPr>
                <w:ilvl w:val="0"/>
                <w:numId w:val="0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Exemples :</w:t>
            </w:r>
          </w:p>
          <w:p w14:paraId="26E14B5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C144EBB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DC2B965" w14:textId="77777777" w:rsidR="00D058D8" w:rsidRPr="007B7B4E" w:rsidRDefault="0016262E" w:rsidP="007B7B4E">
            <w:pPr>
              <w:pStyle w:val="P68B1DB1-ListParagraph10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color w:val="5A5A5A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 xml:space="preserve">Quelles sont les activités à réaliser pour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>atteindre ces objectifs ?</w:t>
            </w:r>
          </w:p>
          <w:p w14:paraId="419148F3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21D14A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469E1FA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7DA87661" w14:textId="77777777" w:rsidR="00D058D8" w:rsidRPr="007B7B4E" w:rsidRDefault="0016262E" w:rsidP="007B7B4E">
            <w:pPr>
              <w:pStyle w:val="P68B1DB1-ListParagraph10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color w:val="5A5A5A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 </w:t>
            </w:r>
            <w:r w:rsidRPr="007B7B4E">
              <w:rPr>
                <w:rFonts w:ascii="Source Sans Pro" w:hAnsi="Source Sans Pro"/>
                <w:smallCaps/>
                <w:color w:val="5A5A5A"/>
                <w:lang w:val="fr-FR"/>
              </w:rPr>
              <w:t>Quels livrables ou quelles réalisations ces activités permettront-elles de produire ?</w:t>
            </w:r>
          </w:p>
          <w:p w14:paraId="42D25ADA" w14:textId="77777777" w:rsidR="00D058D8" w:rsidRPr="007B7B4E" w:rsidRDefault="0016262E" w:rsidP="007B7B4E">
            <w:pPr>
              <w:pStyle w:val="P68B1DB1-Style111"/>
              <w:numPr>
                <w:ilvl w:val="0"/>
                <w:numId w:val="0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Exemple pour les enquêtes sur les cas</w:t>
            </w:r>
          </w:p>
          <w:p w14:paraId="576E50A2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3B317ED8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lang w:val="fr-FR"/>
              </w:rPr>
            </w:pPr>
          </w:p>
          <w:p w14:paraId="416FA3B5" w14:textId="77777777" w:rsidR="00D058D8" w:rsidRPr="007B7B4E" w:rsidRDefault="0016262E" w:rsidP="007B7B4E">
            <w:pPr>
              <w:pStyle w:val="P68B1DB1-Normal8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Modification de l’équipe et démobilisation</w:t>
            </w:r>
          </w:p>
          <w:p w14:paraId="72E81B3C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Modification de l’équipe</w:t>
            </w:r>
          </w:p>
          <w:p w14:paraId="4D69CDBF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Comment les durées de déploiement seront-elles déterminées ?</w:t>
            </w:r>
          </w:p>
          <w:p w14:paraId="6F070973" w14:textId="77777777" w:rsidR="00D058D8" w:rsidRPr="007B7B4E" w:rsidRDefault="0016262E" w:rsidP="007B7B4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smallCaps w:val="0"/>
                <w:color w:val="FFFFFF" w:themeColor="background1"/>
                <w:lang w:val="fr-FR"/>
              </w:rPr>
              <w:t>Songez aux équipements et aux ressources financières nécessaires</w:t>
            </w:r>
          </w:p>
          <w:p w14:paraId="37E8A0AA" w14:textId="77777777" w:rsidR="00D058D8" w:rsidRPr="007B7B4E" w:rsidRDefault="00D058D8" w:rsidP="007B7B4E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Style w:val="SubtleReference"/>
                <w:rFonts w:ascii="Source Sans Pro" w:eastAsia="Calibri" w:hAnsi="Source Sans Pro"/>
                <w:smallCaps w:val="0"/>
                <w:color w:val="FFFFFF" w:themeColor="background1"/>
                <w:lang w:val="fr-FR"/>
              </w:rPr>
            </w:pPr>
          </w:p>
          <w:p w14:paraId="07A7C886" w14:textId="70743EDF" w:rsidR="00D058D8" w:rsidRPr="0016262E" w:rsidRDefault="0016262E" w:rsidP="0016262E">
            <w:pPr>
              <w:spacing w:after="0" w:line="240" w:lineRule="auto"/>
              <w:ind w:left="360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  <w:r w:rsidRPr="0016262E">
              <w:rPr>
                <w:rStyle w:val="SubtleReference"/>
                <w:rFonts w:ascii="Source Sans Pro" w:eastAsia="Calibri" w:hAnsi="Source Sans Pro"/>
                <w:smallCaps w:val="0"/>
                <w:color w:val="FFFFFF" w:themeColor="background1"/>
                <w:lang w:val="fr-FR"/>
              </w:rPr>
              <w:t>fléchissez aux avantages et aux inconvénients de la rotation du personnel présent sur le terrain</w:t>
            </w:r>
          </w:p>
          <w:p w14:paraId="4AC465AA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lang w:val="fr-FR"/>
              </w:rPr>
              <w:t xml:space="preserve"> 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 xml:space="preserve">Quels sont les critères à utiliser pour renvoyer un 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>intervenant chez lui ou le démobiliser ?</w:t>
            </w:r>
          </w:p>
          <w:p w14:paraId="2339E37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D47D095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3C5DB7A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0C8BD5C0" w14:textId="29DD20A3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>Qui autorise la démobilisation d’un membre de l’EIR ?</w:t>
            </w:r>
          </w:p>
          <w:p w14:paraId="6015F51D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DE1CA2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FC5A04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31E38D4" w14:textId="725C7589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Que doit faire chaque membre de l’EIR avant de quitter le terrain... </w:t>
            </w:r>
          </w:p>
          <w:p w14:paraId="0976C5A1" w14:textId="2587F672" w:rsidR="00D058D8" w:rsidRPr="007B7B4E" w:rsidRDefault="0016262E" w:rsidP="007B7B4E">
            <w:pPr>
              <w:pStyle w:val="P68B1DB1-ListParagraph9"/>
              <w:numPr>
                <w:ilvl w:val="0"/>
                <w:numId w:val="21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si un autre intervenant le remplace sur le terrain ? </w:t>
            </w:r>
          </w:p>
          <w:p w14:paraId="607FE52E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825330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32F9C39" w14:textId="77777777" w:rsidR="00D058D8" w:rsidRPr="007B7B4E" w:rsidRDefault="0016262E" w:rsidP="007B7B4E">
            <w:pPr>
              <w:pStyle w:val="P68B1DB1-Style111"/>
              <w:numPr>
                <w:ilvl w:val="0"/>
                <w:numId w:val="0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Etc.</w:t>
            </w:r>
          </w:p>
          <w:p w14:paraId="5435208F" w14:textId="6C244376" w:rsidR="00D058D8" w:rsidRPr="007B7B4E" w:rsidRDefault="0016262E" w:rsidP="007B7B4E">
            <w:pPr>
              <w:pStyle w:val="P68B1DB1-Normal12"/>
              <w:spacing w:after="0" w:line="240" w:lineRule="auto"/>
              <w:ind w:left="360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 xml:space="preserve">B. </w:t>
            </w:r>
            <w:r w:rsidR="00EC0240" w:rsidRPr="007B7B4E">
              <w:rPr>
                <w:rFonts w:ascii="Source Sans Pro" w:hAnsi="Source Sans Pro"/>
                <w:lang w:val="fr-FR"/>
              </w:rPr>
              <w:t>s’il</w:t>
            </w:r>
            <w:r w:rsidRPr="007B7B4E">
              <w:rPr>
                <w:rFonts w:ascii="Source Sans Pro" w:hAnsi="Source Sans Pro"/>
                <w:lang w:val="fr-FR"/>
              </w:rPr>
              <w:t xml:space="preserve"> n’est pas </w:t>
            </w:r>
            <w:r w:rsidRPr="007B7B4E">
              <w:rPr>
                <w:rFonts w:ascii="Source Sans Pro" w:hAnsi="Source Sans Pro"/>
                <w:lang w:val="fr-FR"/>
              </w:rPr>
              <w:t>remplacé ?</w:t>
            </w:r>
          </w:p>
          <w:p w14:paraId="152EDF06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  <w:p w14:paraId="2E7F3E70" w14:textId="77777777" w:rsidR="00BB18F0" w:rsidRPr="007B7B4E" w:rsidRDefault="00BB18F0" w:rsidP="007B7B4E">
            <w:pPr>
              <w:spacing w:after="0" w:line="240" w:lineRule="auto"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  <w:p w14:paraId="422EB130" w14:textId="77777777" w:rsidR="00D058D8" w:rsidRPr="007B7B4E" w:rsidRDefault="0016262E" w:rsidP="007B7B4E">
            <w:pPr>
              <w:pStyle w:val="P68B1DB1-Normal5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Passage de relais</w:t>
            </w:r>
          </w:p>
          <w:p w14:paraId="14504745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>Quelles sont les informations que les intervenants qui partent doivent communiquer aux intervenants qui arrivent ?</w:t>
            </w:r>
          </w:p>
          <w:p w14:paraId="01267EFA" w14:textId="77777777" w:rsidR="00D058D8" w:rsidRPr="007B7B4E" w:rsidRDefault="00D058D8" w:rsidP="007B7B4E">
            <w:pPr>
              <w:spacing w:after="0" w:line="240" w:lineRule="auto"/>
              <w:ind w:left="72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5913F811" w14:textId="77777777" w:rsidR="00D058D8" w:rsidRPr="007B7B4E" w:rsidRDefault="00D058D8" w:rsidP="00EC024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0C1DC892" w14:textId="77777777" w:rsidR="00BB18F0" w:rsidRPr="007B7B4E" w:rsidRDefault="00BB18F0" w:rsidP="00EC024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0EF4FF29" w14:textId="330D02C3" w:rsidR="00D058D8" w:rsidRPr="007B7B4E" w:rsidRDefault="0016262E" w:rsidP="007B7B4E">
            <w:pPr>
              <w:pStyle w:val="P68B1DB1-ListParagraph9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Comment le transfert d’informations doit-il s’effectuer ? Quel est le processus à suivre ? Quelles seront les modalités utilisées (téléphone, vidéo, passage de relais en présentiel, rapports, etc.) ?</w:t>
            </w:r>
          </w:p>
          <w:p w14:paraId="152FB05C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558DAAD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7ED747A" w14:textId="77777777" w:rsidR="00D058D8" w:rsidRPr="007B7B4E" w:rsidRDefault="00D058D8" w:rsidP="00EC0240">
            <w:pPr>
              <w:spacing w:after="0" w:line="240" w:lineRule="auto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1B9A4916" w14:textId="77777777" w:rsidR="00D058D8" w:rsidRPr="007B7B4E" w:rsidRDefault="0016262E" w:rsidP="007B7B4E">
            <w:pPr>
              <w:pStyle w:val="P68B1DB1-Normal8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Démobilisation/fin de mission</w:t>
            </w:r>
          </w:p>
          <w:p w14:paraId="08F27F87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Style w:val="SubtleReference"/>
                <w:rFonts w:ascii="Source Sans Pro" w:eastAsia="Calibri" w:hAnsi="Source Sans Pro"/>
                <w:smallCaps w:val="0"/>
                <w:color w:val="5A5A5A"/>
                <w:lang w:val="fr-FR"/>
              </w:rPr>
            </w:pPr>
            <w:r w:rsidRPr="007B7B4E">
              <w:rPr>
                <w:rStyle w:val="SubtleReference"/>
                <w:rFonts w:ascii="Source Sans Pro" w:eastAsia="Calibri" w:hAnsi="Source Sans Pro"/>
                <w:lang w:val="fr-FR"/>
              </w:rPr>
              <w:t xml:space="preserve"> Quels sont les critères à utiliser pour démobiliser l’EIR et mettre un terme à la mission ?</w:t>
            </w:r>
          </w:p>
          <w:p w14:paraId="5095F3CB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3B682B2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276BDA50" w14:textId="77777777" w:rsidR="00D058D8" w:rsidRPr="007B7B4E" w:rsidRDefault="0016262E" w:rsidP="007B7B4E">
            <w:pPr>
              <w:pStyle w:val="ListParagraph"/>
              <w:numPr>
                <w:ilvl w:val="3"/>
                <w:numId w:val="9"/>
              </w:num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  <w:r w:rsidRPr="007B7B4E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7B7B4E">
              <w:rPr>
                <w:rFonts w:ascii="Source Sans Pro" w:eastAsia="Calibri" w:hAnsi="Source Sans Pro"/>
                <w:smallCaps/>
                <w:color w:val="5A5A5A"/>
                <w:lang w:val="fr-FR"/>
              </w:rPr>
              <w:t>Qui autorise la fin de la mission ?</w:t>
            </w:r>
          </w:p>
          <w:p w14:paraId="74F1E836" w14:textId="77777777" w:rsidR="00D058D8" w:rsidRPr="007B7B4E" w:rsidRDefault="00D058D8" w:rsidP="007B7B4E">
            <w:pPr>
              <w:spacing w:after="0" w:line="240" w:lineRule="auto"/>
              <w:ind w:left="720" w:hanging="36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2BC0B93D" w14:textId="77777777" w:rsidR="00D058D8" w:rsidRPr="007B7B4E" w:rsidRDefault="00D058D8" w:rsidP="007B7B4E">
            <w:pPr>
              <w:spacing w:after="0" w:line="240" w:lineRule="auto"/>
              <w:ind w:left="720" w:hanging="360"/>
              <w:rPr>
                <w:rFonts w:ascii="Source Sans Pro" w:eastAsia="Calibri" w:hAnsi="Source Sans Pro"/>
                <w:color w:val="C0504D" w:themeColor="accent2"/>
                <w:lang w:val="fr-FR"/>
              </w:rPr>
            </w:pPr>
          </w:p>
          <w:p w14:paraId="7F666570" w14:textId="77777777" w:rsidR="00D058D8" w:rsidRPr="007B7B4E" w:rsidRDefault="0016262E" w:rsidP="007B7B4E">
            <w:pPr>
              <w:pStyle w:val="P68B1DB1-ListParagraph9"/>
              <w:numPr>
                <w:ilvl w:val="3"/>
                <w:numId w:val="9"/>
              </w:numPr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Quelles sont les autres activités à effectuer avant la démobilisation de l’EIR ?</w:t>
            </w:r>
          </w:p>
          <w:p w14:paraId="5ADBCFC3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65569B2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5A5A5A"/>
                <w:lang w:val="fr-FR"/>
              </w:rPr>
            </w:pPr>
          </w:p>
          <w:p w14:paraId="164E636A" w14:textId="1B8F1315" w:rsidR="00D058D8" w:rsidRPr="007B7B4E" w:rsidRDefault="00D058D8" w:rsidP="007B7B4E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Source Sans Pro" w:eastAsia="Calibri" w:hAnsi="Source Sans Pro"/>
                <w:color w:val="FFFFFF" w:themeColor="background1"/>
                <w:lang w:val="fr-FR"/>
              </w:rPr>
            </w:pPr>
          </w:p>
        </w:tc>
      </w:tr>
      <w:tr w:rsidR="00D058D8" w:rsidRPr="007B7B4E" w14:paraId="4CB42A1D" w14:textId="77777777">
        <w:trPr>
          <w:trHeight w:val="30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740A5D8F" w14:textId="77777777" w:rsidR="00D058D8" w:rsidRPr="007B7B4E" w:rsidRDefault="0016262E" w:rsidP="007B7B4E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lastRenderedPageBreak/>
              <w:t>Annexes et actions à mener</w:t>
            </w:r>
          </w:p>
        </w:tc>
      </w:tr>
      <w:tr w:rsidR="00D058D8" w:rsidRPr="007B7B4E" w14:paraId="63FFF489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6C07B6B" w14:textId="341CDAF4" w:rsidR="00D058D8" w:rsidRPr="007B7B4E" w:rsidRDefault="0016262E" w:rsidP="007B7B4E">
            <w:pPr>
              <w:pStyle w:val="P68B1DB1-Normal13"/>
              <w:spacing w:after="0" w:line="240" w:lineRule="auto"/>
              <w:rPr>
                <w:rFonts w:ascii="Source Sans Pro" w:hAnsi="Source Sans Pro"/>
                <w:color w:val="595959" w:themeColor="text1" w:themeTint="A6"/>
                <w:lang w:val="fr-FR"/>
              </w:rPr>
            </w:pPr>
            <w:r w:rsidRPr="007B7B4E">
              <w:rPr>
                <w:rFonts w:ascii="Source Sans Pro" w:hAnsi="Source Sans Pro"/>
                <w:i/>
                <w:color w:val="595959" w:themeColor="text1" w:themeTint="A6"/>
                <w:lang w:val="fr-FR"/>
              </w:rPr>
              <w:t>Documents externes, modèles, listes de contacts, etc.</w:t>
            </w:r>
            <w:r w:rsidR="00DE15EF" w:rsidRPr="007B7B4E">
              <w:rPr>
                <w:rFonts w:ascii="Source Sans Pro" w:hAnsi="Source Sans Pro"/>
                <w:i/>
                <w:color w:val="595959" w:themeColor="text1" w:themeTint="A6"/>
                <w:lang w:val="fr-FR"/>
              </w:rPr>
              <w:t>,</w:t>
            </w:r>
            <w:r w:rsidRPr="007B7B4E">
              <w:rPr>
                <w:rFonts w:ascii="Source Sans Pro" w:hAnsi="Source Sans Pro"/>
                <w:i/>
                <w:color w:val="595959" w:themeColor="text1" w:themeTint="A6"/>
                <w:lang w:val="fr-FR"/>
              </w:rPr>
              <w:t xml:space="preserve"> nécessaires pour finaliser la POS.</w:t>
            </w:r>
          </w:p>
          <w:p w14:paraId="114B8C65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1A55ADF9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sz w:val="24"/>
                <w:szCs w:val="24"/>
                <w:lang w:val="fr-FR"/>
              </w:rPr>
            </w:pPr>
          </w:p>
        </w:tc>
      </w:tr>
      <w:tr w:rsidR="00D058D8" w:rsidRPr="007B7B4E" w14:paraId="71CAC315" w14:textId="77777777">
        <w:trPr>
          <w:trHeight w:val="45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6D5505C2" w14:textId="77777777" w:rsidR="00D058D8" w:rsidRPr="007B7B4E" w:rsidRDefault="0016262E" w:rsidP="007B7B4E">
            <w:pPr>
              <w:pStyle w:val="P68B1DB1-Normal7"/>
              <w:spacing w:after="0" w:line="240" w:lineRule="auto"/>
              <w:jc w:val="center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Actions à mener après l'atelier</w:t>
            </w:r>
          </w:p>
        </w:tc>
      </w:tr>
      <w:tr w:rsidR="00D058D8" w:rsidRPr="007B7B4E" w14:paraId="704BA621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0AAAF425" w14:textId="77777777" w:rsidR="00D058D8" w:rsidRPr="007B7B4E" w:rsidRDefault="0016262E" w:rsidP="007B7B4E">
            <w:pPr>
              <w:pStyle w:val="P68B1DB1-Normal6"/>
              <w:spacing w:after="0" w:line="240" w:lineRule="auto"/>
              <w:rPr>
                <w:rFonts w:ascii="Source Sans Pro" w:hAnsi="Source Sans Pro"/>
                <w:lang w:val="fr-FR"/>
              </w:rPr>
            </w:pPr>
            <w:r w:rsidRPr="007B7B4E">
              <w:rPr>
                <w:rFonts w:ascii="Source Sans Pro" w:hAnsi="Source Sans Pro"/>
                <w:lang w:val="fr-FR"/>
              </w:rPr>
              <w:t>Étapes suivantes et référents pour finaliser la POS.</w:t>
            </w:r>
          </w:p>
          <w:p w14:paraId="5B64D820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  <w:p w14:paraId="46C435AA" w14:textId="77777777" w:rsidR="00D058D8" w:rsidRPr="007B7B4E" w:rsidRDefault="00D058D8" w:rsidP="007B7B4E">
            <w:pPr>
              <w:spacing w:after="0" w:line="240" w:lineRule="auto"/>
              <w:rPr>
                <w:rFonts w:ascii="Source Sans Pro" w:eastAsia="Calibri" w:hAnsi="Source Sans Pro"/>
                <w:color w:val="FF0000"/>
                <w:sz w:val="24"/>
                <w:szCs w:val="24"/>
                <w:lang w:val="fr-FR"/>
              </w:rPr>
            </w:pPr>
          </w:p>
        </w:tc>
      </w:tr>
    </w:tbl>
    <w:p w14:paraId="3ECACD2C" w14:textId="77777777" w:rsidR="00D058D8" w:rsidRPr="007B7B4E" w:rsidRDefault="00D058D8" w:rsidP="007B7B4E">
      <w:pPr>
        <w:spacing w:after="0" w:line="240" w:lineRule="auto"/>
        <w:rPr>
          <w:rFonts w:ascii="Source Sans Pro" w:eastAsia="Calibri" w:hAnsi="Source Sans Pro"/>
          <w:color w:val="000000" w:themeColor="text1"/>
          <w:lang w:val="fr-FR"/>
        </w:rPr>
      </w:pPr>
    </w:p>
    <w:bookmarkEnd w:id="1"/>
    <w:p w14:paraId="7AEF3D9B" w14:textId="77777777" w:rsidR="00D058D8" w:rsidRPr="007B7B4E" w:rsidRDefault="00D058D8">
      <w:pPr>
        <w:spacing w:after="0" w:line="240" w:lineRule="auto"/>
        <w:rPr>
          <w:rFonts w:ascii="Source Sans Pro" w:hAnsi="Source Sans Pro"/>
          <w:b/>
          <w:lang w:val="fr-FR"/>
        </w:rPr>
      </w:pPr>
    </w:p>
    <w:sectPr w:rsidR="00D058D8" w:rsidRPr="007B7B4E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71654" w14:textId="77777777" w:rsidR="0009121A" w:rsidRDefault="0009121A">
      <w:pPr>
        <w:spacing w:after="0" w:line="240" w:lineRule="auto"/>
      </w:pPr>
      <w:r>
        <w:separator/>
      </w:r>
    </w:p>
  </w:endnote>
  <w:endnote w:type="continuationSeparator" w:id="0">
    <w:p w14:paraId="41A3BC85" w14:textId="77777777" w:rsidR="0009121A" w:rsidRDefault="0009121A">
      <w:pPr>
        <w:spacing w:after="0" w:line="240" w:lineRule="auto"/>
      </w:pPr>
      <w:r>
        <w:continuationSeparator/>
      </w:r>
    </w:p>
  </w:endnote>
  <w:endnote w:type="continuationNotice" w:id="1">
    <w:p w14:paraId="0502DD51" w14:textId="77777777" w:rsidR="0009121A" w:rsidRDefault="0009121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762B52BE" w:rsidR="00D058D8" w:rsidRDefault="0016262E">
        <w:pPr>
          <w:pStyle w:val="P68B1DB1-Footer15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D058D8" w:rsidRDefault="0016262E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D058D8" w:rsidRDefault="0016262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1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30165C05" w:rsidR="00D058D8" w:rsidRPr="007B7B4E" w:rsidRDefault="0016262E">
                              <w:pPr>
                                <w:pStyle w:val="P68B1DB1-Normal14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7B7B4E">
                                <w:rPr>
                                  <w:lang w:val="fr-FR"/>
                                </w:rPr>
                                <w:t xml:space="preserve">Atelier pour les gestionnaires des EIR – V1 </w:t>
                              </w:r>
                              <w:r w:rsidRPr="007B7B4E">
                                <w:rPr>
                                  <w:lang w:val="fr-FR"/>
                                </w:rPr>
                                <w:t>août 2024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30165C05" w:rsidR="00D058D8" w:rsidRPr="007B7B4E" w:rsidRDefault="0016262E">
                        <w:pPr>
                          <w:pStyle w:val="P68B1DB1-Normal14"/>
                          <w:jc w:val="center"/>
                          <w:rPr>
                            <w:lang w:val="fr-FR"/>
                          </w:rPr>
                        </w:pPr>
                        <w:r w:rsidRPr="007B7B4E">
                          <w:rPr>
                            <w:lang w:val="fr-FR"/>
                          </w:rPr>
                          <w:t xml:space="preserve">Atelier pour les gestionnaires des EIR – V1 </w:t>
                        </w:r>
                        <w:r w:rsidRPr="007B7B4E">
                          <w:rPr>
                            <w:lang w:val="fr-FR"/>
                          </w:rPr>
                          <w:t>août 2024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D058D8" w:rsidRDefault="0016262E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D058D8" w:rsidRDefault="0016262E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1</w:t>
        </w:r>
        <w:r>
          <w:fldChar w:fldCharType="end"/>
        </w:r>
      </w:p>
    </w:sdtContent>
  </w:sdt>
  <w:p w14:paraId="6F3FED64" w14:textId="77777777" w:rsidR="00D058D8" w:rsidRDefault="00D058D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6D1368" w14:textId="77777777" w:rsidR="0009121A" w:rsidRDefault="0009121A">
      <w:pPr>
        <w:spacing w:after="0" w:line="240" w:lineRule="auto"/>
      </w:pPr>
      <w:r>
        <w:separator/>
      </w:r>
    </w:p>
  </w:footnote>
  <w:footnote w:type="continuationSeparator" w:id="0">
    <w:p w14:paraId="668FDB19" w14:textId="77777777" w:rsidR="0009121A" w:rsidRDefault="0009121A">
      <w:pPr>
        <w:spacing w:after="0" w:line="240" w:lineRule="auto"/>
      </w:pPr>
      <w:r>
        <w:continuationSeparator/>
      </w:r>
    </w:p>
  </w:footnote>
  <w:footnote w:type="continuationNotice" w:id="1">
    <w:p w14:paraId="0B20CF9A" w14:textId="77777777" w:rsidR="0009121A" w:rsidRDefault="0009121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D058D8" w14:paraId="261AF70B" w14:textId="77777777">
      <w:tc>
        <w:tcPr>
          <w:tcW w:w="3005" w:type="dxa"/>
        </w:tcPr>
        <w:p w14:paraId="0FEC6BDE" w14:textId="1D97D369" w:rsidR="00D058D8" w:rsidRDefault="00D058D8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D058D8" w:rsidRDefault="00D058D8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D058D8" w:rsidRDefault="00D058D8">
          <w:pPr>
            <w:pStyle w:val="Header"/>
            <w:ind w:right="-115"/>
            <w:jc w:val="right"/>
          </w:pPr>
        </w:p>
      </w:tc>
    </w:tr>
  </w:tbl>
  <w:p w14:paraId="2CEA8A52" w14:textId="59951B18" w:rsidR="00D058D8" w:rsidRDefault="00D058D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0545EB"/>
    <w:multiLevelType w:val="hybridMultilevel"/>
    <w:tmpl w:val="03F8AF7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115947526">
    <w:abstractNumId w:val="8"/>
  </w:num>
  <w:num w:numId="2" w16cid:durableId="1660841002">
    <w:abstractNumId w:val="6"/>
  </w:num>
  <w:num w:numId="3" w16cid:durableId="119149622">
    <w:abstractNumId w:val="1"/>
  </w:num>
  <w:num w:numId="4" w16cid:durableId="2022198645">
    <w:abstractNumId w:val="16"/>
  </w:num>
  <w:num w:numId="5" w16cid:durableId="251745213">
    <w:abstractNumId w:val="3"/>
  </w:num>
  <w:num w:numId="6" w16cid:durableId="1335456836">
    <w:abstractNumId w:val="11"/>
  </w:num>
  <w:num w:numId="7" w16cid:durableId="1058941781">
    <w:abstractNumId w:val="12"/>
  </w:num>
  <w:num w:numId="8" w16cid:durableId="1150055270">
    <w:abstractNumId w:val="14"/>
  </w:num>
  <w:num w:numId="9" w16cid:durableId="1580138835">
    <w:abstractNumId w:val="18"/>
  </w:num>
  <w:num w:numId="10" w16cid:durableId="1920209823">
    <w:abstractNumId w:val="5"/>
  </w:num>
  <w:num w:numId="11" w16cid:durableId="2072339208">
    <w:abstractNumId w:val="15"/>
  </w:num>
  <w:num w:numId="12" w16cid:durableId="1875456081">
    <w:abstractNumId w:val="19"/>
  </w:num>
  <w:num w:numId="13" w16cid:durableId="344135966">
    <w:abstractNumId w:val="10"/>
  </w:num>
  <w:num w:numId="14" w16cid:durableId="1861778232">
    <w:abstractNumId w:val="2"/>
  </w:num>
  <w:num w:numId="15" w16cid:durableId="1528640227">
    <w:abstractNumId w:val="7"/>
  </w:num>
  <w:num w:numId="16" w16cid:durableId="614558594">
    <w:abstractNumId w:val="20"/>
  </w:num>
  <w:num w:numId="17" w16cid:durableId="1548637062">
    <w:abstractNumId w:val="0"/>
  </w:num>
  <w:num w:numId="18" w16cid:durableId="897324584">
    <w:abstractNumId w:val="4"/>
  </w:num>
  <w:num w:numId="19" w16cid:durableId="350496131">
    <w:abstractNumId w:val="9"/>
  </w:num>
  <w:num w:numId="20" w16cid:durableId="318850879">
    <w:abstractNumId w:val="13"/>
  </w:num>
  <w:num w:numId="21" w16cid:durableId="1065646135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416B3"/>
    <w:rsid w:val="00050101"/>
    <w:rsid w:val="00052A7C"/>
    <w:rsid w:val="000626AB"/>
    <w:rsid w:val="0009121A"/>
    <w:rsid w:val="000A358C"/>
    <w:rsid w:val="000F43FA"/>
    <w:rsid w:val="00105B4F"/>
    <w:rsid w:val="00117EE0"/>
    <w:rsid w:val="00125514"/>
    <w:rsid w:val="00136686"/>
    <w:rsid w:val="0016262E"/>
    <w:rsid w:val="0016377E"/>
    <w:rsid w:val="001E73D2"/>
    <w:rsid w:val="001F6411"/>
    <w:rsid w:val="00251093"/>
    <w:rsid w:val="00253D43"/>
    <w:rsid w:val="002665CF"/>
    <w:rsid w:val="0028509E"/>
    <w:rsid w:val="002C37CB"/>
    <w:rsid w:val="002E08F7"/>
    <w:rsid w:val="002E7959"/>
    <w:rsid w:val="00315050"/>
    <w:rsid w:val="00331C45"/>
    <w:rsid w:val="00331DC2"/>
    <w:rsid w:val="00393E14"/>
    <w:rsid w:val="003C0B9B"/>
    <w:rsid w:val="003D3FEB"/>
    <w:rsid w:val="003E00A2"/>
    <w:rsid w:val="00420706"/>
    <w:rsid w:val="00436566"/>
    <w:rsid w:val="004468C9"/>
    <w:rsid w:val="00462A56"/>
    <w:rsid w:val="004F46CA"/>
    <w:rsid w:val="00504309"/>
    <w:rsid w:val="00504535"/>
    <w:rsid w:val="00530DBD"/>
    <w:rsid w:val="005610EA"/>
    <w:rsid w:val="00576556"/>
    <w:rsid w:val="005E7165"/>
    <w:rsid w:val="005F5244"/>
    <w:rsid w:val="006075B7"/>
    <w:rsid w:val="00631576"/>
    <w:rsid w:val="0067650D"/>
    <w:rsid w:val="006D050B"/>
    <w:rsid w:val="006F6C9A"/>
    <w:rsid w:val="00713E66"/>
    <w:rsid w:val="00722981"/>
    <w:rsid w:val="00723330"/>
    <w:rsid w:val="00742D67"/>
    <w:rsid w:val="00743D2E"/>
    <w:rsid w:val="00777BFB"/>
    <w:rsid w:val="007A73A8"/>
    <w:rsid w:val="007B0629"/>
    <w:rsid w:val="007B7B4E"/>
    <w:rsid w:val="007C35E4"/>
    <w:rsid w:val="00850D8A"/>
    <w:rsid w:val="00866C4B"/>
    <w:rsid w:val="00885817"/>
    <w:rsid w:val="0089779F"/>
    <w:rsid w:val="008D3A5B"/>
    <w:rsid w:val="009331D8"/>
    <w:rsid w:val="00971460"/>
    <w:rsid w:val="00982F6D"/>
    <w:rsid w:val="009830E4"/>
    <w:rsid w:val="009B6031"/>
    <w:rsid w:val="009C5156"/>
    <w:rsid w:val="009F489E"/>
    <w:rsid w:val="00A156A1"/>
    <w:rsid w:val="00A20C61"/>
    <w:rsid w:val="00A53B16"/>
    <w:rsid w:val="00A550CB"/>
    <w:rsid w:val="00A60194"/>
    <w:rsid w:val="00A61875"/>
    <w:rsid w:val="00AE36F7"/>
    <w:rsid w:val="00AE38E4"/>
    <w:rsid w:val="00B36B14"/>
    <w:rsid w:val="00B42D90"/>
    <w:rsid w:val="00B43580"/>
    <w:rsid w:val="00B5570B"/>
    <w:rsid w:val="00B62B2F"/>
    <w:rsid w:val="00B95E8A"/>
    <w:rsid w:val="00BB18F0"/>
    <w:rsid w:val="00BB3144"/>
    <w:rsid w:val="00BB7964"/>
    <w:rsid w:val="00BD4044"/>
    <w:rsid w:val="00C0427F"/>
    <w:rsid w:val="00C148B6"/>
    <w:rsid w:val="00C154DD"/>
    <w:rsid w:val="00C23C12"/>
    <w:rsid w:val="00C45C18"/>
    <w:rsid w:val="00D058D8"/>
    <w:rsid w:val="00D17AAE"/>
    <w:rsid w:val="00D43203"/>
    <w:rsid w:val="00D440DA"/>
    <w:rsid w:val="00D722E8"/>
    <w:rsid w:val="00D84368"/>
    <w:rsid w:val="00D9561E"/>
    <w:rsid w:val="00DE07DB"/>
    <w:rsid w:val="00DE15EF"/>
    <w:rsid w:val="00E27E94"/>
    <w:rsid w:val="00E378D9"/>
    <w:rsid w:val="00E840DC"/>
    <w:rsid w:val="00E85765"/>
    <w:rsid w:val="00EB1F61"/>
    <w:rsid w:val="00EC0240"/>
    <w:rsid w:val="00EE4458"/>
    <w:rsid w:val="00F16A43"/>
    <w:rsid w:val="00F6150D"/>
    <w:rsid w:val="00F77C65"/>
    <w:rsid w:val="00FA0DCE"/>
    <w:rsid w:val="00FC20C6"/>
    <w:rsid w:val="00FC61DE"/>
    <w:rsid w:val="00FE5147"/>
    <w:rsid w:val="00FF536F"/>
    <w:rsid w:val="081C43C8"/>
    <w:rsid w:val="0B22E8DE"/>
    <w:rsid w:val="244FB4CF"/>
    <w:rsid w:val="3A557181"/>
    <w:rsid w:val="483539D1"/>
    <w:rsid w:val="5C418EF6"/>
    <w:rsid w:val="7555FF78"/>
    <w:rsid w:val="7E8E8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F94E4264-336A-42F7-9973-71B139B5A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D3FEB"/>
    <w:rPr>
      <w:rFonts w:eastAsiaTheme="minorHAns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paragraph" w:customStyle="1" w:styleId="P68B1DB1-Normal1">
    <w:name w:val="P68B1DB1-Normal1"/>
    <w:basedOn w:val="Normal"/>
    <w:rPr>
      <w:rFonts w:ascii="Source Sans Pro" w:hAnsi="Source Sans Pro"/>
      <w:color w:val="FFFFFF" w:themeColor="background1"/>
      <w:sz w:val="24"/>
      <w:szCs w:val="24"/>
    </w:rPr>
  </w:style>
  <w:style w:type="paragraph" w:customStyle="1" w:styleId="P68B1DB1-Normal2">
    <w:name w:val="P68B1DB1-Normal2"/>
    <w:basedOn w:val="Normal"/>
    <w:rPr>
      <w:rFonts w:ascii="Source Sans Pro" w:hAnsi="Source Sans Pro"/>
      <w:b/>
      <w:color w:val="FFFFFF" w:themeColor="background1"/>
      <w:sz w:val="28"/>
      <w:szCs w:val="32"/>
    </w:rPr>
  </w:style>
  <w:style w:type="paragraph" w:customStyle="1" w:styleId="P68B1DB1-Normal3">
    <w:name w:val="P68B1DB1-Normal3"/>
    <w:basedOn w:val="Normal"/>
    <w:rPr>
      <w:rFonts w:ascii="Calibri" w:eastAsia="Calibri" w:hAnsi="Calibri"/>
      <w:b/>
      <w:color w:val="FFFFFF" w:themeColor="background1"/>
      <w:sz w:val="28"/>
      <w:szCs w:val="28"/>
    </w:rPr>
  </w:style>
  <w:style w:type="paragraph" w:customStyle="1" w:styleId="P68B1DB1-Normal4">
    <w:name w:val="P68B1DB1-Normal4"/>
    <w:basedOn w:val="Normal"/>
    <w:rPr>
      <w:rFonts w:ascii="Calibri" w:eastAsia="Calibri" w:hAnsi="Calibri"/>
      <w:b/>
      <w:i/>
      <w:color w:val="FFFFFF" w:themeColor="background1"/>
      <w:sz w:val="24"/>
      <w:szCs w:val="24"/>
    </w:rPr>
  </w:style>
  <w:style w:type="paragraph" w:customStyle="1" w:styleId="P68B1DB1-Normal5">
    <w:name w:val="P68B1DB1-Normal5"/>
    <w:basedOn w:val="Normal"/>
    <w:rPr>
      <w:rFonts w:ascii="Calibri" w:eastAsia="Calibri" w:hAnsi="Calibri"/>
      <w:b/>
      <w:sz w:val="24"/>
      <w:szCs w:val="24"/>
    </w:rPr>
  </w:style>
  <w:style w:type="paragraph" w:customStyle="1" w:styleId="P68B1DB1-Normal6">
    <w:name w:val="P68B1DB1-Normal6"/>
    <w:basedOn w:val="Normal"/>
    <w:rPr>
      <w:rFonts w:ascii="Calibri" w:eastAsia="Calibri" w:hAnsi="Calibri"/>
      <w:i/>
      <w:color w:val="595959" w:themeColor="text1" w:themeTint="A6"/>
      <w:sz w:val="24"/>
      <w:szCs w:val="24"/>
    </w:rPr>
  </w:style>
  <w:style w:type="paragraph" w:customStyle="1" w:styleId="P68B1DB1-Normal7">
    <w:name w:val="P68B1DB1-Normal7"/>
    <w:basedOn w:val="Normal"/>
    <w:rPr>
      <w:rFonts w:ascii="Calibri" w:eastAsia="Calibri" w:hAnsi="Calibri"/>
      <w:b/>
      <w:sz w:val="28"/>
      <w:szCs w:val="28"/>
    </w:rPr>
  </w:style>
  <w:style w:type="paragraph" w:customStyle="1" w:styleId="P68B1DB1-Normal8">
    <w:name w:val="P68B1DB1-Normal8"/>
    <w:basedOn w:val="Normal"/>
    <w:rPr>
      <w:rFonts w:ascii="Calibri" w:eastAsia="Calibri" w:hAnsi="Calibri"/>
      <w:b/>
      <w:sz w:val="26"/>
      <w:szCs w:val="26"/>
      <w:u w:val="single"/>
    </w:rPr>
  </w:style>
  <w:style w:type="paragraph" w:customStyle="1" w:styleId="P68B1DB1-ListParagraph9">
    <w:name w:val="P68B1DB1-ListParagraph9"/>
    <w:basedOn w:val="ListParagraph"/>
    <w:rPr>
      <w:rFonts w:ascii="Calibri" w:eastAsia="Calibri" w:hAnsi="Calibri"/>
      <w:smallCaps/>
      <w:color w:val="5A5A5A"/>
    </w:rPr>
  </w:style>
  <w:style w:type="paragraph" w:customStyle="1" w:styleId="P68B1DB1-ListParagraph10">
    <w:name w:val="P68B1DB1-ListParagraph10"/>
    <w:basedOn w:val="ListParagraph"/>
    <w:rPr>
      <w:rFonts w:ascii="Calibri" w:eastAsia="Calibri" w:hAnsi="Calibri"/>
    </w:rPr>
  </w:style>
  <w:style w:type="paragraph" w:customStyle="1" w:styleId="P68B1DB1-Style111">
    <w:name w:val="P68B1DB1-Style111"/>
    <w:basedOn w:val="Style1"/>
    <w:rPr>
      <w:rFonts w:ascii="Calibri" w:eastAsia="Calibri" w:hAnsi="Calibri"/>
      <w:color w:val="FFFFFF" w:themeColor="background1"/>
    </w:rPr>
  </w:style>
  <w:style w:type="paragraph" w:customStyle="1" w:styleId="P68B1DB1-Normal12">
    <w:name w:val="P68B1DB1-Normal12"/>
    <w:basedOn w:val="Normal"/>
    <w:rPr>
      <w:rFonts w:ascii="Calibri" w:eastAsia="Calibri" w:hAnsi="Calibri"/>
      <w:smallCaps/>
      <w:color w:val="5A5A5A"/>
    </w:rPr>
  </w:style>
  <w:style w:type="paragraph" w:customStyle="1" w:styleId="P68B1DB1-Normal13">
    <w:name w:val="P68B1DB1-Normal13"/>
    <w:basedOn w:val="Normal"/>
    <w:rPr>
      <w:rFonts w:ascii="Calibri" w:eastAsia="Calibri" w:hAnsi="Calibri"/>
      <w:sz w:val="24"/>
      <w:szCs w:val="24"/>
    </w:rPr>
  </w:style>
  <w:style w:type="paragraph" w:customStyle="1" w:styleId="P68B1DB1-Normal14">
    <w:name w:val="P68B1DB1-Normal14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  <w:style w:type="paragraph" w:customStyle="1" w:styleId="P68B1DB1-Footer15">
    <w:name w:val="P68B1DB1-Footer15"/>
    <w:basedOn w:val="Footer"/>
    <w:rPr>
      <w:color w:val="808080" w:themeColor="background1" w:themeShade="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340C8A2-888D-4ED1-8E9E-98FE03D162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412CC8-C14E-4A1B-916D-069278E6F340}">
  <ds:schemaRefs>
    <ds:schemaRef ds:uri="e2a64997-203d-4655-a595-383c2eb1e865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450f158c-397a-4a9d-b005-a44c92e0fccb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732</Words>
  <Characters>4029</Characters>
  <Application>Microsoft Office Word</Application>
  <DocSecurity>0</DocSecurity>
  <Lines>33</Lines>
  <Paragraphs>9</Paragraphs>
  <ScaleCrop>false</ScaleCrop>
  <Company>WHO</Company>
  <LinksUpToDate>false</LinksUpToDate>
  <CharactersWithSpaces>4752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BAYUGO, Yolanda</dc:creator>
  <cp:keywords/>
  <cp:lastModifiedBy>GOMEZ, Paula</cp:lastModifiedBy>
  <cp:revision>19</cp:revision>
  <cp:lastPrinted>2017-02-10T22:00:00Z</cp:lastPrinted>
  <dcterms:created xsi:type="dcterms:W3CDTF">2023-01-06T00:52:00Z</dcterms:created>
  <dcterms:modified xsi:type="dcterms:W3CDTF">2024-11-07T13:18:00Z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