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072AD" w14:textId="77777777" w:rsidR="00AF6F99" w:rsidRDefault="00AF6F99" w:rsidP="00AF6F99">
      <w:pPr>
        <w:spacing w:after="0" w:line="240" w:lineRule="auto"/>
        <w:jc w:val="center"/>
        <w:rPr>
          <w:b/>
          <w:bCs/>
          <w:sz w:val="28"/>
          <w:szCs w:val="28"/>
          <w:lang w:val="en-US"/>
        </w:rPr>
      </w:pPr>
      <w:r w:rsidRPr="00AF6F99">
        <w:rPr>
          <w:b/>
          <w:bCs/>
          <w:sz w:val="28"/>
          <w:szCs w:val="28"/>
          <w:lang w:val="en-US"/>
        </w:rPr>
        <w:t>RRT training package</w:t>
      </w:r>
    </w:p>
    <w:p w14:paraId="188C29F2" w14:textId="77777777" w:rsidR="00AF6F99" w:rsidRPr="00AF6F99" w:rsidRDefault="00AF6F99" w:rsidP="00AF6F99">
      <w:pPr>
        <w:spacing w:after="0" w:line="240" w:lineRule="auto"/>
        <w:jc w:val="center"/>
        <w:rPr>
          <w:b/>
          <w:bCs/>
          <w:sz w:val="28"/>
          <w:szCs w:val="28"/>
          <w:lang w:val="en-US"/>
        </w:rPr>
      </w:pPr>
    </w:p>
    <w:p w14:paraId="5431ED3F" w14:textId="2905D0BE" w:rsidR="00AF6F99" w:rsidRPr="00AF6F99" w:rsidRDefault="00C57E7B" w:rsidP="00AF6F99">
      <w:pPr>
        <w:spacing w:after="0" w:line="240" w:lineRule="auto"/>
        <w:jc w:val="center"/>
        <w:rPr>
          <w:b/>
          <w:bCs/>
          <w:sz w:val="28"/>
          <w:szCs w:val="28"/>
          <w:lang w:val="en-US"/>
        </w:rPr>
      </w:pPr>
      <w:r>
        <w:rPr>
          <w:b/>
          <w:bCs/>
          <w:sz w:val="28"/>
          <w:szCs w:val="28"/>
          <w:lang w:val="en-US"/>
        </w:rPr>
        <w:t>A3.2</w:t>
      </w:r>
      <w:r w:rsidR="00180FAC">
        <w:rPr>
          <w:b/>
          <w:bCs/>
          <w:sz w:val="28"/>
          <w:szCs w:val="28"/>
          <w:lang w:val="en-US"/>
        </w:rPr>
        <w:t xml:space="preserve"> Logistics</w:t>
      </w:r>
      <w:r w:rsidR="00AF6F99" w:rsidRPr="00AF6F99">
        <w:rPr>
          <w:b/>
          <w:bCs/>
          <w:sz w:val="28"/>
          <w:szCs w:val="28"/>
          <w:lang w:val="en-US"/>
        </w:rPr>
        <w:t xml:space="preserve"> checklist exercise</w:t>
      </w:r>
    </w:p>
    <w:p w14:paraId="1A677CE7" w14:textId="77777777" w:rsidR="00AF08DC" w:rsidRDefault="00AF08DC" w:rsidP="00AF6F99">
      <w:pPr>
        <w:spacing w:after="0" w:line="240" w:lineRule="auto"/>
        <w:jc w:val="center"/>
        <w:rPr>
          <w:b/>
          <w:bCs/>
          <w:sz w:val="28"/>
          <w:szCs w:val="28"/>
          <w:lang w:val="en-US"/>
        </w:rPr>
      </w:pPr>
    </w:p>
    <w:p w14:paraId="0F2F7CCB" w14:textId="77777777" w:rsidR="00AF6F99" w:rsidRPr="00AF6F99" w:rsidRDefault="00AF6F99" w:rsidP="00AF6F99">
      <w:pPr>
        <w:spacing w:after="0" w:line="240" w:lineRule="auto"/>
        <w:jc w:val="center"/>
        <w:rPr>
          <w:b/>
          <w:bCs/>
          <w:sz w:val="28"/>
          <w:szCs w:val="28"/>
          <w:lang w:val="en-US"/>
        </w:rPr>
      </w:pPr>
      <w:r w:rsidRPr="00AF6F99">
        <w:rPr>
          <w:b/>
          <w:bCs/>
          <w:sz w:val="28"/>
          <w:szCs w:val="28"/>
          <w:lang w:val="en-US"/>
        </w:rPr>
        <w:t>Facilitator guide</w:t>
      </w:r>
    </w:p>
    <w:p w14:paraId="2BD3272D" w14:textId="77777777" w:rsidR="00AF6F99" w:rsidRDefault="00AF6F99" w:rsidP="00AF6F99">
      <w:pPr>
        <w:spacing w:after="0" w:line="240" w:lineRule="auto"/>
        <w:rPr>
          <w:bCs/>
          <w:lang w:val="en-US"/>
        </w:rPr>
      </w:pPr>
    </w:p>
    <w:p w14:paraId="3F373B88" w14:textId="4B6C2F8D" w:rsidR="00AF6F99" w:rsidRDefault="00C57E7B" w:rsidP="00AF6F99">
      <w:pPr>
        <w:spacing w:after="0" w:line="240" w:lineRule="auto"/>
        <w:jc w:val="both"/>
        <w:rPr>
          <w:b/>
          <w:bCs/>
          <w:lang w:val="en-US"/>
        </w:rPr>
      </w:pPr>
      <w:r>
        <w:rPr>
          <w:b/>
          <w:bCs/>
          <w:lang w:val="en-US"/>
        </w:rPr>
        <w:t>Learning objective</w:t>
      </w:r>
      <w:r w:rsidR="00AF6F99" w:rsidRPr="00AF6F99">
        <w:rPr>
          <w:b/>
          <w:bCs/>
          <w:lang w:val="en-US"/>
        </w:rPr>
        <w:t>:</w:t>
      </w:r>
    </w:p>
    <w:p w14:paraId="1C18F414" w14:textId="77777777" w:rsidR="00C57E7B" w:rsidRPr="00AF6F99" w:rsidRDefault="00C57E7B" w:rsidP="00AF6F99">
      <w:pPr>
        <w:spacing w:after="0" w:line="240" w:lineRule="auto"/>
        <w:jc w:val="both"/>
        <w:rPr>
          <w:b/>
          <w:bCs/>
        </w:rPr>
      </w:pPr>
    </w:p>
    <w:p w14:paraId="6158C6EF" w14:textId="27239BB3" w:rsidR="00C57E7B" w:rsidRPr="00C57E7B" w:rsidRDefault="00C57E7B" w:rsidP="00C57E7B">
      <w:pPr>
        <w:numPr>
          <w:ilvl w:val="0"/>
          <w:numId w:val="2"/>
        </w:numPr>
        <w:jc w:val="both"/>
        <w:rPr>
          <w:bCs/>
        </w:rPr>
      </w:pPr>
      <w:r w:rsidRPr="00C57E7B">
        <w:rPr>
          <w:bCs/>
        </w:rPr>
        <w:t>Identify the equipment, materials and supplies needed by RRT members for a specific public heath event.</w:t>
      </w:r>
    </w:p>
    <w:p w14:paraId="04CAD63D" w14:textId="77777777" w:rsidR="00AF6F99" w:rsidRPr="00AF6F99" w:rsidRDefault="00AF6F99" w:rsidP="00AF6F99">
      <w:pPr>
        <w:spacing w:after="0" w:line="240" w:lineRule="auto"/>
        <w:jc w:val="both"/>
        <w:rPr>
          <w:bCs/>
        </w:rPr>
      </w:pPr>
      <w:r w:rsidRPr="00AF6F99">
        <w:rPr>
          <w:b/>
          <w:bCs/>
        </w:rPr>
        <w:t>Duration</w:t>
      </w:r>
      <w:r w:rsidRPr="00AF6F99">
        <w:rPr>
          <w:b/>
        </w:rPr>
        <w:t>:</w:t>
      </w:r>
      <w:r>
        <w:t xml:space="preserve">  60’ total (Intro: 5’; g</w:t>
      </w:r>
      <w:r w:rsidRPr="00AF6F99">
        <w:t>roup</w:t>
      </w:r>
      <w:r>
        <w:t xml:space="preserve"> work: 15’; debrief: 5’ per group, wrap-up: 10’).</w:t>
      </w:r>
    </w:p>
    <w:p w14:paraId="74899256" w14:textId="77777777" w:rsidR="00AF6F99" w:rsidRDefault="00AF6F99" w:rsidP="00AF6F99">
      <w:pPr>
        <w:spacing w:after="0" w:line="240" w:lineRule="auto"/>
        <w:jc w:val="both"/>
        <w:rPr>
          <w:b/>
          <w:bCs/>
        </w:rPr>
      </w:pPr>
    </w:p>
    <w:p w14:paraId="5CBFE593" w14:textId="77777777" w:rsidR="00F56506" w:rsidRPr="00AF6F99" w:rsidRDefault="003153B1" w:rsidP="00AF6F99">
      <w:pPr>
        <w:spacing w:after="0" w:line="240" w:lineRule="auto"/>
        <w:jc w:val="both"/>
      </w:pPr>
      <w:r w:rsidRPr="00AF6F99">
        <w:rPr>
          <w:b/>
          <w:bCs/>
        </w:rPr>
        <w:t>Method</w:t>
      </w:r>
      <w:r w:rsidRPr="00AF6F99">
        <w:t>: Group work involving flip boards and different disease syndromes.</w:t>
      </w:r>
    </w:p>
    <w:p w14:paraId="48D72DD1" w14:textId="77777777" w:rsidR="00AF6F99" w:rsidRDefault="00AF6F99" w:rsidP="00AF6F99">
      <w:pPr>
        <w:spacing w:after="0" w:line="240" w:lineRule="auto"/>
        <w:jc w:val="both"/>
        <w:rPr>
          <w:b/>
          <w:bCs/>
        </w:rPr>
      </w:pPr>
    </w:p>
    <w:p w14:paraId="0205769C" w14:textId="77777777" w:rsidR="002E7528" w:rsidRDefault="003153B1" w:rsidP="00AF6F99">
      <w:pPr>
        <w:spacing w:after="0" w:line="240" w:lineRule="auto"/>
        <w:jc w:val="both"/>
      </w:pPr>
      <w:r w:rsidRPr="00AF6F99">
        <w:rPr>
          <w:b/>
          <w:bCs/>
        </w:rPr>
        <w:t>Groups</w:t>
      </w:r>
      <w:r w:rsidRPr="00AF6F99">
        <w:t xml:space="preserve">: 3-6 groups will be formed depending on participant numbers. </w:t>
      </w:r>
    </w:p>
    <w:p w14:paraId="26A3DD52" w14:textId="77777777" w:rsidR="002E7528" w:rsidRDefault="00AF08DC" w:rsidP="00AF6F99">
      <w:pPr>
        <w:spacing w:after="0" w:line="240" w:lineRule="auto"/>
        <w:jc w:val="both"/>
      </w:pPr>
      <w:r>
        <w:t>1/Each group will</w:t>
      </w:r>
      <w:r w:rsidRPr="00AF6F99">
        <w:t xml:space="preserve"> be given a brief description of a syndro</w:t>
      </w:r>
      <w:r>
        <w:t>me to which they are responding (see Annex 1 below):</w:t>
      </w:r>
    </w:p>
    <w:p w14:paraId="776E516E" w14:textId="6E5DAB79" w:rsidR="00F56506" w:rsidRPr="002E7528" w:rsidRDefault="003153B1" w:rsidP="002E7528">
      <w:pPr>
        <w:numPr>
          <w:ilvl w:val="1"/>
          <w:numId w:val="6"/>
        </w:numPr>
        <w:spacing w:after="0" w:line="240" w:lineRule="auto"/>
        <w:jc w:val="both"/>
      </w:pPr>
      <w:r w:rsidRPr="002E7528">
        <w:t>Suspected Ebola</w:t>
      </w:r>
      <w:r w:rsidR="00554A09">
        <w:t xml:space="preserve"> Virus Disease (EVD)</w:t>
      </w:r>
    </w:p>
    <w:p w14:paraId="5E36D41B" w14:textId="77777777" w:rsidR="00F56506" w:rsidRPr="002E7528" w:rsidRDefault="003153B1" w:rsidP="002E7528">
      <w:pPr>
        <w:numPr>
          <w:ilvl w:val="1"/>
          <w:numId w:val="6"/>
        </w:numPr>
        <w:spacing w:after="0" w:line="240" w:lineRule="auto"/>
        <w:jc w:val="both"/>
      </w:pPr>
      <w:r w:rsidRPr="002E7528">
        <w:t>Suspected Rift Valley Fever</w:t>
      </w:r>
    </w:p>
    <w:p w14:paraId="7874066B" w14:textId="77777777" w:rsidR="00F56506" w:rsidRPr="002E7528" w:rsidRDefault="003153B1" w:rsidP="002E7528">
      <w:pPr>
        <w:numPr>
          <w:ilvl w:val="1"/>
          <w:numId w:val="6"/>
        </w:numPr>
        <w:spacing w:after="0" w:line="240" w:lineRule="auto"/>
        <w:jc w:val="both"/>
      </w:pPr>
      <w:r w:rsidRPr="002E7528">
        <w:t>Suspected Anthrax</w:t>
      </w:r>
    </w:p>
    <w:p w14:paraId="16272551" w14:textId="77777777" w:rsidR="00F56506" w:rsidRPr="002E7528" w:rsidRDefault="003153B1" w:rsidP="002E7528">
      <w:pPr>
        <w:numPr>
          <w:ilvl w:val="1"/>
          <w:numId w:val="6"/>
        </w:numPr>
        <w:spacing w:after="0" w:line="240" w:lineRule="auto"/>
        <w:jc w:val="both"/>
      </w:pPr>
      <w:r w:rsidRPr="002E7528">
        <w:t>Suspected Severe Acute Respiratory Syndrome</w:t>
      </w:r>
      <w:r w:rsidR="00152A1F">
        <w:t xml:space="preserve"> (SARS)</w:t>
      </w:r>
    </w:p>
    <w:p w14:paraId="76CF645F" w14:textId="77777777" w:rsidR="002E7528" w:rsidRDefault="002E7528" w:rsidP="00AF6F99">
      <w:pPr>
        <w:spacing w:after="0" w:line="240" w:lineRule="auto"/>
        <w:jc w:val="both"/>
      </w:pPr>
    </w:p>
    <w:p w14:paraId="0D4A8973" w14:textId="77777777" w:rsidR="00F56506" w:rsidRPr="00AF6F99" w:rsidRDefault="00AF08DC" w:rsidP="00AF6F99">
      <w:pPr>
        <w:spacing w:after="0" w:line="240" w:lineRule="auto"/>
        <w:jc w:val="both"/>
      </w:pPr>
      <w:r>
        <w:t>2/</w:t>
      </w:r>
      <w:r w:rsidRPr="00AF6F99">
        <w:t>Each group should prepare a checklist of materials and equipment to bring to the field.</w:t>
      </w:r>
    </w:p>
    <w:p w14:paraId="7F87BAD8" w14:textId="77777777" w:rsidR="00AF6F99" w:rsidRDefault="00AF6F99" w:rsidP="00AF6F99">
      <w:pPr>
        <w:spacing w:after="0" w:line="240" w:lineRule="auto"/>
        <w:jc w:val="both"/>
        <w:rPr>
          <w:b/>
          <w:bCs/>
        </w:rPr>
      </w:pPr>
    </w:p>
    <w:p w14:paraId="1517E7E8" w14:textId="77777777" w:rsidR="00F56506" w:rsidRPr="00AF6F99" w:rsidRDefault="003153B1" w:rsidP="00AF6F99">
      <w:pPr>
        <w:spacing w:after="0" w:line="240" w:lineRule="auto"/>
        <w:jc w:val="both"/>
      </w:pPr>
      <w:r w:rsidRPr="00AF6F99">
        <w:rPr>
          <w:b/>
          <w:bCs/>
        </w:rPr>
        <w:t>Full debriefing by each group</w:t>
      </w:r>
      <w:r w:rsidRPr="00AF6F99">
        <w:t>. Comparison between the different needs depending on syndrome</w:t>
      </w:r>
      <w:r>
        <w:t>.</w:t>
      </w:r>
    </w:p>
    <w:p w14:paraId="51287770" w14:textId="77777777" w:rsidR="00AF6F99" w:rsidRDefault="00AF6F99" w:rsidP="00AF6F99">
      <w:pPr>
        <w:spacing w:after="0" w:line="240" w:lineRule="auto"/>
        <w:jc w:val="both"/>
        <w:rPr>
          <w:b/>
          <w:bCs/>
        </w:rPr>
      </w:pPr>
    </w:p>
    <w:p w14:paraId="2778C291" w14:textId="7490FC79" w:rsidR="00C57E7B" w:rsidRDefault="003153B1" w:rsidP="00AF6F99">
      <w:pPr>
        <w:spacing w:after="0" w:line="240" w:lineRule="auto"/>
        <w:jc w:val="both"/>
      </w:pPr>
      <w:r w:rsidRPr="00AF6F99">
        <w:rPr>
          <w:b/>
          <w:bCs/>
        </w:rPr>
        <w:t>Training tips:</w:t>
      </w:r>
      <w:r w:rsidRPr="00AF6F99">
        <w:t xml:space="preserve"> Identify what </w:t>
      </w:r>
      <w:r w:rsidR="00C57E7B">
        <w:t>critical materials/equipment/supplies is</w:t>
      </w:r>
      <w:r w:rsidRPr="00AF6F99">
        <w:t xml:space="preserve"> </w:t>
      </w:r>
      <w:r w:rsidRPr="00AF6F99">
        <w:rPr>
          <w:u w:val="single"/>
        </w:rPr>
        <w:t>always</w:t>
      </w:r>
      <w:r w:rsidRPr="00AF6F99">
        <w:t xml:space="preserve"> required for the RRT,</w:t>
      </w:r>
      <w:r w:rsidR="00C57E7B">
        <w:t xml:space="preserve"> independently of the type of event to be investigated,</w:t>
      </w:r>
      <w:r w:rsidRPr="00AF6F99">
        <w:t xml:space="preserve"> and highlight them. </w:t>
      </w:r>
    </w:p>
    <w:p w14:paraId="6C2F69AB" w14:textId="77777777" w:rsidR="00C57E7B" w:rsidRDefault="00C57E7B" w:rsidP="00AF6F99">
      <w:pPr>
        <w:spacing w:after="0" w:line="240" w:lineRule="auto"/>
        <w:jc w:val="both"/>
      </w:pPr>
    </w:p>
    <w:p w14:paraId="71F5C818" w14:textId="7932AAA2" w:rsidR="00C57E7B" w:rsidRDefault="00C57E7B" w:rsidP="00AF6F99">
      <w:pPr>
        <w:spacing w:after="0" w:line="240" w:lineRule="auto"/>
        <w:jc w:val="both"/>
      </w:pPr>
      <w:r>
        <w:t>Highlight the materials/equipment/supplies that are disease and/or context specific.</w:t>
      </w:r>
    </w:p>
    <w:p w14:paraId="78CFF0DC" w14:textId="77777777" w:rsidR="00C57E7B" w:rsidRDefault="00C57E7B" w:rsidP="00AF6F99">
      <w:pPr>
        <w:spacing w:after="0" w:line="240" w:lineRule="auto"/>
        <w:jc w:val="both"/>
      </w:pPr>
    </w:p>
    <w:p w14:paraId="187ADA75" w14:textId="3AB52011" w:rsidR="00F56506" w:rsidRDefault="003153B1" w:rsidP="00AF6F99">
      <w:pPr>
        <w:spacing w:after="0" w:line="240" w:lineRule="auto"/>
        <w:jc w:val="both"/>
      </w:pPr>
      <w:r w:rsidRPr="00AF6F99">
        <w:t xml:space="preserve">Also discuss what the RRT should do in the field if they need to source further or </w:t>
      </w:r>
      <w:r w:rsidR="00C57E7B">
        <w:t xml:space="preserve">get </w:t>
      </w:r>
      <w:r w:rsidRPr="00AF6F99">
        <w:t>new materials/equipment</w:t>
      </w:r>
      <w:r w:rsidR="00C57E7B">
        <w:t xml:space="preserve"> when they are already deployed</w:t>
      </w:r>
      <w:r w:rsidRPr="00AF6F99">
        <w:t>.</w:t>
      </w:r>
    </w:p>
    <w:p w14:paraId="11C2B055" w14:textId="77777777" w:rsidR="005A01AC" w:rsidRPr="00AF6F99" w:rsidRDefault="005A01AC" w:rsidP="00AF6F99">
      <w:pPr>
        <w:spacing w:after="0" w:line="240" w:lineRule="auto"/>
        <w:jc w:val="both"/>
      </w:pPr>
    </w:p>
    <w:tbl>
      <w:tblPr>
        <w:tblStyle w:val="TableGrid"/>
        <w:tblW w:w="9072" w:type="dxa"/>
        <w:tblInd w:w="108" w:type="dxa"/>
        <w:tblLook w:val="04A0" w:firstRow="1" w:lastRow="0" w:firstColumn="1" w:lastColumn="0" w:noHBand="0" w:noVBand="1"/>
      </w:tblPr>
      <w:tblGrid>
        <w:gridCol w:w="9072"/>
      </w:tblGrid>
      <w:tr w:rsidR="005A01AC" w14:paraId="037DF23D" w14:textId="77777777" w:rsidTr="005A01AC">
        <w:tc>
          <w:tcPr>
            <w:tcW w:w="9072" w:type="dxa"/>
            <w:tcBorders>
              <w:top w:val="single" w:sz="4" w:space="0" w:color="auto"/>
              <w:left w:val="single" w:sz="4" w:space="0" w:color="auto"/>
              <w:bottom w:val="single" w:sz="4" w:space="0" w:color="auto"/>
              <w:right w:val="single" w:sz="4" w:space="0" w:color="auto"/>
            </w:tcBorders>
          </w:tcPr>
          <w:p w14:paraId="02BB3972" w14:textId="77777777" w:rsidR="005A01AC" w:rsidRPr="005A01AC" w:rsidRDefault="005A01AC">
            <w:pPr>
              <w:rPr>
                <w:rFonts w:asciiTheme="minorHAnsi" w:hAnsiTheme="minorHAnsi" w:cstheme="minorHAnsi"/>
                <w:b/>
                <w:bCs/>
                <w:color w:val="0070C0"/>
                <w:sz w:val="22"/>
                <w:szCs w:val="22"/>
                <w:lang w:eastAsia="en-US"/>
              </w:rPr>
            </w:pPr>
            <w:r w:rsidRPr="005A01AC">
              <w:rPr>
                <w:rFonts w:asciiTheme="minorHAnsi" w:hAnsiTheme="minorHAnsi" w:cstheme="minorHAnsi"/>
                <w:b/>
                <w:bCs/>
                <w:color w:val="0070C0"/>
                <w:sz w:val="22"/>
                <w:szCs w:val="22"/>
              </w:rPr>
              <w:t>Disclaimer</w:t>
            </w:r>
          </w:p>
          <w:p w14:paraId="63977233" w14:textId="77777777" w:rsidR="005A01AC" w:rsidRPr="005A01AC" w:rsidRDefault="005A01AC">
            <w:pPr>
              <w:rPr>
                <w:rFonts w:asciiTheme="minorHAnsi" w:hAnsiTheme="minorHAnsi" w:cstheme="minorHAnsi"/>
                <w:b/>
                <w:bCs/>
                <w:sz w:val="22"/>
                <w:szCs w:val="22"/>
              </w:rPr>
            </w:pPr>
          </w:p>
          <w:p w14:paraId="4404F9AD" w14:textId="77777777" w:rsidR="005A01AC" w:rsidRPr="005A01AC" w:rsidRDefault="005A01AC">
            <w:pPr>
              <w:rPr>
                <w:rFonts w:asciiTheme="minorHAnsi" w:hAnsiTheme="minorHAnsi" w:cstheme="minorHAnsi"/>
                <w:b/>
                <w:bCs/>
                <w:sz w:val="22"/>
                <w:szCs w:val="22"/>
              </w:rPr>
            </w:pPr>
            <w:r w:rsidRPr="005A01AC">
              <w:rPr>
                <w:rFonts w:asciiTheme="minorHAnsi" w:hAnsiTheme="minorHAnsi" w:cstheme="minorHAnsi"/>
                <w:b/>
                <w:bCs/>
                <w:sz w:val="22"/>
                <w:szCs w:val="22"/>
              </w:rPr>
              <w:t>WHO Health Security Learning Platform - Training Materials</w:t>
            </w:r>
          </w:p>
          <w:p w14:paraId="0DEB48F4" w14:textId="77777777" w:rsidR="005A01AC" w:rsidRPr="005A01AC" w:rsidRDefault="005A01AC">
            <w:pPr>
              <w:rPr>
                <w:rFonts w:asciiTheme="minorHAnsi" w:hAnsiTheme="minorHAnsi" w:cstheme="minorHAnsi"/>
                <w:sz w:val="22"/>
                <w:szCs w:val="22"/>
              </w:rPr>
            </w:pPr>
          </w:p>
          <w:p w14:paraId="165A69B9" w14:textId="77777777" w:rsidR="005A01AC" w:rsidRPr="005A01AC" w:rsidRDefault="005A01AC">
            <w:pPr>
              <w:rPr>
                <w:rFonts w:asciiTheme="minorHAnsi" w:hAnsiTheme="minorHAnsi" w:cstheme="minorHAnsi"/>
                <w:sz w:val="22"/>
                <w:szCs w:val="22"/>
              </w:rPr>
            </w:pPr>
            <w:r w:rsidRPr="005A01AC">
              <w:rPr>
                <w:rFonts w:asciiTheme="minorHAnsi" w:hAnsiTheme="minorHAnsi" w:cstheme="minorHAnsi"/>
                <w:sz w:val="22"/>
                <w:szCs w:val="22"/>
              </w:rPr>
              <w:t>These WHO Training Materials are © World Health Organization (WHO) 2018. All rights reserved.</w:t>
            </w:r>
          </w:p>
          <w:p w14:paraId="259690B6" w14:textId="77777777" w:rsidR="005A01AC" w:rsidRPr="005A01AC" w:rsidRDefault="005A01AC">
            <w:pPr>
              <w:rPr>
                <w:rFonts w:asciiTheme="minorHAnsi" w:hAnsiTheme="minorHAnsi" w:cstheme="minorHAnsi"/>
                <w:sz w:val="22"/>
                <w:szCs w:val="22"/>
              </w:rPr>
            </w:pPr>
            <w:r w:rsidRPr="005A01AC">
              <w:rPr>
                <w:rFonts w:asciiTheme="minorHAnsi" w:hAnsiTheme="minorHAnsi" w:cstheme="minorHAnsi"/>
                <w:sz w:val="22"/>
                <w:szCs w:val="22"/>
              </w:rPr>
              <w:t>Your use of these materials is subject to the “</w:t>
            </w:r>
            <w:hyperlink r:id="rId11" w:history="1">
              <w:r w:rsidRPr="005A01AC">
                <w:rPr>
                  <w:rStyle w:val="Hyperlink"/>
                  <w:rFonts w:asciiTheme="minorHAnsi" w:hAnsiTheme="minorHAnsi" w:cstheme="minorHAnsi"/>
                  <w:sz w:val="22"/>
                  <w:szCs w:val="22"/>
                </w:rPr>
                <w:t>WHO Health Security Learning Platform, Training Materials – Terms of Use</w:t>
              </w:r>
            </w:hyperlink>
            <w:r w:rsidRPr="005A01AC">
              <w:rPr>
                <w:rFonts w:asciiTheme="minorHAnsi" w:hAnsiTheme="minorHAnsi" w:cstheme="minorHAnsi"/>
                <w:sz w:val="22"/>
                <w:szCs w:val="22"/>
              </w:rPr>
              <w:t xml:space="preserve">”, which you accepted when downloading them and which are available on the Health Security Learning Platform at: </w:t>
            </w:r>
            <w:hyperlink r:id="rId12" w:history="1">
              <w:r w:rsidRPr="005A01AC">
                <w:rPr>
                  <w:rStyle w:val="Hyperlink"/>
                  <w:rFonts w:asciiTheme="minorHAnsi" w:hAnsiTheme="minorHAnsi" w:cstheme="minorHAnsi"/>
                  <w:sz w:val="22"/>
                  <w:szCs w:val="22"/>
                </w:rPr>
                <w:t>https://extranet.who.int/hslp</w:t>
              </w:r>
            </w:hyperlink>
            <w:r w:rsidRPr="005A01AC">
              <w:rPr>
                <w:rFonts w:asciiTheme="minorHAnsi" w:hAnsiTheme="minorHAnsi" w:cstheme="minorHAnsi"/>
                <w:sz w:val="22"/>
                <w:szCs w:val="22"/>
              </w:rPr>
              <w:t xml:space="preserve"> .  </w:t>
            </w:r>
          </w:p>
          <w:p w14:paraId="1C3A59EE" w14:textId="77777777" w:rsidR="005A01AC" w:rsidRPr="005A01AC" w:rsidRDefault="005A01AC">
            <w:pPr>
              <w:rPr>
                <w:rFonts w:asciiTheme="minorHAnsi" w:hAnsiTheme="minorHAnsi" w:cstheme="minorHAnsi"/>
                <w:sz w:val="22"/>
                <w:szCs w:val="22"/>
              </w:rPr>
            </w:pPr>
            <w:r w:rsidRPr="005A01AC">
              <w:rPr>
                <w:rFonts w:asciiTheme="minorHAnsi" w:hAnsiTheme="minorHAnsi" w:cstheme="minorHAnsi"/>
                <w:sz w:val="22"/>
                <w:szCs w:val="22"/>
              </w:rPr>
              <w:t> </w:t>
            </w:r>
            <w:bookmarkStart w:id="0" w:name="_GoBack"/>
            <w:bookmarkEnd w:id="0"/>
          </w:p>
          <w:p w14:paraId="0598C1B4" w14:textId="77777777" w:rsidR="005A01AC" w:rsidRPr="005A01AC" w:rsidRDefault="005A01AC">
            <w:pPr>
              <w:rPr>
                <w:rFonts w:asciiTheme="minorHAnsi" w:hAnsiTheme="minorHAnsi" w:cstheme="minorHAnsi"/>
                <w:sz w:val="22"/>
                <w:szCs w:val="22"/>
              </w:rPr>
            </w:pPr>
            <w:r w:rsidRPr="005A01AC">
              <w:rPr>
                <w:rFonts w:asciiTheme="minorHAnsi" w:hAnsiTheme="minorHAnsi" w:cstheme="minorHAnsi"/>
                <w:sz w:val="22"/>
                <w:szCs w:val="22"/>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504BB962" w14:textId="77777777" w:rsidR="005A01AC" w:rsidRPr="005A01AC" w:rsidRDefault="005A01AC">
            <w:pPr>
              <w:rPr>
                <w:rFonts w:asciiTheme="minorHAnsi" w:hAnsiTheme="minorHAnsi" w:cstheme="minorHAnsi"/>
                <w:sz w:val="22"/>
                <w:szCs w:val="22"/>
              </w:rPr>
            </w:pPr>
            <w:r w:rsidRPr="005A01AC">
              <w:rPr>
                <w:rFonts w:asciiTheme="minorHAnsi" w:hAnsiTheme="minorHAnsi" w:cstheme="minorHAnsi"/>
                <w:sz w:val="22"/>
                <w:szCs w:val="22"/>
              </w:rPr>
              <w:t xml:space="preserve">Further, please inform WHO of any modifications of these materials that you use publicly, for record-keeping purposes and continued development, by emailing </w:t>
            </w:r>
            <w:hyperlink r:id="rId13" w:history="1">
              <w:r w:rsidRPr="005A01AC">
                <w:rPr>
                  <w:rStyle w:val="Hyperlink"/>
                  <w:rFonts w:asciiTheme="minorHAnsi" w:hAnsiTheme="minorHAnsi" w:cstheme="minorHAnsi"/>
                  <w:sz w:val="22"/>
                  <w:szCs w:val="22"/>
                </w:rPr>
                <w:t>ihrhrt@who.int</w:t>
              </w:r>
            </w:hyperlink>
            <w:r w:rsidRPr="005A01AC">
              <w:rPr>
                <w:rFonts w:asciiTheme="minorHAnsi" w:hAnsiTheme="minorHAnsi" w:cstheme="minorHAnsi"/>
                <w:sz w:val="22"/>
                <w:szCs w:val="22"/>
              </w:rPr>
              <w:t xml:space="preserve">. </w:t>
            </w:r>
          </w:p>
          <w:p w14:paraId="0413B7C7" w14:textId="77777777" w:rsidR="005A01AC" w:rsidRDefault="005A01AC">
            <w:pPr>
              <w:widowControl w:val="0"/>
              <w:autoSpaceDE w:val="0"/>
              <w:autoSpaceDN w:val="0"/>
              <w:adjustRightInd w:val="0"/>
              <w:rPr>
                <w:rFonts w:ascii="Univers" w:hAnsi="Univers"/>
                <w:b/>
                <w:bCs/>
                <w:color w:val="0070C0"/>
                <w:sz w:val="24"/>
                <w:szCs w:val="24"/>
                <w:lang w:eastAsia="en-US"/>
              </w:rPr>
            </w:pPr>
          </w:p>
        </w:tc>
      </w:tr>
    </w:tbl>
    <w:p w14:paraId="054B315B" w14:textId="5CED614D" w:rsidR="00AF6F99" w:rsidRPr="005A01AC" w:rsidRDefault="00152A1F" w:rsidP="005A01AC">
      <w:r>
        <w:br w:type="page"/>
      </w:r>
      <w:r w:rsidR="002E7528" w:rsidRPr="002E7528">
        <w:rPr>
          <w:rFonts w:cstheme="minorHAnsi"/>
          <w:b/>
          <w:sz w:val="24"/>
          <w:szCs w:val="24"/>
        </w:rPr>
        <w:lastRenderedPageBreak/>
        <w:t>Annex 1:</w:t>
      </w:r>
      <w:r w:rsidR="00AF08DC">
        <w:rPr>
          <w:rFonts w:cstheme="minorHAnsi"/>
          <w:b/>
          <w:sz w:val="24"/>
          <w:szCs w:val="24"/>
        </w:rPr>
        <w:t xml:space="preserve"> Syndromes description </w:t>
      </w:r>
      <w:r w:rsidR="00AF08DC" w:rsidRPr="00AF08DC">
        <w:rPr>
          <w:rFonts w:cstheme="minorHAnsi"/>
          <w:sz w:val="24"/>
          <w:szCs w:val="24"/>
        </w:rPr>
        <w:t>(to be printed out for participants).</w:t>
      </w:r>
    </w:p>
    <w:p w14:paraId="30B12EED" w14:textId="77777777" w:rsidR="002E7528" w:rsidRDefault="002E7528" w:rsidP="002E7528">
      <w:pPr>
        <w:spacing w:after="0" w:line="240" w:lineRule="auto"/>
        <w:jc w:val="both"/>
        <w:rPr>
          <w:rFonts w:cstheme="minorHAnsi"/>
          <w:b/>
          <w:bCs/>
        </w:rPr>
      </w:pPr>
    </w:p>
    <w:p w14:paraId="1861FCC9" w14:textId="77777777" w:rsidR="00AF08DC" w:rsidRDefault="00AF08DC" w:rsidP="002E7528">
      <w:pPr>
        <w:spacing w:after="0" w:line="240" w:lineRule="auto"/>
        <w:jc w:val="both"/>
        <w:rPr>
          <w:rFonts w:cstheme="minorHAnsi"/>
          <w:b/>
          <w:bCs/>
        </w:rPr>
      </w:pPr>
    </w:p>
    <w:p w14:paraId="022B77D3" w14:textId="04111201" w:rsidR="00EF0659" w:rsidRDefault="00EF0659" w:rsidP="002E7528">
      <w:pPr>
        <w:spacing w:after="0" w:line="240" w:lineRule="auto"/>
        <w:jc w:val="both"/>
        <w:rPr>
          <w:rFonts w:cstheme="minorHAnsi"/>
          <w:b/>
          <w:bCs/>
        </w:rPr>
      </w:pPr>
      <w:r w:rsidRPr="002E7528">
        <w:rPr>
          <w:rFonts w:cstheme="minorHAnsi"/>
          <w:b/>
          <w:bCs/>
        </w:rPr>
        <w:t xml:space="preserve">Suspected </w:t>
      </w:r>
      <w:r w:rsidR="00554A09">
        <w:rPr>
          <w:rFonts w:cstheme="minorHAnsi"/>
          <w:b/>
          <w:bCs/>
        </w:rPr>
        <w:t>EVD</w:t>
      </w:r>
    </w:p>
    <w:p w14:paraId="58A09418" w14:textId="77777777" w:rsidR="00AF08DC" w:rsidRPr="002E7528" w:rsidRDefault="00AF08DC" w:rsidP="002E7528">
      <w:pPr>
        <w:spacing w:after="0" w:line="240" w:lineRule="auto"/>
        <w:jc w:val="both"/>
        <w:rPr>
          <w:rFonts w:cstheme="minorHAnsi"/>
        </w:rPr>
      </w:pPr>
    </w:p>
    <w:p w14:paraId="235E50A3" w14:textId="598DB478" w:rsidR="002E7528" w:rsidRPr="002E7528" w:rsidRDefault="00554A09" w:rsidP="00AF08DC">
      <w:pPr>
        <w:spacing w:after="0" w:line="240" w:lineRule="auto"/>
        <w:jc w:val="both"/>
        <w:rPr>
          <w:rFonts w:eastAsia="Times New Roman" w:cstheme="minorHAnsi"/>
        </w:rPr>
      </w:pPr>
      <w:r>
        <w:rPr>
          <w:rFonts w:eastAsia="Times New Roman" w:cstheme="minorHAnsi"/>
        </w:rPr>
        <w:t>EVD</w:t>
      </w:r>
      <w:r w:rsidR="002E7528" w:rsidRPr="002E7528">
        <w:rPr>
          <w:rFonts w:eastAsia="Times New Roman" w:cstheme="minorHAnsi"/>
        </w:rPr>
        <w:t>, formerly known as Ebola haemorrhagic fever, is a severe, often fatal illness in humans. The virus is transmitted to people from wild animals and spreads in the human population through human-to-human transmission.</w:t>
      </w:r>
    </w:p>
    <w:p w14:paraId="7448479E" w14:textId="77777777" w:rsidR="002E7528" w:rsidRPr="002E7528" w:rsidRDefault="002E7528" w:rsidP="00AF08DC">
      <w:pPr>
        <w:spacing w:after="0" w:line="240" w:lineRule="auto"/>
        <w:jc w:val="both"/>
        <w:rPr>
          <w:rFonts w:eastAsia="Times New Roman" w:cstheme="minorHAnsi"/>
        </w:rPr>
      </w:pPr>
      <w:r w:rsidRPr="002E7528">
        <w:rPr>
          <w:rFonts w:eastAsia="Times New Roman" w:cstheme="minorHAnsi"/>
        </w:rPr>
        <w:t>The average EVD case fatality rate is around 50%. Case fatality rates have varied from 25% to 90% in past outbreaks.</w:t>
      </w:r>
    </w:p>
    <w:p w14:paraId="13F06067" w14:textId="77777777" w:rsidR="002E7528" w:rsidRPr="002E7528" w:rsidRDefault="002E7528" w:rsidP="00AF08DC">
      <w:pPr>
        <w:spacing w:after="0" w:line="240" w:lineRule="auto"/>
        <w:jc w:val="both"/>
        <w:rPr>
          <w:rFonts w:eastAsia="Times New Roman" w:cstheme="minorHAnsi"/>
        </w:rPr>
      </w:pPr>
      <w:r w:rsidRPr="002E7528">
        <w:rPr>
          <w:rFonts w:eastAsia="Times New Roman" w:cstheme="minorHAnsi"/>
        </w:rPr>
        <w:t>The first EVD outbreaks occurred in remote villages in Central Africa, near tropical rainforests, but the most recent outbreak in West Africa has involved major urban as well as rural areas.</w:t>
      </w:r>
    </w:p>
    <w:p w14:paraId="07AF0765" w14:textId="77777777" w:rsidR="002E7528" w:rsidRPr="002E7528" w:rsidRDefault="002E7528" w:rsidP="00AF08DC">
      <w:pPr>
        <w:spacing w:after="0" w:line="240" w:lineRule="auto"/>
        <w:jc w:val="both"/>
        <w:rPr>
          <w:rFonts w:eastAsia="Times New Roman" w:cstheme="minorHAnsi"/>
        </w:rPr>
      </w:pPr>
      <w:r w:rsidRPr="002E7528">
        <w:rPr>
          <w:rFonts w:eastAsia="Times New Roman" w:cstheme="minorHAnsi"/>
        </w:rPr>
        <w:t xml:space="preserve">Community engagement is key to successfully controlling outbreaks. Good outbreak control relies on applying a package of interventions, namely case management, surveillance and contact tracing, a good laboratory service, safe burials and social mobilisation. </w:t>
      </w:r>
    </w:p>
    <w:p w14:paraId="60BB551A" w14:textId="77777777" w:rsidR="002E7528" w:rsidRPr="002E7528" w:rsidRDefault="002E7528" w:rsidP="00AF08DC">
      <w:pPr>
        <w:spacing w:after="0" w:line="240" w:lineRule="auto"/>
        <w:jc w:val="both"/>
        <w:rPr>
          <w:rFonts w:eastAsia="Times New Roman" w:cstheme="minorHAnsi"/>
        </w:rPr>
      </w:pPr>
      <w:r w:rsidRPr="002E7528">
        <w:rPr>
          <w:rFonts w:eastAsia="Times New Roman" w:cstheme="minorHAnsi"/>
        </w:rPr>
        <w:t xml:space="preserve">Early supportive care with rehydration, symptomatic treatment improves survival. There is as yet no licensed treatment proven to neutralise the virus but a range of blood, immunological and drug therapies are under development. </w:t>
      </w:r>
    </w:p>
    <w:p w14:paraId="0DBCB51E" w14:textId="77777777" w:rsidR="002E7528" w:rsidRPr="002E7528" w:rsidRDefault="002E7528" w:rsidP="00AF08DC">
      <w:pPr>
        <w:spacing w:after="0" w:line="240" w:lineRule="auto"/>
        <w:jc w:val="both"/>
        <w:rPr>
          <w:rFonts w:eastAsia="Times New Roman" w:cstheme="minorHAnsi"/>
        </w:rPr>
      </w:pPr>
      <w:r w:rsidRPr="002E7528">
        <w:rPr>
          <w:rFonts w:eastAsia="Times New Roman" w:cstheme="minorHAnsi"/>
        </w:rPr>
        <w:t>There are currently no licensed Ebola vaccines but 2 potential candidates are undergoing evaluation.</w:t>
      </w:r>
    </w:p>
    <w:p w14:paraId="1B7CFE3E" w14:textId="77777777" w:rsidR="002E7528" w:rsidRPr="002E7528" w:rsidRDefault="002E7528" w:rsidP="002E7528">
      <w:pPr>
        <w:spacing w:after="0" w:line="240" w:lineRule="auto"/>
        <w:jc w:val="both"/>
        <w:rPr>
          <w:rFonts w:cstheme="minorHAnsi"/>
          <w:b/>
        </w:rPr>
      </w:pPr>
    </w:p>
    <w:p w14:paraId="253248CC" w14:textId="77777777" w:rsidR="002E7528" w:rsidRPr="002E7528" w:rsidRDefault="002E7528" w:rsidP="002E7528">
      <w:pPr>
        <w:spacing w:after="0" w:line="240" w:lineRule="auto"/>
        <w:jc w:val="both"/>
        <w:rPr>
          <w:rFonts w:cstheme="minorHAnsi"/>
          <w:b/>
        </w:rPr>
      </w:pPr>
    </w:p>
    <w:p w14:paraId="151F7D66" w14:textId="77777777" w:rsidR="00EF0659" w:rsidRDefault="00EF0659" w:rsidP="002E7528">
      <w:pPr>
        <w:spacing w:after="0" w:line="240" w:lineRule="auto"/>
        <w:jc w:val="both"/>
        <w:rPr>
          <w:rFonts w:cstheme="minorHAnsi"/>
          <w:b/>
        </w:rPr>
      </w:pPr>
      <w:r w:rsidRPr="002E7528">
        <w:rPr>
          <w:rFonts w:cstheme="minorHAnsi"/>
          <w:b/>
        </w:rPr>
        <w:t>Suspected Rift Valley Fever</w:t>
      </w:r>
    </w:p>
    <w:p w14:paraId="741A69E0" w14:textId="77777777" w:rsidR="002E7528" w:rsidRPr="002E7528" w:rsidRDefault="002E7528" w:rsidP="002E7528">
      <w:pPr>
        <w:spacing w:after="0" w:line="240" w:lineRule="auto"/>
        <w:jc w:val="both"/>
        <w:rPr>
          <w:rFonts w:cstheme="minorHAnsi"/>
          <w:b/>
        </w:rPr>
      </w:pPr>
    </w:p>
    <w:p w14:paraId="345C9C94" w14:textId="77777777" w:rsidR="00EF0659" w:rsidRPr="002E7528" w:rsidRDefault="00EF0659" w:rsidP="002E7528">
      <w:pPr>
        <w:pStyle w:val="NormalWeb"/>
        <w:spacing w:before="0" w:beforeAutospacing="0" w:after="0" w:afterAutospacing="0"/>
        <w:jc w:val="both"/>
        <w:rPr>
          <w:rFonts w:asciiTheme="minorHAnsi" w:hAnsiTheme="minorHAnsi" w:cstheme="minorHAnsi"/>
          <w:sz w:val="22"/>
          <w:szCs w:val="22"/>
        </w:rPr>
      </w:pPr>
      <w:r w:rsidRPr="002E7528">
        <w:rPr>
          <w:rFonts w:asciiTheme="minorHAnsi" w:hAnsiTheme="minorHAnsi" w:cstheme="minorHAnsi"/>
          <w:sz w:val="22"/>
          <w:szCs w:val="22"/>
        </w:rPr>
        <w:t>Rift Valley fever (RVF) is a viral zoonosis that was first identified in Kenya in 1931. This mosquito-borne disease primarily affects animals but that also has the capacity to infect humans. The vast majority of human infections result from direct or indirect contact with the blood or organs of infected animals. Such contact may occur during the care or slaughtering of infected animals or possibly from the ingestion of raw milk. Human infection can also result from the bites of infected mosquitoes.</w:t>
      </w:r>
    </w:p>
    <w:p w14:paraId="5FEFAA50" w14:textId="77777777" w:rsidR="00EF0659" w:rsidRPr="002E7528" w:rsidRDefault="00EF0659" w:rsidP="002E7528">
      <w:pPr>
        <w:pStyle w:val="NormalWeb"/>
        <w:spacing w:before="0" w:beforeAutospacing="0" w:after="0" w:afterAutospacing="0"/>
        <w:jc w:val="both"/>
        <w:rPr>
          <w:rFonts w:asciiTheme="minorHAnsi" w:hAnsiTheme="minorHAnsi" w:cstheme="minorHAnsi"/>
          <w:sz w:val="22"/>
          <w:szCs w:val="22"/>
        </w:rPr>
      </w:pPr>
      <w:r w:rsidRPr="002E7528">
        <w:rPr>
          <w:rFonts w:asciiTheme="minorHAnsi" w:hAnsiTheme="minorHAnsi" w:cstheme="minorHAnsi"/>
          <w:sz w:val="22"/>
          <w:szCs w:val="22"/>
        </w:rPr>
        <w:t>While most human cases are relatively mild, a small percentage of patients develop a much more severe form of the disease that appears as one or more of three distinct syndromes: ocular disease, meningoencephalitis and viral haemorrhagic fever. For the most se</w:t>
      </w:r>
      <w:r w:rsidR="002E7528">
        <w:rPr>
          <w:rFonts w:asciiTheme="minorHAnsi" w:hAnsiTheme="minorHAnsi" w:cstheme="minorHAnsi"/>
          <w:sz w:val="22"/>
          <w:szCs w:val="22"/>
        </w:rPr>
        <w:t>vere</w:t>
      </w:r>
      <w:r w:rsidRPr="002E7528">
        <w:rPr>
          <w:rFonts w:asciiTheme="minorHAnsi" w:hAnsiTheme="minorHAnsi" w:cstheme="minorHAnsi"/>
          <w:sz w:val="22"/>
          <w:szCs w:val="22"/>
        </w:rPr>
        <w:t xml:space="preserve"> cases, the predominant treatment is general supportive therapy.</w:t>
      </w:r>
    </w:p>
    <w:p w14:paraId="0865A305" w14:textId="77777777" w:rsidR="002E7528" w:rsidRDefault="002E7528" w:rsidP="002E7528">
      <w:pPr>
        <w:pStyle w:val="NormalWeb"/>
        <w:spacing w:before="0" w:beforeAutospacing="0" w:after="0" w:afterAutospacing="0"/>
        <w:jc w:val="both"/>
        <w:rPr>
          <w:rFonts w:asciiTheme="minorHAnsi" w:hAnsiTheme="minorHAnsi" w:cstheme="minorHAnsi"/>
          <w:b/>
          <w:sz w:val="22"/>
          <w:szCs w:val="22"/>
        </w:rPr>
      </w:pPr>
    </w:p>
    <w:p w14:paraId="3E2BB622" w14:textId="77777777" w:rsidR="00AF08DC" w:rsidRDefault="00AF08DC" w:rsidP="002E7528">
      <w:pPr>
        <w:pStyle w:val="NormalWeb"/>
        <w:spacing w:before="0" w:beforeAutospacing="0" w:after="0" w:afterAutospacing="0"/>
        <w:jc w:val="both"/>
        <w:rPr>
          <w:rFonts w:asciiTheme="minorHAnsi" w:hAnsiTheme="minorHAnsi" w:cstheme="minorHAnsi"/>
          <w:b/>
          <w:sz w:val="22"/>
          <w:szCs w:val="22"/>
        </w:rPr>
      </w:pPr>
    </w:p>
    <w:p w14:paraId="2DF6FC7C" w14:textId="77777777" w:rsidR="00EF0659" w:rsidRDefault="00EF0659" w:rsidP="002E7528">
      <w:pPr>
        <w:pStyle w:val="NormalWeb"/>
        <w:spacing w:before="0" w:beforeAutospacing="0" w:after="0" w:afterAutospacing="0"/>
        <w:jc w:val="both"/>
        <w:rPr>
          <w:rFonts w:asciiTheme="minorHAnsi" w:hAnsiTheme="minorHAnsi" w:cstheme="minorHAnsi"/>
          <w:b/>
          <w:sz w:val="22"/>
          <w:szCs w:val="22"/>
        </w:rPr>
      </w:pPr>
      <w:r w:rsidRPr="002E7528">
        <w:rPr>
          <w:rFonts w:asciiTheme="minorHAnsi" w:hAnsiTheme="minorHAnsi" w:cstheme="minorHAnsi"/>
          <w:b/>
          <w:sz w:val="22"/>
          <w:szCs w:val="22"/>
        </w:rPr>
        <w:t>Suspected Anthrax</w:t>
      </w:r>
    </w:p>
    <w:p w14:paraId="7740FB7B" w14:textId="77777777" w:rsidR="002E7528" w:rsidRPr="002E7528" w:rsidRDefault="002E7528" w:rsidP="002E7528">
      <w:pPr>
        <w:pStyle w:val="NormalWeb"/>
        <w:spacing w:before="0" w:beforeAutospacing="0" w:after="0" w:afterAutospacing="0"/>
        <w:jc w:val="both"/>
        <w:rPr>
          <w:rFonts w:asciiTheme="minorHAnsi" w:hAnsiTheme="minorHAnsi" w:cstheme="minorHAnsi"/>
          <w:b/>
          <w:sz w:val="22"/>
          <w:szCs w:val="22"/>
        </w:rPr>
      </w:pPr>
    </w:p>
    <w:p w14:paraId="12FCA71B" w14:textId="77777777" w:rsidR="00EF0659" w:rsidRPr="002E7528" w:rsidRDefault="00EF0659" w:rsidP="002E7528">
      <w:pPr>
        <w:pStyle w:val="NormalWeb"/>
        <w:spacing w:before="0" w:beforeAutospacing="0" w:after="0" w:afterAutospacing="0"/>
        <w:jc w:val="both"/>
        <w:rPr>
          <w:rFonts w:asciiTheme="minorHAnsi" w:hAnsiTheme="minorHAnsi" w:cstheme="minorHAnsi"/>
          <w:sz w:val="22"/>
          <w:szCs w:val="22"/>
        </w:rPr>
      </w:pPr>
      <w:r w:rsidRPr="002E7528">
        <w:rPr>
          <w:rFonts w:asciiTheme="minorHAnsi" w:hAnsiTheme="minorHAnsi" w:cstheme="minorHAnsi"/>
          <w:sz w:val="22"/>
          <w:szCs w:val="22"/>
        </w:rPr>
        <w:t>Anthrax is primarily a disease of herbivorous mammals, although other mammals and some birds have been known to contract it. Until the introduction and widespread use of effective veterinary vaccines, it was a major cause of fatal disease in cattle, sheep, goats, camels, horses, and pigs throughout the world. Anthrax continues to be reported from many countries in domesticated and wild herbivores, especially where livestock vaccination programmes are inadequate or have been disrupted.</w:t>
      </w:r>
    </w:p>
    <w:p w14:paraId="01A36F62" w14:textId="77777777" w:rsidR="00EF0659" w:rsidRPr="002E7528" w:rsidRDefault="00EF0659" w:rsidP="002E7528">
      <w:pPr>
        <w:pStyle w:val="NormalWeb"/>
        <w:spacing w:before="0" w:beforeAutospacing="0" w:after="0" w:afterAutospacing="0"/>
        <w:jc w:val="both"/>
        <w:rPr>
          <w:rFonts w:asciiTheme="minorHAnsi" w:hAnsiTheme="minorHAnsi" w:cstheme="minorHAnsi"/>
          <w:sz w:val="22"/>
          <w:szCs w:val="22"/>
        </w:rPr>
      </w:pPr>
      <w:r w:rsidRPr="002E7528">
        <w:rPr>
          <w:rFonts w:asciiTheme="minorHAnsi" w:hAnsiTheme="minorHAnsi" w:cstheme="minorHAnsi"/>
          <w:sz w:val="22"/>
          <w:szCs w:val="22"/>
        </w:rPr>
        <w:t>Humans generally acquire the disease directly or indirectly from infected animals, or occupational exposure to infected or contaminated animal products. Control in livestock is therefore the key to reduced incidence. The disease is generally regarded as being non-contagious. Records of person-to-person spread exist, but are rare.</w:t>
      </w:r>
    </w:p>
    <w:p w14:paraId="75F4BB65" w14:textId="77777777" w:rsidR="002E7528" w:rsidRDefault="002E7528" w:rsidP="002E7528">
      <w:pPr>
        <w:spacing w:after="0" w:line="240" w:lineRule="auto"/>
        <w:jc w:val="both"/>
        <w:rPr>
          <w:rFonts w:cstheme="minorHAnsi"/>
          <w:b/>
        </w:rPr>
      </w:pPr>
    </w:p>
    <w:p w14:paraId="48C605C2" w14:textId="77777777" w:rsidR="00AF08DC" w:rsidRDefault="00AF08DC" w:rsidP="002E7528">
      <w:pPr>
        <w:spacing w:after="0" w:line="240" w:lineRule="auto"/>
        <w:jc w:val="both"/>
        <w:rPr>
          <w:rFonts w:cstheme="minorHAnsi"/>
          <w:b/>
        </w:rPr>
      </w:pPr>
    </w:p>
    <w:p w14:paraId="6FD7B06D" w14:textId="77777777" w:rsidR="00AF08DC" w:rsidRDefault="00AF08DC" w:rsidP="002E7528">
      <w:pPr>
        <w:spacing w:after="0" w:line="240" w:lineRule="auto"/>
        <w:jc w:val="both"/>
        <w:rPr>
          <w:rFonts w:cstheme="minorHAnsi"/>
          <w:b/>
        </w:rPr>
      </w:pPr>
    </w:p>
    <w:p w14:paraId="2A1CD96E" w14:textId="77777777" w:rsidR="00EF0659" w:rsidRDefault="002E7528" w:rsidP="002E7528">
      <w:pPr>
        <w:spacing w:after="0" w:line="240" w:lineRule="auto"/>
        <w:jc w:val="both"/>
        <w:rPr>
          <w:rFonts w:cstheme="minorHAnsi"/>
          <w:b/>
        </w:rPr>
      </w:pPr>
      <w:r w:rsidRPr="002E7528">
        <w:rPr>
          <w:rFonts w:cstheme="minorHAnsi"/>
          <w:b/>
        </w:rPr>
        <w:lastRenderedPageBreak/>
        <w:t>Suspected SARS</w:t>
      </w:r>
    </w:p>
    <w:p w14:paraId="2FCE130D" w14:textId="77777777" w:rsidR="002E7528" w:rsidRPr="002E7528" w:rsidRDefault="002E7528" w:rsidP="002E7528">
      <w:pPr>
        <w:spacing w:after="0" w:line="240" w:lineRule="auto"/>
        <w:jc w:val="both"/>
        <w:rPr>
          <w:rFonts w:cstheme="minorHAnsi"/>
          <w:b/>
        </w:rPr>
      </w:pPr>
    </w:p>
    <w:p w14:paraId="0FBD9525" w14:textId="77777777" w:rsidR="00EF0659" w:rsidRPr="002E7528" w:rsidRDefault="00EF0659" w:rsidP="002E7528">
      <w:pPr>
        <w:pStyle w:val="NormalWeb"/>
        <w:spacing w:before="0" w:beforeAutospacing="0" w:after="0" w:afterAutospacing="0"/>
        <w:jc w:val="both"/>
        <w:rPr>
          <w:rFonts w:asciiTheme="minorHAnsi" w:hAnsiTheme="minorHAnsi" w:cstheme="minorHAnsi"/>
          <w:sz w:val="22"/>
          <w:szCs w:val="22"/>
        </w:rPr>
      </w:pPr>
      <w:r w:rsidRPr="002E7528">
        <w:rPr>
          <w:rFonts w:asciiTheme="minorHAnsi" w:hAnsiTheme="minorHAnsi" w:cstheme="minorHAnsi"/>
          <w:sz w:val="22"/>
          <w:szCs w:val="22"/>
        </w:rPr>
        <w:t xml:space="preserve">Severe Acute Respiratory Syndrome (SARS) is a disease of unknown etiology that has been described in patients in Asia, North America, and Europe. </w:t>
      </w:r>
    </w:p>
    <w:p w14:paraId="770F617D" w14:textId="77777777" w:rsidR="00EF0659" w:rsidRPr="002E7528" w:rsidRDefault="00EF0659" w:rsidP="002E7528">
      <w:pPr>
        <w:pStyle w:val="NormalWeb"/>
        <w:spacing w:before="0" w:beforeAutospacing="0" w:after="0" w:afterAutospacing="0"/>
        <w:jc w:val="both"/>
        <w:rPr>
          <w:rFonts w:asciiTheme="minorHAnsi" w:hAnsiTheme="minorHAnsi" w:cstheme="minorHAnsi"/>
          <w:sz w:val="22"/>
          <w:szCs w:val="22"/>
        </w:rPr>
      </w:pPr>
      <w:r w:rsidRPr="002E7528">
        <w:rPr>
          <w:rFonts w:asciiTheme="minorHAnsi" w:hAnsiTheme="minorHAnsi" w:cstheme="minorHAnsi"/>
          <w:sz w:val="22"/>
          <w:szCs w:val="22"/>
        </w:rPr>
        <w:t>The incubation period of SARS is usually 2-7 days but may be as long as 10 days. The illness generally begins with a prodrome of fever (&gt;38°C), which is often high, sometimes associated with chills and rigors and sometimes accompanied by other symptoms including headache, malaise, and myalgias. At the onset of illness, some cases have mild respiratory symptoms. Typically, rash and neurologic or gastrointestinal findings are absent, although a few patients have reported diarrhoea during the febrile prodrome.</w:t>
      </w:r>
    </w:p>
    <w:p w14:paraId="241BE954" w14:textId="77777777" w:rsidR="00EF0659" w:rsidRPr="002E7528" w:rsidRDefault="00EF0659" w:rsidP="002E7528">
      <w:pPr>
        <w:pStyle w:val="NormalWeb"/>
        <w:spacing w:before="0" w:beforeAutospacing="0" w:after="0" w:afterAutospacing="0"/>
        <w:jc w:val="both"/>
        <w:rPr>
          <w:rFonts w:asciiTheme="minorHAnsi" w:hAnsiTheme="minorHAnsi" w:cstheme="minorHAnsi"/>
          <w:sz w:val="22"/>
          <w:szCs w:val="22"/>
        </w:rPr>
      </w:pPr>
      <w:r w:rsidRPr="002E7528">
        <w:rPr>
          <w:rFonts w:asciiTheme="minorHAnsi" w:hAnsiTheme="minorHAnsi" w:cstheme="minorHAnsi"/>
          <w:sz w:val="22"/>
          <w:szCs w:val="22"/>
        </w:rPr>
        <w:t>After 3-7 days, a lower respiratory phase begins with the onset of a dry, non-productive cough or dyspnea that may be accompanied by or progress to hypoxemia. In 10%-20% of cases, the respiratory illness is severe enough to require intubation and mechanical ventilation. The case fatality among persons with illness meeting the current WHO case definition for probable and suspected cases of SARS is around 3%.</w:t>
      </w:r>
    </w:p>
    <w:p w14:paraId="5DD30B2A" w14:textId="77777777" w:rsidR="00EF0659" w:rsidRDefault="00EF0659" w:rsidP="002E7528">
      <w:pPr>
        <w:spacing w:after="0" w:line="240" w:lineRule="auto"/>
        <w:jc w:val="both"/>
        <w:rPr>
          <w:rFonts w:cstheme="minorHAnsi"/>
          <w:b/>
        </w:rPr>
      </w:pPr>
    </w:p>
    <w:p w14:paraId="04602753" w14:textId="77777777" w:rsidR="00AF08DC" w:rsidRDefault="00AF08DC" w:rsidP="00AF08DC">
      <w:pPr>
        <w:spacing w:after="0" w:line="240" w:lineRule="auto"/>
        <w:rPr>
          <w:b/>
          <w:sz w:val="24"/>
          <w:szCs w:val="24"/>
        </w:rPr>
      </w:pPr>
    </w:p>
    <w:p w14:paraId="77D13F31" w14:textId="77777777" w:rsidR="00AF08DC" w:rsidRPr="002E7528" w:rsidRDefault="00AF08DC" w:rsidP="00AF08DC">
      <w:pPr>
        <w:spacing w:after="0" w:line="240" w:lineRule="auto"/>
        <w:jc w:val="both"/>
        <w:rPr>
          <w:rFonts w:cstheme="minorHAnsi"/>
        </w:rPr>
      </w:pPr>
    </w:p>
    <w:p w14:paraId="317222CD" w14:textId="77777777" w:rsidR="00AF08DC" w:rsidRPr="002E7528" w:rsidRDefault="00AF08DC" w:rsidP="002E7528">
      <w:pPr>
        <w:spacing w:after="0" w:line="240" w:lineRule="auto"/>
        <w:jc w:val="both"/>
        <w:rPr>
          <w:rFonts w:cstheme="minorHAnsi"/>
          <w:b/>
        </w:rPr>
      </w:pPr>
    </w:p>
    <w:sectPr w:rsidR="00AF08DC" w:rsidRPr="002E7528">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E6369" w14:textId="77777777" w:rsidR="0063415D" w:rsidRDefault="0063415D" w:rsidP="00AF6F99">
      <w:pPr>
        <w:spacing w:after="0" w:line="240" w:lineRule="auto"/>
      </w:pPr>
      <w:r>
        <w:separator/>
      </w:r>
    </w:p>
  </w:endnote>
  <w:endnote w:type="continuationSeparator" w:id="0">
    <w:p w14:paraId="3B47EFAB" w14:textId="77777777" w:rsidR="0063415D" w:rsidRDefault="0063415D" w:rsidP="00AF6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D3679" w14:textId="42A1E66E" w:rsidR="007D04FE" w:rsidRPr="007D04FE" w:rsidRDefault="007D04FE">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7D04FE">
      <w:rPr>
        <w:rFonts w:asciiTheme="majorHAnsi" w:eastAsiaTheme="majorEastAsia" w:hAnsiTheme="majorHAnsi" w:cstheme="majorBidi"/>
        <w:color w:val="002060"/>
        <w:sz w:val="20"/>
        <w:szCs w:val="20"/>
      </w:rPr>
      <w:fldChar w:fldCharType="begin"/>
    </w:r>
    <w:r w:rsidRPr="007D04FE">
      <w:rPr>
        <w:rFonts w:asciiTheme="majorHAnsi" w:eastAsiaTheme="majorEastAsia" w:hAnsiTheme="majorHAnsi" w:cstheme="majorBidi"/>
        <w:color w:val="002060"/>
        <w:sz w:val="20"/>
        <w:szCs w:val="20"/>
      </w:rPr>
      <w:instrText xml:space="preserve"> PAGE   \* MERGEFORMAT </w:instrText>
    </w:r>
    <w:r w:rsidRPr="007D04FE">
      <w:rPr>
        <w:rFonts w:asciiTheme="majorHAnsi" w:eastAsiaTheme="majorEastAsia" w:hAnsiTheme="majorHAnsi" w:cstheme="majorBidi"/>
        <w:color w:val="002060"/>
        <w:sz w:val="20"/>
        <w:szCs w:val="20"/>
      </w:rPr>
      <w:fldChar w:fldCharType="separate"/>
    </w:r>
    <w:r w:rsidR="00554A09">
      <w:rPr>
        <w:rFonts w:asciiTheme="majorHAnsi" w:eastAsiaTheme="majorEastAsia" w:hAnsiTheme="majorHAnsi" w:cstheme="majorBidi"/>
        <w:noProof/>
        <w:color w:val="002060"/>
        <w:sz w:val="20"/>
        <w:szCs w:val="20"/>
      </w:rPr>
      <w:t>1</w:t>
    </w:r>
    <w:r w:rsidRPr="007D04FE">
      <w:rPr>
        <w:rFonts w:asciiTheme="majorHAnsi" w:eastAsiaTheme="majorEastAsia" w:hAnsiTheme="majorHAnsi" w:cstheme="majorBidi"/>
        <w:noProof/>
        <w:color w:val="002060"/>
        <w:sz w:val="20"/>
        <w:szCs w:val="20"/>
      </w:rPr>
      <w:fldChar w:fldCharType="end"/>
    </w:r>
    <w:r w:rsidRPr="007D04FE">
      <w:rPr>
        <w:rFonts w:asciiTheme="majorHAnsi" w:eastAsiaTheme="majorEastAsia" w:hAnsiTheme="majorHAnsi" w:cstheme="majorBidi"/>
        <w:noProof/>
        <w:color w:val="002060"/>
        <w:sz w:val="20"/>
        <w:szCs w:val="20"/>
      </w:rPr>
      <w:t>WHO RRT training package – Ex. Logistics cha</w:t>
    </w:r>
    <w:r w:rsidR="00554A09">
      <w:rPr>
        <w:rFonts w:asciiTheme="majorHAnsi" w:eastAsiaTheme="majorEastAsia" w:hAnsiTheme="majorHAnsi" w:cstheme="majorBidi"/>
        <w:noProof/>
        <w:color w:val="002060"/>
        <w:sz w:val="20"/>
        <w:szCs w:val="20"/>
      </w:rPr>
      <w:t>cklist - Facilitator – V003 – 14/05</w:t>
    </w:r>
    <w:r w:rsidRPr="007D04FE">
      <w:rPr>
        <w:rFonts w:asciiTheme="majorHAnsi" w:eastAsiaTheme="majorEastAsia" w:hAnsiTheme="majorHAnsi" w:cstheme="majorBidi"/>
        <w:noProof/>
        <w:color w:val="002060"/>
        <w:sz w:val="20"/>
        <w:szCs w:val="20"/>
      </w:rPr>
      <w:t>/2018</w:t>
    </w:r>
  </w:p>
  <w:p w14:paraId="5D62E4DC" w14:textId="77777777" w:rsidR="0063415D" w:rsidRDefault="006341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15394" w14:textId="77777777" w:rsidR="0063415D" w:rsidRDefault="0063415D" w:rsidP="00AF6F99">
      <w:pPr>
        <w:spacing w:after="0" w:line="240" w:lineRule="auto"/>
      </w:pPr>
      <w:r>
        <w:separator/>
      </w:r>
    </w:p>
  </w:footnote>
  <w:footnote w:type="continuationSeparator" w:id="0">
    <w:p w14:paraId="3D07FAE2" w14:textId="77777777" w:rsidR="0063415D" w:rsidRDefault="0063415D" w:rsidP="00AF6F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93BF9"/>
    <w:multiLevelType w:val="hybridMultilevel"/>
    <w:tmpl w:val="0C00DBF6"/>
    <w:lvl w:ilvl="0" w:tplc="099C00D2">
      <w:start w:val="1"/>
      <w:numFmt w:val="bullet"/>
      <w:lvlText w:val="–"/>
      <w:lvlJc w:val="left"/>
      <w:pPr>
        <w:tabs>
          <w:tab w:val="num" w:pos="720"/>
        </w:tabs>
        <w:ind w:left="720" w:hanging="360"/>
      </w:pPr>
      <w:rPr>
        <w:rFonts w:ascii="Arial" w:hAnsi="Arial" w:hint="default"/>
      </w:rPr>
    </w:lvl>
    <w:lvl w:ilvl="1" w:tplc="D9AC424E">
      <w:start w:val="1"/>
      <w:numFmt w:val="bullet"/>
      <w:lvlText w:val="–"/>
      <w:lvlJc w:val="left"/>
      <w:pPr>
        <w:tabs>
          <w:tab w:val="num" w:pos="1440"/>
        </w:tabs>
        <w:ind w:left="1440" w:hanging="360"/>
      </w:pPr>
      <w:rPr>
        <w:rFonts w:ascii="Arial" w:hAnsi="Arial" w:hint="default"/>
      </w:rPr>
    </w:lvl>
    <w:lvl w:ilvl="2" w:tplc="3B942F8A" w:tentative="1">
      <w:start w:val="1"/>
      <w:numFmt w:val="bullet"/>
      <w:lvlText w:val="–"/>
      <w:lvlJc w:val="left"/>
      <w:pPr>
        <w:tabs>
          <w:tab w:val="num" w:pos="2160"/>
        </w:tabs>
        <w:ind w:left="2160" w:hanging="360"/>
      </w:pPr>
      <w:rPr>
        <w:rFonts w:ascii="Arial" w:hAnsi="Arial" w:hint="default"/>
      </w:rPr>
    </w:lvl>
    <w:lvl w:ilvl="3" w:tplc="49129EC4" w:tentative="1">
      <w:start w:val="1"/>
      <w:numFmt w:val="bullet"/>
      <w:lvlText w:val="–"/>
      <w:lvlJc w:val="left"/>
      <w:pPr>
        <w:tabs>
          <w:tab w:val="num" w:pos="2880"/>
        </w:tabs>
        <w:ind w:left="2880" w:hanging="360"/>
      </w:pPr>
      <w:rPr>
        <w:rFonts w:ascii="Arial" w:hAnsi="Arial" w:hint="default"/>
      </w:rPr>
    </w:lvl>
    <w:lvl w:ilvl="4" w:tplc="6B0E9AC4" w:tentative="1">
      <w:start w:val="1"/>
      <w:numFmt w:val="bullet"/>
      <w:lvlText w:val="–"/>
      <w:lvlJc w:val="left"/>
      <w:pPr>
        <w:tabs>
          <w:tab w:val="num" w:pos="3600"/>
        </w:tabs>
        <w:ind w:left="3600" w:hanging="360"/>
      </w:pPr>
      <w:rPr>
        <w:rFonts w:ascii="Arial" w:hAnsi="Arial" w:hint="default"/>
      </w:rPr>
    </w:lvl>
    <w:lvl w:ilvl="5" w:tplc="D692275C" w:tentative="1">
      <w:start w:val="1"/>
      <w:numFmt w:val="bullet"/>
      <w:lvlText w:val="–"/>
      <w:lvlJc w:val="left"/>
      <w:pPr>
        <w:tabs>
          <w:tab w:val="num" w:pos="4320"/>
        </w:tabs>
        <w:ind w:left="4320" w:hanging="360"/>
      </w:pPr>
      <w:rPr>
        <w:rFonts w:ascii="Arial" w:hAnsi="Arial" w:hint="default"/>
      </w:rPr>
    </w:lvl>
    <w:lvl w:ilvl="6" w:tplc="7C346EDA" w:tentative="1">
      <w:start w:val="1"/>
      <w:numFmt w:val="bullet"/>
      <w:lvlText w:val="–"/>
      <w:lvlJc w:val="left"/>
      <w:pPr>
        <w:tabs>
          <w:tab w:val="num" w:pos="5040"/>
        </w:tabs>
        <w:ind w:left="5040" w:hanging="360"/>
      </w:pPr>
      <w:rPr>
        <w:rFonts w:ascii="Arial" w:hAnsi="Arial" w:hint="default"/>
      </w:rPr>
    </w:lvl>
    <w:lvl w:ilvl="7" w:tplc="2E04A996" w:tentative="1">
      <w:start w:val="1"/>
      <w:numFmt w:val="bullet"/>
      <w:lvlText w:val="–"/>
      <w:lvlJc w:val="left"/>
      <w:pPr>
        <w:tabs>
          <w:tab w:val="num" w:pos="5760"/>
        </w:tabs>
        <w:ind w:left="5760" w:hanging="360"/>
      </w:pPr>
      <w:rPr>
        <w:rFonts w:ascii="Arial" w:hAnsi="Arial" w:hint="default"/>
      </w:rPr>
    </w:lvl>
    <w:lvl w:ilvl="8" w:tplc="62A260F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352BAE"/>
    <w:multiLevelType w:val="multilevel"/>
    <w:tmpl w:val="EB328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B46233"/>
    <w:multiLevelType w:val="hybridMultilevel"/>
    <w:tmpl w:val="297AAB88"/>
    <w:lvl w:ilvl="0" w:tplc="10025F50">
      <w:start w:val="1"/>
      <w:numFmt w:val="bullet"/>
      <w:lvlText w:val="•"/>
      <w:lvlJc w:val="left"/>
      <w:pPr>
        <w:tabs>
          <w:tab w:val="num" w:pos="720"/>
        </w:tabs>
        <w:ind w:left="720" w:hanging="360"/>
      </w:pPr>
      <w:rPr>
        <w:rFonts w:ascii="Arial" w:hAnsi="Arial" w:hint="default"/>
      </w:rPr>
    </w:lvl>
    <w:lvl w:ilvl="1" w:tplc="D90AD2AC" w:tentative="1">
      <w:start w:val="1"/>
      <w:numFmt w:val="bullet"/>
      <w:lvlText w:val="•"/>
      <w:lvlJc w:val="left"/>
      <w:pPr>
        <w:tabs>
          <w:tab w:val="num" w:pos="1440"/>
        </w:tabs>
        <w:ind w:left="1440" w:hanging="360"/>
      </w:pPr>
      <w:rPr>
        <w:rFonts w:ascii="Arial" w:hAnsi="Arial" w:hint="default"/>
      </w:rPr>
    </w:lvl>
    <w:lvl w:ilvl="2" w:tplc="955430E4" w:tentative="1">
      <w:start w:val="1"/>
      <w:numFmt w:val="bullet"/>
      <w:lvlText w:val="•"/>
      <w:lvlJc w:val="left"/>
      <w:pPr>
        <w:tabs>
          <w:tab w:val="num" w:pos="2160"/>
        </w:tabs>
        <w:ind w:left="2160" w:hanging="360"/>
      </w:pPr>
      <w:rPr>
        <w:rFonts w:ascii="Arial" w:hAnsi="Arial" w:hint="default"/>
      </w:rPr>
    </w:lvl>
    <w:lvl w:ilvl="3" w:tplc="E760056A" w:tentative="1">
      <w:start w:val="1"/>
      <w:numFmt w:val="bullet"/>
      <w:lvlText w:val="•"/>
      <w:lvlJc w:val="left"/>
      <w:pPr>
        <w:tabs>
          <w:tab w:val="num" w:pos="2880"/>
        </w:tabs>
        <w:ind w:left="2880" w:hanging="360"/>
      </w:pPr>
      <w:rPr>
        <w:rFonts w:ascii="Arial" w:hAnsi="Arial" w:hint="default"/>
      </w:rPr>
    </w:lvl>
    <w:lvl w:ilvl="4" w:tplc="F6608984" w:tentative="1">
      <w:start w:val="1"/>
      <w:numFmt w:val="bullet"/>
      <w:lvlText w:val="•"/>
      <w:lvlJc w:val="left"/>
      <w:pPr>
        <w:tabs>
          <w:tab w:val="num" w:pos="3600"/>
        </w:tabs>
        <w:ind w:left="3600" w:hanging="360"/>
      </w:pPr>
      <w:rPr>
        <w:rFonts w:ascii="Arial" w:hAnsi="Arial" w:hint="default"/>
      </w:rPr>
    </w:lvl>
    <w:lvl w:ilvl="5" w:tplc="12D62184" w:tentative="1">
      <w:start w:val="1"/>
      <w:numFmt w:val="bullet"/>
      <w:lvlText w:val="•"/>
      <w:lvlJc w:val="left"/>
      <w:pPr>
        <w:tabs>
          <w:tab w:val="num" w:pos="4320"/>
        </w:tabs>
        <w:ind w:left="4320" w:hanging="360"/>
      </w:pPr>
      <w:rPr>
        <w:rFonts w:ascii="Arial" w:hAnsi="Arial" w:hint="default"/>
      </w:rPr>
    </w:lvl>
    <w:lvl w:ilvl="6" w:tplc="1E12E1CE" w:tentative="1">
      <w:start w:val="1"/>
      <w:numFmt w:val="bullet"/>
      <w:lvlText w:val="•"/>
      <w:lvlJc w:val="left"/>
      <w:pPr>
        <w:tabs>
          <w:tab w:val="num" w:pos="5040"/>
        </w:tabs>
        <w:ind w:left="5040" w:hanging="360"/>
      </w:pPr>
      <w:rPr>
        <w:rFonts w:ascii="Arial" w:hAnsi="Arial" w:hint="default"/>
      </w:rPr>
    </w:lvl>
    <w:lvl w:ilvl="7" w:tplc="4698B7CE" w:tentative="1">
      <w:start w:val="1"/>
      <w:numFmt w:val="bullet"/>
      <w:lvlText w:val="•"/>
      <w:lvlJc w:val="left"/>
      <w:pPr>
        <w:tabs>
          <w:tab w:val="num" w:pos="5760"/>
        </w:tabs>
        <w:ind w:left="5760" w:hanging="360"/>
      </w:pPr>
      <w:rPr>
        <w:rFonts w:ascii="Arial" w:hAnsi="Arial" w:hint="default"/>
      </w:rPr>
    </w:lvl>
    <w:lvl w:ilvl="8" w:tplc="F600F9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50B236B"/>
    <w:multiLevelType w:val="hybridMultilevel"/>
    <w:tmpl w:val="CB143DCC"/>
    <w:lvl w:ilvl="0" w:tplc="0A965F06">
      <w:start w:val="1"/>
      <w:numFmt w:val="bullet"/>
      <w:lvlText w:val="•"/>
      <w:lvlJc w:val="left"/>
      <w:pPr>
        <w:tabs>
          <w:tab w:val="num" w:pos="720"/>
        </w:tabs>
        <w:ind w:left="720" w:hanging="360"/>
      </w:pPr>
      <w:rPr>
        <w:rFonts w:ascii="Arial" w:hAnsi="Arial" w:hint="default"/>
      </w:rPr>
    </w:lvl>
    <w:lvl w:ilvl="1" w:tplc="D318B9FE" w:tentative="1">
      <w:start w:val="1"/>
      <w:numFmt w:val="bullet"/>
      <w:lvlText w:val="•"/>
      <w:lvlJc w:val="left"/>
      <w:pPr>
        <w:tabs>
          <w:tab w:val="num" w:pos="1440"/>
        </w:tabs>
        <w:ind w:left="1440" w:hanging="360"/>
      </w:pPr>
      <w:rPr>
        <w:rFonts w:ascii="Arial" w:hAnsi="Arial" w:hint="default"/>
      </w:rPr>
    </w:lvl>
    <w:lvl w:ilvl="2" w:tplc="E7067326" w:tentative="1">
      <w:start w:val="1"/>
      <w:numFmt w:val="bullet"/>
      <w:lvlText w:val="•"/>
      <w:lvlJc w:val="left"/>
      <w:pPr>
        <w:tabs>
          <w:tab w:val="num" w:pos="2160"/>
        </w:tabs>
        <w:ind w:left="2160" w:hanging="360"/>
      </w:pPr>
      <w:rPr>
        <w:rFonts w:ascii="Arial" w:hAnsi="Arial" w:hint="default"/>
      </w:rPr>
    </w:lvl>
    <w:lvl w:ilvl="3" w:tplc="DAC45216" w:tentative="1">
      <w:start w:val="1"/>
      <w:numFmt w:val="bullet"/>
      <w:lvlText w:val="•"/>
      <w:lvlJc w:val="left"/>
      <w:pPr>
        <w:tabs>
          <w:tab w:val="num" w:pos="2880"/>
        </w:tabs>
        <w:ind w:left="2880" w:hanging="360"/>
      </w:pPr>
      <w:rPr>
        <w:rFonts w:ascii="Arial" w:hAnsi="Arial" w:hint="default"/>
      </w:rPr>
    </w:lvl>
    <w:lvl w:ilvl="4" w:tplc="AC3AAF80" w:tentative="1">
      <w:start w:val="1"/>
      <w:numFmt w:val="bullet"/>
      <w:lvlText w:val="•"/>
      <w:lvlJc w:val="left"/>
      <w:pPr>
        <w:tabs>
          <w:tab w:val="num" w:pos="3600"/>
        </w:tabs>
        <w:ind w:left="3600" w:hanging="360"/>
      </w:pPr>
      <w:rPr>
        <w:rFonts w:ascii="Arial" w:hAnsi="Arial" w:hint="default"/>
      </w:rPr>
    </w:lvl>
    <w:lvl w:ilvl="5" w:tplc="6C789E60" w:tentative="1">
      <w:start w:val="1"/>
      <w:numFmt w:val="bullet"/>
      <w:lvlText w:val="•"/>
      <w:lvlJc w:val="left"/>
      <w:pPr>
        <w:tabs>
          <w:tab w:val="num" w:pos="4320"/>
        </w:tabs>
        <w:ind w:left="4320" w:hanging="360"/>
      </w:pPr>
      <w:rPr>
        <w:rFonts w:ascii="Arial" w:hAnsi="Arial" w:hint="default"/>
      </w:rPr>
    </w:lvl>
    <w:lvl w:ilvl="6" w:tplc="53A8A948" w:tentative="1">
      <w:start w:val="1"/>
      <w:numFmt w:val="bullet"/>
      <w:lvlText w:val="•"/>
      <w:lvlJc w:val="left"/>
      <w:pPr>
        <w:tabs>
          <w:tab w:val="num" w:pos="5040"/>
        </w:tabs>
        <w:ind w:left="5040" w:hanging="360"/>
      </w:pPr>
      <w:rPr>
        <w:rFonts w:ascii="Arial" w:hAnsi="Arial" w:hint="default"/>
      </w:rPr>
    </w:lvl>
    <w:lvl w:ilvl="7" w:tplc="CCBCC0E2" w:tentative="1">
      <w:start w:val="1"/>
      <w:numFmt w:val="bullet"/>
      <w:lvlText w:val="•"/>
      <w:lvlJc w:val="left"/>
      <w:pPr>
        <w:tabs>
          <w:tab w:val="num" w:pos="5760"/>
        </w:tabs>
        <w:ind w:left="5760" w:hanging="360"/>
      </w:pPr>
      <w:rPr>
        <w:rFonts w:ascii="Arial" w:hAnsi="Arial" w:hint="default"/>
      </w:rPr>
    </w:lvl>
    <w:lvl w:ilvl="8" w:tplc="4BD219A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1B61BAC"/>
    <w:multiLevelType w:val="hybridMultilevel"/>
    <w:tmpl w:val="AB94E24E"/>
    <w:lvl w:ilvl="0" w:tplc="4EF6968C">
      <w:start w:val="1"/>
      <w:numFmt w:val="bullet"/>
      <w:lvlText w:val="•"/>
      <w:lvlJc w:val="left"/>
      <w:pPr>
        <w:tabs>
          <w:tab w:val="num" w:pos="720"/>
        </w:tabs>
        <w:ind w:left="720" w:hanging="360"/>
      </w:pPr>
      <w:rPr>
        <w:rFonts w:ascii="Arial" w:hAnsi="Arial" w:hint="default"/>
      </w:rPr>
    </w:lvl>
    <w:lvl w:ilvl="1" w:tplc="E824497C">
      <w:start w:val="1447"/>
      <w:numFmt w:val="bullet"/>
      <w:lvlText w:val=""/>
      <w:lvlJc w:val="left"/>
      <w:pPr>
        <w:tabs>
          <w:tab w:val="num" w:pos="1440"/>
        </w:tabs>
        <w:ind w:left="1440" w:hanging="360"/>
      </w:pPr>
      <w:rPr>
        <w:rFonts w:ascii="Wingdings" w:hAnsi="Wingdings" w:hint="default"/>
      </w:rPr>
    </w:lvl>
    <w:lvl w:ilvl="2" w:tplc="6D0CD92A" w:tentative="1">
      <w:start w:val="1"/>
      <w:numFmt w:val="bullet"/>
      <w:lvlText w:val="•"/>
      <w:lvlJc w:val="left"/>
      <w:pPr>
        <w:tabs>
          <w:tab w:val="num" w:pos="2160"/>
        </w:tabs>
        <w:ind w:left="2160" w:hanging="360"/>
      </w:pPr>
      <w:rPr>
        <w:rFonts w:ascii="Arial" w:hAnsi="Arial" w:hint="default"/>
      </w:rPr>
    </w:lvl>
    <w:lvl w:ilvl="3" w:tplc="A476B7DC" w:tentative="1">
      <w:start w:val="1"/>
      <w:numFmt w:val="bullet"/>
      <w:lvlText w:val="•"/>
      <w:lvlJc w:val="left"/>
      <w:pPr>
        <w:tabs>
          <w:tab w:val="num" w:pos="2880"/>
        </w:tabs>
        <w:ind w:left="2880" w:hanging="360"/>
      </w:pPr>
      <w:rPr>
        <w:rFonts w:ascii="Arial" w:hAnsi="Arial" w:hint="default"/>
      </w:rPr>
    </w:lvl>
    <w:lvl w:ilvl="4" w:tplc="16341D42" w:tentative="1">
      <w:start w:val="1"/>
      <w:numFmt w:val="bullet"/>
      <w:lvlText w:val="•"/>
      <w:lvlJc w:val="left"/>
      <w:pPr>
        <w:tabs>
          <w:tab w:val="num" w:pos="3600"/>
        </w:tabs>
        <w:ind w:left="3600" w:hanging="360"/>
      </w:pPr>
      <w:rPr>
        <w:rFonts w:ascii="Arial" w:hAnsi="Arial" w:hint="default"/>
      </w:rPr>
    </w:lvl>
    <w:lvl w:ilvl="5" w:tplc="B7FA6BF4" w:tentative="1">
      <w:start w:val="1"/>
      <w:numFmt w:val="bullet"/>
      <w:lvlText w:val="•"/>
      <w:lvlJc w:val="left"/>
      <w:pPr>
        <w:tabs>
          <w:tab w:val="num" w:pos="4320"/>
        </w:tabs>
        <w:ind w:left="4320" w:hanging="360"/>
      </w:pPr>
      <w:rPr>
        <w:rFonts w:ascii="Arial" w:hAnsi="Arial" w:hint="default"/>
      </w:rPr>
    </w:lvl>
    <w:lvl w:ilvl="6" w:tplc="EC504056" w:tentative="1">
      <w:start w:val="1"/>
      <w:numFmt w:val="bullet"/>
      <w:lvlText w:val="•"/>
      <w:lvlJc w:val="left"/>
      <w:pPr>
        <w:tabs>
          <w:tab w:val="num" w:pos="5040"/>
        </w:tabs>
        <w:ind w:left="5040" w:hanging="360"/>
      </w:pPr>
      <w:rPr>
        <w:rFonts w:ascii="Arial" w:hAnsi="Arial" w:hint="default"/>
      </w:rPr>
    </w:lvl>
    <w:lvl w:ilvl="7" w:tplc="7F660EC4" w:tentative="1">
      <w:start w:val="1"/>
      <w:numFmt w:val="bullet"/>
      <w:lvlText w:val="•"/>
      <w:lvlJc w:val="left"/>
      <w:pPr>
        <w:tabs>
          <w:tab w:val="num" w:pos="5760"/>
        </w:tabs>
        <w:ind w:left="5760" w:hanging="360"/>
      </w:pPr>
      <w:rPr>
        <w:rFonts w:ascii="Arial" w:hAnsi="Arial" w:hint="default"/>
      </w:rPr>
    </w:lvl>
    <w:lvl w:ilvl="8" w:tplc="B2B202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D232891"/>
    <w:multiLevelType w:val="hybridMultilevel"/>
    <w:tmpl w:val="1B342284"/>
    <w:lvl w:ilvl="0" w:tplc="68001FE6">
      <w:start w:val="1"/>
      <w:numFmt w:val="bullet"/>
      <w:lvlText w:val="•"/>
      <w:lvlJc w:val="left"/>
      <w:pPr>
        <w:tabs>
          <w:tab w:val="num" w:pos="720"/>
        </w:tabs>
        <w:ind w:left="720" w:hanging="360"/>
      </w:pPr>
      <w:rPr>
        <w:rFonts w:ascii="Arial" w:hAnsi="Arial" w:hint="default"/>
      </w:rPr>
    </w:lvl>
    <w:lvl w:ilvl="1" w:tplc="44BE9818" w:tentative="1">
      <w:start w:val="1"/>
      <w:numFmt w:val="bullet"/>
      <w:lvlText w:val="•"/>
      <w:lvlJc w:val="left"/>
      <w:pPr>
        <w:tabs>
          <w:tab w:val="num" w:pos="1440"/>
        </w:tabs>
        <w:ind w:left="1440" w:hanging="360"/>
      </w:pPr>
      <w:rPr>
        <w:rFonts w:ascii="Arial" w:hAnsi="Arial" w:hint="default"/>
      </w:rPr>
    </w:lvl>
    <w:lvl w:ilvl="2" w:tplc="694CE6EE" w:tentative="1">
      <w:start w:val="1"/>
      <w:numFmt w:val="bullet"/>
      <w:lvlText w:val="•"/>
      <w:lvlJc w:val="left"/>
      <w:pPr>
        <w:tabs>
          <w:tab w:val="num" w:pos="2160"/>
        </w:tabs>
        <w:ind w:left="2160" w:hanging="360"/>
      </w:pPr>
      <w:rPr>
        <w:rFonts w:ascii="Arial" w:hAnsi="Arial" w:hint="default"/>
      </w:rPr>
    </w:lvl>
    <w:lvl w:ilvl="3" w:tplc="BE1E2FF0" w:tentative="1">
      <w:start w:val="1"/>
      <w:numFmt w:val="bullet"/>
      <w:lvlText w:val="•"/>
      <w:lvlJc w:val="left"/>
      <w:pPr>
        <w:tabs>
          <w:tab w:val="num" w:pos="2880"/>
        </w:tabs>
        <w:ind w:left="2880" w:hanging="360"/>
      </w:pPr>
      <w:rPr>
        <w:rFonts w:ascii="Arial" w:hAnsi="Arial" w:hint="default"/>
      </w:rPr>
    </w:lvl>
    <w:lvl w:ilvl="4" w:tplc="60AE7122" w:tentative="1">
      <w:start w:val="1"/>
      <w:numFmt w:val="bullet"/>
      <w:lvlText w:val="•"/>
      <w:lvlJc w:val="left"/>
      <w:pPr>
        <w:tabs>
          <w:tab w:val="num" w:pos="3600"/>
        </w:tabs>
        <w:ind w:left="3600" w:hanging="360"/>
      </w:pPr>
      <w:rPr>
        <w:rFonts w:ascii="Arial" w:hAnsi="Arial" w:hint="default"/>
      </w:rPr>
    </w:lvl>
    <w:lvl w:ilvl="5" w:tplc="C6821C58" w:tentative="1">
      <w:start w:val="1"/>
      <w:numFmt w:val="bullet"/>
      <w:lvlText w:val="•"/>
      <w:lvlJc w:val="left"/>
      <w:pPr>
        <w:tabs>
          <w:tab w:val="num" w:pos="4320"/>
        </w:tabs>
        <w:ind w:left="4320" w:hanging="360"/>
      </w:pPr>
      <w:rPr>
        <w:rFonts w:ascii="Arial" w:hAnsi="Arial" w:hint="default"/>
      </w:rPr>
    </w:lvl>
    <w:lvl w:ilvl="6" w:tplc="C0FE7418" w:tentative="1">
      <w:start w:val="1"/>
      <w:numFmt w:val="bullet"/>
      <w:lvlText w:val="•"/>
      <w:lvlJc w:val="left"/>
      <w:pPr>
        <w:tabs>
          <w:tab w:val="num" w:pos="5040"/>
        </w:tabs>
        <w:ind w:left="5040" w:hanging="360"/>
      </w:pPr>
      <w:rPr>
        <w:rFonts w:ascii="Arial" w:hAnsi="Arial" w:hint="default"/>
      </w:rPr>
    </w:lvl>
    <w:lvl w:ilvl="7" w:tplc="27E4B568" w:tentative="1">
      <w:start w:val="1"/>
      <w:numFmt w:val="bullet"/>
      <w:lvlText w:val="•"/>
      <w:lvlJc w:val="left"/>
      <w:pPr>
        <w:tabs>
          <w:tab w:val="num" w:pos="5760"/>
        </w:tabs>
        <w:ind w:left="5760" w:hanging="360"/>
      </w:pPr>
      <w:rPr>
        <w:rFonts w:ascii="Arial" w:hAnsi="Arial" w:hint="default"/>
      </w:rPr>
    </w:lvl>
    <w:lvl w:ilvl="8" w:tplc="090EA82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1077ADA"/>
    <w:multiLevelType w:val="hybridMultilevel"/>
    <w:tmpl w:val="B30C46C4"/>
    <w:lvl w:ilvl="0" w:tplc="59B4E6FC">
      <w:start w:val="1"/>
      <w:numFmt w:val="bullet"/>
      <w:lvlText w:val="•"/>
      <w:lvlJc w:val="left"/>
      <w:pPr>
        <w:tabs>
          <w:tab w:val="num" w:pos="720"/>
        </w:tabs>
        <w:ind w:left="720" w:hanging="360"/>
      </w:pPr>
      <w:rPr>
        <w:rFonts w:ascii="Arial" w:hAnsi="Arial" w:hint="default"/>
      </w:rPr>
    </w:lvl>
    <w:lvl w:ilvl="1" w:tplc="0D2219A4" w:tentative="1">
      <w:start w:val="1"/>
      <w:numFmt w:val="bullet"/>
      <w:lvlText w:val="•"/>
      <w:lvlJc w:val="left"/>
      <w:pPr>
        <w:tabs>
          <w:tab w:val="num" w:pos="1440"/>
        </w:tabs>
        <w:ind w:left="1440" w:hanging="360"/>
      </w:pPr>
      <w:rPr>
        <w:rFonts w:ascii="Arial" w:hAnsi="Arial" w:hint="default"/>
      </w:rPr>
    </w:lvl>
    <w:lvl w:ilvl="2" w:tplc="162012CA" w:tentative="1">
      <w:start w:val="1"/>
      <w:numFmt w:val="bullet"/>
      <w:lvlText w:val="•"/>
      <w:lvlJc w:val="left"/>
      <w:pPr>
        <w:tabs>
          <w:tab w:val="num" w:pos="2160"/>
        </w:tabs>
        <w:ind w:left="2160" w:hanging="360"/>
      </w:pPr>
      <w:rPr>
        <w:rFonts w:ascii="Arial" w:hAnsi="Arial" w:hint="default"/>
      </w:rPr>
    </w:lvl>
    <w:lvl w:ilvl="3" w:tplc="25BA96B2" w:tentative="1">
      <w:start w:val="1"/>
      <w:numFmt w:val="bullet"/>
      <w:lvlText w:val="•"/>
      <w:lvlJc w:val="left"/>
      <w:pPr>
        <w:tabs>
          <w:tab w:val="num" w:pos="2880"/>
        </w:tabs>
        <w:ind w:left="2880" w:hanging="360"/>
      </w:pPr>
      <w:rPr>
        <w:rFonts w:ascii="Arial" w:hAnsi="Arial" w:hint="default"/>
      </w:rPr>
    </w:lvl>
    <w:lvl w:ilvl="4" w:tplc="CF965E9A" w:tentative="1">
      <w:start w:val="1"/>
      <w:numFmt w:val="bullet"/>
      <w:lvlText w:val="•"/>
      <w:lvlJc w:val="left"/>
      <w:pPr>
        <w:tabs>
          <w:tab w:val="num" w:pos="3600"/>
        </w:tabs>
        <w:ind w:left="3600" w:hanging="360"/>
      </w:pPr>
      <w:rPr>
        <w:rFonts w:ascii="Arial" w:hAnsi="Arial" w:hint="default"/>
      </w:rPr>
    </w:lvl>
    <w:lvl w:ilvl="5" w:tplc="A7D4E462" w:tentative="1">
      <w:start w:val="1"/>
      <w:numFmt w:val="bullet"/>
      <w:lvlText w:val="•"/>
      <w:lvlJc w:val="left"/>
      <w:pPr>
        <w:tabs>
          <w:tab w:val="num" w:pos="4320"/>
        </w:tabs>
        <w:ind w:left="4320" w:hanging="360"/>
      </w:pPr>
      <w:rPr>
        <w:rFonts w:ascii="Arial" w:hAnsi="Arial" w:hint="default"/>
      </w:rPr>
    </w:lvl>
    <w:lvl w:ilvl="6" w:tplc="2B48E264" w:tentative="1">
      <w:start w:val="1"/>
      <w:numFmt w:val="bullet"/>
      <w:lvlText w:val="•"/>
      <w:lvlJc w:val="left"/>
      <w:pPr>
        <w:tabs>
          <w:tab w:val="num" w:pos="5040"/>
        </w:tabs>
        <w:ind w:left="5040" w:hanging="360"/>
      </w:pPr>
      <w:rPr>
        <w:rFonts w:ascii="Arial" w:hAnsi="Arial" w:hint="default"/>
      </w:rPr>
    </w:lvl>
    <w:lvl w:ilvl="7" w:tplc="A914D7CE" w:tentative="1">
      <w:start w:val="1"/>
      <w:numFmt w:val="bullet"/>
      <w:lvlText w:val="•"/>
      <w:lvlJc w:val="left"/>
      <w:pPr>
        <w:tabs>
          <w:tab w:val="num" w:pos="5760"/>
        </w:tabs>
        <w:ind w:left="5760" w:hanging="360"/>
      </w:pPr>
      <w:rPr>
        <w:rFonts w:ascii="Arial" w:hAnsi="Arial" w:hint="default"/>
      </w:rPr>
    </w:lvl>
    <w:lvl w:ilvl="8" w:tplc="7EBECA7E"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
  </w:num>
  <w:num w:numId="3">
    <w:abstractNumId w:val="4"/>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F99"/>
    <w:rsid w:val="00152A1F"/>
    <w:rsid w:val="00180FAC"/>
    <w:rsid w:val="002E7528"/>
    <w:rsid w:val="003153B1"/>
    <w:rsid w:val="0035058F"/>
    <w:rsid w:val="00554A09"/>
    <w:rsid w:val="005A01AC"/>
    <w:rsid w:val="0063415D"/>
    <w:rsid w:val="007B63E9"/>
    <w:rsid w:val="007D04FE"/>
    <w:rsid w:val="009107DB"/>
    <w:rsid w:val="00AF08DC"/>
    <w:rsid w:val="00AF6F99"/>
    <w:rsid w:val="00C02C14"/>
    <w:rsid w:val="00C57E7B"/>
    <w:rsid w:val="00EF0659"/>
    <w:rsid w:val="00F5650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26181"/>
  <w15:docId w15:val="{A311D0E1-98CC-4163-9E35-48C0B024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F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6F99"/>
  </w:style>
  <w:style w:type="paragraph" w:styleId="Footer">
    <w:name w:val="footer"/>
    <w:basedOn w:val="Normal"/>
    <w:link w:val="FooterChar"/>
    <w:uiPriority w:val="99"/>
    <w:unhideWhenUsed/>
    <w:rsid w:val="00AF6F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F99"/>
  </w:style>
  <w:style w:type="paragraph" w:styleId="NormalWeb">
    <w:name w:val="Normal (Web)"/>
    <w:basedOn w:val="Normal"/>
    <w:uiPriority w:val="99"/>
    <w:semiHidden/>
    <w:unhideWhenUsed/>
    <w:rsid w:val="00EF06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F0659"/>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63415D"/>
    <w:rPr>
      <w:sz w:val="16"/>
      <w:szCs w:val="16"/>
    </w:rPr>
  </w:style>
  <w:style w:type="paragraph" w:styleId="CommentText">
    <w:name w:val="annotation text"/>
    <w:basedOn w:val="Normal"/>
    <w:link w:val="CommentTextChar"/>
    <w:uiPriority w:val="99"/>
    <w:semiHidden/>
    <w:unhideWhenUsed/>
    <w:rsid w:val="0063415D"/>
    <w:pPr>
      <w:spacing w:line="240" w:lineRule="auto"/>
    </w:pPr>
    <w:rPr>
      <w:sz w:val="20"/>
      <w:szCs w:val="20"/>
    </w:rPr>
  </w:style>
  <w:style w:type="character" w:customStyle="1" w:styleId="CommentTextChar">
    <w:name w:val="Comment Text Char"/>
    <w:basedOn w:val="DefaultParagraphFont"/>
    <w:link w:val="CommentText"/>
    <w:uiPriority w:val="99"/>
    <w:semiHidden/>
    <w:rsid w:val="0063415D"/>
    <w:rPr>
      <w:sz w:val="20"/>
      <w:szCs w:val="20"/>
    </w:rPr>
  </w:style>
  <w:style w:type="paragraph" w:styleId="CommentSubject">
    <w:name w:val="annotation subject"/>
    <w:basedOn w:val="CommentText"/>
    <w:next w:val="CommentText"/>
    <w:link w:val="CommentSubjectChar"/>
    <w:uiPriority w:val="99"/>
    <w:semiHidden/>
    <w:unhideWhenUsed/>
    <w:rsid w:val="0063415D"/>
    <w:rPr>
      <w:b/>
      <w:bCs/>
    </w:rPr>
  </w:style>
  <w:style w:type="character" w:customStyle="1" w:styleId="CommentSubjectChar">
    <w:name w:val="Comment Subject Char"/>
    <w:basedOn w:val="CommentTextChar"/>
    <w:link w:val="CommentSubject"/>
    <w:uiPriority w:val="99"/>
    <w:semiHidden/>
    <w:rsid w:val="0063415D"/>
    <w:rPr>
      <w:b/>
      <w:bCs/>
      <w:sz w:val="20"/>
      <w:szCs w:val="20"/>
    </w:rPr>
  </w:style>
  <w:style w:type="paragraph" w:styleId="BalloonText">
    <w:name w:val="Balloon Text"/>
    <w:basedOn w:val="Normal"/>
    <w:link w:val="BalloonTextChar"/>
    <w:uiPriority w:val="99"/>
    <w:semiHidden/>
    <w:unhideWhenUsed/>
    <w:rsid w:val="006341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15D"/>
    <w:rPr>
      <w:rFonts w:ascii="Segoe UI" w:hAnsi="Segoe UI" w:cs="Segoe UI"/>
      <w:sz w:val="18"/>
      <w:szCs w:val="18"/>
    </w:rPr>
  </w:style>
  <w:style w:type="paragraph" w:styleId="ListParagraph">
    <w:name w:val="List Paragraph"/>
    <w:basedOn w:val="Normal"/>
    <w:uiPriority w:val="34"/>
    <w:qFormat/>
    <w:rsid w:val="00C57E7B"/>
    <w:pPr>
      <w:spacing w:after="0" w:line="240" w:lineRule="auto"/>
      <w:ind w:left="720"/>
      <w:contextualSpacing/>
    </w:pPr>
    <w:rPr>
      <w:rFonts w:ascii="Times New Roman" w:eastAsia="Times New Roman" w:hAnsi="Times New Roman" w:cs="Times New Roman"/>
      <w:sz w:val="24"/>
      <w:szCs w:val="24"/>
      <w:lang w:val="en-US"/>
    </w:rPr>
  </w:style>
  <w:style w:type="character" w:styleId="Hyperlink">
    <w:name w:val="Hyperlink"/>
    <w:uiPriority w:val="99"/>
    <w:semiHidden/>
    <w:unhideWhenUsed/>
    <w:rsid w:val="005A01AC"/>
    <w:rPr>
      <w:color w:val="0000FF"/>
      <w:u w:val="single"/>
    </w:rPr>
  </w:style>
  <w:style w:type="table" w:styleId="TableGrid">
    <w:name w:val="Table Grid"/>
    <w:basedOn w:val="TableNormal"/>
    <w:uiPriority w:val="59"/>
    <w:rsid w:val="005A01AC"/>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330">
      <w:bodyDiv w:val="1"/>
      <w:marLeft w:val="0"/>
      <w:marRight w:val="0"/>
      <w:marTop w:val="0"/>
      <w:marBottom w:val="0"/>
      <w:divBdr>
        <w:top w:val="none" w:sz="0" w:space="0" w:color="auto"/>
        <w:left w:val="none" w:sz="0" w:space="0" w:color="auto"/>
        <w:bottom w:val="none" w:sz="0" w:space="0" w:color="auto"/>
        <w:right w:val="none" w:sz="0" w:space="0" w:color="auto"/>
      </w:divBdr>
      <w:divsChild>
        <w:div w:id="1088843817">
          <w:marLeft w:val="547"/>
          <w:marRight w:val="0"/>
          <w:marTop w:val="115"/>
          <w:marBottom w:val="0"/>
          <w:divBdr>
            <w:top w:val="none" w:sz="0" w:space="0" w:color="auto"/>
            <w:left w:val="none" w:sz="0" w:space="0" w:color="auto"/>
            <w:bottom w:val="none" w:sz="0" w:space="0" w:color="auto"/>
            <w:right w:val="none" w:sz="0" w:space="0" w:color="auto"/>
          </w:divBdr>
        </w:div>
      </w:divsChild>
    </w:div>
    <w:div w:id="81538281">
      <w:bodyDiv w:val="1"/>
      <w:marLeft w:val="0"/>
      <w:marRight w:val="0"/>
      <w:marTop w:val="0"/>
      <w:marBottom w:val="0"/>
      <w:divBdr>
        <w:top w:val="none" w:sz="0" w:space="0" w:color="auto"/>
        <w:left w:val="none" w:sz="0" w:space="0" w:color="auto"/>
        <w:bottom w:val="none" w:sz="0" w:space="0" w:color="auto"/>
        <w:right w:val="none" w:sz="0" w:space="0" w:color="auto"/>
      </w:divBdr>
      <w:divsChild>
        <w:div w:id="1449664622">
          <w:marLeft w:val="1166"/>
          <w:marRight w:val="0"/>
          <w:marTop w:val="115"/>
          <w:marBottom w:val="0"/>
          <w:divBdr>
            <w:top w:val="none" w:sz="0" w:space="0" w:color="auto"/>
            <w:left w:val="none" w:sz="0" w:space="0" w:color="auto"/>
            <w:bottom w:val="none" w:sz="0" w:space="0" w:color="auto"/>
            <w:right w:val="none" w:sz="0" w:space="0" w:color="auto"/>
          </w:divBdr>
        </w:div>
        <w:div w:id="1349864778">
          <w:marLeft w:val="1166"/>
          <w:marRight w:val="0"/>
          <w:marTop w:val="115"/>
          <w:marBottom w:val="0"/>
          <w:divBdr>
            <w:top w:val="none" w:sz="0" w:space="0" w:color="auto"/>
            <w:left w:val="none" w:sz="0" w:space="0" w:color="auto"/>
            <w:bottom w:val="none" w:sz="0" w:space="0" w:color="auto"/>
            <w:right w:val="none" w:sz="0" w:space="0" w:color="auto"/>
          </w:divBdr>
        </w:div>
        <w:div w:id="573853282">
          <w:marLeft w:val="1166"/>
          <w:marRight w:val="0"/>
          <w:marTop w:val="115"/>
          <w:marBottom w:val="0"/>
          <w:divBdr>
            <w:top w:val="none" w:sz="0" w:space="0" w:color="auto"/>
            <w:left w:val="none" w:sz="0" w:space="0" w:color="auto"/>
            <w:bottom w:val="none" w:sz="0" w:space="0" w:color="auto"/>
            <w:right w:val="none" w:sz="0" w:space="0" w:color="auto"/>
          </w:divBdr>
        </w:div>
        <w:div w:id="1625233413">
          <w:marLeft w:val="1166"/>
          <w:marRight w:val="0"/>
          <w:marTop w:val="115"/>
          <w:marBottom w:val="0"/>
          <w:divBdr>
            <w:top w:val="none" w:sz="0" w:space="0" w:color="auto"/>
            <w:left w:val="none" w:sz="0" w:space="0" w:color="auto"/>
            <w:bottom w:val="none" w:sz="0" w:space="0" w:color="auto"/>
            <w:right w:val="none" w:sz="0" w:space="0" w:color="auto"/>
          </w:divBdr>
        </w:div>
      </w:divsChild>
    </w:div>
    <w:div w:id="117797032">
      <w:bodyDiv w:val="1"/>
      <w:marLeft w:val="0"/>
      <w:marRight w:val="0"/>
      <w:marTop w:val="0"/>
      <w:marBottom w:val="0"/>
      <w:divBdr>
        <w:top w:val="none" w:sz="0" w:space="0" w:color="auto"/>
        <w:left w:val="none" w:sz="0" w:space="0" w:color="auto"/>
        <w:bottom w:val="none" w:sz="0" w:space="0" w:color="auto"/>
        <w:right w:val="none" w:sz="0" w:space="0" w:color="auto"/>
      </w:divBdr>
      <w:divsChild>
        <w:div w:id="1430929015">
          <w:marLeft w:val="547"/>
          <w:marRight w:val="0"/>
          <w:marTop w:val="86"/>
          <w:marBottom w:val="0"/>
          <w:divBdr>
            <w:top w:val="none" w:sz="0" w:space="0" w:color="auto"/>
            <w:left w:val="none" w:sz="0" w:space="0" w:color="auto"/>
            <w:bottom w:val="none" w:sz="0" w:space="0" w:color="auto"/>
            <w:right w:val="none" w:sz="0" w:space="0" w:color="auto"/>
          </w:divBdr>
        </w:div>
        <w:div w:id="1703088662">
          <w:marLeft w:val="547"/>
          <w:marRight w:val="0"/>
          <w:marTop w:val="86"/>
          <w:marBottom w:val="0"/>
          <w:divBdr>
            <w:top w:val="none" w:sz="0" w:space="0" w:color="auto"/>
            <w:left w:val="none" w:sz="0" w:space="0" w:color="auto"/>
            <w:bottom w:val="none" w:sz="0" w:space="0" w:color="auto"/>
            <w:right w:val="none" w:sz="0" w:space="0" w:color="auto"/>
          </w:divBdr>
        </w:div>
        <w:div w:id="1376471295">
          <w:marLeft w:val="547"/>
          <w:marRight w:val="0"/>
          <w:marTop w:val="86"/>
          <w:marBottom w:val="0"/>
          <w:divBdr>
            <w:top w:val="none" w:sz="0" w:space="0" w:color="auto"/>
            <w:left w:val="none" w:sz="0" w:space="0" w:color="auto"/>
            <w:bottom w:val="none" w:sz="0" w:space="0" w:color="auto"/>
            <w:right w:val="none" w:sz="0" w:space="0" w:color="auto"/>
          </w:divBdr>
        </w:div>
        <w:div w:id="929630399">
          <w:marLeft w:val="547"/>
          <w:marRight w:val="0"/>
          <w:marTop w:val="86"/>
          <w:marBottom w:val="0"/>
          <w:divBdr>
            <w:top w:val="none" w:sz="0" w:space="0" w:color="auto"/>
            <w:left w:val="none" w:sz="0" w:space="0" w:color="auto"/>
            <w:bottom w:val="none" w:sz="0" w:space="0" w:color="auto"/>
            <w:right w:val="none" w:sz="0" w:space="0" w:color="auto"/>
          </w:divBdr>
        </w:div>
        <w:div w:id="763307494">
          <w:marLeft w:val="547"/>
          <w:marRight w:val="0"/>
          <w:marTop w:val="86"/>
          <w:marBottom w:val="0"/>
          <w:divBdr>
            <w:top w:val="none" w:sz="0" w:space="0" w:color="auto"/>
            <w:left w:val="none" w:sz="0" w:space="0" w:color="auto"/>
            <w:bottom w:val="none" w:sz="0" w:space="0" w:color="auto"/>
            <w:right w:val="none" w:sz="0" w:space="0" w:color="auto"/>
          </w:divBdr>
        </w:div>
      </w:divsChild>
    </w:div>
    <w:div w:id="515265603">
      <w:bodyDiv w:val="1"/>
      <w:marLeft w:val="0"/>
      <w:marRight w:val="0"/>
      <w:marTop w:val="0"/>
      <w:marBottom w:val="0"/>
      <w:divBdr>
        <w:top w:val="none" w:sz="0" w:space="0" w:color="auto"/>
        <w:left w:val="none" w:sz="0" w:space="0" w:color="auto"/>
        <w:bottom w:val="none" w:sz="0" w:space="0" w:color="auto"/>
        <w:right w:val="none" w:sz="0" w:space="0" w:color="auto"/>
      </w:divBdr>
      <w:divsChild>
        <w:div w:id="1654218055">
          <w:marLeft w:val="0"/>
          <w:marRight w:val="0"/>
          <w:marTop w:val="0"/>
          <w:marBottom w:val="0"/>
          <w:divBdr>
            <w:top w:val="none" w:sz="0" w:space="0" w:color="auto"/>
            <w:left w:val="none" w:sz="0" w:space="0" w:color="auto"/>
            <w:bottom w:val="none" w:sz="0" w:space="0" w:color="auto"/>
            <w:right w:val="none" w:sz="0" w:space="0" w:color="auto"/>
          </w:divBdr>
          <w:divsChild>
            <w:div w:id="486093003">
              <w:marLeft w:val="0"/>
              <w:marRight w:val="0"/>
              <w:marTop w:val="0"/>
              <w:marBottom w:val="0"/>
              <w:divBdr>
                <w:top w:val="none" w:sz="0" w:space="0" w:color="auto"/>
                <w:left w:val="none" w:sz="0" w:space="0" w:color="auto"/>
                <w:bottom w:val="none" w:sz="0" w:space="0" w:color="auto"/>
                <w:right w:val="none" w:sz="0" w:space="0" w:color="auto"/>
              </w:divBdr>
              <w:divsChild>
                <w:div w:id="639919829">
                  <w:marLeft w:val="0"/>
                  <w:marRight w:val="0"/>
                  <w:marTop w:val="0"/>
                  <w:marBottom w:val="0"/>
                  <w:divBdr>
                    <w:top w:val="none" w:sz="0" w:space="0" w:color="auto"/>
                    <w:left w:val="none" w:sz="0" w:space="0" w:color="auto"/>
                    <w:bottom w:val="none" w:sz="0" w:space="0" w:color="auto"/>
                    <w:right w:val="none" w:sz="0" w:space="0" w:color="auto"/>
                  </w:divBdr>
                  <w:divsChild>
                    <w:div w:id="61681274">
                      <w:marLeft w:val="0"/>
                      <w:marRight w:val="0"/>
                      <w:marTop w:val="0"/>
                      <w:marBottom w:val="0"/>
                      <w:divBdr>
                        <w:top w:val="none" w:sz="0" w:space="0" w:color="auto"/>
                        <w:left w:val="none" w:sz="0" w:space="0" w:color="auto"/>
                        <w:bottom w:val="none" w:sz="0" w:space="0" w:color="auto"/>
                        <w:right w:val="none" w:sz="0" w:space="0" w:color="auto"/>
                      </w:divBdr>
                      <w:divsChild>
                        <w:div w:id="348993029">
                          <w:marLeft w:val="0"/>
                          <w:marRight w:val="0"/>
                          <w:marTop w:val="0"/>
                          <w:marBottom w:val="0"/>
                          <w:divBdr>
                            <w:top w:val="none" w:sz="0" w:space="0" w:color="auto"/>
                            <w:left w:val="none" w:sz="0" w:space="0" w:color="auto"/>
                            <w:bottom w:val="none" w:sz="0" w:space="0" w:color="auto"/>
                            <w:right w:val="none" w:sz="0" w:space="0" w:color="auto"/>
                          </w:divBdr>
                          <w:divsChild>
                            <w:div w:id="131775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397134">
      <w:bodyDiv w:val="1"/>
      <w:marLeft w:val="0"/>
      <w:marRight w:val="0"/>
      <w:marTop w:val="0"/>
      <w:marBottom w:val="0"/>
      <w:divBdr>
        <w:top w:val="none" w:sz="0" w:space="0" w:color="auto"/>
        <w:left w:val="none" w:sz="0" w:space="0" w:color="auto"/>
        <w:bottom w:val="none" w:sz="0" w:space="0" w:color="auto"/>
        <w:right w:val="none" w:sz="0" w:space="0" w:color="auto"/>
      </w:divBdr>
      <w:divsChild>
        <w:div w:id="1494561973">
          <w:marLeft w:val="0"/>
          <w:marRight w:val="0"/>
          <w:marTop w:val="0"/>
          <w:marBottom w:val="0"/>
          <w:divBdr>
            <w:top w:val="none" w:sz="0" w:space="0" w:color="auto"/>
            <w:left w:val="none" w:sz="0" w:space="0" w:color="auto"/>
            <w:bottom w:val="none" w:sz="0" w:space="0" w:color="auto"/>
            <w:right w:val="none" w:sz="0" w:space="0" w:color="auto"/>
          </w:divBdr>
          <w:divsChild>
            <w:div w:id="2122456899">
              <w:marLeft w:val="0"/>
              <w:marRight w:val="0"/>
              <w:marTop w:val="0"/>
              <w:marBottom w:val="0"/>
              <w:divBdr>
                <w:top w:val="none" w:sz="0" w:space="0" w:color="auto"/>
                <w:left w:val="none" w:sz="0" w:space="0" w:color="auto"/>
                <w:bottom w:val="none" w:sz="0" w:space="0" w:color="auto"/>
                <w:right w:val="none" w:sz="0" w:space="0" w:color="auto"/>
              </w:divBdr>
              <w:divsChild>
                <w:div w:id="1119567916">
                  <w:marLeft w:val="0"/>
                  <w:marRight w:val="0"/>
                  <w:marTop w:val="0"/>
                  <w:marBottom w:val="0"/>
                  <w:divBdr>
                    <w:top w:val="none" w:sz="0" w:space="0" w:color="auto"/>
                    <w:left w:val="none" w:sz="0" w:space="0" w:color="auto"/>
                    <w:bottom w:val="none" w:sz="0" w:space="0" w:color="auto"/>
                    <w:right w:val="none" w:sz="0" w:space="0" w:color="auto"/>
                  </w:divBdr>
                  <w:divsChild>
                    <w:div w:id="949165950">
                      <w:marLeft w:val="0"/>
                      <w:marRight w:val="0"/>
                      <w:marTop w:val="0"/>
                      <w:marBottom w:val="0"/>
                      <w:divBdr>
                        <w:top w:val="none" w:sz="0" w:space="0" w:color="auto"/>
                        <w:left w:val="none" w:sz="0" w:space="0" w:color="auto"/>
                        <w:bottom w:val="none" w:sz="0" w:space="0" w:color="auto"/>
                        <w:right w:val="none" w:sz="0" w:space="0" w:color="auto"/>
                      </w:divBdr>
                      <w:divsChild>
                        <w:div w:id="20573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995469">
      <w:bodyDiv w:val="1"/>
      <w:marLeft w:val="0"/>
      <w:marRight w:val="0"/>
      <w:marTop w:val="0"/>
      <w:marBottom w:val="0"/>
      <w:divBdr>
        <w:top w:val="none" w:sz="0" w:space="0" w:color="auto"/>
        <w:left w:val="none" w:sz="0" w:space="0" w:color="auto"/>
        <w:bottom w:val="none" w:sz="0" w:space="0" w:color="auto"/>
        <w:right w:val="none" w:sz="0" w:space="0" w:color="auto"/>
      </w:divBdr>
      <w:divsChild>
        <w:div w:id="839662532">
          <w:marLeft w:val="547"/>
          <w:marRight w:val="0"/>
          <w:marTop w:val="86"/>
          <w:marBottom w:val="0"/>
          <w:divBdr>
            <w:top w:val="none" w:sz="0" w:space="0" w:color="auto"/>
            <w:left w:val="none" w:sz="0" w:space="0" w:color="auto"/>
            <w:bottom w:val="none" w:sz="0" w:space="0" w:color="auto"/>
            <w:right w:val="none" w:sz="0" w:space="0" w:color="auto"/>
          </w:divBdr>
        </w:div>
        <w:div w:id="841434285">
          <w:marLeft w:val="547"/>
          <w:marRight w:val="0"/>
          <w:marTop w:val="86"/>
          <w:marBottom w:val="0"/>
          <w:divBdr>
            <w:top w:val="none" w:sz="0" w:space="0" w:color="auto"/>
            <w:left w:val="none" w:sz="0" w:space="0" w:color="auto"/>
            <w:bottom w:val="none" w:sz="0" w:space="0" w:color="auto"/>
            <w:right w:val="none" w:sz="0" w:space="0" w:color="auto"/>
          </w:divBdr>
        </w:div>
        <w:div w:id="330304975">
          <w:marLeft w:val="547"/>
          <w:marRight w:val="0"/>
          <w:marTop w:val="86"/>
          <w:marBottom w:val="0"/>
          <w:divBdr>
            <w:top w:val="none" w:sz="0" w:space="0" w:color="auto"/>
            <w:left w:val="none" w:sz="0" w:space="0" w:color="auto"/>
            <w:bottom w:val="none" w:sz="0" w:space="0" w:color="auto"/>
            <w:right w:val="none" w:sz="0" w:space="0" w:color="auto"/>
          </w:divBdr>
        </w:div>
        <w:div w:id="292445012">
          <w:marLeft w:val="547"/>
          <w:marRight w:val="0"/>
          <w:marTop w:val="86"/>
          <w:marBottom w:val="0"/>
          <w:divBdr>
            <w:top w:val="none" w:sz="0" w:space="0" w:color="auto"/>
            <w:left w:val="none" w:sz="0" w:space="0" w:color="auto"/>
            <w:bottom w:val="none" w:sz="0" w:space="0" w:color="auto"/>
            <w:right w:val="none" w:sz="0" w:space="0" w:color="auto"/>
          </w:divBdr>
        </w:div>
        <w:div w:id="1314065569">
          <w:marLeft w:val="547"/>
          <w:marRight w:val="0"/>
          <w:marTop w:val="86"/>
          <w:marBottom w:val="0"/>
          <w:divBdr>
            <w:top w:val="none" w:sz="0" w:space="0" w:color="auto"/>
            <w:left w:val="none" w:sz="0" w:space="0" w:color="auto"/>
            <w:bottom w:val="none" w:sz="0" w:space="0" w:color="auto"/>
            <w:right w:val="none" w:sz="0" w:space="0" w:color="auto"/>
          </w:divBdr>
        </w:div>
        <w:div w:id="151216454">
          <w:marLeft w:val="547"/>
          <w:marRight w:val="0"/>
          <w:marTop w:val="86"/>
          <w:marBottom w:val="0"/>
          <w:divBdr>
            <w:top w:val="none" w:sz="0" w:space="0" w:color="auto"/>
            <w:left w:val="none" w:sz="0" w:space="0" w:color="auto"/>
            <w:bottom w:val="none" w:sz="0" w:space="0" w:color="auto"/>
            <w:right w:val="none" w:sz="0" w:space="0" w:color="auto"/>
          </w:divBdr>
        </w:div>
      </w:divsChild>
    </w:div>
    <w:div w:id="1741441464">
      <w:bodyDiv w:val="1"/>
      <w:marLeft w:val="0"/>
      <w:marRight w:val="0"/>
      <w:marTop w:val="0"/>
      <w:marBottom w:val="0"/>
      <w:divBdr>
        <w:top w:val="none" w:sz="0" w:space="0" w:color="auto"/>
        <w:left w:val="none" w:sz="0" w:space="0" w:color="auto"/>
        <w:bottom w:val="none" w:sz="0" w:space="0" w:color="auto"/>
        <w:right w:val="none" w:sz="0" w:space="0" w:color="auto"/>
      </w:divBdr>
      <w:divsChild>
        <w:div w:id="1480725366">
          <w:marLeft w:val="547"/>
          <w:marRight w:val="0"/>
          <w:marTop w:val="134"/>
          <w:marBottom w:val="0"/>
          <w:divBdr>
            <w:top w:val="none" w:sz="0" w:space="0" w:color="auto"/>
            <w:left w:val="none" w:sz="0" w:space="0" w:color="auto"/>
            <w:bottom w:val="none" w:sz="0" w:space="0" w:color="auto"/>
            <w:right w:val="none" w:sz="0" w:space="0" w:color="auto"/>
          </w:divBdr>
        </w:div>
        <w:div w:id="404034261">
          <w:marLeft w:val="547"/>
          <w:marRight w:val="0"/>
          <w:marTop w:val="134"/>
          <w:marBottom w:val="0"/>
          <w:divBdr>
            <w:top w:val="none" w:sz="0" w:space="0" w:color="auto"/>
            <w:left w:val="none" w:sz="0" w:space="0" w:color="auto"/>
            <w:bottom w:val="none" w:sz="0" w:space="0" w:color="auto"/>
            <w:right w:val="none" w:sz="0" w:space="0" w:color="auto"/>
          </w:divBdr>
        </w:div>
        <w:div w:id="883250798">
          <w:marLeft w:val="547"/>
          <w:marRight w:val="0"/>
          <w:marTop w:val="134"/>
          <w:marBottom w:val="0"/>
          <w:divBdr>
            <w:top w:val="none" w:sz="0" w:space="0" w:color="auto"/>
            <w:left w:val="none" w:sz="0" w:space="0" w:color="auto"/>
            <w:bottom w:val="none" w:sz="0" w:space="0" w:color="auto"/>
            <w:right w:val="none" w:sz="0" w:space="0" w:color="auto"/>
          </w:divBdr>
        </w:div>
      </w:divsChild>
    </w:div>
    <w:div w:id="1767917376">
      <w:bodyDiv w:val="1"/>
      <w:marLeft w:val="0"/>
      <w:marRight w:val="0"/>
      <w:marTop w:val="0"/>
      <w:marBottom w:val="0"/>
      <w:divBdr>
        <w:top w:val="none" w:sz="0" w:space="0" w:color="auto"/>
        <w:left w:val="none" w:sz="0" w:space="0" w:color="auto"/>
        <w:bottom w:val="none" w:sz="0" w:space="0" w:color="auto"/>
        <w:right w:val="none" w:sz="0" w:space="0" w:color="auto"/>
      </w:divBdr>
      <w:divsChild>
        <w:div w:id="1054963957">
          <w:marLeft w:val="0"/>
          <w:marRight w:val="0"/>
          <w:marTop w:val="0"/>
          <w:marBottom w:val="0"/>
          <w:divBdr>
            <w:top w:val="none" w:sz="0" w:space="0" w:color="auto"/>
            <w:left w:val="none" w:sz="0" w:space="0" w:color="auto"/>
            <w:bottom w:val="none" w:sz="0" w:space="0" w:color="auto"/>
            <w:right w:val="none" w:sz="0" w:space="0" w:color="auto"/>
          </w:divBdr>
          <w:divsChild>
            <w:div w:id="1916091154">
              <w:marLeft w:val="0"/>
              <w:marRight w:val="0"/>
              <w:marTop w:val="0"/>
              <w:marBottom w:val="0"/>
              <w:divBdr>
                <w:top w:val="none" w:sz="0" w:space="0" w:color="auto"/>
                <w:left w:val="none" w:sz="0" w:space="0" w:color="auto"/>
                <w:bottom w:val="none" w:sz="0" w:space="0" w:color="auto"/>
                <w:right w:val="none" w:sz="0" w:space="0" w:color="auto"/>
              </w:divBdr>
              <w:divsChild>
                <w:div w:id="316343166">
                  <w:marLeft w:val="0"/>
                  <w:marRight w:val="0"/>
                  <w:marTop w:val="0"/>
                  <w:marBottom w:val="0"/>
                  <w:divBdr>
                    <w:top w:val="none" w:sz="0" w:space="0" w:color="auto"/>
                    <w:left w:val="none" w:sz="0" w:space="0" w:color="auto"/>
                    <w:bottom w:val="none" w:sz="0" w:space="0" w:color="auto"/>
                    <w:right w:val="none" w:sz="0" w:space="0" w:color="auto"/>
                  </w:divBdr>
                  <w:divsChild>
                    <w:div w:id="851912557">
                      <w:marLeft w:val="0"/>
                      <w:marRight w:val="0"/>
                      <w:marTop w:val="0"/>
                      <w:marBottom w:val="0"/>
                      <w:divBdr>
                        <w:top w:val="none" w:sz="0" w:space="0" w:color="auto"/>
                        <w:left w:val="none" w:sz="0" w:space="0" w:color="auto"/>
                        <w:bottom w:val="none" w:sz="0" w:space="0" w:color="auto"/>
                        <w:right w:val="none" w:sz="0" w:space="0" w:color="auto"/>
                      </w:divBdr>
                      <w:divsChild>
                        <w:div w:id="1604067351">
                          <w:marLeft w:val="0"/>
                          <w:marRight w:val="0"/>
                          <w:marTop w:val="0"/>
                          <w:marBottom w:val="0"/>
                          <w:divBdr>
                            <w:top w:val="none" w:sz="0" w:space="0" w:color="auto"/>
                            <w:left w:val="none" w:sz="0" w:space="0" w:color="auto"/>
                            <w:bottom w:val="none" w:sz="0" w:space="0" w:color="auto"/>
                            <w:right w:val="none" w:sz="0" w:space="0" w:color="auto"/>
                          </w:divBdr>
                          <w:divsChild>
                            <w:div w:id="52337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011116">
      <w:bodyDiv w:val="1"/>
      <w:marLeft w:val="0"/>
      <w:marRight w:val="0"/>
      <w:marTop w:val="0"/>
      <w:marBottom w:val="0"/>
      <w:divBdr>
        <w:top w:val="none" w:sz="0" w:space="0" w:color="auto"/>
        <w:left w:val="none" w:sz="0" w:space="0" w:color="auto"/>
        <w:bottom w:val="none" w:sz="0" w:space="0" w:color="auto"/>
        <w:right w:val="none" w:sz="0" w:space="0" w:color="auto"/>
      </w:divBdr>
      <w:divsChild>
        <w:div w:id="1868718470">
          <w:marLeft w:val="0"/>
          <w:marRight w:val="0"/>
          <w:marTop w:val="0"/>
          <w:marBottom w:val="0"/>
          <w:divBdr>
            <w:top w:val="none" w:sz="0" w:space="0" w:color="auto"/>
            <w:left w:val="none" w:sz="0" w:space="0" w:color="auto"/>
            <w:bottom w:val="none" w:sz="0" w:space="0" w:color="auto"/>
            <w:right w:val="none" w:sz="0" w:space="0" w:color="auto"/>
          </w:divBdr>
          <w:divsChild>
            <w:div w:id="818960380">
              <w:marLeft w:val="0"/>
              <w:marRight w:val="0"/>
              <w:marTop w:val="0"/>
              <w:marBottom w:val="0"/>
              <w:divBdr>
                <w:top w:val="none" w:sz="0" w:space="0" w:color="auto"/>
                <w:left w:val="none" w:sz="0" w:space="0" w:color="auto"/>
                <w:bottom w:val="none" w:sz="0" w:space="0" w:color="auto"/>
                <w:right w:val="none" w:sz="0" w:space="0" w:color="auto"/>
              </w:divBdr>
              <w:divsChild>
                <w:div w:id="1036933091">
                  <w:marLeft w:val="0"/>
                  <w:marRight w:val="0"/>
                  <w:marTop w:val="0"/>
                  <w:marBottom w:val="0"/>
                  <w:divBdr>
                    <w:top w:val="none" w:sz="0" w:space="0" w:color="auto"/>
                    <w:left w:val="none" w:sz="0" w:space="0" w:color="auto"/>
                    <w:bottom w:val="none" w:sz="0" w:space="0" w:color="auto"/>
                    <w:right w:val="none" w:sz="0" w:space="0" w:color="auto"/>
                  </w:divBdr>
                  <w:divsChild>
                    <w:div w:id="2140997837">
                      <w:marLeft w:val="0"/>
                      <w:marRight w:val="0"/>
                      <w:marTop w:val="0"/>
                      <w:marBottom w:val="0"/>
                      <w:divBdr>
                        <w:top w:val="none" w:sz="0" w:space="0" w:color="auto"/>
                        <w:left w:val="none" w:sz="0" w:space="0" w:color="auto"/>
                        <w:bottom w:val="none" w:sz="0" w:space="0" w:color="auto"/>
                        <w:right w:val="none" w:sz="0" w:space="0" w:color="auto"/>
                      </w:divBdr>
                      <w:divsChild>
                        <w:div w:id="102540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047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hrhrt@who.i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xtranet.who.int/hsl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xtranet.who.int/hslp/?q=content/terms-us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a9c2f0c-b8e4-4bbe-aaf2-af25d780b7e4">3QMVCCZ4JJPJ-2534-3234</_dlc_DocId>
    <_dlc_DocIdUrl xmlns="ba9c2f0c-b8e4-4bbe-aaf2-af25d780b7e4">
      <Url>https://esp.cdc.gov/Sites/cgh/DGHP/ERRB/GRRT/_layouts/15/DocIdRedir.aspx?ID=3QMVCCZ4JJPJ-2534-3234</Url>
      <Description>3QMVCCZ4JJPJ-2534-3234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6F1CB884F0EE4C8646236BDE271485" ma:contentTypeVersion="2" ma:contentTypeDescription="Create a new document." ma:contentTypeScope="" ma:versionID="56c122722effb1e741d88c8de863d459">
  <xsd:schema xmlns:xsd="http://www.w3.org/2001/XMLSchema" xmlns:xs="http://www.w3.org/2001/XMLSchema" xmlns:p="http://schemas.microsoft.com/office/2006/metadata/properties" xmlns:ns2="ba9c2f0c-b8e4-4bbe-aaf2-af25d780b7e4" targetNamespace="http://schemas.microsoft.com/office/2006/metadata/properties" ma:root="true" ma:fieldsID="76d24018f8802bd8482f7815dbab95e8" ns2:_="">
    <xsd:import namespace="ba9c2f0c-b8e4-4bbe-aaf2-af25d780b7e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c2f0c-b8e4-4bbe-aaf2-af25d780b7e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635258150625835866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635258150625835866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635258150625835866</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D1CFDE8-D839-4D60-B9B0-077083058AA8}">
  <ds:schemaRefs>
    <ds:schemaRef ds:uri="http://schemas.microsoft.com/sharepoint/v3/contenttype/forms"/>
  </ds:schemaRefs>
</ds:datastoreItem>
</file>

<file path=customXml/itemProps2.xml><?xml version="1.0" encoding="utf-8"?>
<ds:datastoreItem xmlns:ds="http://schemas.openxmlformats.org/officeDocument/2006/customXml" ds:itemID="{03BAA8FC-3398-4947-A3C3-17D01F404707}">
  <ds:schemaRefs>
    <ds:schemaRef ds:uri="http://schemas.microsoft.com/office/2006/metadata/properties"/>
    <ds:schemaRef ds:uri="http://schemas.microsoft.com/office/infopath/2007/PartnerControls"/>
    <ds:schemaRef ds:uri="ba9c2f0c-b8e4-4bbe-aaf2-af25d780b7e4"/>
  </ds:schemaRefs>
</ds:datastoreItem>
</file>

<file path=customXml/itemProps3.xml><?xml version="1.0" encoding="utf-8"?>
<ds:datastoreItem xmlns:ds="http://schemas.openxmlformats.org/officeDocument/2006/customXml" ds:itemID="{CE113320-08D0-40C5-B6CF-F819CA713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9c2f0c-b8e4-4bbe-aaf2-af25d780b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C3B6E3-1010-43A3-BD41-45E491E2ACB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937</Words>
  <Characters>5342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GOMEZ, Paula</dc:creator>
  <cp:lastModifiedBy>GOMEZ, Paula</cp:lastModifiedBy>
  <cp:revision>8</cp:revision>
  <dcterms:created xsi:type="dcterms:W3CDTF">2016-08-22T19:39:00Z</dcterms:created>
  <dcterms:modified xsi:type="dcterms:W3CDTF">2018-05-14T16:22:00Z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0x0101002C6F1CB884F0EE4C8646236BDE271485</vt:lpwstr>
  </property>
  <property fmtid="{D5CDD505-2E9C-101B-9397-08002B2CF9AE}" pid="3" name="_dlc_DocIdItemGuid">
    <vt:lpwstr>e3dbf949-2790-4240-a01c-c7d1e1d47a18</vt:lpwstr>
  </property>
</Properties>
</file>