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D4EAB" w14:textId="46315489" w:rsidR="0047140E" w:rsidRPr="00EB7B1F" w:rsidRDefault="004A77F4" w:rsidP="00A81783">
      <w:pPr>
        <w:jc w:val="center"/>
        <w:rPr>
          <w:rFonts w:ascii="Verdana" w:hAnsi="Verdana"/>
          <w:b/>
          <w:sz w:val="25"/>
          <w:szCs w:val="25"/>
        </w:rPr>
      </w:pPr>
      <w:bookmarkStart w:id="0" w:name="_GoBack"/>
      <w:bookmarkEnd w:id="0"/>
      <w:r w:rsidRPr="00EB7B1F">
        <w:rPr>
          <w:rFonts w:ascii="Verdana" w:hAnsi="Verdana"/>
          <w:b/>
          <w:sz w:val="25"/>
          <w:szCs w:val="25"/>
        </w:rPr>
        <w:t>CORVERA</w:t>
      </w:r>
      <w:r w:rsidR="00B617BA" w:rsidRPr="00EB7B1F">
        <w:rPr>
          <w:rFonts w:ascii="Verdana" w:hAnsi="Verdana"/>
          <w:b/>
          <w:sz w:val="25"/>
          <w:szCs w:val="25"/>
        </w:rPr>
        <w:t>, MUNICIPIO AMIGABLE CON LAS PERSONAS MAYORES</w:t>
      </w:r>
    </w:p>
    <w:p w14:paraId="47463905" w14:textId="77777777" w:rsidR="00A81783" w:rsidRDefault="00A81783" w:rsidP="002B1D3E">
      <w:pPr>
        <w:jc w:val="both"/>
        <w:rPr>
          <w:rFonts w:ascii="Verdana" w:hAnsi="Verdana"/>
          <w:b/>
        </w:rPr>
      </w:pPr>
    </w:p>
    <w:p w14:paraId="0FFD2E1F" w14:textId="1F638085" w:rsidR="00E11B3B" w:rsidRPr="00E77A68" w:rsidRDefault="007A0D54" w:rsidP="002B1D3E">
      <w:pPr>
        <w:jc w:val="both"/>
        <w:rPr>
          <w:rFonts w:ascii="Verdana" w:hAnsi="Verdana"/>
          <w:b/>
        </w:rPr>
      </w:pPr>
      <w:r w:rsidRPr="00E77A68">
        <w:rPr>
          <w:rFonts w:ascii="Verdana" w:hAnsi="Verdana"/>
          <w:b/>
        </w:rPr>
        <w:t>I.-</w:t>
      </w:r>
      <w:r w:rsidR="002F18E2" w:rsidRPr="00E77A68">
        <w:rPr>
          <w:rFonts w:ascii="Verdana" w:hAnsi="Verdana"/>
          <w:b/>
        </w:rPr>
        <w:t>INTRODUCCION</w:t>
      </w:r>
    </w:p>
    <w:p w14:paraId="47B6DD4F" w14:textId="4311AA81" w:rsidR="00E559E2" w:rsidRDefault="00EA7613" w:rsidP="00EA7613">
      <w:pPr>
        <w:jc w:val="both"/>
        <w:rPr>
          <w:rFonts w:ascii="Verdana" w:hAnsi="Verdana"/>
        </w:rPr>
      </w:pPr>
      <w:r w:rsidRPr="00E77A68">
        <w:rPr>
          <w:rFonts w:ascii="Verdana" w:hAnsi="Verdana"/>
        </w:rPr>
        <w:t>En la sociedad actual, el envejecimiento se ha convertido en un tema relevante y de creciente interés. A medida que la esperanza de vida aumenta, surge la necesidad de abordar el envejecimiento de forma distinta, centrándonos en la promoción de un estilo de vida activo.</w:t>
      </w:r>
      <w:r w:rsidR="003004D4">
        <w:rPr>
          <w:rFonts w:ascii="Verdana" w:hAnsi="Verdana"/>
        </w:rPr>
        <w:t xml:space="preserve"> S</w:t>
      </w:r>
      <w:r w:rsidR="003004D4" w:rsidRPr="00342D79">
        <w:rPr>
          <w:rFonts w:ascii="Verdana" w:hAnsi="Verdana"/>
        </w:rPr>
        <w:t>egún definición de la OMS</w:t>
      </w:r>
      <w:r w:rsidR="003004D4">
        <w:rPr>
          <w:rFonts w:ascii="Verdana" w:hAnsi="Verdana"/>
        </w:rPr>
        <w:t>,</w:t>
      </w:r>
      <w:r w:rsidR="003004D4" w:rsidRPr="003004D4">
        <w:rPr>
          <w:rFonts w:ascii="Verdana" w:hAnsi="Verdana"/>
        </w:rPr>
        <w:t xml:space="preserve"> </w:t>
      </w:r>
      <w:r w:rsidR="003004D4">
        <w:rPr>
          <w:rFonts w:ascii="Verdana" w:hAnsi="Verdana"/>
        </w:rPr>
        <w:t>e</w:t>
      </w:r>
      <w:r w:rsidR="003004D4" w:rsidRPr="00342D79">
        <w:rPr>
          <w:rFonts w:ascii="Verdana" w:hAnsi="Verdana"/>
        </w:rPr>
        <w:t>l envejecimiento activo es</w:t>
      </w:r>
      <w:r w:rsidR="003004D4">
        <w:rPr>
          <w:rFonts w:ascii="Verdana" w:hAnsi="Verdana"/>
        </w:rPr>
        <w:t xml:space="preserve">: </w:t>
      </w:r>
      <w:r w:rsidR="003004D4" w:rsidRPr="00342D79">
        <w:rPr>
          <w:rFonts w:ascii="Verdana" w:hAnsi="Verdana"/>
        </w:rPr>
        <w:t>"el proceso por el que se optimizan las oportunidades de bienestar físico, social y mental durante toda la vida, con el objetivo ampliar la esperanza de vida saludable, productividad y la calidad de vida en la vejez"</w:t>
      </w:r>
      <w:r w:rsidR="003004D4">
        <w:rPr>
          <w:rFonts w:ascii="Verdana" w:hAnsi="Verdana"/>
        </w:rPr>
        <w:t>.</w:t>
      </w:r>
    </w:p>
    <w:p w14:paraId="2C2C6C8D" w14:textId="77777777" w:rsidR="00CA7D37" w:rsidRDefault="00CA7D37" w:rsidP="000C193C">
      <w:pPr>
        <w:jc w:val="both"/>
        <w:rPr>
          <w:rFonts w:ascii="Verdana" w:hAnsi="Verdana"/>
        </w:rPr>
      </w:pPr>
    </w:p>
    <w:p w14:paraId="4765D97D" w14:textId="7F6DA3A8" w:rsidR="00E559E2" w:rsidRDefault="00EA7613" w:rsidP="000C193C">
      <w:pPr>
        <w:jc w:val="both"/>
        <w:rPr>
          <w:rFonts w:ascii="Verdana" w:hAnsi="Verdana"/>
        </w:rPr>
      </w:pPr>
      <w:r w:rsidRPr="00E77A68">
        <w:rPr>
          <w:rFonts w:ascii="Verdana" w:hAnsi="Verdana"/>
        </w:rPr>
        <w:t>De este modo, para conseguir una buena salud física y mental es importante adquirir hábitos saludables, teniendo en cuenta que el bienestar y la calidad de vida no se limitan solo a los años de juventud. El envejecimiento activo trata de aprovechar al máximo cada etapa de la vida, cultivando la autonomía, la vitalidad y la plenitud en todas las edades.</w:t>
      </w:r>
    </w:p>
    <w:p w14:paraId="10013597" w14:textId="77777777" w:rsidR="00CA7D37" w:rsidRDefault="00CA7D37" w:rsidP="00A1211D">
      <w:pPr>
        <w:jc w:val="both"/>
        <w:rPr>
          <w:rFonts w:ascii="Verdana" w:hAnsi="Verdana"/>
        </w:rPr>
      </w:pPr>
    </w:p>
    <w:p w14:paraId="24900A8B" w14:textId="3F4D3544" w:rsidR="00A1211D" w:rsidRPr="00A1211D" w:rsidRDefault="00342D79" w:rsidP="00A1211D">
      <w:pPr>
        <w:jc w:val="both"/>
        <w:rPr>
          <w:rFonts w:ascii="Verdana" w:hAnsi="Verdana"/>
        </w:rPr>
      </w:pPr>
      <w:r>
        <w:rPr>
          <w:rFonts w:ascii="Verdana" w:hAnsi="Verdana"/>
        </w:rPr>
        <w:t>Ante este contexto, l</w:t>
      </w:r>
      <w:r w:rsidR="00EA7613" w:rsidRPr="00EA7613">
        <w:rPr>
          <w:rFonts w:ascii="Verdana" w:hAnsi="Verdana"/>
        </w:rPr>
        <w:t xml:space="preserve">a Organización Mundial de la Salud, consciente del progresivo envejecimiento de la población mundial, inició en el año 2010 el Programa de Ciudades </w:t>
      </w:r>
      <w:r w:rsidR="00EA7613">
        <w:rPr>
          <w:rFonts w:ascii="Verdana" w:hAnsi="Verdana"/>
        </w:rPr>
        <w:t xml:space="preserve">y Comunidades </w:t>
      </w:r>
      <w:r w:rsidR="00EA7613" w:rsidRPr="00EA7613">
        <w:rPr>
          <w:rFonts w:ascii="Verdana" w:hAnsi="Verdana"/>
        </w:rPr>
        <w:t>Amigables con las Personas Mayores, destinado a crear entornos que faciliten un envejecimiento activo y saludable.</w:t>
      </w:r>
      <w:r w:rsidR="00EA7613">
        <w:rPr>
          <w:rFonts w:ascii="Verdana" w:hAnsi="Verdana"/>
        </w:rPr>
        <w:t xml:space="preserve"> </w:t>
      </w:r>
      <w:r w:rsidR="00A1211D" w:rsidRPr="00A1211D">
        <w:rPr>
          <w:rFonts w:ascii="Verdana" w:hAnsi="Verdana"/>
        </w:rPr>
        <w:t xml:space="preserve">En 2012 la OMS y el IMSERSO firmaron un Convenio de Colaboración en virtud del cual el IMSERSO, es el organismo encargado de promocionar y apoyar este proyecto en nuestro país, difundiendo, impulsando y coordinando la adhesión de los ayuntamientos a la Red de Ciudades Amigables con las Personas Mayores. </w:t>
      </w:r>
    </w:p>
    <w:p w14:paraId="38BC4A0C" w14:textId="77777777" w:rsidR="00CA7D37" w:rsidRDefault="00CA7D37" w:rsidP="00A1211D">
      <w:pPr>
        <w:jc w:val="both"/>
        <w:rPr>
          <w:rFonts w:ascii="Verdana" w:hAnsi="Verdana"/>
        </w:rPr>
      </w:pPr>
    </w:p>
    <w:p w14:paraId="29054853" w14:textId="1971AB10" w:rsidR="00A1211D" w:rsidRDefault="003004D4" w:rsidP="00A1211D">
      <w:pPr>
        <w:jc w:val="both"/>
        <w:rPr>
          <w:rFonts w:ascii="Verdana" w:hAnsi="Verdana"/>
        </w:rPr>
      </w:pPr>
      <w:r w:rsidRPr="00342D79">
        <w:rPr>
          <w:rFonts w:ascii="Verdana" w:hAnsi="Verdana"/>
        </w:rPr>
        <w:t>Una Ciudad amigable es, por tanto, aquella en la que se reconoce la diversidad entre la</w:t>
      </w:r>
      <w:r>
        <w:rPr>
          <w:rFonts w:ascii="Verdana" w:hAnsi="Verdana"/>
        </w:rPr>
        <w:t>s</w:t>
      </w:r>
      <w:r w:rsidRPr="00342D79">
        <w:rPr>
          <w:rFonts w:ascii="Verdana" w:hAnsi="Verdana"/>
        </w:rPr>
        <w:t xml:space="preserve"> personas mayores; promueve su inclusión e influye en todas las áreas de la vida de la comunidad; respeta sus decisiones y opciones de forma vida; anticipa y responde de manera flexible a las necesidades y a las preferencias relacionadas con envejecimiento.</w:t>
      </w:r>
    </w:p>
    <w:p w14:paraId="5F916910" w14:textId="77777777" w:rsidR="00CA7D37" w:rsidRDefault="00CA7D37" w:rsidP="00A1211D">
      <w:pPr>
        <w:jc w:val="both"/>
        <w:rPr>
          <w:rFonts w:ascii="Verdana" w:hAnsi="Verdana"/>
        </w:rPr>
      </w:pPr>
    </w:p>
    <w:p w14:paraId="44F13F1A" w14:textId="2A7181E8" w:rsidR="00A1211D" w:rsidRPr="00A1211D" w:rsidRDefault="00A1211D" w:rsidP="00A1211D">
      <w:pPr>
        <w:jc w:val="both"/>
        <w:rPr>
          <w:rFonts w:ascii="Verdana" w:hAnsi="Verdana"/>
        </w:rPr>
      </w:pPr>
      <w:r w:rsidRPr="00A1211D">
        <w:rPr>
          <w:rFonts w:ascii="Verdana" w:hAnsi="Verdana"/>
        </w:rPr>
        <w:t xml:space="preserve">Con este proyecto la OMS tiene como objetivo ayudar a las ciudades a prepararse para dos tendencias demográficas mundiales: </w:t>
      </w:r>
    </w:p>
    <w:p w14:paraId="760EA2A8" w14:textId="77777777" w:rsidR="00A1211D" w:rsidRPr="00A1211D" w:rsidRDefault="00A1211D" w:rsidP="00A1211D">
      <w:pPr>
        <w:ind w:firstLine="708"/>
        <w:jc w:val="both"/>
        <w:rPr>
          <w:rFonts w:ascii="Verdana" w:hAnsi="Verdana"/>
        </w:rPr>
      </w:pPr>
      <w:r w:rsidRPr="00A1211D">
        <w:rPr>
          <w:rFonts w:ascii="Verdana" w:hAnsi="Verdana"/>
        </w:rPr>
        <w:t>1. El envejecimiento rápido de la población.</w:t>
      </w:r>
    </w:p>
    <w:p w14:paraId="5E212A21" w14:textId="6D9914A5" w:rsidR="00A1211D" w:rsidRDefault="00A1211D" w:rsidP="003004D4">
      <w:pPr>
        <w:ind w:firstLine="708"/>
        <w:jc w:val="both"/>
        <w:rPr>
          <w:rFonts w:ascii="Verdana" w:hAnsi="Verdana"/>
        </w:rPr>
      </w:pPr>
      <w:r w:rsidRPr="00A1211D">
        <w:rPr>
          <w:rFonts w:ascii="Verdana" w:hAnsi="Verdana"/>
        </w:rPr>
        <w:lastRenderedPageBreak/>
        <w:t>2. La urbanización creciente.</w:t>
      </w:r>
    </w:p>
    <w:p w14:paraId="6DCB6B90" w14:textId="77777777" w:rsidR="00CA7D37" w:rsidRDefault="00CA7D37" w:rsidP="00A1211D">
      <w:pPr>
        <w:jc w:val="both"/>
        <w:rPr>
          <w:rFonts w:ascii="Verdana" w:hAnsi="Verdana"/>
        </w:rPr>
      </w:pPr>
    </w:p>
    <w:p w14:paraId="0EF80A3C" w14:textId="68786519" w:rsidR="00A1211D" w:rsidRPr="00A1211D" w:rsidRDefault="00A1211D" w:rsidP="00A1211D">
      <w:pPr>
        <w:jc w:val="both"/>
        <w:rPr>
          <w:rFonts w:ascii="Verdana" w:hAnsi="Verdana"/>
        </w:rPr>
      </w:pPr>
      <w:r w:rsidRPr="00A1211D">
        <w:rPr>
          <w:rFonts w:ascii="Verdana" w:hAnsi="Verdana"/>
        </w:rPr>
        <w:t>El envejecimiento de la población es una realidad mundial, que se concreta actualmente en España, en que el 20,7% de la población total es mayor de 65 años, lo que supone algo más de 10 millones de personas (Instituto Nacional de Estadística – INE, enero 2025). Y según las proyecciones realizadas por el INE, en el año 2050 en nuestro país, las personas mayores de 65 años estarán por encima del 30% de la población (con casi 13 millones) y las personas mayores de 80 años llegarán a ser más de 4 millones, lo que supondría más del 30% del total de la población mayor.</w:t>
      </w:r>
    </w:p>
    <w:p w14:paraId="4C988C27" w14:textId="77777777" w:rsidR="00CA7D37" w:rsidRDefault="00CA7D37" w:rsidP="000C193C">
      <w:pPr>
        <w:jc w:val="both"/>
        <w:rPr>
          <w:rFonts w:ascii="Verdana" w:hAnsi="Verdana"/>
        </w:rPr>
      </w:pPr>
    </w:p>
    <w:p w14:paraId="4E0A9D36" w14:textId="2FEA5A57" w:rsidR="00E559E2" w:rsidRDefault="00A1211D" w:rsidP="000C193C">
      <w:pPr>
        <w:jc w:val="both"/>
        <w:rPr>
          <w:rFonts w:ascii="Verdana" w:hAnsi="Verdana"/>
        </w:rPr>
      </w:pPr>
      <w:r w:rsidRPr="00A1211D">
        <w:rPr>
          <w:rFonts w:ascii="Verdana" w:hAnsi="Verdana"/>
        </w:rPr>
        <w:t>Es, por tanto, evidente, la necesidad de disponer de entornos y servicios diseñados y mejorados para promover la calidad de vida de todas las personas y, especialmente, de las personas mayores.</w:t>
      </w:r>
    </w:p>
    <w:p w14:paraId="6FE9C2F0" w14:textId="77777777" w:rsidR="00CA7D37" w:rsidRDefault="00CA7D37" w:rsidP="000C193C">
      <w:pPr>
        <w:jc w:val="both"/>
        <w:rPr>
          <w:rFonts w:ascii="Verdana" w:hAnsi="Verdana"/>
        </w:rPr>
      </w:pPr>
    </w:p>
    <w:p w14:paraId="37264DAE" w14:textId="13459820" w:rsidR="00EA7613" w:rsidRDefault="00EA7613" w:rsidP="000C193C">
      <w:pPr>
        <w:jc w:val="both"/>
        <w:rPr>
          <w:rFonts w:ascii="Verdana" w:hAnsi="Verdana"/>
        </w:rPr>
      </w:pPr>
      <w:r w:rsidRPr="00EA7613">
        <w:rPr>
          <w:rFonts w:ascii="Verdana" w:hAnsi="Verdana"/>
        </w:rPr>
        <w:t xml:space="preserve">Este proyecto </w:t>
      </w:r>
      <w:r w:rsidR="00342D79">
        <w:rPr>
          <w:rFonts w:ascii="Verdana" w:hAnsi="Verdana"/>
        </w:rPr>
        <w:t>s</w:t>
      </w:r>
      <w:r w:rsidR="00342D79" w:rsidRPr="00980CE7">
        <w:rPr>
          <w:rFonts w:ascii="Verdana" w:hAnsi="Verdana"/>
        </w:rPr>
        <w:t>urge como respuesta al rápido envejecimiento de la población y con el objetivo de conectar ciudades, comunidades y organizaciones en todo el mundo con la visión común de hacer de su entorno un lugar mejor donde envejecer dignamente y con calidad</w:t>
      </w:r>
      <w:r w:rsidR="00342D79">
        <w:rPr>
          <w:rFonts w:ascii="Verdana" w:hAnsi="Verdana"/>
        </w:rPr>
        <w:t>. S</w:t>
      </w:r>
      <w:r w:rsidRPr="00EA7613">
        <w:rPr>
          <w:rFonts w:ascii="Verdana" w:hAnsi="Verdana"/>
        </w:rPr>
        <w:t>e caracteriza, por su carácter integral, que aborda todos los aspectos de una ciudad que afectan en el día a día de la vida de sus ciudadanos, pero lo hace</w:t>
      </w:r>
      <w:r>
        <w:rPr>
          <w:rFonts w:ascii="Verdana" w:hAnsi="Verdana"/>
        </w:rPr>
        <w:t>,</w:t>
      </w:r>
      <w:r w:rsidRPr="00EA7613">
        <w:rPr>
          <w:rFonts w:ascii="Verdana" w:hAnsi="Verdana"/>
        </w:rPr>
        <w:t xml:space="preserve"> además, promoviendo de manera directa la participación de los propios interesados, las personas mayores, convirtiendo a éstos, en actores de un proceso de análisis y mejora de la Ciudad.</w:t>
      </w:r>
    </w:p>
    <w:p w14:paraId="6E5EDD03" w14:textId="77777777" w:rsidR="00CA7D37" w:rsidRDefault="00CA7D37" w:rsidP="00A1211D">
      <w:pPr>
        <w:jc w:val="both"/>
        <w:rPr>
          <w:rFonts w:ascii="Verdana" w:hAnsi="Verdana"/>
        </w:rPr>
      </w:pPr>
    </w:p>
    <w:p w14:paraId="360B90AE" w14:textId="75E85DAE" w:rsidR="00A1211D" w:rsidRPr="00A1211D" w:rsidRDefault="00A1211D" w:rsidP="00A1211D">
      <w:pPr>
        <w:jc w:val="both"/>
        <w:rPr>
          <w:rFonts w:ascii="Verdana" w:hAnsi="Verdana"/>
        </w:rPr>
      </w:pPr>
      <w:r w:rsidRPr="00A1211D">
        <w:rPr>
          <w:rFonts w:ascii="Verdana" w:hAnsi="Verdana"/>
        </w:rPr>
        <w:t>El proyecto Ciudades y Comunidades Amigables con las Personas Mayores pretende incorporar la perspectiva del envejecimiento de la población en la planificación de todas las áreas de actuación municipal, y quiere hacerlo apoyándose en dos ejes principales:</w:t>
      </w:r>
    </w:p>
    <w:p w14:paraId="74BA4105" w14:textId="77777777" w:rsidR="00A1211D" w:rsidRPr="00A1211D" w:rsidRDefault="00A1211D" w:rsidP="00CA7D37">
      <w:pPr>
        <w:ind w:left="708"/>
        <w:jc w:val="both"/>
        <w:rPr>
          <w:rFonts w:ascii="Verdana" w:hAnsi="Verdana"/>
        </w:rPr>
      </w:pPr>
      <w:r w:rsidRPr="00A1211D">
        <w:rPr>
          <w:rFonts w:ascii="Verdana" w:hAnsi="Verdana"/>
        </w:rPr>
        <w:t>1. Mirar, observar nuestra ciudad, nuestro entorno, dónde vivimos y aprendiendo a mirarla de otra manera, con una perspectiva diferente.</w:t>
      </w:r>
    </w:p>
    <w:p w14:paraId="285D468B" w14:textId="77777777" w:rsidR="00A1211D" w:rsidRPr="00A1211D" w:rsidRDefault="00A1211D" w:rsidP="00CA7D37">
      <w:pPr>
        <w:ind w:left="708"/>
        <w:jc w:val="both"/>
        <w:rPr>
          <w:rFonts w:ascii="Verdana" w:hAnsi="Verdana"/>
        </w:rPr>
      </w:pPr>
      <w:r w:rsidRPr="00A1211D">
        <w:rPr>
          <w:rFonts w:ascii="Verdana" w:hAnsi="Verdana"/>
        </w:rPr>
        <w:t>2. Contar con la participación de las personas mayores en esa mirada a la ciudad, y escuchando las propuestas que quieran hacer para conseguir que el entorno que les rodea, tanto social como urbano, sea un entorno que facilite envejecer activamente.</w:t>
      </w:r>
    </w:p>
    <w:p w14:paraId="4E787D59" w14:textId="77777777" w:rsidR="00CA7D37" w:rsidRDefault="00CA7D37" w:rsidP="00A1211D">
      <w:pPr>
        <w:jc w:val="both"/>
        <w:rPr>
          <w:rFonts w:ascii="Verdana" w:hAnsi="Verdana"/>
        </w:rPr>
      </w:pPr>
    </w:p>
    <w:p w14:paraId="1D68015D" w14:textId="31380DDC" w:rsidR="00A1211D" w:rsidRPr="00A1211D" w:rsidRDefault="00A1211D" w:rsidP="00A1211D">
      <w:pPr>
        <w:jc w:val="both"/>
        <w:rPr>
          <w:rFonts w:ascii="Verdana" w:hAnsi="Verdana"/>
        </w:rPr>
      </w:pPr>
      <w:r w:rsidRPr="00A1211D">
        <w:rPr>
          <w:rFonts w:ascii="Verdana" w:hAnsi="Verdana"/>
        </w:rPr>
        <w:lastRenderedPageBreak/>
        <w:t xml:space="preserve">El objetivo </w:t>
      </w:r>
      <w:r w:rsidR="003004D4" w:rsidRPr="003004D4">
        <w:rPr>
          <w:rFonts w:ascii="Verdana" w:hAnsi="Verdana"/>
        </w:rPr>
        <w:t>general es el de mejorar el entorno de las ciudades</w:t>
      </w:r>
      <w:r w:rsidR="003004D4">
        <w:rPr>
          <w:rFonts w:ascii="Verdana" w:hAnsi="Verdana"/>
        </w:rPr>
        <w:t xml:space="preserve">, así como </w:t>
      </w:r>
      <w:r w:rsidRPr="00A1211D">
        <w:rPr>
          <w:rFonts w:ascii="Verdana" w:hAnsi="Verdana"/>
        </w:rPr>
        <w:t xml:space="preserve">contribuir a la creación de entornos y servicios que promuevan y faciliten un envejecimiento activo y saludable. Una ciudad amigable con el envejecimiento es aquella en la que las políticas, los servicios y las estructuras relacionadas con el entorno físico y social de la ciudad se diseñan y reorganizan para apoyar y permitir a las personas mayores vivir dignamente, disfrutar de una buena salud y continuar participando en la sociedad de manera plena y activa. </w:t>
      </w:r>
    </w:p>
    <w:p w14:paraId="3D2E3871" w14:textId="77777777" w:rsidR="00CA7D37" w:rsidRDefault="00CA7D37" w:rsidP="003004D4">
      <w:pPr>
        <w:jc w:val="both"/>
        <w:rPr>
          <w:rFonts w:ascii="Verdana" w:hAnsi="Verdana"/>
        </w:rPr>
      </w:pPr>
    </w:p>
    <w:p w14:paraId="1F1A9DB8" w14:textId="7E091316" w:rsidR="003004D4" w:rsidRDefault="003004D4" w:rsidP="003004D4">
      <w:pPr>
        <w:jc w:val="both"/>
        <w:rPr>
          <w:rFonts w:ascii="Verdana" w:hAnsi="Verdana"/>
        </w:rPr>
      </w:pPr>
      <w:r w:rsidRPr="00EA7613">
        <w:rPr>
          <w:rFonts w:ascii="Verdana" w:hAnsi="Verdana"/>
        </w:rPr>
        <w:t>Los objetivos específicos</w:t>
      </w:r>
      <w:r>
        <w:rPr>
          <w:rFonts w:ascii="Verdana" w:hAnsi="Verdana"/>
        </w:rPr>
        <w:t xml:space="preserve"> del proyecto son</w:t>
      </w:r>
      <w:r w:rsidRPr="00EA7613">
        <w:rPr>
          <w:rFonts w:ascii="Verdana" w:hAnsi="Verdana"/>
        </w:rPr>
        <w:t>:</w:t>
      </w:r>
    </w:p>
    <w:p w14:paraId="5B21558A" w14:textId="77777777" w:rsidR="003004D4" w:rsidRDefault="003004D4" w:rsidP="003004D4">
      <w:pPr>
        <w:pStyle w:val="Prrafodelista"/>
        <w:numPr>
          <w:ilvl w:val="0"/>
          <w:numId w:val="35"/>
        </w:numPr>
        <w:jc w:val="both"/>
        <w:rPr>
          <w:rFonts w:ascii="Verdana" w:hAnsi="Verdana"/>
        </w:rPr>
      </w:pPr>
      <w:r w:rsidRPr="00DC1F14">
        <w:rPr>
          <w:rFonts w:ascii="Verdana" w:hAnsi="Verdana"/>
        </w:rPr>
        <w:t>Generar procesos de participación comunitaria, centrados en la participación de las personas mayores.</w:t>
      </w:r>
    </w:p>
    <w:p w14:paraId="28DB63BB" w14:textId="77777777" w:rsidR="003004D4" w:rsidRPr="00DC1F14" w:rsidRDefault="003004D4" w:rsidP="003004D4">
      <w:pPr>
        <w:pStyle w:val="Prrafodelista"/>
        <w:jc w:val="both"/>
        <w:rPr>
          <w:rFonts w:ascii="Verdana" w:hAnsi="Verdana"/>
        </w:rPr>
      </w:pPr>
    </w:p>
    <w:p w14:paraId="038DB330" w14:textId="77777777" w:rsidR="003004D4" w:rsidRDefault="003004D4" w:rsidP="003004D4">
      <w:pPr>
        <w:pStyle w:val="Prrafodelista"/>
        <w:numPr>
          <w:ilvl w:val="0"/>
          <w:numId w:val="35"/>
        </w:numPr>
        <w:jc w:val="both"/>
        <w:rPr>
          <w:rFonts w:ascii="Verdana" w:hAnsi="Verdana"/>
        </w:rPr>
      </w:pPr>
      <w:r w:rsidRPr="00DC1F14">
        <w:rPr>
          <w:rFonts w:ascii="Verdana" w:hAnsi="Verdana"/>
        </w:rPr>
        <w:t>Facilitar la introducción de cambios en las diferentes áreas competenciales del municipio para mejorar la calidad de vida de las personas, tanto mayores como ciudadanía en general.</w:t>
      </w:r>
    </w:p>
    <w:p w14:paraId="6E1FD907" w14:textId="77777777" w:rsidR="003004D4" w:rsidRPr="00DC1F14" w:rsidRDefault="003004D4" w:rsidP="003004D4">
      <w:pPr>
        <w:pStyle w:val="Prrafodelista"/>
        <w:rPr>
          <w:rFonts w:ascii="Verdana" w:hAnsi="Verdana"/>
        </w:rPr>
      </w:pPr>
    </w:p>
    <w:p w14:paraId="56D5E245" w14:textId="77777777" w:rsidR="003004D4" w:rsidRDefault="003004D4" w:rsidP="003004D4">
      <w:pPr>
        <w:pStyle w:val="Prrafodelista"/>
        <w:numPr>
          <w:ilvl w:val="0"/>
          <w:numId w:val="35"/>
        </w:numPr>
        <w:jc w:val="both"/>
        <w:rPr>
          <w:rFonts w:ascii="Verdana" w:hAnsi="Verdana"/>
        </w:rPr>
      </w:pPr>
      <w:r w:rsidRPr="00DC1F14">
        <w:rPr>
          <w:rFonts w:ascii="Verdana" w:hAnsi="Verdana"/>
        </w:rPr>
        <w:t>Mejorar los entornos y facilitar su acceso mediante actuaciones en el entorno construido y optimizando los transportes colectivos.</w:t>
      </w:r>
    </w:p>
    <w:p w14:paraId="66564D4D" w14:textId="77777777" w:rsidR="003004D4" w:rsidRPr="00DC1F14" w:rsidRDefault="003004D4" w:rsidP="003004D4">
      <w:pPr>
        <w:pStyle w:val="Prrafodelista"/>
        <w:rPr>
          <w:rFonts w:ascii="Verdana" w:hAnsi="Verdana"/>
        </w:rPr>
      </w:pPr>
    </w:p>
    <w:p w14:paraId="17E073D1" w14:textId="77777777" w:rsidR="003004D4" w:rsidRDefault="003004D4" w:rsidP="003004D4">
      <w:pPr>
        <w:pStyle w:val="Prrafodelista"/>
        <w:numPr>
          <w:ilvl w:val="0"/>
          <w:numId w:val="35"/>
        </w:numPr>
        <w:jc w:val="both"/>
        <w:rPr>
          <w:rFonts w:ascii="Verdana" w:hAnsi="Verdana"/>
        </w:rPr>
      </w:pPr>
      <w:r w:rsidRPr="00DC1F14">
        <w:rPr>
          <w:rFonts w:ascii="Verdana" w:hAnsi="Verdana"/>
        </w:rPr>
        <w:t>Primar la autonomía y generar seguridad a través de programas de atención socio sanitaria y concienciación.</w:t>
      </w:r>
    </w:p>
    <w:p w14:paraId="18C7E189" w14:textId="77777777" w:rsidR="003004D4" w:rsidRPr="00DC1F14" w:rsidRDefault="003004D4" w:rsidP="003004D4">
      <w:pPr>
        <w:pStyle w:val="Prrafodelista"/>
        <w:rPr>
          <w:rFonts w:ascii="Verdana" w:hAnsi="Verdana"/>
        </w:rPr>
      </w:pPr>
    </w:p>
    <w:p w14:paraId="4723F89F" w14:textId="77777777" w:rsidR="003004D4" w:rsidRDefault="003004D4" w:rsidP="003004D4">
      <w:pPr>
        <w:pStyle w:val="Prrafodelista"/>
        <w:numPr>
          <w:ilvl w:val="0"/>
          <w:numId w:val="35"/>
        </w:numPr>
        <w:jc w:val="both"/>
        <w:rPr>
          <w:rFonts w:ascii="Verdana" w:hAnsi="Verdana"/>
        </w:rPr>
      </w:pPr>
      <w:r w:rsidRPr="00DC1F14">
        <w:rPr>
          <w:rFonts w:ascii="Verdana" w:hAnsi="Verdana"/>
        </w:rPr>
        <w:t>Aprovechar el potencial que representan las personas mayores en la vida ciudadana.</w:t>
      </w:r>
    </w:p>
    <w:p w14:paraId="4A05B9E9" w14:textId="77777777" w:rsidR="003004D4" w:rsidRPr="00DC1F14" w:rsidRDefault="003004D4" w:rsidP="003004D4">
      <w:pPr>
        <w:pStyle w:val="Prrafodelista"/>
        <w:rPr>
          <w:rFonts w:ascii="Verdana" w:hAnsi="Verdana"/>
        </w:rPr>
      </w:pPr>
    </w:p>
    <w:p w14:paraId="58BA0ACA" w14:textId="77777777" w:rsidR="003004D4" w:rsidRDefault="003004D4" w:rsidP="003004D4">
      <w:pPr>
        <w:pStyle w:val="Prrafodelista"/>
        <w:numPr>
          <w:ilvl w:val="0"/>
          <w:numId w:val="35"/>
        </w:numPr>
        <w:jc w:val="both"/>
        <w:rPr>
          <w:rFonts w:ascii="Verdana" w:hAnsi="Verdana"/>
        </w:rPr>
      </w:pPr>
      <w:r w:rsidRPr="00DC1F14">
        <w:rPr>
          <w:rFonts w:ascii="Verdana" w:hAnsi="Verdana"/>
        </w:rPr>
        <w:t>Generar una red de iniciativas de amigabilidad en la ciudad.</w:t>
      </w:r>
    </w:p>
    <w:p w14:paraId="743CDDD7" w14:textId="77777777" w:rsidR="003004D4" w:rsidRPr="00DC1F14" w:rsidRDefault="003004D4" w:rsidP="003004D4">
      <w:pPr>
        <w:pStyle w:val="Prrafodelista"/>
        <w:rPr>
          <w:rFonts w:ascii="Verdana" w:hAnsi="Verdana"/>
        </w:rPr>
      </w:pPr>
    </w:p>
    <w:p w14:paraId="47C859DC" w14:textId="3665539D" w:rsidR="003004D4" w:rsidRPr="003004D4" w:rsidRDefault="003004D4" w:rsidP="003004D4">
      <w:pPr>
        <w:pStyle w:val="Prrafodelista"/>
        <w:numPr>
          <w:ilvl w:val="0"/>
          <w:numId w:val="35"/>
        </w:numPr>
        <w:jc w:val="both"/>
        <w:rPr>
          <w:rFonts w:ascii="Verdana" w:hAnsi="Verdana"/>
        </w:rPr>
      </w:pPr>
      <w:r w:rsidRPr="00DC1F14">
        <w:rPr>
          <w:rFonts w:ascii="Verdana" w:hAnsi="Verdana"/>
        </w:rPr>
        <w:t>Aglutinar proyectos y actividades que tienen como objetivo general mejorar la amigabilidad de la ciudad y, con ello, mejorar la calidad de vida de las personas mayores y, por extensión, de toda la sociedad del municipio respectivo.</w:t>
      </w:r>
    </w:p>
    <w:p w14:paraId="24DCD26A" w14:textId="77777777" w:rsidR="003004D4" w:rsidRDefault="003004D4" w:rsidP="00A1211D">
      <w:pPr>
        <w:jc w:val="both"/>
        <w:rPr>
          <w:rFonts w:ascii="Verdana" w:hAnsi="Verdana"/>
        </w:rPr>
      </w:pPr>
    </w:p>
    <w:p w14:paraId="47BF1E2A" w14:textId="09F51A29" w:rsidR="003004D4" w:rsidRDefault="00A1211D" w:rsidP="00980CE7">
      <w:pPr>
        <w:jc w:val="both"/>
        <w:rPr>
          <w:rFonts w:ascii="Verdana" w:hAnsi="Verdana"/>
        </w:rPr>
      </w:pPr>
      <w:r w:rsidRPr="00A1211D">
        <w:rPr>
          <w:rFonts w:ascii="Verdana" w:hAnsi="Verdana"/>
        </w:rPr>
        <w:t>Adherirse a este proyecto e incorporarse a la Red de Ciudades Amigables con las Personas Mayores proporcionará beneficios derivados de las acciones de mejora que se llevarán a cabo en el municipio y que responderán a las necesidades y demandas expresadas por la población.</w:t>
      </w:r>
    </w:p>
    <w:p w14:paraId="3F22A97A" w14:textId="77777777" w:rsidR="003004D4" w:rsidRDefault="003004D4" w:rsidP="000C193C">
      <w:pPr>
        <w:jc w:val="both"/>
        <w:rPr>
          <w:rFonts w:ascii="Verdana" w:hAnsi="Verdana"/>
        </w:rPr>
      </w:pPr>
    </w:p>
    <w:p w14:paraId="25840590" w14:textId="27DFAD97" w:rsidR="00980CE7" w:rsidRDefault="003004D4" w:rsidP="003004D4">
      <w:pPr>
        <w:rPr>
          <w:rFonts w:ascii="Verdana" w:hAnsi="Verdana"/>
        </w:rPr>
      </w:pPr>
      <w:r>
        <w:rPr>
          <w:rFonts w:ascii="Verdana" w:hAnsi="Verdana"/>
        </w:rPr>
        <w:br w:type="page"/>
      </w:r>
    </w:p>
    <w:p w14:paraId="0B1AD385" w14:textId="6CEDE786" w:rsidR="004A1B20" w:rsidRPr="004A1B20" w:rsidRDefault="004A1B20" w:rsidP="000C193C">
      <w:pPr>
        <w:jc w:val="both"/>
        <w:rPr>
          <w:rFonts w:ascii="Verdana" w:hAnsi="Verdana"/>
          <w:b/>
        </w:rPr>
      </w:pPr>
      <w:r w:rsidRPr="004A1B20">
        <w:rPr>
          <w:rFonts w:ascii="Verdana" w:hAnsi="Verdana"/>
          <w:b/>
        </w:rPr>
        <w:lastRenderedPageBreak/>
        <w:t>II.- METODOLOGIA</w:t>
      </w:r>
    </w:p>
    <w:p w14:paraId="3952CB79" w14:textId="427D5C6F" w:rsidR="005376B2" w:rsidRDefault="003004D4" w:rsidP="005376B2">
      <w:pPr>
        <w:jc w:val="both"/>
        <w:rPr>
          <w:rFonts w:ascii="Verdana" w:hAnsi="Verdana"/>
        </w:rPr>
      </w:pPr>
      <w:r w:rsidRPr="003004D4">
        <w:rPr>
          <w:rFonts w:ascii="Verdana" w:hAnsi="Verdana"/>
        </w:rPr>
        <w:t xml:space="preserve">Se trata de un proyecto que aborda de manera integral los aspectos que afectan al día a día de nuestros pueblos y ciudades y lo hace promoviendo la participación de los propios interesados, las personas mayores, teniendo en cuenta sus necesidades, percepciones, opiniones y propuestas en el proceso de análisis y mejora de la localidad en diverso. </w:t>
      </w:r>
    </w:p>
    <w:p w14:paraId="6882A739" w14:textId="77777777" w:rsidR="005376B2" w:rsidRDefault="005376B2" w:rsidP="005376B2">
      <w:pPr>
        <w:jc w:val="both"/>
        <w:rPr>
          <w:rFonts w:ascii="Verdana" w:hAnsi="Verdana"/>
        </w:rPr>
      </w:pPr>
    </w:p>
    <w:p w14:paraId="56B7778A" w14:textId="4D67895C" w:rsidR="005376B2" w:rsidRDefault="005376B2" w:rsidP="005376B2">
      <w:pPr>
        <w:jc w:val="both"/>
        <w:rPr>
          <w:rFonts w:ascii="Verdana" w:hAnsi="Verdana"/>
        </w:rPr>
      </w:pPr>
      <w:r w:rsidRPr="005376B2">
        <w:rPr>
          <w:rFonts w:ascii="Verdana" w:hAnsi="Verdana"/>
        </w:rPr>
        <w:t>Para lograr esta participación real, la OMS propone una metodología concreta y detallada en el Protocolo de Vancouver</w:t>
      </w:r>
      <w:r>
        <w:rPr>
          <w:rFonts w:ascii="Verdana" w:hAnsi="Verdana"/>
        </w:rPr>
        <w:t>.</w:t>
      </w:r>
      <w:r w:rsidRPr="005376B2">
        <w:rPr>
          <w:rFonts w:ascii="Verdana" w:hAnsi="Verdana"/>
        </w:rPr>
        <w:t xml:space="preserve"> Este protocolo de investigación fue utilizado por ciudades que colaboraron en la realización de la investigación con grupos focales en 33 ciudades de todas las regiones del mundo, lo que supuso la publicación de la Guía de Ciudades Mundiales Amigables con los Mayores en 2007.</w:t>
      </w:r>
    </w:p>
    <w:p w14:paraId="1F3ADC06" w14:textId="77777777" w:rsidR="005376B2" w:rsidRDefault="005376B2" w:rsidP="005376B2">
      <w:pPr>
        <w:jc w:val="both"/>
        <w:rPr>
          <w:rFonts w:ascii="Verdana" w:hAnsi="Verdana"/>
        </w:rPr>
      </w:pPr>
    </w:p>
    <w:p w14:paraId="53F9EF5C" w14:textId="400BC96B" w:rsidR="005376B2" w:rsidRPr="005376B2" w:rsidRDefault="005376B2" w:rsidP="005376B2">
      <w:pPr>
        <w:jc w:val="both"/>
        <w:rPr>
          <w:rFonts w:ascii="Verdana" w:hAnsi="Verdana"/>
        </w:rPr>
      </w:pPr>
      <w:r w:rsidRPr="005376B2">
        <w:rPr>
          <w:rFonts w:ascii="Verdana" w:hAnsi="Verdana"/>
        </w:rPr>
        <w:t>Para que una ciudad pase a formar parte de la Red de Ciudades Amigables con las Personas Mayores debe comprometerse a establecer un Plan de Trabajo derivado de un estudio previo de las 8 áreas que quedan definidas en el protocolo de Vancouver. Este protocolo se fundamenta en una metodología de investigación - acción, basada en:</w:t>
      </w:r>
    </w:p>
    <w:p w14:paraId="36608ACB" w14:textId="77777777" w:rsidR="005376B2" w:rsidRPr="005376B2" w:rsidRDefault="005376B2" w:rsidP="005376B2">
      <w:pPr>
        <w:numPr>
          <w:ilvl w:val="0"/>
          <w:numId w:val="35"/>
        </w:numPr>
        <w:jc w:val="both"/>
        <w:rPr>
          <w:rFonts w:ascii="Verdana" w:hAnsi="Verdana"/>
          <w:b/>
          <w:i/>
          <w:u w:val="single"/>
        </w:rPr>
      </w:pPr>
      <w:r w:rsidRPr="005376B2">
        <w:rPr>
          <w:rFonts w:ascii="Verdana" w:hAnsi="Verdana"/>
          <w:b/>
          <w:i/>
          <w:u w:val="single"/>
        </w:rPr>
        <w:t>Investigación:</w:t>
      </w:r>
    </w:p>
    <w:p w14:paraId="30B95694" w14:textId="24B02E3D" w:rsidR="005376B2" w:rsidRPr="005376B2" w:rsidRDefault="00706A8C" w:rsidP="005376B2">
      <w:pPr>
        <w:numPr>
          <w:ilvl w:val="1"/>
          <w:numId w:val="35"/>
        </w:numPr>
        <w:jc w:val="both"/>
        <w:rPr>
          <w:rFonts w:ascii="Verdana" w:hAnsi="Verdana"/>
        </w:rPr>
      </w:pPr>
      <w:r w:rsidRPr="005376B2">
        <w:rPr>
          <w:rFonts w:ascii="Verdana" w:hAnsi="Verdana"/>
        </w:rPr>
        <w:t>Diagnóstico</w:t>
      </w:r>
      <w:r w:rsidR="005376B2" w:rsidRPr="005376B2">
        <w:rPr>
          <w:rFonts w:ascii="Verdana" w:hAnsi="Verdana"/>
        </w:rPr>
        <w:t xml:space="preserve"> de la ciudad</w:t>
      </w:r>
    </w:p>
    <w:p w14:paraId="513B3485" w14:textId="77777777" w:rsidR="005376B2" w:rsidRPr="005376B2" w:rsidRDefault="005376B2" w:rsidP="005376B2">
      <w:pPr>
        <w:numPr>
          <w:ilvl w:val="1"/>
          <w:numId w:val="35"/>
        </w:numPr>
        <w:jc w:val="both"/>
        <w:rPr>
          <w:rFonts w:ascii="Verdana" w:hAnsi="Verdana"/>
        </w:rPr>
      </w:pPr>
      <w:r w:rsidRPr="005376B2">
        <w:rPr>
          <w:rFonts w:ascii="Verdana" w:hAnsi="Verdana"/>
        </w:rPr>
        <w:t>Investigación cualitativa</w:t>
      </w:r>
    </w:p>
    <w:p w14:paraId="675ABA77" w14:textId="77777777" w:rsidR="005376B2" w:rsidRPr="005376B2" w:rsidRDefault="005376B2" w:rsidP="005376B2">
      <w:pPr>
        <w:jc w:val="both"/>
        <w:rPr>
          <w:rFonts w:ascii="Verdana" w:hAnsi="Verdana"/>
        </w:rPr>
      </w:pPr>
    </w:p>
    <w:p w14:paraId="1EB05381" w14:textId="77777777" w:rsidR="005376B2" w:rsidRPr="005376B2" w:rsidRDefault="005376B2" w:rsidP="005376B2">
      <w:pPr>
        <w:numPr>
          <w:ilvl w:val="0"/>
          <w:numId w:val="35"/>
        </w:numPr>
        <w:jc w:val="both"/>
        <w:rPr>
          <w:rFonts w:ascii="Verdana" w:hAnsi="Verdana"/>
          <w:b/>
          <w:i/>
          <w:u w:val="single"/>
        </w:rPr>
      </w:pPr>
      <w:r w:rsidRPr="005376B2">
        <w:rPr>
          <w:rFonts w:ascii="Verdana" w:hAnsi="Verdana"/>
          <w:b/>
          <w:i/>
          <w:u w:val="single"/>
        </w:rPr>
        <w:t>Acción:</w:t>
      </w:r>
    </w:p>
    <w:p w14:paraId="6D804165" w14:textId="15EAAAB6" w:rsidR="005376B2" w:rsidRPr="005376B2" w:rsidRDefault="005376B2" w:rsidP="005376B2">
      <w:pPr>
        <w:numPr>
          <w:ilvl w:val="1"/>
          <w:numId w:val="35"/>
        </w:numPr>
        <w:jc w:val="both"/>
        <w:rPr>
          <w:rFonts w:ascii="Verdana" w:hAnsi="Verdana"/>
        </w:rPr>
      </w:pPr>
      <w:r w:rsidRPr="005376B2">
        <w:rPr>
          <w:rFonts w:ascii="Verdana" w:hAnsi="Verdana"/>
        </w:rPr>
        <w:t>Creación de un comité experto</w:t>
      </w:r>
    </w:p>
    <w:p w14:paraId="6C59AF1B" w14:textId="77777777" w:rsidR="005376B2" w:rsidRPr="005376B2" w:rsidRDefault="005376B2" w:rsidP="005376B2">
      <w:pPr>
        <w:numPr>
          <w:ilvl w:val="1"/>
          <w:numId w:val="35"/>
        </w:numPr>
        <w:jc w:val="both"/>
        <w:rPr>
          <w:rFonts w:ascii="Verdana" w:hAnsi="Verdana"/>
        </w:rPr>
      </w:pPr>
      <w:r w:rsidRPr="005376B2">
        <w:rPr>
          <w:rFonts w:ascii="Verdana" w:hAnsi="Verdana"/>
        </w:rPr>
        <w:t>Organización de foros de participación ciudadana</w:t>
      </w:r>
    </w:p>
    <w:p w14:paraId="479FA2E8" w14:textId="77777777" w:rsidR="005376B2" w:rsidRPr="005376B2" w:rsidRDefault="005376B2" w:rsidP="005376B2">
      <w:pPr>
        <w:numPr>
          <w:ilvl w:val="1"/>
          <w:numId w:val="35"/>
        </w:numPr>
        <w:jc w:val="both"/>
        <w:rPr>
          <w:rFonts w:ascii="Verdana" w:hAnsi="Verdana"/>
        </w:rPr>
      </w:pPr>
      <w:r w:rsidRPr="005376B2">
        <w:rPr>
          <w:rFonts w:ascii="Verdana" w:hAnsi="Verdana"/>
        </w:rPr>
        <w:t>Intervención en fase de mejora</w:t>
      </w:r>
    </w:p>
    <w:p w14:paraId="4039CA82" w14:textId="77777777" w:rsidR="005376B2" w:rsidRDefault="005376B2" w:rsidP="005376B2">
      <w:pPr>
        <w:jc w:val="both"/>
        <w:rPr>
          <w:rFonts w:ascii="Verdana" w:hAnsi="Verdana"/>
        </w:rPr>
      </w:pPr>
    </w:p>
    <w:p w14:paraId="26806AEB" w14:textId="1A212DBA" w:rsidR="005376B2" w:rsidRDefault="005376B2" w:rsidP="005376B2">
      <w:pPr>
        <w:jc w:val="both"/>
        <w:rPr>
          <w:rFonts w:ascii="Verdana" w:hAnsi="Verdana"/>
        </w:rPr>
      </w:pPr>
      <w:r>
        <w:rPr>
          <w:rFonts w:ascii="Verdana" w:hAnsi="Verdana"/>
        </w:rPr>
        <w:t xml:space="preserve">El protocolo Vancouver se </w:t>
      </w:r>
      <w:r w:rsidRPr="005376B2">
        <w:rPr>
          <w:rFonts w:ascii="Verdana" w:hAnsi="Verdana"/>
        </w:rPr>
        <w:t>basa en los Grupos Focales, en los que se debate y recoge la opinión de las personas mayores, y de otros grupos relevantes en este ámbito de trabajo, como son las cuidadoras y cuidadores de personas mayores y  proveedores de servicios. Estos tres grupos participan en el diagnóstico de la localidad, y plantean su opinión en las ocho áreas de trabajo, sus necesidades y demandas, y también realizan propuestas que son tenidas en cuentan en el Plan de Acción que se elaborará para el municipio.</w:t>
      </w:r>
    </w:p>
    <w:p w14:paraId="0F9D5C79" w14:textId="77777777" w:rsidR="005376B2" w:rsidRDefault="005376B2" w:rsidP="005376B2">
      <w:pPr>
        <w:jc w:val="both"/>
        <w:rPr>
          <w:rFonts w:ascii="Verdana" w:hAnsi="Verdana"/>
        </w:rPr>
      </w:pPr>
    </w:p>
    <w:p w14:paraId="55C48ABF" w14:textId="041AB4F9" w:rsidR="005376B2" w:rsidRDefault="005376B2" w:rsidP="005376B2">
      <w:pPr>
        <w:jc w:val="both"/>
        <w:rPr>
          <w:rFonts w:ascii="Verdana" w:hAnsi="Verdana"/>
        </w:rPr>
      </w:pPr>
      <w:r w:rsidRPr="005376B2">
        <w:rPr>
          <w:rFonts w:ascii="Verdana" w:hAnsi="Verdana"/>
        </w:rPr>
        <w:t>Esta participación debe estar presente a lo largo de todas las fases del proyecto, que son: un diagnóstico inicial que detecte las fortalezas y debilidades de un municipio en cuanto a su “amigabilidad” con la población de más edad que servirá para elaborar un Plan de Acción y unos indicadores (Fase 1) que permitan evaluar el impacto de la puesta en marcha y ejecución de dicho Plan de Acción (Fase 2). Esta evaluación de los progresos (Fase 3) conseguidos permitirá establecer nuevas 4 propuestas de actuación en el marco de un proceso de mejora continua (Fase 4) de la ciudad, con el objetivo de atender las necesidades y demandas de la población mayor. Los ayuntamientos interesados en adherirse a la Red se comprometen a promover la participación de las personas mayores durante todo este proceso.</w:t>
      </w:r>
    </w:p>
    <w:p w14:paraId="61A2005D" w14:textId="77777777" w:rsidR="005376B2" w:rsidRDefault="005376B2" w:rsidP="005376B2">
      <w:pPr>
        <w:jc w:val="both"/>
        <w:rPr>
          <w:rFonts w:ascii="Verdana" w:hAnsi="Verdana"/>
        </w:rPr>
      </w:pPr>
    </w:p>
    <w:p w14:paraId="1EF4CBA6" w14:textId="77777777" w:rsidR="005376B2" w:rsidRDefault="005376B2" w:rsidP="005376B2">
      <w:pPr>
        <w:jc w:val="both"/>
        <w:rPr>
          <w:rFonts w:ascii="Verdana" w:hAnsi="Verdana"/>
        </w:rPr>
      </w:pPr>
      <w:r w:rsidRPr="00EA7613">
        <w:rPr>
          <w:rFonts w:ascii="Verdana" w:hAnsi="Verdana"/>
        </w:rPr>
        <w:t>La metodología descrita anteriormente combina la valoración cualitativa de los agentes más directamente implicados, las personas mayores, con el análisis cuantitativo del contexto, siendo la primera el elemento fundamental de la metodología propuesta para elaborar el diagnóstico. De esta forma, el debate, seguido de la valoración y las propuestas de los participantes de los grupos, debe realizarse de manera metódica y ordenada para cada una de las áreas que</w:t>
      </w:r>
      <w:r>
        <w:rPr>
          <w:rFonts w:ascii="Verdana" w:hAnsi="Verdana"/>
        </w:rPr>
        <w:t xml:space="preserve"> describe</w:t>
      </w:r>
      <w:r w:rsidRPr="00EA7613">
        <w:rPr>
          <w:rFonts w:ascii="Verdana" w:hAnsi="Verdana"/>
        </w:rPr>
        <w:t xml:space="preserve"> el Programa de Ciudades Amigables con los Mayores</w:t>
      </w:r>
      <w:r>
        <w:rPr>
          <w:rFonts w:ascii="Verdana" w:hAnsi="Verdana"/>
        </w:rPr>
        <w:t>:</w:t>
      </w:r>
    </w:p>
    <w:p w14:paraId="30356D4E" w14:textId="77777777" w:rsidR="005376B2" w:rsidRDefault="005376B2" w:rsidP="005376B2">
      <w:pPr>
        <w:jc w:val="both"/>
        <w:rPr>
          <w:rFonts w:ascii="Verdana" w:hAnsi="Verdana"/>
        </w:rPr>
      </w:pPr>
    </w:p>
    <w:p w14:paraId="0CAF268D" w14:textId="77777777" w:rsidR="005376B2" w:rsidRDefault="005376B2" w:rsidP="005376B2">
      <w:pPr>
        <w:pStyle w:val="Prrafodelista"/>
        <w:numPr>
          <w:ilvl w:val="0"/>
          <w:numId w:val="36"/>
        </w:numPr>
        <w:jc w:val="both"/>
        <w:rPr>
          <w:rFonts w:ascii="Verdana" w:hAnsi="Verdana"/>
        </w:rPr>
      </w:pPr>
      <w:r>
        <w:rPr>
          <w:rFonts w:ascii="Verdana" w:hAnsi="Verdana"/>
        </w:rPr>
        <w:t>Espacio al aire libre y edificios</w:t>
      </w:r>
    </w:p>
    <w:p w14:paraId="3666A133" w14:textId="77777777" w:rsidR="005376B2" w:rsidRDefault="005376B2" w:rsidP="005376B2">
      <w:pPr>
        <w:pStyle w:val="Prrafodelista"/>
        <w:numPr>
          <w:ilvl w:val="0"/>
          <w:numId w:val="36"/>
        </w:numPr>
        <w:jc w:val="both"/>
        <w:rPr>
          <w:rFonts w:ascii="Verdana" w:hAnsi="Verdana"/>
        </w:rPr>
      </w:pPr>
      <w:r>
        <w:rPr>
          <w:rFonts w:ascii="Verdana" w:hAnsi="Verdana"/>
        </w:rPr>
        <w:t>Transporte y movilidad</w:t>
      </w:r>
    </w:p>
    <w:p w14:paraId="1A43014A" w14:textId="77777777" w:rsidR="005376B2" w:rsidRDefault="005376B2" w:rsidP="005376B2">
      <w:pPr>
        <w:pStyle w:val="Prrafodelista"/>
        <w:numPr>
          <w:ilvl w:val="0"/>
          <w:numId w:val="36"/>
        </w:numPr>
        <w:jc w:val="both"/>
        <w:rPr>
          <w:rFonts w:ascii="Verdana" w:hAnsi="Verdana"/>
        </w:rPr>
      </w:pPr>
      <w:r>
        <w:rPr>
          <w:rFonts w:ascii="Verdana" w:hAnsi="Verdana"/>
        </w:rPr>
        <w:t>Vivienda</w:t>
      </w:r>
    </w:p>
    <w:p w14:paraId="17952C9B" w14:textId="77777777" w:rsidR="005376B2" w:rsidRDefault="005376B2" w:rsidP="005376B2">
      <w:pPr>
        <w:pStyle w:val="Prrafodelista"/>
        <w:numPr>
          <w:ilvl w:val="0"/>
          <w:numId w:val="36"/>
        </w:numPr>
        <w:jc w:val="both"/>
        <w:rPr>
          <w:rFonts w:ascii="Verdana" w:hAnsi="Verdana"/>
        </w:rPr>
      </w:pPr>
      <w:r>
        <w:rPr>
          <w:rFonts w:ascii="Verdana" w:hAnsi="Verdana"/>
        </w:rPr>
        <w:t>Respeto e inclusión social</w:t>
      </w:r>
    </w:p>
    <w:p w14:paraId="50DCFD0A" w14:textId="77777777" w:rsidR="005376B2" w:rsidRDefault="005376B2" w:rsidP="005376B2">
      <w:pPr>
        <w:pStyle w:val="Prrafodelista"/>
        <w:numPr>
          <w:ilvl w:val="0"/>
          <w:numId w:val="36"/>
        </w:numPr>
        <w:jc w:val="both"/>
        <w:rPr>
          <w:rFonts w:ascii="Verdana" w:hAnsi="Verdana"/>
        </w:rPr>
      </w:pPr>
      <w:r>
        <w:rPr>
          <w:rFonts w:ascii="Verdana" w:hAnsi="Verdana"/>
        </w:rPr>
        <w:t>Participación Social y ocio</w:t>
      </w:r>
    </w:p>
    <w:p w14:paraId="48E45474" w14:textId="77777777" w:rsidR="005376B2" w:rsidRDefault="005376B2" w:rsidP="005376B2">
      <w:pPr>
        <w:pStyle w:val="Prrafodelista"/>
        <w:numPr>
          <w:ilvl w:val="0"/>
          <w:numId w:val="36"/>
        </w:numPr>
        <w:jc w:val="both"/>
        <w:rPr>
          <w:rFonts w:ascii="Verdana" w:hAnsi="Verdana"/>
        </w:rPr>
      </w:pPr>
      <w:r>
        <w:rPr>
          <w:rFonts w:ascii="Verdana" w:hAnsi="Verdana"/>
        </w:rPr>
        <w:t>Comunicación e información</w:t>
      </w:r>
    </w:p>
    <w:p w14:paraId="7A88CE96" w14:textId="77777777" w:rsidR="005376B2" w:rsidRDefault="005376B2" w:rsidP="005376B2">
      <w:pPr>
        <w:pStyle w:val="Prrafodelista"/>
        <w:numPr>
          <w:ilvl w:val="0"/>
          <w:numId w:val="36"/>
        </w:numPr>
        <w:jc w:val="both"/>
        <w:rPr>
          <w:rFonts w:ascii="Verdana" w:hAnsi="Verdana"/>
        </w:rPr>
      </w:pPr>
      <w:r>
        <w:rPr>
          <w:rFonts w:ascii="Verdana" w:hAnsi="Verdana"/>
        </w:rPr>
        <w:t>Empleo y participación ciudadana</w:t>
      </w:r>
    </w:p>
    <w:p w14:paraId="7FB024E9" w14:textId="7DC350CA" w:rsidR="009F7E29" w:rsidRPr="005376B2" w:rsidRDefault="005376B2" w:rsidP="000C193C">
      <w:pPr>
        <w:pStyle w:val="Prrafodelista"/>
        <w:numPr>
          <w:ilvl w:val="0"/>
          <w:numId w:val="36"/>
        </w:numPr>
        <w:jc w:val="both"/>
        <w:rPr>
          <w:rFonts w:ascii="Verdana" w:hAnsi="Verdana"/>
        </w:rPr>
      </w:pPr>
      <w:r>
        <w:rPr>
          <w:rFonts w:ascii="Verdana" w:hAnsi="Verdana"/>
        </w:rPr>
        <w:t>Apoyo comunitario: Servicios Sociales y de la Salud</w:t>
      </w:r>
    </w:p>
    <w:p w14:paraId="635835A1" w14:textId="77777777" w:rsidR="001D6676" w:rsidRDefault="001D6676" w:rsidP="00AE73A6">
      <w:pPr>
        <w:jc w:val="both"/>
        <w:rPr>
          <w:rFonts w:ascii="Verdana" w:hAnsi="Verdana"/>
        </w:rPr>
      </w:pPr>
    </w:p>
    <w:p w14:paraId="7675E922" w14:textId="67F18917" w:rsidR="00EB432E" w:rsidRDefault="00E21131" w:rsidP="00AE73A6">
      <w:pPr>
        <w:jc w:val="both"/>
        <w:rPr>
          <w:rFonts w:ascii="Verdana" w:hAnsi="Verdana"/>
        </w:rPr>
      </w:pPr>
      <w:r>
        <w:rPr>
          <w:rFonts w:ascii="Verdana" w:hAnsi="Verdana"/>
        </w:rPr>
        <w:t>Para</w:t>
      </w:r>
      <w:r w:rsidR="00AE73A6" w:rsidRPr="00AE73A6">
        <w:rPr>
          <w:rFonts w:ascii="Verdana" w:hAnsi="Verdana"/>
        </w:rPr>
        <w:t xml:space="preserve"> pertenecer a la Red</w:t>
      </w:r>
      <w:r>
        <w:rPr>
          <w:rFonts w:ascii="Verdana" w:hAnsi="Verdana"/>
        </w:rPr>
        <w:t xml:space="preserve"> es de suma importancia cumplir con las diferentes fases</w:t>
      </w:r>
      <w:r w:rsidR="00EB432E">
        <w:rPr>
          <w:rFonts w:ascii="Verdana" w:hAnsi="Verdana"/>
        </w:rPr>
        <w:t xml:space="preserve"> establecidas. Así</w:t>
      </w:r>
      <w:r w:rsidR="00AE73A6" w:rsidRPr="00AE73A6">
        <w:rPr>
          <w:rFonts w:ascii="Verdana" w:hAnsi="Verdana"/>
        </w:rPr>
        <w:t xml:space="preserve">, las ciudades participantes se comprometen a realizar evaluaciones y mejoras </w:t>
      </w:r>
      <w:r w:rsidR="00706A8C" w:rsidRPr="00AE73A6">
        <w:rPr>
          <w:rFonts w:ascii="Verdana" w:hAnsi="Verdana"/>
        </w:rPr>
        <w:t>cont</w:t>
      </w:r>
      <w:r w:rsidR="00706A8C">
        <w:rPr>
          <w:rFonts w:ascii="Verdana" w:hAnsi="Verdana"/>
        </w:rPr>
        <w:t>i</w:t>
      </w:r>
      <w:r w:rsidR="00706A8C" w:rsidRPr="00AE73A6">
        <w:rPr>
          <w:rFonts w:ascii="Verdana" w:hAnsi="Verdana"/>
        </w:rPr>
        <w:t>n</w:t>
      </w:r>
      <w:r w:rsidR="00706A8C">
        <w:rPr>
          <w:rFonts w:ascii="Verdana" w:hAnsi="Verdana"/>
        </w:rPr>
        <w:t>úas</w:t>
      </w:r>
      <w:r w:rsidR="00AE73A6" w:rsidRPr="00AE73A6">
        <w:rPr>
          <w:rFonts w:ascii="Verdana" w:hAnsi="Verdana"/>
        </w:rPr>
        <w:t xml:space="preserve"> destinadas a las personas mayores del municipio, realizando además de un diagnóstico participativo</w:t>
      </w:r>
      <w:r w:rsidR="00EB432E">
        <w:rPr>
          <w:rFonts w:ascii="Verdana" w:hAnsi="Verdana"/>
        </w:rPr>
        <w:t xml:space="preserve"> y </w:t>
      </w:r>
      <w:r w:rsidR="00AE73A6" w:rsidRPr="00AE73A6">
        <w:rPr>
          <w:rFonts w:ascii="Verdana" w:hAnsi="Verdana"/>
        </w:rPr>
        <w:t xml:space="preserve">un continuo proceso de mejora. </w:t>
      </w:r>
    </w:p>
    <w:p w14:paraId="3C758108" w14:textId="77777777" w:rsidR="009F7E29" w:rsidRDefault="009F7E29" w:rsidP="00AE73A6">
      <w:pPr>
        <w:jc w:val="both"/>
        <w:rPr>
          <w:rFonts w:ascii="Verdana" w:hAnsi="Verdana"/>
        </w:rPr>
      </w:pPr>
    </w:p>
    <w:p w14:paraId="69330196" w14:textId="6C2D345A" w:rsidR="00EB432E" w:rsidRDefault="00EB432E" w:rsidP="00AE73A6">
      <w:pPr>
        <w:jc w:val="both"/>
        <w:rPr>
          <w:rFonts w:ascii="Verdana" w:hAnsi="Verdana"/>
        </w:rPr>
      </w:pPr>
      <w:r>
        <w:rPr>
          <w:rFonts w:ascii="Verdana" w:hAnsi="Verdana"/>
        </w:rPr>
        <w:t>Estas fases se desarrollarán en un marco temporal de entre 6 y 10 a</w:t>
      </w:r>
      <w:r w:rsidR="00AE73A6" w:rsidRPr="00AE73A6">
        <w:rPr>
          <w:rFonts w:ascii="Verdana" w:hAnsi="Verdana"/>
        </w:rPr>
        <w:t>ños</w:t>
      </w:r>
      <w:r>
        <w:rPr>
          <w:rFonts w:ascii="Verdana" w:hAnsi="Verdana"/>
        </w:rPr>
        <w:t>, siendo la distribución de los mismos del siguiente modo:</w:t>
      </w:r>
    </w:p>
    <w:p w14:paraId="1D3E439A" w14:textId="77777777" w:rsidR="00B72FEA" w:rsidRDefault="00B72FEA" w:rsidP="00AE73A6">
      <w:pPr>
        <w:jc w:val="both"/>
        <w:rPr>
          <w:rFonts w:ascii="Verdana" w:hAnsi="Verdana"/>
        </w:rPr>
      </w:pPr>
    </w:p>
    <w:p w14:paraId="433629C7" w14:textId="7A9264B9" w:rsidR="00EB432E" w:rsidRDefault="00EB432E" w:rsidP="00EB432E">
      <w:pPr>
        <w:pStyle w:val="Prrafodelista"/>
        <w:numPr>
          <w:ilvl w:val="0"/>
          <w:numId w:val="35"/>
        </w:numPr>
        <w:jc w:val="both"/>
        <w:rPr>
          <w:rFonts w:ascii="Verdana" w:hAnsi="Verdana"/>
        </w:rPr>
      </w:pPr>
      <w:r w:rsidRPr="00EB432E">
        <w:rPr>
          <w:rFonts w:ascii="Verdana" w:hAnsi="Verdana"/>
          <w:i/>
          <w:u w:val="single"/>
        </w:rPr>
        <w:lastRenderedPageBreak/>
        <w:t>Planificación</w:t>
      </w:r>
      <w:r>
        <w:rPr>
          <w:rFonts w:ascii="Verdana" w:hAnsi="Verdana"/>
        </w:rPr>
        <w:t>: hasta 2 años</w:t>
      </w:r>
    </w:p>
    <w:p w14:paraId="5D2EFD86" w14:textId="4941EA02" w:rsidR="00EB432E" w:rsidRDefault="00EB432E" w:rsidP="00EB432E">
      <w:pPr>
        <w:pStyle w:val="Prrafodelista"/>
        <w:numPr>
          <w:ilvl w:val="1"/>
          <w:numId w:val="35"/>
        </w:numPr>
        <w:jc w:val="both"/>
        <w:rPr>
          <w:rFonts w:ascii="Verdana" w:hAnsi="Verdana"/>
        </w:rPr>
      </w:pPr>
      <w:r>
        <w:rPr>
          <w:rFonts w:ascii="Verdana" w:hAnsi="Verdana"/>
        </w:rPr>
        <w:t>Lograr la participación de las personas mayores</w:t>
      </w:r>
    </w:p>
    <w:p w14:paraId="00BB3276" w14:textId="4A3925AA" w:rsidR="00EB432E" w:rsidRDefault="00EB432E" w:rsidP="00EB432E">
      <w:pPr>
        <w:pStyle w:val="Prrafodelista"/>
        <w:numPr>
          <w:ilvl w:val="1"/>
          <w:numId w:val="35"/>
        </w:numPr>
        <w:jc w:val="both"/>
        <w:rPr>
          <w:rFonts w:ascii="Verdana" w:hAnsi="Verdana"/>
        </w:rPr>
      </w:pPr>
      <w:r>
        <w:rPr>
          <w:rFonts w:ascii="Verdana" w:hAnsi="Verdana"/>
        </w:rPr>
        <w:t>Evaluación y diagnóstico sobre la adaptación a las personas mayores</w:t>
      </w:r>
    </w:p>
    <w:p w14:paraId="0D66D8FB" w14:textId="5B5406DE" w:rsidR="00EB432E" w:rsidRDefault="00EB432E" w:rsidP="00EB432E">
      <w:pPr>
        <w:pStyle w:val="Prrafodelista"/>
        <w:numPr>
          <w:ilvl w:val="1"/>
          <w:numId w:val="35"/>
        </w:numPr>
        <w:jc w:val="both"/>
        <w:rPr>
          <w:rFonts w:ascii="Verdana" w:hAnsi="Verdana"/>
        </w:rPr>
      </w:pPr>
      <w:r>
        <w:rPr>
          <w:rFonts w:ascii="Verdana" w:hAnsi="Verdana"/>
        </w:rPr>
        <w:t>Elaboración de un plan de acción</w:t>
      </w:r>
    </w:p>
    <w:p w14:paraId="41986AC2" w14:textId="1115DC38" w:rsidR="00EB432E" w:rsidRDefault="00EB432E" w:rsidP="00EB432E">
      <w:pPr>
        <w:pStyle w:val="Prrafodelista"/>
        <w:numPr>
          <w:ilvl w:val="1"/>
          <w:numId w:val="35"/>
        </w:numPr>
        <w:jc w:val="both"/>
        <w:rPr>
          <w:rFonts w:ascii="Verdana" w:hAnsi="Verdana"/>
        </w:rPr>
      </w:pPr>
      <w:r>
        <w:rPr>
          <w:rFonts w:ascii="Verdana" w:hAnsi="Verdana"/>
        </w:rPr>
        <w:t>Identificación de los indicadores</w:t>
      </w:r>
    </w:p>
    <w:p w14:paraId="0EAE0DB7" w14:textId="77777777" w:rsidR="00EB432E" w:rsidRDefault="00EB432E" w:rsidP="00EB432E">
      <w:pPr>
        <w:pStyle w:val="Prrafodelista"/>
        <w:ind w:left="1440"/>
        <w:jc w:val="both"/>
        <w:rPr>
          <w:rFonts w:ascii="Verdana" w:hAnsi="Verdana"/>
        </w:rPr>
      </w:pPr>
    </w:p>
    <w:p w14:paraId="2D24DCDF" w14:textId="0DAF77FB" w:rsidR="00EB432E" w:rsidRDefault="00EB432E" w:rsidP="00EB432E">
      <w:pPr>
        <w:pStyle w:val="Prrafodelista"/>
        <w:numPr>
          <w:ilvl w:val="0"/>
          <w:numId w:val="35"/>
        </w:numPr>
        <w:jc w:val="both"/>
        <w:rPr>
          <w:rFonts w:ascii="Verdana" w:hAnsi="Verdana"/>
        </w:rPr>
      </w:pPr>
      <w:r w:rsidRPr="00EB432E">
        <w:rPr>
          <w:rFonts w:ascii="Verdana" w:hAnsi="Verdana"/>
          <w:i/>
          <w:u w:val="single"/>
        </w:rPr>
        <w:t>Ejecución</w:t>
      </w:r>
      <w:r>
        <w:rPr>
          <w:rFonts w:ascii="Verdana" w:hAnsi="Verdana"/>
        </w:rPr>
        <w:t xml:space="preserve">: Entre el </w:t>
      </w:r>
      <w:r w:rsidR="004A1B20">
        <w:rPr>
          <w:rFonts w:ascii="Verdana" w:hAnsi="Verdana"/>
        </w:rPr>
        <w:t>3º</w:t>
      </w:r>
      <w:r>
        <w:rPr>
          <w:rFonts w:ascii="Verdana" w:hAnsi="Verdana"/>
        </w:rPr>
        <w:t xml:space="preserve"> y </w:t>
      </w:r>
      <w:r w:rsidR="004A1B20">
        <w:rPr>
          <w:rFonts w:ascii="Verdana" w:hAnsi="Verdana"/>
        </w:rPr>
        <w:t>5º</w:t>
      </w:r>
      <w:r>
        <w:rPr>
          <w:rFonts w:ascii="Verdana" w:hAnsi="Verdana"/>
        </w:rPr>
        <w:t xml:space="preserve"> año</w:t>
      </w:r>
    </w:p>
    <w:p w14:paraId="25443053" w14:textId="1C406898" w:rsidR="00EB432E" w:rsidRDefault="00EB432E" w:rsidP="00EB432E">
      <w:pPr>
        <w:pStyle w:val="Prrafodelista"/>
        <w:numPr>
          <w:ilvl w:val="1"/>
          <w:numId w:val="35"/>
        </w:numPr>
        <w:jc w:val="both"/>
        <w:rPr>
          <w:rFonts w:ascii="Verdana" w:hAnsi="Verdana"/>
        </w:rPr>
      </w:pPr>
      <w:r>
        <w:rPr>
          <w:rFonts w:ascii="Verdana" w:hAnsi="Verdana"/>
        </w:rPr>
        <w:t>Ejecución del plan de acción</w:t>
      </w:r>
    </w:p>
    <w:p w14:paraId="6DF95533" w14:textId="3DF5DB10" w:rsidR="00EB432E" w:rsidRDefault="00EB432E" w:rsidP="00EB432E">
      <w:pPr>
        <w:pStyle w:val="Prrafodelista"/>
        <w:numPr>
          <w:ilvl w:val="1"/>
          <w:numId w:val="35"/>
        </w:numPr>
        <w:jc w:val="both"/>
        <w:rPr>
          <w:rFonts w:ascii="Verdana" w:hAnsi="Verdana"/>
        </w:rPr>
      </w:pPr>
      <w:r>
        <w:rPr>
          <w:rFonts w:ascii="Verdana" w:hAnsi="Verdana"/>
        </w:rPr>
        <w:t>Seguimiento de los indicadores</w:t>
      </w:r>
    </w:p>
    <w:p w14:paraId="1BE1C2D1" w14:textId="77777777" w:rsidR="00EB432E" w:rsidRDefault="00EB432E" w:rsidP="00EB432E">
      <w:pPr>
        <w:pStyle w:val="Prrafodelista"/>
        <w:ind w:left="1440"/>
        <w:jc w:val="both"/>
        <w:rPr>
          <w:rFonts w:ascii="Verdana" w:hAnsi="Verdana"/>
        </w:rPr>
      </w:pPr>
    </w:p>
    <w:p w14:paraId="695D5E83" w14:textId="604FB02F" w:rsidR="00EB432E" w:rsidRDefault="00EB432E" w:rsidP="00EB432E">
      <w:pPr>
        <w:pStyle w:val="Prrafodelista"/>
        <w:numPr>
          <w:ilvl w:val="0"/>
          <w:numId w:val="35"/>
        </w:numPr>
        <w:jc w:val="both"/>
        <w:rPr>
          <w:rFonts w:ascii="Verdana" w:hAnsi="Verdana"/>
        </w:rPr>
      </w:pPr>
      <w:r w:rsidRPr="00EB432E">
        <w:rPr>
          <w:rFonts w:ascii="Verdana" w:hAnsi="Verdana"/>
          <w:i/>
          <w:u w:val="single"/>
        </w:rPr>
        <w:t>Evaluación</w:t>
      </w:r>
      <w:r>
        <w:rPr>
          <w:rFonts w:ascii="Verdana" w:hAnsi="Verdana"/>
        </w:rPr>
        <w:t xml:space="preserve">: a partir del </w:t>
      </w:r>
      <w:r w:rsidR="004A1B20">
        <w:rPr>
          <w:rFonts w:ascii="Verdana" w:hAnsi="Verdana"/>
        </w:rPr>
        <w:t>6º</w:t>
      </w:r>
      <w:r>
        <w:rPr>
          <w:rFonts w:ascii="Verdana" w:hAnsi="Verdana"/>
        </w:rPr>
        <w:t xml:space="preserve"> año</w:t>
      </w:r>
    </w:p>
    <w:p w14:paraId="51D4BE45" w14:textId="4CC1967D" w:rsidR="00EB432E" w:rsidRDefault="00EB432E" w:rsidP="00EB432E">
      <w:pPr>
        <w:pStyle w:val="Prrafodelista"/>
        <w:numPr>
          <w:ilvl w:val="1"/>
          <w:numId w:val="35"/>
        </w:numPr>
        <w:jc w:val="both"/>
        <w:rPr>
          <w:rFonts w:ascii="Verdana" w:hAnsi="Verdana"/>
        </w:rPr>
      </w:pPr>
      <w:r>
        <w:rPr>
          <w:rFonts w:ascii="Verdana" w:hAnsi="Verdana"/>
        </w:rPr>
        <w:t>Medición de los progresos</w:t>
      </w:r>
    </w:p>
    <w:p w14:paraId="39B729CE" w14:textId="7EBB75F0" w:rsidR="00EB432E" w:rsidRDefault="00EB432E" w:rsidP="00EB432E">
      <w:pPr>
        <w:pStyle w:val="Prrafodelista"/>
        <w:numPr>
          <w:ilvl w:val="1"/>
          <w:numId w:val="35"/>
        </w:numPr>
        <w:jc w:val="both"/>
        <w:rPr>
          <w:rFonts w:ascii="Verdana" w:hAnsi="Verdana"/>
        </w:rPr>
      </w:pPr>
      <w:r>
        <w:rPr>
          <w:rFonts w:ascii="Verdana" w:hAnsi="Verdana"/>
        </w:rPr>
        <w:t>Identificación de las debilidades y fortalezas persistentes</w:t>
      </w:r>
    </w:p>
    <w:p w14:paraId="5067E961" w14:textId="1FE53529" w:rsidR="00EB432E" w:rsidRDefault="00EB432E" w:rsidP="00EB432E">
      <w:pPr>
        <w:pStyle w:val="Prrafodelista"/>
        <w:numPr>
          <w:ilvl w:val="1"/>
          <w:numId w:val="35"/>
        </w:numPr>
        <w:jc w:val="both"/>
        <w:rPr>
          <w:rFonts w:ascii="Verdana" w:hAnsi="Verdana"/>
        </w:rPr>
      </w:pPr>
      <w:r>
        <w:rPr>
          <w:rFonts w:ascii="Verdana" w:hAnsi="Verdana"/>
        </w:rPr>
        <w:t>Presentación de un informe sobre los progresos realizados</w:t>
      </w:r>
    </w:p>
    <w:p w14:paraId="37352356" w14:textId="77777777" w:rsidR="00EB432E" w:rsidRDefault="00EB432E" w:rsidP="00EB432E">
      <w:pPr>
        <w:pStyle w:val="Prrafodelista"/>
        <w:ind w:left="1440"/>
        <w:jc w:val="both"/>
        <w:rPr>
          <w:rFonts w:ascii="Verdana" w:hAnsi="Verdana"/>
        </w:rPr>
      </w:pPr>
    </w:p>
    <w:p w14:paraId="11F17157" w14:textId="3D54CDA3" w:rsidR="00AE73A6" w:rsidRPr="009F7E29" w:rsidRDefault="00EB432E" w:rsidP="00AE73A6">
      <w:pPr>
        <w:pStyle w:val="Prrafodelista"/>
        <w:numPr>
          <w:ilvl w:val="0"/>
          <w:numId w:val="35"/>
        </w:numPr>
        <w:jc w:val="both"/>
        <w:rPr>
          <w:rFonts w:ascii="Verdana" w:hAnsi="Verdana"/>
        </w:rPr>
      </w:pPr>
      <w:r w:rsidRPr="00EB432E">
        <w:rPr>
          <w:rFonts w:ascii="Verdana" w:hAnsi="Verdana"/>
          <w:i/>
          <w:u w:val="single"/>
        </w:rPr>
        <w:t>Mejora continua</w:t>
      </w:r>
      <w:r>
        <w:rPr>
          <w:rFonts w:ascii="Verdana" w:hAnsi="Verdana"/>
        </w:rPr>
        <w:t xml:space="preserve">: ciclos de </w:t>
      </w:r>
      <w:r w:rsidR="004A1B20">
        <w:rPr>
          <w:rFonts w:ascii="Verdana" w:hAnsi="Verdana"/>
        </w:rPr>
        <w:t>5</w:t>
      </w:r>
      <w:r>
        <w:rPr>
          <w:rFonts w:ascii="Verdana" w:hAnsi="Verdana"/>
        </w:rPr>
        <w:t xml:space="preserve"> años</w:t>
      </w:r>
    </w:p>
    <w:p w14:paraId="2FC5CE61" w14:textId="77777777" w:rsidR="005376B2" w:rsidRDefault="005376B2" w:rsidP="005376B2">
      <w:pPr>
        <w:jc w:val="both"/>
        <w:rPr>
          <w:rFonts w:ascii="Verdana" w:hAnsi="Verdana"/>
        </w:rPr>
      </w:pPr>
    </w:p>
    <w:p w14:paraId="662D5B50" w14:textId="1AC5C290" w:rsidR="00EB7B1F" w:rsidRPr="00E77A68" w:rsidRDefault="005376B2" w:rsidP="005376B2">
      <w:pPr>
        <w:jc w:val="both"/>
        <w:rPr>
          <w:rFonts w:ascii="Verdana" w:hAnsi="Verdana"/>
        </w:rPr>
      </w:pPr>
      <w:r>
        <w:rPr>
          <w:rFonts w:ascii="Verdana" w:hAnsi="Verdana"/>
          <w:noProof/>
        </w:rPr>
        <w:drawing>
          <wp:inline distT="0" distB="0" distL="0" distR="0" wp14:anchorId="482E733E" wp14:editId="7A53B17F">
            <wp:extent cx="6041390" cy="35236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1390" cy="3523615"/>
                    </a:xfrm>
                    <a:prstGeom prst="rect">
                      <a:avLst/>
                    </a:prstGeom>
                    <a:noFill/>
                  </pic:spPr>
                </pic:pic>
              </a:graphicData>
            </a:graphic>
          </wp:inline>
        </w:drawing>
      </w:r>
    </w:p>
    <w:p w14:paraId="34BE7A05" w14:textId="438BB8B7" w:rsidR="009F7E29" w:rsidRPr="00B72FEA" w:rsidRDefault="00B72FEA" w:rsidP="004A77F4">
      <w:pPr>
        <w:jc w:val="both"/>
        <w:rPr>
          <w:rFonts w:ascii="Verdana" w:hAnsi="Verdana"/>
          <w:sz w:val="18"/>
          <w:szCs w:val="18"/>
        </w:rPr>
      </w:pPr>
      <w:r w:rsidRPr="00B72FEA">
        <w:rPr>
          <w:rFonts w:ascii="Verdana" w:hAnsi="Verdana"/>
          <w:sz w:val="18"/>
          <w:szCs w:val="18"/>
        </w:rPr>
        <w:t>*Fuente:</w:t>
      </w:r>
      <w:r w:rsidRPr="00B72FEA">
        <w:rPr>
          <w:sz w:val="18"/>
          <w:szCs w:val="18"/>
        </w:rPr>
        <w:t xml:space="preserve"> </w:t>
      </w:r>
      <w:r w:rsidRPr="00B72FEA">
        <w:rPr>
          <w:rFonts w:ascii="Verdana" w:hAnsi="Verdana"/>
          <w:sz w:val="18"/>
          <w:szCs w:val="18"/>
        </w:rPr>
        <w:t>https://imserso.es/</w:t>
      </w:r>
    </w:p>
    <w:p w14:paraId="017DF3F4" w14:textId="77777777" w:rsidR="009F7E29" w:rsidRDefault="009F7E29" w:rsidP="004A77F4">
      <w:pPr>
        <w:jc w:val="both"/>
        <w:rPr>
          <w:rFonts w:ascii="Verdana" w:hAnsi="Verdana"/>
          <w:b/>
        </w:rPr>
      </w:pPr>
    </w:p>
    <w:p w14:paraId="76284FE2" w14:textId="6C026890" w:rsidR="009F7E29" w:rsidRDefault="009F7E29">
      <w:pPr>
        <w:rPr>
          <w:rFonts w:ascii="Verdana" w:hAnsi="Verdana"/>
          <w:b/>
        </w:rPr>
      </w:pPr>
    </w:p>
    <w:p w14:paraId="6F538012" w14:textId="60CB6681" w:rsidR="007F66BB" w:rsidRDefault="007A0D54" w:rsidP="004A77F4">
      <w:pPr>
        <w:jc w:val="both"/>
        <w:rPr>
          <w:rFonts w:ascii="Verdana" w:hAnsi="Verdana"/>
          <w:b/>
        </w:rPr>
      </w:pPr>
      <w:r w:rsidRPr="00E77A68">
        <w:rPr>
          <w:rFonts w:ascii="Verdana" w:hAnsi="Verdana"/>
          <w:b/>
        </w:rPr>
        <w:lastRenderedPageBreak/>
        <w:t>II</w:t>
      </w:r>
      <w:r w:rsidR="004A1B20">
        <w:rPr>
          <w:rFonts w:ascii="Verdana" w:hAnsi="Verdana"/>
          <w:b/>
        </w:rPr>
        <w:t>I</w:t>
      </w:r>
      <w:r w:rsidRPr="00E77A68">
        <w:rPr>
          <w:rFonts w:ascii="Verdana" w:hAnsi="Verdana"/>
          <w:b/>
        </w:rPr>
        <w:t>.-</w:t>
      </w:r>
      <w:r w:rsidR="00EA7613">
        <w:rPr>
          <w:rFonts w:ascii="Verdana" w:hAnsi="Verdana"/>
          <w:b/>
        </w:rPr>
        <w:t xml:space="preserve"> </w:t>
      </w:r>
      <w:r w:rsidR="003A70C9">
        <w:rPr>
          <w:rFonts w:ascii="Verdana" w:hAnsi="Verdana"/>
          <w:b/>
        </w:rPr>
        <w:t>INFORMACIÓN</w:t>
      </w:r>
      <w:r w:rsidR="001A68FD">
        <w:rPr>
          <w:rFonts w:ascii="Verdana" w:hAnsi="Verdana"/>
          <w:b/>
        </w:rPr>
        <w:t xml:space="preserve"> BÁSICA</w:t>
      </w:r>
      <w:r w:rsidR="003A70C9">
        <w:rPr>
          <w:rFonts w:ascii="Verdana" w:hAnsi="Verdana"/>
          <w:b/>
        </w:rPr>
        <w:t xml:space="preserve"> SOBRE </w:t>
      </w:r>
      <w:r w:rsidR="007F66BB">
        <w:rPr>
          <w:rFonts w:ascii="Verdana" w:hAnsi="Verdana"/>
          <w:b/>
        </w:rPr>
        <w:t>CORVERA</w:t>
      </w:r>
      <w:r w:rsidR="00EA7613">
        <w:rPr>
          <w:rFonts w:ascii="Verdana" w:hAnsi="Verdana"/>
          <w:b/>
        </w:rPr>
        <w:t xml:space="preserve"> </w:t>
      </w:r>
      <w:r w:rsidR="003A70C9">
        <w:rPr>
          <w:rFonts w:ascii="Verdana" w:hAnsi="Verdana"/>
          <w:b/>
        </w:rPr>
        <w:t>Y SU POBLACIÓN MAYOR DE 65 AÑOS</w:t>
      </w:r>
    </w:p>
    <w:p w14:paraId="273A0A8D" w14:textId="2C56647B" w:rsidR="001A68FD" w:rsidRDefault="001A68FD" w:rsidP="001A68FD">
      <w:pPr>
        <w:pStyle w:val="NormalWeb"/>
        <w:rPr>
          <w:rFonts w:ascii="Verdana" w:hAnsi="Verdana"/>
          <w:color w:val="000000"/>
          <w:sz w:val="22"/>
          <w:szCs w:val="22"/>
        </w:rPr>
      </w:pPr>
      <w:r w:rsidRPr="001A68FD">
        <w:rPr>
          <w:rFonts w:ascii="Verdana" w:hAnsi="Verdana"/>
          <w:color w:val="000000"/>
          <w:sz w:val="22"/>
          <w:szCs w:val="22"/>
        </w:rPr>
        <w:t>Corvera de Asturias es un municipio situado en la zona central del Principado de Asturias, entre Gijón y Avilés, integrado en la comarca de Avilés, en cuanto a servicios públicos se refiere. Limita al norte con Avilés y Gozón, al este con Carreño y Gijón, al sur con Llanera e Illas, y al oeste con Castrillón.</w:t>
      </w:r>
    </w:p>
    <w:p w14:paraId="09598A8B" w14:textId="62543DC0" w:rsidR="009F7E29" w:rsidRDefault="009F7E29" w:rsidP="009F7E29">
      <w:pPr>
        <w:pStyle w:val="NormalWeb"/>
        <w:ind w:left="708" w:firstLine="708"/>
        <w:rPr>
          <w:rFonts w:ascii="Verdana" w:hAnsi="Verdana"/>
          <w:color w:val="000000"/>
          <w:sz w:val="22"/>
          <w:szCs w:val="22"/>
        </w:rPr>
      </w:pPr>
      <w:r>
        <w:rPr>
          <w:rFonts w:ascii="Verdana" w:hAnsi="Verdana"/>
          <w:noProof/>
          <w:color w:val="000000"/>
          <w:sz w:val="22"/>
          <w:szCs w:val="22"/>
        </w:rPr>
        <w:drawing>
          <wp:inline distT="0" distB="0" distL="0" distR="0" wp14:anchorId="1582A901" wp14:editId="4AF2DEA5">
            <wp:extent cx="3930015" cy="2092608"/>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7410" cy="2139143"/>
                    </a:xfrm>
                    <a:prstGeom prst="rect">
                      <a:avLst/>
                    </a:prstGeom>
                    <a:noFill/>
                  </pic:spPr>
                </pic:pic>
              </a:graphicData>
            </a:graphic>
          </wp:inline>
        </w:drawing>
      </w:r>
    </w:p>
    <w:p w14:paraId="5CB4AA66" w14:textId="4E8E2F65" w:rsidR="009F7E29" w:rsidRPr="00BC6408" w:rsidRDefault="009F7E29" w:rsidP="00BC6408">
      <w:pPr>
        <w:pStyle w:val="NormalWeb"/>
        <w:ind w:left="708" w:firstLine="708"/>
        <w:rPr>
          <w:rFonts w:asciiTheme="minorHAnsi" w:hAnsiTheme="minorHAnsi" w:cstheme="minorHAnsi"/>
          <w:color w:val="000000"/>
        </w:rPr>
      </w:pPr>
      <w:r>
        <w:rPr>
          <w:rFonts w:asciiTheme="minorHAnsi" w:hAnsiTheme="minorHAnsi" w:cstheme="minorHAnsi"/>
          <w:color w:val="000000"/>
        </w:rPr>
        <w:t>*Imagen Google maps</w:t>
      </w:r>
    </w:p>
    <w:p w14:paraId="54BBB28D" w14:textId="77777777" w:rsidR="00BC6408" w:rsidRDefault="00BC6408" w:rsidP="001A68FD">
      <w:pPr>
        <w:pStyle w:val="NormalWeb"/>
        <w:rPr>
          <w:rFonts w:ascii="Verdana" w:hAnsi="Verdana"/>
          <w:b/>
          <w:color w:val="000000"/>
          <w:sz w:val="22"/>
          <w:szCs w:val="22"/>
        </w:rPr>
      </w:pPr>
    </w:p>
    <w:p w14:paraId="11DD0869" w14:textId="3FBD1AD8" w:rsidR="001A68FD" w:rsidRPr="001A68FD" w:rsidRDefault="001A68FD" w:rsidP="001A68FD">
      <w:pPr>
        <w:pStyle w:val="NormalWeb"/>
        <w:rPr>
          <w:rFonts w:ascii="Verdana" w:hAnsi="Verdana"/>
          <w:b/>
          <w:color w:val="000000"/>
          <w:sz w:val="22"/>
          <w:szCs w:val="22"/>
        </w:rPr>
      </w:pPr>
      <w:r w:rsidRPr="001A68FD">
        <w:rPr>
          <w:rFonts w:ascii="Verdana" w:hAnsi="Verdana"/>
          <w:b/>
          <w:color w:val="000000"/>
          <w:sz w:val="22"/>
          <w:szCs w:val="22"/>
        </w:rPr>
        <w:t>Geografía física</w:t>
      </w:r>
    </w:p>
    <w:p w14:paraId="6798561F" w14:textId="77777777" w:rsidR="001A68FD" w:rsidRPr="001A68FD" w:rsidRDefault="001A68FD" w:rsidP="001A68FD">
      <w:pPr>
        <w:pStyle w:val="NormalWeb"/>
        <w:rPr>
          <w:rFonts w:ascii="Verdana" w:hAnsi="Verdana"/>
          <w:color w:val="000000"/>
          <w:sz w:val="22"/>
          <w:szCs w:val="22"/>
        </w:rPr>
      </w:pPr>
      <w:r w:rsidRPr="001A68FD">
        <w:rPr>
          <w:rFonts w:ascii="Verdana" w:hAnsi="Verdana"/>
          <w:color w:val="000000"/>
          <w:sz w:val="22"/>
          <w:szCs w:val="22"/>
        </w:rPr>
        <w:t>El concejo se divide en siete parroquias: Las Vegas/Les Vegues, Los Campos, Cancienes, Trasona/Tresona, que son los principales núcleos por número de habitantes, y Molleda, Villa y Solís, albergan el resto de la población, repartida en principalmente en pequeñas aldeas y caseríos rurales.</w:t>
      </w:r>
    </w:p>
    <w:p w14:paraId="5A2CC305" w14:textId="77777777" w:rsidR="001A68FD" w:rsidRPr="001A68FD" w:rsidRDefault="001A68FD" w:rsidP="001A68FD">
      <w:pPr>
        <w:pStyle w:val="NormalWeb"/>
        <w:rPr>
          <w:rFonts w:ascii="Verdana" w:hAnsi="Verdana"/>
          <w:color w:val="000000"/>
          <w:sz w:val="22"/>
          <w:szCs w:val="22"/>
        </w:rPr>
      </w:pPr>
      <w:r w:rsidRPr="001A68FD">
        <w:rPr>
          <w:rFonts w:ascii="Verdana" w:hAnsi="Verdana"/>
          <w:color w:val="000000"/>
          <w:sz w:val="22"/>
          <w:szCs w:val="22"/>
        </w:rPr>
        <w:t>Sus principales vías de comunicación son la autovía del Cantábrico A-8 y el ramal A-81 que da acceso a Avilés; las antiguas carreteras generales de conexión entre Avilés y Gijón AS-19 y entre Avilés y Oviedo AS-17, siendo esta última la principal vía de comunicación del concejo que lo estructura a lo largo. Se encuentra así a una distancia de la capital del Principado, Oviedo de 22 kilómetros, a 20 kilómetros de Gijón y a unos 6 kilómetros de Avilés. También se encuentra muy próximo al Aeropuerto de Asturias, que se encuentra en el vecino concejo de Castrillón, del que dista unos 16 kilómetros.</w:t>
      </w:r>
    </w:p>
    <w:p w14:paraId="024275E8" w14:textId="77777777" w:rsidR="001A68FD" w:rsidRPr="001A68FD" w:rsidRDefault="001A68FD" w:rsidP="001A68FD">
      <w:pPr>
        <w:pStyle w:val="NormalWeb"/>
        <w:rPr>
          <w:rFonts w:ascii="Verdana" w:hAnsi="Verdana"/>
          <w:color w:val="000000"/>
          <w:sz w:val="22"/>
          <w:szCs w:val="22"/>
        </w:rPr>
      </w:pPr>
      <w:r w:rsidRPr="001A68FD">
        <w:rPr>
          <w:rFonts w:ascii="Verdana" w:hAnsi="Verdana"/>
          <w:color w:val="000000"/>
          <w:sz w:val="22"/>
          <w:szCs w:val="22"/>
        </w:rPr>
        <w:t xml:space="preserve">Su relieve es el típico de las zonas centrales asturianas, con pequeñas lomas y valles poco profundas. Sus elevaciones más importantes son el Pico de Prietu de 362 metros de altura y las lomas de Fontecaliente de 328 metros, Posadoiru de 268 metros y Grandellana de 242 metros. Cabe destacar el área natural de </w:t>
      </w:r>
      <w:r w:rsidRPr="001A68FD">
        <w:rPr>
          <w:rFonts w:ascii="Verdana" w:hAnsi="Verdana"/>
          <w:color w:val="000000"/>
          <w:sz w:val="22"/>
          <w:szCs w:val="22"/>
        </w:rPr>
        <w:lastRenderedPageBreak/>
        <w:t>L´Escañoriu que conserva fauna y flora única, como unos helechos únicos en su especie.</w:t>
      </w:r>
    </w:p>
    <w:p w14:paraId="4AB1E5A6" w14:textId="77777777" w:rsidR="001A68FD" w:rsidRPr="001A68FD" w:rsidRDefault="001A68FD" w:rsidP="001A68FD">
      <w:pPr>
        <w:pStyle w:val="NormalWeb"/>
        <w:rPr>
          <w:rFonts w:ascii="Verdana" w:hAnsi="Verdana"/>
          <w:color w:val="000000"/>
          <w:sz w:val="22"/>
          <w:szCs w:val="22"/>
        </w:rPr>
      </w:pPr>
      <w:r w:rsidRPr="001A68FD">
        <w:rPr>
          <w:rFonts w:ascii="Verdana" w:hAnsi="Verdana"/>
          <w:color w:val="000000"/>
          <w:sz w:val="22"/>
          <w:szCs w:val="22"/>
        </w:rPr>
        <w:t>Su clima es de tipo atlántico, predominando las temperaturas agradables en invierno y moderadas en verano, debido a su proximidad relativa al mar, así como la abundancia de precipitaciones propia de toda la cornisa cantábrica.</w:t>
      </w:r>
    </w:p>
    <w:p w14:paraId="78DC4079" w14:textId="77777777" w:rsidR="009F7E29" w:rsidRDefault="009F7E29" w:rsidP="001A68FD">
      <w:pPr>
        <w:spacing w:after="0" w:line="240" w:lineRule="auto"/>
        <w:jc w:val="both"/>
        <w:rPr>
          <w:rFonts w:ascii="Verdana" w:hAnsi="Verdana"/>
          <w:b/>
          <w:color w:val="000000" w:themeColor="text1"/>
        </w:rPr>
      </w:pPr>
    </w:p>
    <w:p w14:paraId="0DE3B610" w14:textId="02E3D12C" w:rsidR="001A68FD" w:rsidRDefault="001A68FD" w:rsidP="001A68FD">
      <w:pPr>
        <w:spacing w:after="0" w:line="240" w:lineRule="auto"/>
        <w:jc w:val="both"/>
        <w:rPr>
          <w:rFonts w:ascii="Verdana" w:hAnsi="Verdana"/>
          <w:b/>
          <w:color w:val="000000" w:themeColor="text1"/>
        </w:rPr>
      </w:pPr>
      <w:r w:rsidRPr="001A68FD">
        <w:rPr>
          <w:rFonts w:ascii="Verdana" w:hAnsi="Verdana"/>
          <w:b/>
          <w:color w:val="000000" w:themeColor="text1"/>
        </w:rPr>
        <w:t>Historia del Municipio</w:t>
      </w:r>
    </w:p>
    <w:p w14:paraId="55DA8FF8" w14:textId="77777777" w:rsidR="001A68FD" w:rsidRPr="001A68FD" w:rsidRDefault="001A68FD" w:rsidP="001A68FD">
      <w:pPr>
        <w:spacing w:after="0" w:line="240" w:lineRule="auto"/>
        <w:jc w:val="both"/>
        <w:rPr>
          <w:rFonts w:ascii="Verdana" w:hAnsi="Verdana"/>
          <w:b/>
          <w:color w:val="000000" w:themeColor="text1"/>
        </w:rPr>
      </w:pPr>
    </w:p>
    <w:p w14:paraId="73CC3051" w14:textId="3FDAB71A" w:rsidR="001A68FD" w:rsidRDefault="001A68FD" w:rsidP="001A68FD">
      <w:pPr>
        <w:spacing w:after="0" w:line="240" w:lineRule="auto"/>
        <w:jc w:val="both"/>
        <w:rPr>
          <w:rFonts w:ascii="Verdana" w:hAnsi="Verdana"/>
          <w:color w:val="000000" w:themeColor="text1"/>
        </w:rPr>
      </w:pPr>
      <w:r w:rsidRPr="001A68FD">
        <w:rPr>
          <w:rFonts w:ascii="Verdana" w:hAnsi="Verdana"/>
          <w:color w:val="000000" w:themeColor="text1"/>
        </w:rPr>
        <w:t>La historia de Corvera comienza en el siglo XVI al independizarse del concejo de Avilés.</w:t>
      </w:r>
    </w:p>
    <w:p w14:paraId="44AF35A4" w14:textId="77777777" w:rsidR="001A68FD" w:rsidRPr="001A68FD" w:rsidRDefault="001A68FD" w:rsidP="001A68FD">
      <w:pPr>
        <w:spacing w:after="0" w:line="240" w:lineRule="auto"/>
        <w:jc w:val="both"/>
        <w:rPr>
          <w:rFonts w:ascii="Verdana" w:hAnsi="Verdana"/>
          <w:color w:val="000000" w:themeColor="text1"/>
        </w:rPr>
      </w:pPr>
    </w:p>
    <w:p w14:paraId="7B668F94" w14:textId="77777777" w:rsidR="001A68FD" w:rsidRPr="001A68FD" w:rsidRDefault="001A68FD" w:rsidP="001A68FD">
      <w:pPr>
        <w:spacing w:after="0" w:line="240" w:lineRule="auto"/>
        <w:jc w:val="both"/>
        <w:rPr>
          <w:rFonts w:ascii="Verdana" w:hAnsi="Verdana"/>
          <w:color w:val="000000" w:themeColor="text1"/>
        </w:rPr>
      </w:pPr>
      <w:r w:rsidRPr="001A68FD">
        <w:rPr>
          <w:rFonts w:ascii="Verdana" w:hAnsi="Verdana"/>
          <w:color w:val="000000" w:themeColor="text1"/>
        </w:rPr>
        <w:t>Partimos del siglo XIII, cuando se crea el concejo de Avilés incluyendo a los actuales concejos de Castrillón, Illas, Gozón, Carreño y Corvera. Aunque Corvera ya aparece como concejo en el siglo XIII no logra independizarse de la villa avilesina, teniendo que pagar tributo de 660 maravedís para poder disfrutar del Fuero de Avilés.</w:t>
      </w:r>
    </w:p>
    <w:p w14:paraId="289F2038" w14:textId="3CD1FA74" w:rsidR="001A68FD" w:rsidRDefault="001A68FD" w:rsidP="001A68FD">
      <w:pPr>
        <w:spacing w:after="0" w:line="240" w:lineRule="auto"/>
        <w:jc w:val="both"/>
        <w:rPr>
          <w:rFonts w:ascii="Verdana" w:hAnsi="Verdana"/>
          <w:color w:val="000000" w:themeColor="text1"/>
        </w:rPr>
      </w:pPr>
      <w:r w:rsidRPr="001A68FD">
        <w:rPr>
          <w:rFonts w:ascii="Verdana" w:hAnsi="Verdana"/>
          <w:color w:val="000000" w:themeColor="text1"/>
        </w:rPr>
        <w:t>Es en el siglo XVI cuando aparece el primer concejo de habitantes de Corvera, celebrándose en el pueblo de Cancienes siendo a mediados del siglo XVII cuando se traslada el ayuntamiento a la Casa de los Bango en Nubledo, también en la parroquia de Cancienes, aunque hasta finales del siglo XVIII no veremos ordenanzas en el concejo.</w:t>
      </w:r>
    </w:p>
    <w:p w14:paraId="5E821A6B" w14:textId="77777777" w:rsidR="001A68FD" w:rsidRPr="001A68FD" w:rsidRDefault="001A68FD" w:rsidP="001A68FD">
      <w:pPr>
        <w:spacing w:after="0" w:line="240" w:lineRule="auto"/>
        <w:jc w:val="both"/>
        <w:rPr>
          <w:rFonts w:ascii="Verdana" w:hAnsi="Verdana"/>
          <w:color w:val="000000" w:themeColor="text1"/>
        </w:rPr>
      </w:pPr>
    </w:p>
    <w:p w14:paraId="7BA3DD21" w14:textId="77777777" w:rsidR="001A68FD" w:rsidRPr="001A68FD" w:rsidRDefault="001A68FD" w:rsidP="001A68FD">
      <w:pPr>
        <w:spacing w:after="0" w:line="240" w:lineRule="auto"/>
        <w:jc w:val="both"/>
        <w:rPr>
          <w:rFonts w:ascii="Verdana" w:hAnsi="Verdana"/>
          <w:color w:val="000000" w:themeColor="text1"/>
        </w:rPr>
      </w:pPr>
      <w:r w:rsidRPr="001A68FD">
        <w:rPr>
          <w:rFonts w:ascii="Verdana" w:hAnsi="Verdana"/>
          <w:color w:val="000000" w:themeColor="text1"/>
        </w:rPr>
        <w:t>A pesar de la tardía formación del concejo, Corvera ya contaba con representación en la Junta General del Principado de Asturias con dos diputados desde el siglo XV.</w:t>
      </w:r>
    </w:p>
    <w:p w14:paraId="5867448E" w14:textId="403C5263" w:rsidR="001A68FD" w:rsidRDefault="001A68FD" w:rsidP="001A68FD">
      <w:pPr>
        <w:spacing w:after="0" w:line="240" w:lineRule="auto"/>
        <w:jc w:val="both"/>
        <w:rPr>
          <w:rFonts w:ascii="Verdana" w:hAnsi="Verdana"/>
          <w:color w:val="000000" w:themeColor="text1"/>
        </w:rPr>
      </w:pPr>
      <w:r w:rsidRPr="001A68FD">
        <w:rPr>
          <w:rFonts w:ascii="Verdana" w:hAnsi="Verdana"/>
          <w:color w:val="000000" w:themeColor="text1"/>
        </w:rPr>
        <w:t>Hasta los últimos años del siglo XIX la principal actividad del concejo era la agricultura, dirigida principalmente a abastecer a la villa de Avilés y a la exportación, de productos como castañas y maíz, a la Bretaña francesa, principalmente al puerto de Brest (las embarcaciones salían de Trasona para evitar el pago de tributos forales a Avilés).</w:t>
      </w:r>
    </w:p>
    <w:p w14:paraId="65317FCC" w14:textId="77777777" w:rsidR="001A68FD" w:rsidRPr="001A68FD" w:rsidRDefault="001A68FD" w:rsidP="001A68FD">
      <w:pPr>
        <w:spacing w:after="0" w:line="240" w:lineRule="auto"/>
        <w:jc w:val="both"/>
        <w:rPr>
          <w:rFonts w:ascii="Verdana" w:hAnsi="Verdana"/>
          <w:color w:val="000000" w:themeColor="text1"/>
        </w:rPr>
      </w:pPr>
    </w:p>
    <w:p w14:paraId="0CBDE84F" w14:textId="01F1B71A" w:rsidR="001A68FD" w:rsidRDefault="001A68FD" w:rsidP="001A68FD">
      <w:pPr>
        <w:spacing w:after="0" w:line="240" w:lineRule="auto"/>
        <w:jc w:val="both"/>
        <w:rPr>
          <w:rFonts w:ascii="Verdana" w:hAnsi="Verdana"/>
          <w:color w:val="000000" w:themeColor="text1"/>
        </w:rPr>
      </w:pPr>
      <w:r w:rsidRPr="001A68FD">
        <w:rPr>
          <w:rFonts w:ascii="Verdana" w:hAnsi="Verdana"/>
          <w:color w:val="000000" w:themeColor="text1"/>
        </w:rPr>
        <w:t>Durante estos siglos la población de Corvera pasa por épocas de hambre debido a guerras y enfermedades</w:t>
      </w:r>
      <w:r w:rsidR="00466729">
        <w:rPr>
          <w:rFonts w:ascii="Verdana" w:hAnsi="Verdana"/>
          <w:color w:val="000000" w:themeColor="text1"/>
        </w:rPr>
        <w:t>,</w:t>
      </w:r>
      <w:r w:rsidRPr="001A68FD">
        <w:rPr>
          <w:rFonts w:ascii="Verdana" w:hAnsi="Verdana"/>
          <w:color w:val="000000" w:themeColor="text1"/>
        </w:rPr>
        <w:t xml:space="preserve"> pero también por malas cosechas. A finales del siglo XIX se sabe que había una herrería en Trasona, una cobrería en Cancienes y canteras</w:t>
      </w:r>
      <w:r w:rsidR="00466729">
        <w:rPr>
          <w:rFonts w:ascii="Verdana" w:hAnsi="Verdana"/>
          <w:color w:val="000000" w:themeColor="text1"/>
        </w:rPr>
        <w:t>,</w:t>
      </w:r>
      <w:r w:rsidRPr="001A68FD">
        <w:rPr>
          <w:rFonts w:ascii="Verdana" w:hAnsi="Verdana"/>
          <w:color w:val="000000" w:themeColor="text1"/>
        </w:rPr>
        <w:t xml:space="preserve"> pero a pesar de estas pequeñas industrias gran parte de población se vio obligada a emigrar a Cuba o a México.</w:t>
      </w:r>
    </w:p>
    <w:p w14:paraId="2D4D5CDF" w14:textId="77777777" w:rsidR="001A68FD" w:rsidRPr="001A68FD" w:rsidRDefault="001A68FD" w:rsidP="001A68FD">
      <w:pPr>
        <w:spacing w:after="0" w:line="240" w:lineRule="auto"/>
        <w:jc w:val="both"/>
        <w:rPr>
          <w:rFonts w:ascii="Verdana" w:hAnsi="Verdana"/>
          <w:color w:val="000000" w:themeColor="text1"/>
        </w:rPr>
      </w:pPr>
    </w:p>
    <w:p w14:paraId="6C85E7AD" w14:textId="0BF09CD9" w:rsidR="001A68FD" w:rsidRDefault="001A68FD" w:rsidP="001A68FD">
      <w:pPr>
        <w:spacing w:after="0" w:line="240" w:lineRule="auto"/>
        <w:jc w:val="both"/>
        <w:rPr>
          <w:rFonts w:ascii="Verdana" w:hAnsi="Verdana"/>
          <w:color w:val="000000" w:themeColor="text1"/>
        </w:rPr>
      </w:pPr>
      <w:r w:rsidRPr="001A68FD">
        <w:rPr>
          <w:rFonts w:ascii="Verdana" w:hAnsi="Verdana"/>
          <w:color w:val="000000" w:themeColor="text1"/>
        </w:rPr>
        <w:t>Es en la mitad del siglo XX, después de sufrir las consecuencias de la Revolución Minera de Asturias en 1934 y de la Guerra Civil Española (1936-1939) cuando se produce el gran cambio de Corvera con la implantación de la siderúrgica Ensidesa, (hoy Arcelor Mittal) entre Trasona y Avilés. El concejo pasa de ser emigrante a recibir inmigrantes de Galicia, Castilla, León, Andalucía y en menor medida de Extremadura. Tal fue la masiva inmigración que el concejo se vio desbordado, llegándose a alquilar paneras y hórreos para ser usados como viviendas.</w:t>
      </w:r>
    </w:p>
    <w:p w14:paraId="28BDEF66" w14:textId="77777777" w:rsidR="001A68FD" w:rsidRPr="001A68FD" w:rsidRDefault="001A68FD" w:rsidP="001A68FD">
      <w:pPr>
        <w:spacing w:after="0" w:line="240" w:lineRule="auto"/>
        <w:jc w:val="both"/>
        <w:rPr>
          <w:rFonts w:ascii="Verdana" w:hAnsi="Verdana"/>
          <w:color w:val="000000" w:themeColor="text1"/>
        </w:rPr>
      </w:pPr>
    </w:p>
    <w:p w14:paraId="6815D4E7" w14:textId="77777777" w:rsidR="001A68FD" w:rsidRPr="001A68FD" w:rsidRDefault="001A68FD" w:rsidP="001A68FD">
      <w:pPr>
        <w:spacing w:after="0" w:line="240" w:lineRule="auto"/>
        <w:jc w:val="both"/>
        <w:rPr>
          <w:rFonts w:ascii="Verdana" w:hAnsi="Verdana"/>
          <w:color w:val="000000" w:themeColor="text1"/>
        </w:rPr>
      </w:pPr>
      <w:r w:rsidRPr="001A68FD">
        <w:rPr>
          <w:rFonts w:ascii="Verdana" w:hAnsi="Verdana"/>
          <w:color w:val="000000" w:themeColor="text1"/>
        </w:rPr>
        <w:lastRenderedPageBreak/>
        <w:t>Después llegarían más industrias y el centro de ocio y comercial Parque Astur (el principal de la comarca de Avilés), también ubicados en Trasona, siendo estas industrias las que generan gran parte de los ingresos a las arcas municipales.</w:t>
      </w:r>
    </w:p>
    <w:p w14:paraId="289581E7" w14:textId="77777777" w:rsidR="001A68FD" w:rsidRPr="001A68FD" w:rsidRDefault="001A68FD" w:rsidP="001A68FD">
      <w:pPr>
        <w:spacing w:after="0" w:line="240" w:lineRule="auto"/>
        <w:jc w:val="both"/>
        <w:rPr>
          <w:rFonts w:ascii="Verdana" w:hAnsi="Verdana"/>
          <w:color w:val="000000" w:themeColor="text1"/>
        </w:rPr>
      </w:pPr>
      <w:r w:rsidRPr="001A68FD">
        <w:rPr>
          <w:rFonts w:ascii="Verdana" w:hAnsi="Verdana"/>
          <w:color w:val="000000" w:themeColor="text1"/>
        </w:rPr>
        <w:t>En la actualidad el concejo de Corvera sigue dependiendo en gran medida de Avilés, siendo Trasona/Tresona, Las Vegas/Les Vegues y Los Campos parte de la conurbación de Avilés.</w:t>
      </w:r>
    </w:p>
    <w:p w14:paraId="0E85BD8A" w14:textId="77777777" w:rsidR="001A68FD" w:rsidRDefault="001A68FD" w:rsidP="007F66BB">
      <w:pPr>
        <w:spacing w:after="0" w:line="240" w:lineRule="auto"/>
        <w:jc w:val="both"/>
        <w:rPr>
          <w:rFonts w:ascii="Verdana" w:hAnsi="Verdana"/>
          <w:color w:val="000000" w:themeColor="text1"/>
        </w:rPr>
      </w:pPr>
    </w:p>
    <w:p w14:paraId="55E458D3" w14:textId="77777777" w:rsidR="009F7E29" w:rsidRDefault="009F7E29" w:rsidP="001A68FD">
      <w:pPr>
        <w:spacing w:after="0" w:line="240" w:lineRule="auto"/>
        <w:jc w:val="both"/>
        <w:rPr>
          <w:rFonts w:ascii="Verdana" w:hAnsi="Verdana"/>
          <w:b/>
          <w:color w:val="000000" w:themeColor="text1"/>
        </w:rPr>
      </w:pPr>
    </w:p>
    <w:p w14:paraId="272159B9" w14:textId="34A26AB4" w:rsidR="001A68FD" w:rsidRDefault="001A68FD" w:rsidP="001A68FD">
      <w:pPr>
        <w:spacing w:after="0" w:line="240" w:lineRule="auto"/>
        <w:jc w:val="both"/>
        <w:rPr>
          <w:rFonts w:ascii="Verdana" w:hAnsi="Verdana"/>
          <w:b/>
          <w:color w:val="000000" w:themeColor="text1"/>
        </w:rPr>
      </w:pPr>
      <w:r w:rsidRPr="001A68FD">
        <w:rPr>
          <w:rFonts w:ascii="Verdana" w:hAnsi="Verdana"/>
          <w:b/>
          <w:color w:val="000000" w:themeColor="text1"/>
        </w:rPr>
        <w:t>Parroquias</w:t>
      </w:r>
    </w:p>
    <w:p w14:paraId="4C45DC30" w14:textId="310A0277" w:rsidR="001A68FD" w:rsidRDefault="001A68FD" w:rsidP="001A68FD">
      <w:pPr>
        <w:pStyle w:val="NormalWeb"/>
        <w:rPr>
          <w:rFonts w:ascii="Verdana" w:hAnsi="Verdana"/>
          <w:color w:val="000000"/>
          <w:sz w:val="22"/>
          <w:szCs w:val="22"/>
        </w:rPr>
      </w:pPr>
      <w:r w:rsidRPr="001A68FD">
        <w:rPr>
          <w:rFonts w:ascii="Verdana" w:hAnsi="Verdana"/>
          <w:color w:val="000000"/>
          <w:sz w:val="22"/>
          <w:szCs w:val="22"/>
        </w:rPr>
        <w:t>Con una superficie de 45,46 km², se organiza administrativamente en siete parroquias, que presentan notables diferencias en cuanto a densidad demográfica y configuración territorial. Cuatro de ellas, Las Vegas, Los Campos, Trasona y Cancienes, presentan un carácter predominantemente urbano, concentrando la mayoría de los servicios y de la población municipal. Las otras tres - Molleda, Villa y Solís - son de carácter rural, con menor densidad poblacional y una mayor dispersión territorial, factores que pueden incidir negativamente en el acceso a recursos sociales y en la participación comunitaria.</w:t>
      </w:r>
    </w:p>
    <w:p w14:paraId="680D548A" w14:textId="77777777" w:rsidR="00466729" w:rsidRDefault="00466729" w:rsidP="001A68FD">
      <w:pPr>
        <w:pStyle w:val="NormalWeb"/>
        <w:rPr>
          <w:rFonts w:ascii="Verdana" w:hAnsi="Verdana"/>
          <w:color w:val="000000"/>
          <w:sz w:val="22"/>
          <w:szCs w:val="22"/>
        </w:rPr>
      </w:pPr>
    </w:p>
    <w:p w14:paraId="0B40A5BF" w14:textId="0BC08C2B" w:rsidR="009F7E29" w:rsidRDefault="009F7E29" w:rsidP="009F7E29">
      <w:pPr>
        <w:pStyle w:val="NormalWeb"/>
        <w:ind w:left="1416" w:firstLine="708"/>
        <w:rPr>
          <w:rFonts w:ascii="Verdana" w:hAnsi="Verdana"/>
          <w:color w:val="000000"/>
          <w:sz w:val="22"/>
          <w:szCs w:val="22"/>
        </w:rPr>
      </w:pPr>
      <w:r>
        <w:rPr>
          <w:rFonts w:ascii="Verdana" w:hAnsi="Verdana"/>
          <w:noProof/>
          <w:color w:val="000000"/>
          <w:sz w:val="22"/>
          <w:szCs w:val="22"/>
        </w:rPr>
        <w:drawing>
          <wp:inline distT="0" distB="0" distL="0" distR="0" wp14:anchorId="67560362" wp14:editId="2250AB18">
            <wp:extent cx="2390775" cy="19145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pic:spPr>
                </pic:pic>
              </a:graphicData>
            </a:graphic>
          </wp:inline>
        </w:drawing>
      </w:r>
    </w:p>
    <w:p w14:paraId="48258D7B" w14:textId="122EF459" w:rsidR="009F7E29" w:rsidRPr="009F7E29" w:rsidRDefault="009F7E29" w:rsidP="001A68FD">
      <w:pPr>
        <w:pStyle w:val="NormalWeb"/>
        <w:rPr>
          <w:rFonts w:asciiTheme="minorHAnsi" w:hAnsiTheme="minorHAnsi" w:cstheme="minorHAnsi"/>
          <w:color w:val="000000"/>
        </w:rPr>
      </w:pPr>
      <w:r>
        <w:rPr>
          <w:rFonts w:ascii="Verdana" w:hAnsi="Verdana"/>
          <w:color w:val="000000"/>
          <w:sz w:val="22"/>
          <w:szCs w:val="22"/>
        </w:rPr>
        <w:tab/>
      </w:r>
      <w:r>
        <w:rPr>
          <w:rFonts w:ascii="Verdana" w:hAnsi="Verdana"/>
          <w:color w:val="000000"/>
          <w:sz w:val="22"/>
          <w:szCs w:val="22"/>
        </w:rPr>
        <w:tab/>
      </w:r>
      <w:r w:rsidRPr="009F7E29">
        <w:rPr>
          <w:rFonts w:asciiTheme="minorHAnsi" w:hAnsiTheme="minorHAnsi" w:cstheme="minorHAnsi"/>
          <w:color w:val="000000"/>
        </w:rPr>
        <w:tab/>
        <w:t>*Imagen Google</w:t>
      </w:r>
    </w:p>
    <w:p w14:paraId="100CC1AB" w14:textId="77777777" w:rsidR="001A68FD" w:rsidRDefault="001A68FD" w:rsidP="007F66BB">
      <w:pPr>
        <w:spacing w:after="0" w:line="240" w:lineRule="auto"/>
        <w:jc w:val="both"/>
        <w:rPr>
          <w:rFonts w:ascii="Verdana" w:hAnsi="Verdana"/>
          <w:color w:val="000000" w:themeColor="text1"/>
        </w:rPr>
      </w:pPr>
    </w:p>
    <w:p w14:paraId="72C047E4" w14:textId="03D74106" w:rsidR="001A68FD" w:rsidRPr="001A68FD" w:rsidRDefault="001A68FD" w:rsidP="001A68FD">
      <w:pPr>
        <w:spacing w:after="0" w:line="240" w:lineRule="auto"/>
        <w:jc w:val="both"/>
        <w:rPr>
          <w:rFonts w:ascii="Verdana" w:hAnsi="Verdana"/>
          <w:b/>
          <w:color w:val="000000" w:themeColor="text1"/>
        </w:rPr>
      </w:pPr>
      <w:r w:rsidRPr="001A68FD">
        <w:rPr>
          <w:rFonts w:ascii="Verdana" w:hAnsi="Verdana"/>
          <w:b/>
          <w:color w:val="000000" w:themeColor="text1"/>
        </w:rPr>
        <w:t>Evolución demográfica</w:t>
      </w:r>
    </w:p>
    <w:p w14:paraId="73E62C9D" w14:textId="77777777" w:rsidR="001A68FD" w:rsidRPr="001A68FD" w:rsidRDefault="001A68FD" w:rsidP="001A68FD">
      <w:pPr>
        <w:spacing w:after="0" w:line="240" w:lineRule="auto"/>
        <w:jc w:val="both"/>
        <w:rPr>
          <w:rFonts w:ascii="Verdana" w:hAnsi="Verdana"/>
          <w:color w:val="000000" w:themeColor="text1"/>
        </w:rPr>
      </w:pPr>
    </w:p>
    <w:p w14:paraId="5592E7F1" w14:textId="4CC4D463" w:rsidR="001A68FD" w:rsidRDefault="001A68FD" w:rsidP="001A68FD">
      <w:pPr>
        <w:spacing w:after="0" w:line="240" w:lineRule="auto"/>
        <w:jc w:val="both"/>
        <w:rPr>
          <w:rFonts w:ascii="Verdana" w:hAnsi="Verdana"/>
          <w:color w:val="000000" w:themeColor="text1"/>
        </w:rPr>
      </w:pPr>
      <w:r w:rsidRPr="001A68FD">
        <w:rPr>
          <w:rFonts w:ascii="Verdana" w:hAnsi="Verdana"/>
          <w:color w:val="000000" w:themeColor="text1"/>
        </w:rPr>
        <w:t>Un fenómeno que ha sido determinante en la evolución demográfica de Corvera lo constituye su cercanía con Avilés. Esta ciudad se ha extendido por los municipios vecinos como un modo de paliar su carencia de suelo, lo que motivó que el concejo se urbanizara de manera caótica. La democracia trajo un aire de renovación integral que pasó, lógicamente, por la ordenación del territorio. Las barriadas se han ido adecentando y se han ido dotando de más y mejores servicios.</w:t>
      </w:r>
    </w:p>
    <w:p w14:paraId="3614AE69" w14:textId="77777777" w:rsidR="00121679" w:rsidRPr="001A68FD" w:rsidRDefault="00121679" w:rsidP="001A68FD">
      <w:pPr>
        <w:spacing w:after="0" w:line="240" w:lineRule="auto"/>
        <w:jc w:val="both"/>
        <w:rPr>
          <w:rFonts w:ascii="Verdana" w:hAnsi="Verdana"/>
          <w:color w:val="000000" w:themeColor="text1"/>
        </w:rPr>
      </w:pPr>
    </w:p>
    <w:p w14:paraId="7FD8FAF6" w14:textId="4E474546" w:rsidR="001A68FD" w:rsidRDefault="001A68FD" w:rsidP="001A68FD">
      <w:pPr>
        <w:spacing w:after="0" w:line="240" w:lineRule="auto"/>
        <w:jc w:val="both"/>
        <w:rPr>
          <w:rFonts w:ascii="Verdana" w:hAnsi="Verdana"/>
          <w:color w:val="000000" w:themeColor="text1"/>
        </w:rPr>
      </w:pPr>
      <w:r w:rsidRPr="001A68FD">
        <w:rPr>
          <w:rFonts w:ascii="Verdana" w:hAnsi="Verdana"/>
          <w:color w:val="000000" w:themeColor="text1"/>
        </w:rPr>
        <w:lastRenderedPageBreak/>
        <w:t>Corvera hasta 1951 tenía una población que rondaba los 4.000 habitantes</w:t>
      </w:r>
      <w:r w:rsidR="00E34BCB">
        <w:rPr>
          <w:rFonts w:ascii="Verdana" w:hAnsi="Verdana"/>
          <w:color w:val="000000" w:themeColor="text1"/>
        </w:rPr>
        <w:t>,</w:t>
      </w:r>
      <w:r w:rsidRPr="001A68FD">
        <w:rPr>
          <w:rFonts w:ascii="Verdana" w:hAnsi="Verdana"/>
          <w:color w:val="000000" w:themeColor="text1"/>
        </w:rPr>
        <w:t xml:space="preserve"> pero a partir de esa fecha en la que se fundó ENSIDESA, una empresa pública, dedicada a la fabricación de acero que ofreció cientos de puestos de trabajo lo que produjo un incremento de la población en el concejo, ya que </w:t>
      </w:r>
      <w:r w:rsidR="00706A8C">
        <w:rPr>
          <w:rFonts w:ascii="Verdana" w:hAnsi="Verdana"/>
          <w:color w:val="000000" w:themeColor="text1"/>
        </w:rPr>
        <w:t>personas</w:t>
      </w:r>
      <w:r w:rsidRPr="001A68FD">
        <w:rPr>
          <w:rFonts w:ascii="Verdana" w:hAnsi="Verdana"/>
          <w:color w:val="000000" w:themeColor="text1"/>
        </w:rPr>
        <w:t xml:space="preserve"> de otras zonas de España con sus familias comenzaron a trabajar en ENSIDESA, y se asentaron en Corvera. Desde entonces, Corvera tuvo un aumento constante de su población hasta 1981, que llegó a tener 18.480 habitantes. La población de este concejo es, de las más jóvenes de Asturias. </w:t>
      </w:r>
    </w:p>
    <w:p w14:paraId="3E181059" w14:textId="77777777" w:rsidR="001A68FD" w:rsidRPr="001A68FD" w:rsidRDefault="001A68FD" w:rsidP="001A68FD">
      <w:pPr>
        <w:spacing w:after="0" w:line="240" w:lineRule="auto"/>
        <w:jc w:val="both"/>
        <w:rPr>
          <w:rFonts w:ascii="Verdana" w:hAnsi="Verdana"/>
          <w:color w:val="000000" w:themeColor="text1"/>
        </w:rPr>
      </w:pPr>
    </w:p>
    <w:p w14:paraId="4220BD95" w14:textId="2EBF4621" w:rsidR="001A68FD" w:rsidRPr="001A68FD" w:rsidRDefault="001A68FD" w:rsidP="001A68FD">
      <w:pPr>
        <w:spacing w:after="0" w:line="240" w:lineRule="auto"/>
        <w:jc w:val="both"/>
        <w:rPr>
          <w:rFonts w:ascii="Verdana" w:hAnsi="Verdana"/>
          <w:color w:val="000000" w:themeColor="text1"/>
        </w:rPr>
      </w:pPr>
      <w:r w:rsidRPr="001A68FD">
        <w:rPr>
          <w:rFonts w:ascii="Verdana" w:hAnsi="Verdana"/>
          <w:color w:val="000000" w:themeColor="text1"/>
        </w:rPr>
        <w:t xml:space="preserve">Según los datos extraídos del Padrón municipal en el año 2024 la población de Corvera </w:t>
      </w:r>
      <w:r>
        <w:rPr>
          <w:rFonts w:ascii="Verdana" w:hAnsi="Verdana"/>
          <w:color w:val="000000" w:themeColor="text1"/>
        </w:rPr>
        <w:t xml:space="preserve">más de 65 </w:t>
      </w:r>
      <w:r w:rsidRPr="001A68FD">
        <w:rPr>
          <w:rFonts w:ascii="Verdana" w:hAnsi="Verdana"/>
          <w:color w:val="000000" w:themeColor="text1"/>
        </w:rPr>
        <w:t>años está distribuida de la siguiente forma:</w:t>
      </w:r>
    </w:p>
    <w:p w14:paraId="2C300BC3" w14:textId="77777777" w:rsidR="001A68FD" w:rsidRDefault="001A68FD" w:rsidP="007F66BB">
      <w:pPr>
        <w:spacing w:after="0" w:line="240" w:lineRule="auto"/>
        <w:jc w:val="both"/>
        <w:rPr>
          <w:rFonts w:ascii="Verdana" w:hAnsi="Verdana"/>
          <w:color w:val="000000" w:themeColor="text1"/>
        </w:rPr>
      </w:pPr>
    </w:p>
    <w:p w14:paraId="224F9872" w14:textId="77777777" w:rsidR="001A68FD" w:rsidRPr="00E77A68" w:rsidRDefault="001A68FD" w:rsidP="001A68FD">
      <w:pPr>
        <w:spacing w:after="0" w:line="240" w:lineRule="auto"/>
        <w:jc w:val="both"/>
        <w:rPr>
          <w:rFonts w:ascii="Verdana" w:hAnsi="Verdana"/>
          <w:color w:val="000000" w:themeColor="text1"/>
        </w:rPr>
      </w:pPr>
      <w:r w:rsidRPr="00E77A68">
        <w:rPr>
          <w:rFonts w:ascii="Verdana" w:hAnsi="Verdana"/>
          <w:color w:val="000000" w:themeColor="text1"/>
        </w:rPr>
        <w:t>Según el Instituto Nacional de Estadística (INE), a 1 de enero de 2024 Corvera contaba</w:t>
      </w:r>
      <w:r>
        <w:rPr>
          <w:rFonts w:ascii="Verdana" w:hAnsi="Verdana"/>
          <w:color w:val="000000" w:themeColor="text1"/>
        </w:rPr>
        <w:t xml:space="preserve"> </w:t>
      </w:r>
      <w:r w:rsidRPr="00E77A68">
        <w:rPr>
          <w:rFonts w:ascii="Verdana" w:hAnsi="Verdana"/>
          <w:color w:val="000000" w:themeColor="text1"/>
        </w:rPr>
        <w:t>con una población total de 15.637 habitantes, de los cuales un total de 6.375 personas son mayores de 55 años (3.469 mujeres y 2.906 varones) y más del 25 % tenía 65 años</w:t>
      </w:r>
      <w:r>
        <w:rPr>
          <w:rFonts w:ascii="Verdana" w:hAnsi="Verdana"/>
          <w:color w:val="000000" w:themeColor="text1"/>
        </w:rPr>
        <w:t xml:space="preserve"> </w:t>
      </w:r>
      <w:r w:rsidRPr="00E77A68">
        <w:rPr>
          <w:rFonts w:ascii="Verdana" w:hAnsi="Verdana"/>
          <w:color w:val="000000" w:themeColor="text1"/>
        </w:rPr>
        <w:t>o más (2.303 mujeres y 1.744 varones) (INE, 2024). Esto refleja un envejecimiento demográfico sostenido.</w:t>
      </w:r>
    </w:p>
    <w:p w14:paraId="629817E4" w14:textId="77777777" w:rsidR="001A68FD" w:rsidRPr="00E77A68" w:rsidRDefault="001A68FD" w:rsidP="001A68FD">
      <w:pPr>
        <w:spacing w:after="0" w:line="240" w:lineRule="auto"/>
        <w:jc w:val="both"/>
        <w:rPr>
          <w:rFonts w:ascii="Verdana" w:hAnsi="Verdana"/>
          <w:color w:val="000000" w:themeColor="text1"/>
        </w:rPr>
      </w:pPr>
    </w:p>
    <w:p w14:paraId="7FD974CB" w14:textId="77777777" w:rsidR="001A68FD" w:rsidRPr="00E77A68" w:rsidRDefault="001A68FD" w:rsidP="001A68FD">
      <w:pPr>
        <w:spacing w:after="0" w:line="240" w:lineRule="auto"/>
        <w:jc w:val="both"/>
        <w:rPr>
          <w:rFonts w:ascii="Verdana" w:hAnsi="Verdana"/>
          <w:color w:val="000000" w:themeColor="text1"/>
        </w:rPr>
      </w:pPr>
      <w:r w:rsidRPr="00E77A68">
        <w:rPr>
          <w:rFonts w:ascii="Verdana" w:hAnsi="Verdana"/>
          <w:color w:val="000000" w:themeColor="text1"/>
        </w:rPr>
        <w:t>Por otra parte, datos municipales más recientes (2024), indican que el municipio</w:t>
      </w:r>
    </w:p>
    <w:p w14:paraId="54629052" w14:textId="5138785E" w:rsidR="001A68FD" w:rsidRPr="00E77A68" w:rsidRDefault="001A68FD" w:rsidP="001A68FD">
      <w:pPr>
        <w:spacing w:after="0" w:line="240" w:lineRule="auto"/>
        <w:jc w:val="both"/>
        <w:rPr>
          <w:rFonts w:ascii="Verdana" w:hAnsi="Verdana"/>
          <w:color w:val="000000" w:themeColor="text1"/>
        </w:rPr>
      </w:pPr>
      <w:r w:rsidRPr="00E77A68">
        <w:rPr>
          <w:rFonts w:ascii="Verdana" w:hAnsi="Verdana"/>
          <w:color w:val="000000" w:themeColor="text1"/>
        </w:rPr>
        <w:t>cuenta con un total de 4.047 personas mayores de 65 año</w:t>
      </w:r>
      <w:r w:rsidR="00E34BCB">
        <w:rPr>
          <w:rFonts w:ascii="Verdana" w:hAnsi="Verdana"/>
          <w:color w:val="000000" w:themeColor="text1"/>
        </w:rPr>
        <w:t>s</w:t>
      </w:r>
      <w:r w:rsidRPr="00E77A68">
        <w:rPr>
          <w:rFonts w:ascii="Verdana" w:hAnsi="Verdana"/>
          <w:color w:val="000000" w:themeColor="text1"/>
        </w:rPr>
        <w:t>, lo que representa una</w:t>
      </w:r>
    </w:p>
    <w:p w14:paraId="75E80F49" w14:textId="7AD33CE5" w:rsidR="00E34BCB" w:rsidRDefault="001A68FD" w:rsidP="001A68FD">
      <w:pPr>
        <w:spacing w:after="0" w:line="240" w:lineRule="auto"/>
        <w:jc w:val="both"/>
        <w:rPr>
          <w:rFonts w:ascii="Verdana" w:hAnsi="Verdana"/>
          <w:color w:val="000000" w:themeColor="text1"/>
        </w:rPr>
      </w:pPr>
      <w:r w:rsidRPr="00E77A68">
        <w:rPr>
          <w:rFonts w:ascii="Verdana" w:hAnsi="Verdana"/>
          <w:color w:val="000000" w:themeColor="text1"/>
        </w:rPr>
        <w:t>proporción considerable respecto a su población total</w:t>
      </w:r>
      <w:r w:rsidR="00E34BCB">
        <w:rPr>
          <w:rFonts w:ascii="Verdana" w:hAnsi="Verdana"/>
          <w:color w:val="000000" w:themeColor="text1"/>
        </w:rPr>
        <w:t xml:space="preserve"> (25,89% de la población. Siendo el </w:t>
      </w:r>
      <w:r w:rsidR="00E34BCB" w:rsidRPr="00E34BCB">
        <w:rPr>
          <w:rFonts w:ascii="Verdana" w:hAnsi="Verdana"/>
          <w:color w:val="000000" w:themeColor="text1"/>
        </w:rPr>
        <w:t>22% con respecto al total de hombres y el 28,90% con respecto al total de mujeres</w:t>
      </w:r>
      <w:r w:rsidR="00E34BCB">
        <w:rPr>
          <w:rFonts w:ascii="Verdana" w:hAnsi="Verdana"/>
          <w:color w:val="000000" w:themeColor="text1"/>
        </w:rPr>
        <w:t>)</w:t>
      </w:r>
      <w:r w:rsidRPr="00E77A68">
        <w:rPr>
          <w:rFonts w:ascii="Verdana" w:hAnsi="Verdana"/>
          <w:color w:val="000000" w:themeColor="text1"/>
        </w:rPr>
        <w:t>. Esta franja etaria se distribuye de</w:t>
      </w:r>
      <w:r>
        <w:rPr>
          <w:rFonts w:ascii="Verdana" w:hAnsi="Verdana"/>
          <w:color w:val="000000" w:themeColor="text1"/>
        </w:rPr>
        <w:t xml:space="preserve"> </w:t>
      </w:r>
      <w:r w:rsidRPr="00E77A68">
        <w:rPr>
          <w:rFonts w:ascii="Verdana" w:hAnsi="Verdana"/>
          <w:color w:val="000000" w:themeColor="text1"/>
        </w:rPr>
        <w:t>forma desigual entre los distintos núcleos urbanos y rurales del municipio, siendo Las</w:t>
      </w:r>
      <w:r>
        <w:rPr>
          <w:rFonts w:ascii="Verdana" w:hAnsi="Verdana"/>
          <w:color w:val="000000" w:themeColor="text1"/>
        </w:rPr>
        <w:t xml:space="preserve"> </w:t>
      </w:r>
      <w:r w:rsidRPr="00E77A68">
        <w:rPr>
          <w:rFonts w:ascii="Verdana" w:hAnsi="Verdana"/>
          <w:color w:val="000000" w:themeColor="text1"/>
        </w:rPr>
        <w:t>Vegas el área con mayor concentración (1.952 personas mayores – 1.118 mujeres y 834 varones-), seguida de Los Campos (654 – 362 mujeres y 292 varones-), Trasona (533 – 308 mujeres y 225 varones-), y Cancienes (421 – 243 mujeres y 178 varones-). Las zonas con menor densidad de población mayor de 65 años son Villa, Molleda y Solís.</w:t>
      </w:r>
    </w:p>
    <w:p w14:paraId="282B0B1F" w14:textId="77777777" w:rsidR="001A68FD" w:rsidRDefault="001A68FD" w:rsidP="001A68FD">
      <w:pPr>
        <w:spacing w:after="0" w:line="240" w:lineRule="auto"/>
        <w:jc w:val="both"/>
        <w:rPr>
          <w:rFonts w:ascii="Verdana" w:hAnsi="Verdana"/>
          <w:color w:val="000000" w:themeColor="text1"/>
        </w:rPr>
      </w:pPr>
    </w:p>
    <w:p w14:paraId="1656745D" w14:textId="77777777" w:rsidR="001A68FD" w:rsidRPr="00E77A68" w:rsidRDefault="001A68FD" w:rsidP="001A68FD">
      <w:pPr>
        <w:spacing w:after="0" w:line="240" w:lineRule="auto"/>
        <w:jc w:val="both"/>
        <w:rPr>
          <w:rFonts w:ascii="Verdana" w:hAnsi="Verdana"/>
          <w:color w:val="000000" w:themeColor="text1"/>
        </w:rPr>
      </w:pPr>
      <w:r>
        <w:rPr>
          <w:rFonts w:ascii="Verdana" w:hAnsi="Verdana"/>
          <w:color w:val="000000" w:themeColor="text1"/>
        </w:rPr>
        <w:t xml:space="preserve">Estos datos dejan a la vista que la </w:t>
      </w:r>
      <w:r w:rsidRPr="00394B97">
        <w:rPr>
          <w:rFonts w:ascii="Verdana" w:hAnsi="Verdana"/>
          <w:color w:val="000000" w:themeColor="text1"/>
        </w:rPr>
        <w:t>feminización del envejecimiento es una tendencia demográfica clave en Corvera de Asturias que condiciona profundamente el diseño y la ejecución de los programas locales. Este fenómeno se caracteriza por una presencia sistemáticamente superior de mujeres en todas las parroquias del municipio, debido a su mayor esperanza de vida y a una alta incidencia de la viudedad.</w:t>
      </w:r>
    </w:p>
    <w:p w14:paraId="4F3398FB" w14:textId="3683FC0A" w:rsidR="007F66BB" w:rsidRDefault="007F66BB" w:rsidP="004A77F4">
      <w:pPr>
        <w:jc w:val="both"/>
        <w:rPr>
          <w:rFonts w:ascii="Verdana" w:hAnsi="Verdana"/>
          <w:b/>
        </w:rPr>
      </w:pPr>
    </w:p>
    <w:p w14:paraId="0068CF13" w14:textId="77777777" w:rsidR="008A6778" w:rsidRDefault="008A6778" w:rsidP="004A77F4">
      <w:pPr>
        <w:jc w:val="both"/>
        <w:rPr>
          <w:rFonts w:ascii="Verdana" w:hAnsi="Verdana"/>
          <w:b/>
        </w:rPr>
      </w:pPr>
    </w:p>
    <w:p w14:paraId="51EF6238" w14:textId="77777777" w:rsidR="009F7E29" w:rsidRDefault="009F7E29">
      <w:pPr>
        <w:rPr>
          <w:rFonts w:ascii="Verdana" w:hAnsi="Verdana"/>
          <w:b/>
        </w:rPr>
      </w:pPr>
      <w:r>
        <w:rPr>
          <w:rFonts w:ascii="Verdana" w:hAnsi="Verdana"/>
          <w:b/>
        </w:rPr>
        <w:br w:type="page"/>
      </w:r>
    </w:p>
    <w:p w14:paraId="7127E027" w14:textId="343083E6" w:rsidR="00EA7613" w:rsidRPr="00E77A68" w:rsidRDefault="007F66BB" w:rsidP="004A77F4">
      <w:pPr>
        <w:jc w:val="both"/>
        <w:rPr>
          <w:rFonts w:ascii="Verdana" w:hAnsi="Verdana"/>
          <w:b/>
        </w:rPr>
      </w:pPr>
      <w:r>
        <w:rPr>
          <w:rFonts w:ascii="Verdana" w:hAnsi="Verdana"/>
          <w:b/>
        </w:rPr>
        <w:lastRenderedPageBreak/>
        <w:t xml:space="preserve">III.- </w:t>
      </w:r>
      <w:r w:rsidR="001C3A85" w:rsidRPr="00E77A68">
        <w:rPr>
          <w:rFonts w:ascii="Verdana" w:hAnsi="Verdana"/>
          <w:b/>
        </w:rPr>
        <w:t>DIAGNOSTICO</w:t>
      </w:r>
      <w:r w:rsidR="00C121BA" w:rsidRPr="00E77A68">
        <w:rPr>
          <w:rFonts w:ascii="Verdana" w:hAnsi="Verdana"/>
          <w:b/>
        </w:rPr>
        <w:t xml:space="preserve"> </w:t>
      </w:r>
      <w:r w:rsidR="00EC5B8E">
        <w:rPr>
          <w:rFonts w:ascii="Verdana" w:hAnsi="Verdana"/>
          <w:b/>
        </w:rPr>
        <w:t>IN</w:t>
      </w:r>
      <w:r w:rsidR="009F7E29">
        <w:rPr>
          <w:rFonts w:ascii="Verdana" w:hAnsi="Verdana"/>
          <w:b/>
        </w:rPr>
        <w:t>I</w:t>
      </w:r>
      <w:r w:rsidR="00EC5B8E">
        <w:rPr>
          <w:rFonts w:ascii="Verdana" w:hAnsi="Verdana"/>
          <w:b/>
        </w:rPr>
        <w:t>CIA</w:t>
      </w:r>
      <w:r w:rsidR="00EA7613">
        <w:rPr>
          <w:rFonts w:ascii="Verdana" w:hAnsi="Verdana"/>
          <w:b/>
        </w:rPr>
        <w:t>L</w:t>
      </w:r>
    </w:p>
    <w:p w14:paraId="473AA131" w14:textId="5B9ADB29" w:rsidR="001A68FD" w:rsidRPr="00E77A68" w:rsidRDefault="00B80B73" w:rsidP="001A68FD">
      <w:pPr>
        <w:jc w:val="both"/>
        <w:rPr>
          <w:rFonts w:ascii="Verdana" w:hAnsi="Verdana"/>
          <w:color w:val="000000" w:themeColor="text1"/>
        </w:rPr>
      </w:pPr>
      <w:r>
        <w:rPr>
          <w:rFonts w:ascii="Verdana" w:hAnsi="Verdana"/>
          <w:color w:val="000000" w:themeColor="text1"/>
        </w:rPr>
        <w:t>Desde</w:t>
      </w:r>
      <w:r w:rsidR="001A68FD" w:rsidRPr="00E77A68">
        <w:rPr>
          <w:rFonts w:ascii="Verdana" w:hAnsi="Verdana"/>
          <w:color w:val="000000" w:themeColor="text1"/>
        </w:rPr>
        <w:t xml:space="preserve"> los servicios sociales</w:t>
      </w:r>
      <w:r w:rsidR="001A68FD">
        <w:rPr>
          <w:rFonts w:ascii="Verdana" w:hAnsi="Verdana"/>
          <w:color w:val="000000" w:themeColor="text1"/>
        </w:rPr>
        <w:t xml:space="preserve"> municipales se vienen desarrollando,</w:t>
      </w:r>
      <w:r w:rsidR="001A68FD" w:rsidRPr="00E77A68">
        <w:rPr>
          <w:rFonts w:ascii="Verdana" w:hAnsi="Verdana"/>
          <w:color w:val="000000" w:themeColor="text1"/>
        </w:rPr>
        <w:t xml:space="preserve"> desde hace</w:t>
      </w:r>
      <w:r>
        <w:rPr>
          <w:rFonts w:ascii="Verdana" w:hAnsi="Verdana"/>
          <w:color w:val="000000" w:themeColor="text1"/>
        </w:rPr>
        <w:t xml:space="preserve"> casi tres lustros</w:t>
      </w:r>
      <w:r w:rsidR="001A68FD">
        <w:rPr>
          <w:rFonts w:ascii="Verdana" w:hAnsi="Verdana"/>
          <w:color w:val="000000" w:themeColor="text1"/>
        </w:rPr>
        <w:t>,</w:t>
      </w:r>
      <w:r w:rsidR="001A68FD" w:rsidRPr="00E77A68">
        <w:rPr>
          <w:rFonts w:ascii="Verdana" w:hAnsi="Verdana"/>
          <w:color w:val="000000" w:themeColor="text1"/>
        </w:rPr>
        <w:t xml:space="preserve"> </w:t>
      </w:r>
      <w:r w:rsidR="001A68FD" w:rsidRPr="00E77A68">
        <w:rPr>
          <w:rFonts w:ascii="Verdana" w:hAnsi="Verdana"/>
        </w:rPr>
        <w:t xml:space="preserve">diversas actividades de </w:t>
      </w:r>
      <w:r w:rsidR="001A68FD" w:rsidRPr="009F7E29">
        <w:rPr>
          <w:rFonts w:ascii="Verdana" w:hAnsi="Verdana"/>
          <w:i/>
        </w:rPr>
        <w:t>envejecimiento activo</w:t>
      </w:r>
      <w:r w:rsidR="001A68FD" w:rsidRPr="00E77A68">
        <w:rPr>
          <w:rFonts w:ascii="Verdana" w:hAnsi="Verdana"/>
          <w:color w:val="000000" w:themeColor="text1"/>
        </w:rPr>
        <w:t xml:space="preserve"> </w:t>
      </w:r>
      <w:r w:rsidR="001A68FD">
        <w:rPr>
          <w:rFonts w:ascii="Verdana" w:hAnsi="Verdana"/>
          <w:color w:val="000000" w:themeColor="text1"/>
        </w:rPr>
        <w:t xml:space="preserve">dirigidas específicamente </w:t>
      </w:r>
      <w:r w:rsidR="001A68FD" w:rsidRPr="00E77A68">
        <w:rPr>
          <w:rFonts w:ascii="Verdana" w:hAnsi="Verdana"/>
          <w:color w:val="000000" w:themeColor="text1"/>
        </w:rPr>
        <w:t xml:space="preserve">a </w:t>
      </w:r>
      <w:r>
        <w:rPr>
          <w:rFonts w:ascii="Verdana" w:hAnsi="Verdana"/>
          <w:color w:val="000000" w:themeColor="text1"/>
        </w:rPr>
        <w:t>mayores</w:t>
      </w:r>
      <w:r w:rsidR="009F7E29">
        <w:rPr>
          <w:rFonts w:ascii="Verdana" w:hAnsi="Verdana"/>
          <w:color w:val="000000" w:themeColor="text1"/>
        </w:rPr>
        <w:t xml:space="preserve"> (a partir de 55 años y/o personas con discapacidad)</w:t>
      </w:r>
      <w:r w:rsidR="001A68FD" w:rsidRPr="00E77A68">
        <w:rPr>
          <w:rFonts w:ascii="Verdana" w:hAnsi="Verdana"/>
        </w:rPr>
        <w:t>,</w:t>
      </w:r>
      <w:r w:rsidR="001A68FD">
        <w:rPr>
          <w:rFonts w:ascii="Verdana" w:hAnsi="Verdana"/>
        </w:rPr>
        <w:t xml:space="preserve"> con el objetivo de</w:t>
      </w:r>
      <w:r w:rsidR="001A68FD" w:rsidRPr="00E77A68">
        <w:rPr>
          <w:rFonts w:ascii="Verdana" w:hAnsi="Verdana"/>
        </w:rPr>
        <w:t xml:space="preserve"> potenci</w:t>
      </w:r>
      <w:r w:rsidR="001A68FD">
        <w:rPr>
          <w:rFonts w:ascii="Verdana" w:hAnsi="Verdana"/>
        </w:rPr>
        <w:t>ar</w:t>
      </w:r>
      <w:r w:rsidR="001A68FD" w:rsidRPr="00E77A68">
        <w:rPr>
          <w:rFonts w:ascii="Verdana" w:hAnsi="Verdana"/>
        </w:rPr>
        <w:t xml:space="preserve"> su bienestar físico, mental, social y emocional a lo largo del ciclo de envejecimiento. Así como promover su integración y participación en la sociedad y proporcionarles protección y seguridad además de cuidados profesionales.</w:t>
      </w:r>
    </w:p>
    <w:p w14:paraId="0E393E82" w14:textId="77777777" w:rsidR="00E559E2" w:rsidRDefault="00E559E2" w:rsidP="001A68FD">
      <w:pPr>
        <w:jc w:val="both"/>
        <w:rPr>
          <w:rFonts w:ascii="Verdana" w:hAnsi="Verdana"/>
        </w:rPr>
      </w:pPr>
    </w:p>
    <w:p w14:paraId="2F46BD54" w14:textId="4555F8DE" w:rsidR="001A68FD" w:rsidRPr="00E77A68" w:rsidRDefault="001A68FD" w:rsidP="001A68FD">
      <w:pPr>
        <w:jc w:val="both"/>
        <w:rPr>
          <w:rFonts w:ascii="Verdana" w:hAnsi="Verdana"/>
        </w:rPr>
      </w:pPr>
      <w:r w:rsidRPr="00E77A68">
        <w:rPr>
          <w:rFonts w:ascii="Verdana" w:hAnsi="Verdana"/>
        </w:rPr>
        <w:t>Estos programas tienen por objetivo promover lugares de encuentro, a la par que favorecer la creación de relaciones interpersonales en los barrios y parroquias, en el entorno cercano de las personas.</w:t>
      </w:r>
    </w:p>
    <w:p w14:paraId="6DABE051" w14:textId="77777777" w:rsidR="00E559E2" w:rsidRDefault="00E559E2" w:rsidP="001A68FD">
      <w:pPr>
        <w:jc w:val="both"/>
        <w:rPr>
          <w:rFonts w:ascii="Verdana" w:hAnsi="Verdana"/>
        </w:rPr>
      </w:pPr>
    </w:p>
    <w:p w14:paraId="47DA01E7" w14:textId="451FBD3F" w:rsidR="001A68FD" w:rsidRPr="00E77A68" w:rsidRDefault="001A68FD" w:rsidP="001A68FD">
      <w:pPr>
        <w:jc w:val="both"/>
        <w:rPr>
          <w:rFonts w:ascii="Verdana" w:hAnsi="Verdana"/>
        </w:rPr>
      </w:pPr>
      <w:r w:rsidRPr="00E77A68">
        <w:rPr>
          <w:rFonts w:ascii="Verdana" w:hAnsi="Verdana"/>
        </w:rPr>
        <w:t>Esta estrategia local no es un  movimiento aislado, sino que engrana a la perfección con todos los proyectos semejantes enmarcados dentro de la “Red Mundial de Ciudades y Comunidades Amigables con las Personas Mayores” promovida por la Organización Mundial de la Salud (OMS) desde 2010 como respuesta al rápido envejecimiento de la población y con el objetivo de conectar ciudades, comunidades y organizaciones en todo el mundo con la visión común de hacer de su entorno un lugar mejor donde envejecer dignamente y con calidad.</w:t>
      </w:r>
    </w:p>
    <w:p w14:paraId="4D501A4E" w14:textId="77777777" w:rsidR="00E559E2" w:rsidRDefault="00E559E2" w:rsidP="001A68FD">
      <w:pPr>
        <w:jc w:val="both"/>
        <w:rPr>
          <w:rFonts w:ascii="Verdana" w:hAnsi="Verdana"/>
        </w:rPr>
      </w:pPr>
    </w:p>
    <w:p w14:paraId="1187D236" w14:textId="75C979BC" w:rsidR="001A68FD" w:rsidRPr="00E77A68" w:rsidRDefault="001A68FD" w:rsidP="001A68FD">
      <w:pPr>
        <w:jc w:val="both"/>
        <w:rPr>
          <w:rFonts w:ascii="Verdana" w:hAnsi="Verdana"/>
        </w:rPr>
      </w:pPr>
      <w:r w:rsidRPr="00E77A68">
        <w:rPr>
          <w:rFonts w:ascii="Verdana" w:hAnsi="Verdana"/>
        </w:rPr>
        <w:t>La Red Mundial de Ciudades y Comunidades Amigables con las Personas Mayores</w:t>
      </w:r>
      <w:r w:rsidRPr="00E77A68">
        <w:rPr>
          <w:rFonts w:ascii="Verdana" w:eastAsia="Times New Roman" w:hAnsi="Verdana" w:cs="Times New Roman"/>
          <w:color w:val="333333"/>
          <w:lang w:eastAsia="es-ES"/>
        </w:rPr>
        <w:t xml:space="preserve"> </w:t>
      </w:r>
      <w:r w:rsidRPr="00E77A68">
        <w:rPr>
          <w:rFonts w:ascii="Verdana" w:hAnsi="Verdana"/>
        </w:rPr>
        <w:t>es una iniciativa centrada en la acción local, que aborda de manera integral los aspectos que afectan al día a día de pueblos y ciudades y lo hace promoviendo la participación de las personas mayores, teniendo en cuenta sus necesidades, opiniones y propuestas en el proceso de análisis y mejora de la localidad en diversos ámbitos, con el fin último de promover un envejecimiento saludable y activo.</w:t>
      </w:r>
    </w:p>
    <w:p w14:paraId="569584BD" w14:textId="77777777" w:rsidR="00E559E2" w:rsidRDefault="00E559E2" w:rsidP="001A68FD">
      <w:pPr>
        <w:jc w:val="both"/>
        <w:rPr>
          <w:rFonts w:ascii="Verdana" w:hAnsi="Verdana"/>
        </w:rPr>
      </w:pPr>
    </w:p>
    <w:p w14:paraId="22982C8C" w14:textId="150E09AA" w:rsidR="001A68FD" w:rsidRPr="00E77A68" w:rsidRDefault="001A68FD" w:rsidP="001A68FD">
      <w:pPr>
        <w:jc w:val="both"/>
        <w:rPr>
          <w:rFonts w:ascii="Verdana" w:hAnsi="Verdana"/>
        </w:rPr>
      </w:pPr>
      <w:r w:rsidRPr="00E77A68">
        <w:rPr>
          <w:rFonts w:ascii="Verdana" w:hAnsi="Verdana"/>
        </w:rPr>
        <w:t>Formar parte de la Red refleja el compromiso de un municipio de escuchar las necesidades de su población de mayor edad, evaluar y hacer seguimiento de su amigabilidad y trabajar en colaboración con las personas mayores y en todos los ámbitos para crear entornos físicos y sociales amigables con el envejecimiento.</w:t>
      </w:r>
    </w:p>
    <w:p w14:paraId="51C85CE4" w14:textId="77777777" w:rsidR="002E5C2E" w:rsidRDefault="002E5C2E" w:rsidP="00EC5B8E">
      <w:pPr>
        <w:jc w:val="both"/>
        <w:rPr>
          <w:rFonts w:ascii="Verdana" w:hAnsi="Verdana"/>
        </w:rPr>
      </w:pPr>
    </w:p>
    <w:p w14:paraId="7335B4F9" w14:textId="0EA07ED5" w:rsidR="00E559E2" w:rsidRDefault="001A68FD" w:rsidP="00EC5B8E">
      <w:pPr>
        <w:jc w:val="both"/>
        <w:rPr>
          <w:rFonts w:ascii="Verdana" w:hAnsi="Verdana"/>
        </w:rPr>
      </w:pPr>
      <w:r w:rsidRPr="00E77A68">
        <w:rPr>
          <w:rFonts w:ascii="Verdana" w:hAnsi="Verdana"/>
        </w:rPr>
        <w:t>La Red Mundial de Ciudades y Comunidades Amigables con las Personas Mayores forma parte de la estrategia de la OMS para la década del Envejecimiento Saludable (2021-2030), en el marco de la Agenda 2030 y los Objetivos de Desarrollo Sostenible.</w:t>
      </w:r>
    </w:p>
    <w:p w14:paraId="40E46129" w14:textId="41123987" w:rsidR="00007379" w:rsidRDefault="00B80B73" w:rsidP="00EC5B8E">
      <w:pPr>
        <w:jc w:val="both"/>
        <w:rPr>
          <w:rFonts w:ascii="Verdana" w:hAnsi="Verdana"/>
        </w:rPr>
      </w:pPr>
      <w:r>
        <w:rPr>
          <w:rFonts w:ascii="Verdana" w:hAnsi="Verdana"/>
        </w:rPr>
        <w:lastRenderedPageBreak/>
        <w:t>Como punto de partida para la adhesión a la Red de Ciudades y Comunidades Amigables con las Personas Mayores r</w:t>
      </w:r>
      <w:r w:rsidR="00EC5B8E">
        <w:rPr>
          <w:rFonts w:ascii="Verdana" w:hAnsi="Verdana"/>
        </w:rPr>
        <w:t xml:space="preserve">ealizaremos un primer diagnóstico inicial donde </w:t>
      </w:r>
      <w:r w:rsidR="00EC5B8E" w:rsidRPr="00EC5B8E">
        <w:rPr>
          <w:rFonts w:ascii="Verdana" w:hAnsi="Verdana"/>
        </w:rPr>
        <w:t>se valora</w:t>
      </w:r>
      <w:r w:rsidR="00EC5B8E">
        <w:rPr>
          <w:rFonts w:ascii="Verdana" w:hAnsi="Verdana"/>
        </w:rPr>
        <w:t>rá</w:t>
      </w:r>
      <w:r w:rsidR="00EC5B8E" w:rsidRPr="00EC5B8E">
        <w:rPr>
          <w:rFonts w:ascii="Verdana" w:hAnsi="Verdana"/>
        </w:rPr>
        <w:t xml:space="preserve"> la situación de este colectivo y los programas existentes bajo </w:t>
      </w:r>
      <w:r w:rsidR="00EC5B8E">
        <w:rPr>
          <w:rFonts w:ascii="Verdana" w:hAnsi="Verdana"/>
        </w:rPr>
        <w:t>el</w:t>
      </w:r>
      <w:r w:rsidR="00EC5B8E" w:rsidRPr="00EC5B8E">
        <w:rPr>
          <w:rFonts w:ascii="Verdana" w:hAnsi="Verdana"/>
        </w:rPr>
        <w:t xml:space="preserve"> </w:t>
      </w:r>
      <w:r w:rsidR="00EC5B8E" w:rsidRPr="00B80B73">
        <w:rPr>
          <w:rFonts w:ascii="Verdana" w:hAnsi="Verdana"/>
          <w:bCs/>
        </w:rPr>
        <w:t>modelo de ciudades amigables con las personas mayores</w:t>
      </w:r>
      <w:r w:rsidR="00EC5B8E" w:rsidRPr="00EC5B8E">
        <w:rPr>
          <w:rFonts w:ascii="Verdana" w:hAnsi="Verdana"/>
        </w:rPr>
        <w:t xml:space="preserve"> (basado en el marco de la OMS/Vancouver</w:t>
      </w:r>
      <w:r w:rsidR="00EC5B8E">
        <w:rPr>
          <w:rFonts w:ascii="Verdana" w:hAnsi="Verdana"/>
        </w:rPr>
        <w:t>).</w:t>
      </w:r>
    </w:p>
    <w:p w14:paraId="5BFC81E6" w14:textId="77777777" w:rsidR="00E559E2" w:rsidRDefault="00E559E2" w:rsidP="00EC5B8E">
      <w:pPr>
        <w:jc w:val="both"/>
        <w:rPr>
          <w:rFonts w:ascii="Verdana" w:hAnsi="Verdana"/>
        </w:rPr>
      </w:pPr>
    </w:p>
    <w:p w14:paraId="6CB1214C" w14:textId="01103464" w:rsidR="009F7E29" w:rsidRDefault="00EC5B8E" w:rsidP="00EC5B8E">
      <w:pPr>
        <w:jc w:val="both"/>
        <w:rPr>
          <w:rFonts w:ascii="Verdana" w:hAnsi="Verdana"/>
        </w:rPr>
      </w:pPr>
      <w:r w:rsidRPr="00EC5B8E">
        <w:rPr>
          <w:rFonts w:ascii="Verdana" w:hAnsi="Verdana"/>
        </w:rPr>
        <w:t>La metodología de participación propuesta por la OMS identifica 8 áreas del entorno urbano y social que influyen en la salud y calidad de vida de las personas</w:t>
      </w:r>
      <w:r w:rsidR="00CB581A">
        <w:rPr>
          <w:rFonts w:ascii="Verdana" w:hAnsi="Verdana"/>
        </w:rPr>
        <w:t>, con especial énfasis en la participación</w:t>
      </w:r>
      <w:r w:rsidR="00007379">
        <w:rPr>
          <w:rFonts w:ascii="Verdana" w:hAnsi="Verdana"/>
        </w:rPr>
        <w:t xml:space="preserve">. </w:t>
      </w:r>
      <w:r w:rsidR="00007379" w:rsidRPr="00007379">
        <w:rPr>
          <w:rFonts w:ascii="Verdana" w:hAnsi="Verdana"/>
        </w:rPr>
        <w:t>De esta forma, el debate, seguido de la valoración y las propuestas de los participantes de los grupos, debe realizarse de manera metódica y ordenada para cada una de las áreas que describe el Programa de Ciudades Amigables con los Mayores</w:t>
      </w:r>
      <w:r w:rsidR="00CB581A">
        <w:rPr>
          <w:rFonts w:ascii="Verdana" w:hAnsi="Verdana"/>
        </w:rPr>
        <w:t>.</w:t>
      </w:r>
    </w:p>
    <w:p w14:paraId="5FF2DD01" w14:textId="3FBD9C25" w:rsidR="00EC5B8E" w:rsidRDefault="00CB581A" w:rsidP="00EC5B8E">
      <w:pPr>
        <w:jc w:val="both"/>
        <w:rPr>
          <w:rFonts w:ascii="Verdana" w:hAnsi="Verdana"/>
        </w:rPr>
      </w:pPr>
      <w:r>
        <w:rPr>
          <w:rFonts w:ascii="Verdana" w:hAnsi="Verdana"/>
        </w:rPr>
        <w:t>Las áreas estratégicas fijadas por la OMS son</w:t>
      </w:r>
      <w:r w:rsidR="00EC5B8E" w:rsidRPr="00EC5B8E">
        <w:rPr>
          <w:rFonts w:ascii="Verdana" w:hAnsi="Verdana"/>
        </w:rPr>
        <w:t>:</w:t>
      </w:r>
    </w:p>
    <w:p w14:paraId="681C17DF" w14:textId="77777777" w:rsidR="00BC6408" w:rsidRPr="00EC5B8E" w:rsidRDefault="00BC6408" w:rsidP="00EC5B8E">
      <w:pPr>
        <w:jc w:val="both"/>
        <w:rPr>
          <w:rFonts w:ascii="Verdana" w:hAnsi="Verdana"/>
        </w:rPr>
      </w:pPr>
    </w:p>
    <w:p w14:paraId="03156887" w14:textId="597899D6" w:rsidR="00EC5B8E" w:rsidRPr="007F66BB" w:rsidRDefault="00EC5B8E" w:rsidP="00EC5B8E">
      <w:pPr>
        <w:numPr>
          <w:ilvl w:val="0"/>
          <w:numId w:val="34"/>
        </w:numPr>
        <w:jc w:val="both"/>
        <w:rPr>
          <w:rFonts w:ascii="Verdana" w:hAnsi="Verdana"/>
          <w:b/>
          <w:i/>
          <w:u w:val="single"/>
        </w:rPr>
      </w:pPr>
      <w:r w:rsidRPr="007F66BB">
        <w:rPr>
          <w:rFonts w:ascii="Verdana" w:hAnsi="Verdana"/>
          <w:b/>
          <w:i/>
          <w:u w:val="single"/>
        </w:rPr>
        <w:t>Espacios al aire libre y edificios</w:t>
      </w:r>
    </w:p>
    <w:p w14:paraId="772F4253" w14:textId="51545509" w:rsidR="00EC5B8E" w:rsidRDefault="00503441" w:rsidP="00371D9A">
      <w:pPr>
        <w:jc w:val="both"/>
        <w:rPr>
          <w:rFonts w:ascii="Verdana" w:hAnsi="Verdana"/>
        </w:rPr>
      </w:pPr>
      <w:r w:rsidRPr="00EC5B8E">
        <w:rPr>
          <w:rFonts w:ascii="Verdana" w:hAnsi="Verdana"/>
        </w:rPr>
        <w:t>El municipio</w:t>
      </w:r>
      <w:r>
        <w:rPr>
          <w:rFonts w:ascii="Verdana" w:hAnsi="Verdana"/>
        </w:rPr>
        <w:t xml:space="preserve"> de</w:t>
      </w:r>
      <w:r w:rsidRPr="00EC5B8E">
        <w:rPr>
          <w:rFonts w:ascii="Verdana" w:hAnsi="Verdana"/>
        </w:rPr>
        <w:t xml:space="preserve"> </w:t>
      </w:r>
      <w:r w:rsidR="00EC5B8E" w:rsidRPr="00EC5B8E">
        <w:rPr>
          <w:rFonts w:ascii="Verdana" w:hAnsi="Verdana"/>
        </w:rPr>
        <w:t xml:space="preserve">Corvera </w:t>
      </w:r>
      <w:r>
        <w:rPr>
          <w:rFonts w:ascii="Verdana" w:hAnsi="Verdana"/>
        </w:rPr>
        <w:t xml:space="preserve">de Asturias </w:t>
      </w:r>
      <w:r w:rsidR="00EC5B8E" w:rsidRPr="00EC5B8E">
        <w:rPr>
          <w:rFonts w:ascii="Verdana" w:hAnsi="Verdana"/>
        </w:rPr>
        <w:t>dispone de una</w:t>
      </w:r>
      <w:r>
        <w:rPr>
          <w:rFonts w:ascii="Verdana" w:hAnsi="Verdana"/>
        </w:rPr>
        <w:t xml:space="preserve"> sólida</w:t>
      </w:r>
      <w:r w:rsidR="00EC5B8E" w:rsidRPr="00EC5B8E">
        <w:rPr>
          <w:rFonts w:ascii="Verdana" w:hAnsi="Verdana"/>
        </w:rPr>
        <w:t xml:space="preserve"> red de infraestructuras que fomentan la autonomía funcional, incluyendo polideportivos municipales en Las Vegas</w:t>
      </w:r>
      <w:r>
        <w:rPr>
          <w:rFonts w:ascii="Verdana" w:hAnsi="Verdana"/>
        </w:rPr>
        <w:t>,</w:t>
      </w:r>
      <w:r w:rsidR="00EC5B8E" w:rsidRPr="00EC5B8E">
        <w:rPr>
          <w:rFonts w:ascii="Verdana" w:hAnsi="Verdana"/>
        </w:rPr>
        <w:t xml:space="preserve"> Los Campos</w:t>
      </w:r>
      <w:r>
        <w:rPr>
          <w:rFonts w:ascii="Verdana" w:hAnsi="Verdana"/>
        </w:rPr>
        <w:t xml:space="preserve"> y Cancienes</w:t>
      </w:r>
      <w:r w:rsidR="00EC5B8E" w:rsidRPr="00EC5B8E">
        <w:rPr>
          <w:rFonts w:ascii="Verdana" w:hAnsi="Verdana"/>
        </w:rPr>
        <w:t>, complejo</w:t>
      </w:r>
      <w:r>
        <w:rPr>
          <w:rFonts w:ascii="Verdana" w:hAnsi="Verdana"/>
        </w:rPr>
        <w:t xml:space="preserve"> deportivo</w:t>
      </w:r>
      <w:r w:rsidR="00EC5B8E" w:rsidRPr="00EC5B8E">
        <w:rPr>
          <w:rFonts w:ascii="Verdana" w:hAnsi="Verdana"/>
        </w:rPr>
        <w:t xml:space="preserve"> </w:t>
      </w:r>
      <w:r>
        <w:rPr>
          <w:rFonts w:ascii="Verdana" w:hAnsi="Verdana"/>
        </w:rPr>
        <w:t>con</w:t>
      </w:r>
      <w:r w:rsidR="00EC5B8E" w:rsidRPr="00EC5B8E">
        <w:rPr>
          <w:rFonts w:ascii="Verdana" w:hAnsi="Verdana"/>
        </w:rPr>
        <w:t xml:space="preserve"> piscinas</w:t>
      </w:r>
      <w:r>
        <w:rPr>
          <w:rFonts w:ascii="Verdana" w:hAnsi="Verdana"/>
        </w:rPr>
        <w:t xml:space="preserve"> en Las Vegas</w:t>
      </w:r>
      <w:r w:rsidR="00EC5B8E" w:rsidRPr="00EC5B8E">
        <w:rPr>
          <w:rFonts w:ascii="Verdana" w:hAnsi="Verdana"/>
        </w:rPr>
        <w:t>, pistas de petanca y boleras</w:t>
      </w:r>
      <w:r>
        <w:rPr>
          <w:rFonts w:ascii="Verdana" w:hAnsi="Verdana"/>
        </w:rPr>
        <w:t>, entre otras</w:t>
      </w:r>
      <w:r w:rsidR="00EC5B8E" w:rsidRPr="00EC5B8E">
        <w:rPr>
          <w:rFonts w:ascii="Verdana" w:hAnsi="Verdana"/>
        </w:rPr>
        <w:t>. Además, el municipio cuenta con centros socioculturales en casi todas sus parroquias (Las Vegas, Los Campos, Trasona, Cancienes, Villa y Molleda), los cuales actúan como puntos de encuentro seguro y accesible. No obstante, la dispersión territorial en zonas rurales puede dificultar el acceso físico a estos recursos.</w:t>
      </w:r>
    </w:p>
    <w:p w14:paraId="53B3DCEC" w14:textId="6590FB77" w:rsidR="008E70AB" w:rsidRDefault="00371D9A" w:rsidP="00371D9A">
      <w:pPr>
        <w:jc w:val="both"/>
        <w:rPr>
          <w:rFonts w:ascii="Verdana" w:hAnsi="Verdana"/>
          <w:color w:val="FF0000"/>
          <w:highlight w:val="yellow"/>
        </w:rPr>
      </w:pPr>
      <w:r>
        <w:rPr>
          <w:rFonts w:ascii="Verdana" w:hAnsi="Verdana"/>
        </w:rPr>
        <w:t>En cuanto a los espacios al aire libre</w:t>
      </w:r>
      <w:r w:rsidR="00503441">
        <w:rPr>
          <w:rFonts w:ascii="Verdana" w:hAnsi="Verdana"/>
        </w:rPr>
        <w:t>, a lo largo de todo el territorio se distribuyen diferentes zonas verdes y áreas recreativas</w:t>
      </w:r>
      <w:r w:rsidR="00744D4D">
        <w:rPr>
          <w:rFonts w:ascii="Verdana" w:hAnsi="Verdana"/>
        </w:rPr>
        <w:t>:</w:t>
      </w:r>
    </w:p>
    <w:p w14:paraId="284B9787" w14:textId="77777777" w:rsidR="00744D4D" w:rsidRPr="00E559E2" w:rsidRDefault="00744D4D" w:rsidP="00744D4D">
      <w:pPr>
        <w:jc w:val="both"/>
        <w:rPr>
          <w:rFonts w:ascii="Verdana" w:hAnsi="Verdana"/>
          <w:color w:val="FF0000"/>
          <w:sz w:val="16"/>
          <w:szCs w:val="16"/>
          <w:highlight w:val="yellow"/>
        </w:rPr>
      </w:pPr>
    </w:p>
    <w:tbl>
      <w:tblPr>
        <w:tblW w:w="9356" w:type="dxa"/>
        <w:tblInd w:w="-10" w:type="dxa"/>
        <w:tblCellMar>
          <w:left w:w="0" w:type="dxa"/>
          <w:right w:w="0" w:type="dxa"/>
        </w:tblCellMar>
        <w:tblLook w:val="04A0" w:firstRow="1" w:lastRow="0" w:firstColumn="1" w:lastColumn="0" w:noHBand="0" w:noVBand="1"/>
      </w:tblPr>
      <w:tblGrid>
        <w:gridCol w:w="2268"/>
        <w:gridCol w:w="1701"/>
        <w:gridCol w:w="1134"/>
        <w:gridCol w:w="1134"/>
        <w:gridCol w:w="1560"/>
        <w:gridCol w:w="1559"/>
      </w:tblGrid>
      <w:tr w:rsidR="008E70AB" w:rsidRPr="008E70AB" w14:paraId="12B77662" w14:textId="77777777" w:rsidTr="00371D9A">
        <w:trPr>
          <w:trHeight w:val="301"/>
        </w:trPr>
        <w:tc>
          <w:tcPr>
            <w:tcW w:w="2268" w:type="dxa"/>
            <w:tcBorders>
              <w:top w:val="single" w:sz="8" w:space="0" w:color="auto"/>
              <w:left w:val="single" w:sz="8" w:space="0" w:color="auto"/>
              <w:bottom w:val="single" w:sz="8" w:space="0" w:color="auto"/>
              <w:right w:val="nil"/>
            </w:tcBorders>
            <w:shd w:val="clear" w:color="auto" w:fill="0000FF"/>
            <w:hideMark/>
          </w:tcPr>
          <w:p w14:paraId="6A4C9A5A"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b/>
                <w:bCs/>
                <w:color w:val="000000"/>
                <w:sz w:val="24"/>
                <w:szCs w:val="24"/>
                <w:lang w:eastAsia="es-ES"/>
              </w:rPr>
              <w:t>PARROQUIA</w:t>
            </w:r>
          </w:p>
        </w:tc>
        <w:tc>
          <w:tcPr>
            <w:tcW w:w="1701" w:type="dxa"/>
            <w:tcBorders>
              <w:top w:val="single" w:sz="8" w:space="0" w:color="auto"/>
              <w:left w:val="nil"/>
              <w:bottom w:val="nil"/>
              <w:right w:val="nil"/>
            </w:tcBorders>
            <w:shd w:val="clear" w:color="auto" w:fill="0000FF"/>
            <w:hideMark/>
          </w:tcPr>
          <w:p w14:paraId="17CA71BF" w14:textId="77777777" w:rsidR="008E70AB" w:rsidRPr="008E70AB" w:rsidRDefault="008E70AB" w:rsidP="008E70AB">
            <w:pPr>
              <w:spacing w:after="0" w:line="240" w:lineRule="auto"/>
              <w:jc w:val="right"/>
              <w:textAlignment w:val="baseline"/>
              <w:rPr>
                <w:rFonts w:ascii="Calibri" w:eastAsia="Times New Roman" w:hAnsi="Calibri" w:cs="Calibri"/>
                <w:color w:val="000000"/>
                <w:sz w:val="24"/>
                <w:szCs w:val="24"/>
                <w:lang w:eastAsia="es-ES"/>
              </w:rPr>
            </w:pPr>
            <w:r w:rsidRPr="008E70AB">
              <w:rPr>
                <w:rFonts w:ascii="Calibri" w:eastAsia="Times New Roman" w:hAnsi="Calibri" w:cs="Calibri"/>
                <w:b/>
                <w:bCs/>
                <w:color w:val="000000"/>
                <w:sz w:val="24"/>
                <w:szCs w:val="24"/>
                <w:lang w:eastAsia="es-ES"/>
              </w:rPr>
              <w:t>M2 TOTALES</w:t>
            </w:r>
          </w:p>
        </w:tc>
        <w:tc>
          <w:tcPr>
            <w:tcW w:w="1134" w:type="dxa"/>
            <w:tcBorders>
              <w:top w:val="single" w:sz="8" w:space="0" w:color="auto"/>
              <w:left w:val="nil"/>
              <w:bottom w:val="single" w:sz="8" w:space="0" w:color="auto"/>
              <w:right w:val="nil"/>
            </w:tcBorders>
            <w:shd w:val="clear" w:color="auto" w:fill="0000FF"/>
            <w:hideMark/>
          </w:tcPr>
          <w:p w14:paraId="4C7A7A50"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b/>
                <w:bCs/>
                <w:color w:val="000000"/>
                <w:sz w:val="24"/>
                <w:szCs w:val="24"/>
                <w:lang w:eastAsia="es-ES"/>
              </w:rPr>
              <w:t>Nº ZONAS</w:t>
            </w:r>
          </w:p>
        </w:tc>
        <w:tc>
          <w:tcPr>
            <w:tcW w:w="1134" w:type="dxa"/>
            <w:tcBorders>
              <w:top w:val="single" w:sz="8" w:space="0" w:color="auto"/>
              <w:left w:val="nil"/>
              <w:bottom w:val="single" w:sz="8" w:space="0" w:color="auto"/>
              <w:right w:val="nil"/>
            </w:tcBorders>
            <w:shd w:val="clear" w:color="auto" w:fill="0000FF"/>
            <w:hideMark/>
          </w:tcPr>
          <w:p w14:paraId="11B3254F"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b/>
                <w:bCs/>
                <w:color w:val="000000"/>
                <w:sz w:val="24"/>
                <w:szCs w:val="24"/>
                <w:lang w:eastAsia="es-ES"/>
              </w:rPr>
              <w:t>% m2</w:t>
            </w:r>
          </w:p>
        </w:tc>
        <w:tc>
          <w:tcPr>
            <w:tcW w:w="1560" w:type="dxa"/>
            <w:tcBorders>
              <w:top w:val="single" w:sz="8" w:space="0" w:color="auto"/>
              <w:left w:val="nil"/>
              <w:bottom w:val="single" w:sz="8" w:space="0" w:color="auto"/>
              <w:right w:val="nil"/>
            </w:tcBorders>
            <w:shd w:val="clear" w:color="auto" w:fill="0000FF"/>
            <w:hideMark/>
          </w:tcPr>
          <w:p w14:paraId="20AAFDCD"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b/>
                <w:bCs/>
                <w:color w:val="000000"/>
                <w:sz w:val="24"/>
                <w:szCs w:val="24"/>
                <w:lang w:eastAsia="es-ES"/>
              </w:rPr>
              <w:t>POBLACIÓN</w:t>
            </w:r>
          </w:p>
        </w:tc>
        <w:tc>
          <w:tcPr>
            <w:tcW w:w="1559" w:type="dxa"/>
            <w:tcBorders>
              <w:top w:val="single" w:sz="8" w:space="0" w:color="auto"/>
              <w:left w:val="nil"/>
              <w:bottom w:val="single" w:sz="8" w:space="0" w:color="auto"/>
              <w:right w:val="nil"/>
            </w:tcBorders>
            <w:shd w:val="clear" w:color="auto" w:fill="0000FF"/>
            <w:hideMark/>
          </w:tcPr>
          <w:p w14:paraId="5AD75A7E"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b/>
                <w:bCs/>
                <w:color w:val="000000"/>
                <w:sz w:val="24"/>
                <w:szCs w:val="24"/>
                <w:lang w:eastAsia="es-ES"/>
              </w:rPr>
              <w:t>% Población</w:t>
            </w:r>
          </w:p>
        </w:tc>
      </w:tr>
      <w:tr w:rsidR="008E70AB" w:rsidRPr="008E70AB" w14:paraId="3F7C8629" w14:textId="77777777" w:rsidTr="00371D9A">
        <w:trPr>
          <w:trHeight w:val="299"/>
        </w:trPr>
        <w:tc>
          <w:tcPr>
            <w:tcW w:w="2268" w:type="dxa"/>
            <w:tcBorders>
              <w:top w:val="nil"/>
              <w:left w:val="single" w:sz="8" w:space="0" w:color="auto"/>
              <w:bottom w:val="single" w:sz="8" w:space="0" w:color="auto"/>
              <w:right w:val="single" w:sz="8" w:space="0" w:color="auto"/>
            </w:tcBorders>
            <w:hideMark/>
          </w:tcPr>
          <w:p w14:paraId="23454294"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Las Vegas</w:t>
            </w:r>
          </w:p>
        </w:tc>
        <w:tc>
          <w:tcPr>
            <w:tcW w:w="1701" w:type="dxa"/>
            <w:tcBorders>
              <w:top w:val="nil"/>
              <w:left w:val="nil"/>
              <w:bottom w:val="single" w:sz="8" w:space="0" w:color="auto"/>
              <w:right w:val="single" w:sz="8" w:space="0" w:color="auto"/>
            </w:tcBorders>
            <w:hideMark/>
          </w:tcPr>
          <w:p w14:paraId="3317EB5A" w14:textId="77777777" w:rsidR="008E70AB" w:rsidRPr="008E70AB" w:rsidRDefault="008E70AB" w:rsidP="008E70AB">
            <w:pPr>
              <w:spacing w:after="0" w:line="240" w:lineRule="auto"/>
              <w:jc w:val="right"/>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62.453 m2</w:t>
            </w:r>
          </w:p>
        </w:tc>
        <w:tc>
          <w:tcPr>
            <w:tcW w:w="1134" w:type="dxa"/>
            <w:tcBorders>
              <w:top w:val="nil"/>
              <w:left w:val="nil"/>
              <w:bottom w:val="single" w:sz="8" w:space="0" w:color="auto"/>
              <w:right w:val="single" w:sz="8" w:space="0" w:color="auto"/>
            </w:tcBorders>
            <w:hideMark/>
          </w:tcPr>
          <w:p w14:paraId="37ACAF64"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22</w:t>
            </w:r>
          </w:p>
        </w:tc>
        <w:tc>
          <w:tcPr>
            <w:tcW w:w="1134" w:type="dxa"/>
            <w:tcBorders>
              <w:top w:val="nil"/>
              <w:left w:val="nil"/>
              <w:bottom w:val="single" w:sz="8" w:space="0" w:color="auto"/>
              <w:right w:val="single" w:sz="8" w:space="0" w:color="auto"/>
            </w:tcBorders>
            <w:hideMark/>
          </w:tcPr>
          <w:p w14:paraId="76D1650B" w14:textId="77777777" w:rsidR="008E70AB" w:rsidRPr="008E70AB" w:rsidRDefault="008E70AB" w:rsidP="008E70AB">
            <w:pPr>
              <w:spacing w:after="0" w:line="240" w:lineRule="auto"/>
              <w:jc w:val="right"/>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16%</w:t>
            </w:r>
          </w:p>
        </w:tc>
        <w:tc>
          <w:tcPr>
            <w:tcW w:w="1560" w:type="dxa"/>
            <w:tcBorders>
              <w:top w:val="nil"/>
              <w:left w:val="nil"/>
              <w:bottom w:val="single" w:sz="8" w:space="0" w:color="auto"/>
              <w:right w:val="single" w:sz="8" w:space="0" w:color="auto"/>
            </w:tcBorders>
            <w:hideMark/>
          </w:tcPr>
          <w:p w14:paraId="5A1E4F68" w14:textId="77660DDB"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7</w:t>
            </w:r>
            <w:r w:rsidR="003D6FDF">
              <w:rPr>
                <w:rFonts w:ascii="Calibri" w:eastAsia="Times New Roman" w:hAnsi="Calibri" w:cs="Calibri"/>
                <w:color w:val="000000"/>
                <w:sz w:val="24"/>
                <w:szCs w:val="24"/>
                <w:lang w:eastAsia="es-ES"/>
              </w:rPr>
              <w:t>.</w:t>
            </w:r>
            <w:r w:rsidRPr="008E70AB">
              <w:rPr>
                <w:rFonts w:ascii="Calibri" w:eastAsia="Times New Roman" w:hAnsi="Calibri" w:cs="Calibri"/>
                <w:color w:val="000000"/>
                <w:sz w:val="24"/>
                <w:szCs w:val="24"/>
                <w:lang w:eastAsia="es-ES"/>
              </w:rPr>
              <w:t>233 hab.</w:t>
            </w:r>
          </w:p>
        </w:tc>
        <w:tc>
          <w:tcPr>
            <w:tcW w:w="1559" w:type="dxa"/>
            <w:tcBorders>
              <w:top w:val="nil"/>
              <w:left w:val="nil"/>
              <w:bottom w:val="single" w:sz="8" w:space="0" w:color="auto"/>
              <w:right w:val="single" w:sz="8" w:space="0" w:color="auto"/>
            </w:tcBorders>
            <w:hideMark/>
          </w:tcPr>
          <w:p w14:paraId="57D91EB9"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45%</w:t>
            </w:r>
          </w:p>
        </w:tc>
      </w:tr>
      <w:tr w:rsidR="008E70AB" w:rsidRPr="008E70AB" w14:paraId="78A9015D" w14:textId="77777777" w:rsidTr="00371D9A">
        <w:trPr>
          <w:trHeight w:val="299"/>
        </w:trPr>
        <w:tc>
          <w:tcPr>
            <w:tcW w:w="2268" w:type="dxa"/>
            <w:tcBorders>
              <w:top w:val="nil"/>
              <w:left w:val="single" w:sz="8" w:space="0" w:color="auto"/>
              <w:bottom w:val="single" w:sz="8" w:space="0" w:color="auto"/>
              <w:right w:val="single" w:sz="8" w:space="0" w:color="auto"/>
            </w:tcBorders>
            <w:hideMark/>
          </w:tcPr>
          <w:p w14:paraId="27339C67"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Los Campos</w:t>
            </w:r>
          </w:p>
        </w:tc>
        <w:tc>
          <w:tcPr>
            <w:tcW w:w="1701" w:type="dxa"/>
            <w:tcBorders>
              <w:top w:val="nil"/>
              <w:left w:val="nil"/>
              <w:bottom w:val="single" w:sz="8" w:space="0" w:color="auto"/>
              <w:right w:val="single" w:sz="8" w:space="0" w:color="auto"/>
            </w:tcBorders>
            <w:hideMark/>
          </w:tcPr>
          <w:p w14:paraId="0203D62A" w14:textId="77777777" w:rsidR="008E70AB" w:rsidRPr="008E70AB" w:rsidRDefault="008E70AB" w:rsidP="008E70AB">
            <w:pPr>
              <w:spacing w:after="0" w:line="240" w:lineRule="auto"/>
              <w:jc w:val="right"/>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123.065 m2</w:t>
            </w:r>
          </w:p>
        </w:tc>
        <w:tc>
          <w:tcPr>
            <w:tcW w:w="1134" w:type="dxa"/>
            <w:tcBorders>
              <w:top w:val="nil"/>
              <w:left w:val="nil"/>
              <w:bottom w:val="single" w:sz="8" w:space="0" w:color="auto"/>
              <w:right w:val="single" w:sz="8" w:space="0" w:color="auto"/>
            </w:tcBorders>
            <w:hideMark/>
          </w:tcPr>
          <w:p w14:paraId="683BCC51"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28</w:t>
            </w:r>
          </w:p>
        </w:tc>
        <w:tc>
          <w:tcPr>
            <w:tcW w:w="1134" w:type="dxa"/>
            <w:tcBorders>
              <w:top w:val="nil"/>
              <w:left w:val="nil"/>
              <w:bottom w:val="single" w:sz="8" w:space="0" w:color="auto"/>
              <w:right w:val="single" w:sz="8" w:space="0" w:color="auto"/>
            </w:tcBorders>
            <w:hideMark/>
          </w:tcPr>
          <w:p w14:paraId="591A2F12" w14:textId="77777777" w:rsidR="008E70AB" w:rsidRPr="008E70AB" w:rsidRDefault="008E70AB" w:rsidP="008E70AB">
            <w:pPr>
              <w:spacing w:after="0" w:line="240" w:lineRule="auto"/>
              <w:jc w:val="right"/>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31%</w:t>
            </w:r>
          </w:p>
        </w:tc>
        <w:tc>
          <w:tcPr>
            <w:tcW w:w="1560" w:type="dxa"/>
            <w:tcBorders>
              <w:top w:val="nil"/>
              <w:left w:val="nil"/>
              <w:bottom w:val="single" w:sz="8" w:space="0" w:color="auto"/>
              <w:right w:val="single" w:sz="8" w:space="0" w:color="auto"/>
            </w:tcBorders>
            <w:hideMark/>
          </w:tcPr>
          <w:p w14:paraId="5C8CA8BE" w14:textId="212E7004"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3</w:t>
            </w:r>
            <w:r w:rsidR="003D6FDF">
              <w:rPr>
                <w:rFonts w:ascii="Calibri" w:eastAsia="Times New Roman" w:hAnsi="Calibri" w:cs="Calibri"/>
                <w:color w:val="000000"/>
                <w:sz w:val="24"/>
                <w:szCs w:val="24"/>
                <w:lang w:eastAsia="es-ES"/>
              </w:rPr>
              <w:t>.</w:t>
            </w:r>
            <w:r w:rsidRPr="008E70AB">
              <w:rPr>
                <w:rFonts w:ascii="Calibri" w:eastAsia="Times New Roman" w:hAnsi="Calibri" w:cs="Calibri"/>
                <w:color w:val="000000"/>
                <w:sz w:val="24"/>
                <w:szCs w:val="24"/>
                <w:lang w:eastAsia="es-ES"/>
              </w:rPr>
              <w:t>102 hab.</w:t>
            </w:r>
          </w:p>
        </w:tc>
        <w:tc>
          <w:tcPr>
            <w:tcW w:w="1559" w:type="dxa"/>
            <w:tcBorders>
              <w:top w:val="nil"/>
              <w:left w:val="nil"/>
              <w:bottom w:val="single" w:sz="8" w:space="0" w:color="auto"/>
              <w:right w:val="single" w:sz="8" w:space="0" w:color="auto"/>
            </w:tcBorders>
            <w:hideMark/>
          </w:tcPr>
          <w:p w14:paraId="1B326DBF"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20%</w:t>
            </w:r>
          </w:p>
        </w:tc>
      </w:tr>
      <w:tr w:rsidR="008E70AB" w:rsidRPr="008E70AB" w14:paraId="230DD960" w14:textId="77777777" w:rsidTr="00371D9A">
        <w:trPr>
          <w:trHeight w:val="302"/>
        </w:trPr>
        <w:tc>
          <w:tcPr>
            <w:tcW w:w="2268" w:type="dxa"/>
            <w:tcBorders>
              <w:top w:val="nil"/>
              <w:left w:val="single" w:sz="8" w:space="0" w:color="auto"/>
              <w:bottom w:val="single" w:sz="8" w:space="0" w:color="auto"/>
              <w:right w:val="single" w:sz="8" w:space="0" w:color="auto"/>
            </w:tcBorders>
            <w:hideMark/>
          </w:tcPr>
          <w:p w14:paraId="06A649D8"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Trasona</w:t>
            </w:r>
          </w:p>
        </w:tc>
        <w:tc>
          <w:tcPr>
            <w:tcW w:w="1701" w:type="dxa"/>
            <w:tcBorders>
              <w:top w:val="nil"/>
              <w:left w:val="nil"/>
              <w:bottom w:val="single" w:sz="8" w:space="0" w:color="auto"/>
              <w:right w:val="single" w:sz="8" w:space="0" w:color="auto"/>
            </w:tcBorders>
            <w:hideMark/>
          </w:tcPr>
          <w:p w14:paraId="346B9D17" w14:textId="77777777" w:rsidR="008E70AB" w:rsidRPr="008E70AB" w:rsidRDefault="008E70AB" w:rsidP="008E70AB">
            <w:pPr>
              <w:spacing w:after="0" w:line="240" w:lineRule="auto"/>
              <w:jc w:val="right"/>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122.104 m2</w:t>
            </w:r>
          </w:p>
        </w:tc>
        <w:tc>
          <w:tcPr>
            <w:tcW w:w="1134" w:type="dxa"/>
            <w:tcBorders>
              <w:top w:val="nil"/>
              <w:left w:val="nil"/>
              <w:bottom w:val="single" w:sz="8" w:space="0" w:color="auto"/>
              <w:right w:val="single" w:sz="8" w:space="0" w:color="auto"/>
            </w:tcBorders>
            <w:hideMark/>
          </w:tcPr>
          <w:p w14:paraId="1F7648FC"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29</w:t>
            </w:r>
          </w:p>
        </w:tc>
        <w:tc>
          <w:tcPr>
            <w:tcW w:w="1134" w:type="dxa"/>
            <w:tcBorders>
              <w:top w:val="nil"/>
              <w:left w:val="nil"/>
              <w:bottom w:val="single" w:sz="8" w:space="0" w:color="auto"/>
              <w:right w:val="single" w:sz="8" w:space="0" w:color="auto"/>
            </w:tcBorders>
            <w:hideMark/>
          </w:tcPr>
          <w:p w14:paraId="17DAA5EB" w14:textId="77777777" w:rsidR="008E70AB" w:rsidRPr="008E70AB" w:rsidRDefault="008E70AB" w:rsidP="008E70AB">
            <w:pPr>
              <w:spacing w:after="0" w:line="240" w:lineRule="auto"/>
              <w:jc w:val="right"/>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30%</w:t>
            </w:r>
          </w:p>
        </w:tc>
        <w:tc>
          <w:tcPr>
            <w:tcW w:w="1560" w:type="dxa"/>
            <w:tcBorders>
              <w:top w:val="nil"/>
              <w:left w:val="nil"/>
              <w:bottom w:val="single" w:sz="8" w:space="0" w:color="auto"/>
              <w:right w:val="single" w:sz="8" w:space="0" w:color="auto"/>
            </w:tcBorders>
            <w:hideMark/>
          </w:tcPr>
          <w:p w14:paraId="3A1BEEF4" w14:textId="0D8BFAD6"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2</w:t>
            </w:r>
            <w:r w:rsidR="003D6FDF">
              <w:rPr>
                <w:rFonts w:ascii="Calibri" w:eastAsia="Times New Roman" w:hAnsi="Calibri" w:cs="Calibri"/>
                <w:color w:val="000000"/>
                <w:sz w:val="24"/>
                <w:szCs w:val="24"/>
                <w:lang w:eastAsia="es-ES"/>
              </w:rPr>
              <w:t>.</w:t>
            </w:r>
            <w:r w:rsidRPr="008E70AB">
              <w:rPr>
                <w:rFonts w:ascii="Calibri" w:eastAsia="Times New Roman" w:hAnsi="Calibri" w:cs="Calibri"/>
                <w:color w:val="000000"/>
                <w:sz w:val="24"/>
                <w:szCs w:val="24"/>
                <w:lang w:eastAsia="es-ES"/>
              </w:rPr>
              <w:t>103 hab.</w:t>
            </w:r>
          </w:p>
        </w:tc>
        <w:tc>
          <w:tcPr>
            <w:tcW w:w="1559" w:type="dxa"/>
            <w:tcBorders>
              <w:top w:val="nil"/>
              <w:left w:val="nil"/>
              <w:bottom w:val="single" w:sz="8" w:space="0" w:color="auto"/>
              <w:right w:val="single" w:sz="8" w:space="0" w:color="auto"/>
            </w:tcBorders>
            <w:hideMark/>
          </w:tcPr>
          <w:p w14:paraId="5CAAE486"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13%</w:t>
            </w:r>
          </w:p>
        </w:tc>
      </w:tr>
      <w:tr w:rsidR="008E70AB" w:rsidRPr="008E70AB" w14:paraId="764532DC" w14:textId="77777777" w:rsidTr="00371D9A">
        <w:trPr>
          <w:trHeight w:val="299"/>
        </w:trPr>
        <w:tc>
          <w:tcPr>
            <w:tcW w:w="2268" w:type="dxa"/>
            <w:tcBorders>
              <w:top w:val="nil"/>
              <w:left w:val="single" w:sz="8" w:space="0" w:color="auto"/>
              <w:bottom w:val="single" w:sz="8" w:space="0" w:color="auto"/>
              <w:right w:val="single" w:sz="8" w:space="0" w:color="auto"/>
            </w:tcBorders>
            <w:hideMark/>
          </w:tcPr>
          <w:p w14:paraId="6558F28B"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Nubledo</w:t>
            </w:r>
          </w:p>
        </w:tc>
        <w:tc>
          <w:tcPr>
            <w:tcW w:w="1701" w:type="dxa"/>
            <w:tcBorders>
              <w:top w:val="nil"/>
              <w:left w:val="nil"/>
              <w:bottom w:val="single" w:sz="8" w:space="0" w:color="auto"/>
              <w:right w:val="single" w:sz="8" w:space="0" w:color="auto"/>
            </w:tcBorders>
            <w:hideMark/>
          </w:tcPr>
          <w:p w14:paraId="205DA0F4" w14:textId="77777777" w:rsidR="008E70AB" w:rsidRPr="008E70AB" w:rsidRDefault="008E70AB" w:rsidP="008E70AB">
            <w:pPr>
              <w:spacing w:after="0" w:line="240" w:lineRule="auto"/>
              <w:jc w:val="right"/>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10.477 m2</w:t>
            </w:r>
          </w:p>
        </w:tc>
        <w:tc>
          <w:tcPr>
            <w:tcW w:w="1134" w:type="dxa"/>
            <w:tcBorders>
              <w:top w:val="nil"/>
              <w:left w:val="nil"/>
              <w:bottom w:val="single" w:sz="8" w:space="0" w:color="auto"/>
              <w:right w:val="single" w:sz="8" w:space="0" w:color="auto"/>
            </w:tcBorders>
            <w:hideMark/>
          </w:tcPr>
          <w:p w14:paraId="42F47E0B"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5</w:t>
            </w:r>
          </w:p>
        </w:tc>
        <w:tc>
          <w:tcPr>
            <w:tcW w:w="1134" w:type="dxa"/>
            <w:tcBorders>
              <w:top w:val="nil"/>
              <w:left w:val="nil"/>
              <w:bottom w:val="single" w:sz="8" w:space="0" w:color="auto"/>
              <w:right w:val="single" w:sz="8" w:space="0" w:color="auto"/>
            </w:tcBorders>
            <w:hideMark/>
          </w:tcPr>
          <w:p w14:paraId="389437D3" w14:textId="77777777" w:rsidR="008E70AB" w:rsidRPr="008E70AB" w:rsidRDefault="008E70AB" w:rsidP="008E70AB">
            <w:pPr>
              <w:spacing w:after="0" w:line="240" w:lineRule="auto"/>
              <w:jc w:val="right"/>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3%</w:t>
            </w:r>
          </w:p>
        </w:tc>
        <w:tc>
          <w:tcPr>
            <w:tcW w:w="1560" w:type="dxa"/>
            <w:tcBorders>
              <w:top w:val="nil"/>
              <w:left w:val="nil"/>
              <w:bottom w:val="single" w:sz="8" w:space="0" w:color="auto"/>
              <w:right w:val="single" w:sz="8" w:space="0" w:color="auto"/>
            </w:tcBorders>
            <w:hideMark/>
          </w:tcPr>
          <w:p w14:paraId="292E6C9A"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141 hab.</w:t>
            </w:r>
          </w:p>
        </w:tc>
        <w:tc>
          <w:tcPr>
            <w:tcW w:w="1559" w:type="dxa"/>
            <w:tcBorders>
              <w:top w:val="nil"/>
              <w:left w:val="nil"/>
              <w:bottom w:val="single" w:sz="8" w:space="0" w:color="auto"/>
              <w:right w:val="single" w:sz="8" w:space="0" w:color="auto"/>
            </w:tcBorders>
            <w:hideMark/>
          </w:tcPr>
          <w:p w14:paraId="75090657"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1%</w:t>
            </w:r>
          </w:p>
        </w:tc>
      </w:tr>
      <w:tr w:rsidR="008E70AB" w:rsidRPr="008E70AB" w14:paraId="63804CAB" w14:textId="77777777" w:rsidTr="00371D9A">
        <w:trPr>
          <w:trHeight w:val="299"/>
        </w:trPr>
        <w:tc>
          <w:tcPr>
            <w:tcW w:w="2268" w:type="dxa"/>
            <w:tcBorders>
              <w:top w:val="nil"/>
              <w:left w:val="single" w:sz="8" w:space="0" w:color="auto"/>
              <w:bottom w:val="single" w:sz="8" w:space="0" w:color="auto"/>
              <w:right w:val="single" w:sz="8" w:space="0" w:color="auto"/>
            </w:tcBorders>
            <w:hideMark/>
          </w:tcPr>
          <w:p w14:paraId="57BD1A7B"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Cancienes</w:t>
            </w:r>
          </w:p>
        </w:tc>
        <w:tc>
          <w:tcPr>
            <w:tcW w:w="1701" w:type="dxa"/>
            <w:tcBorders>
              <w:top w:val="nil"/>
              <w:left w:val="nil"/>
              <w:bottom w:val="single" w:sz="8" w:space="0" w:color="auto"/>
              <w:right w:val="single" w:sz="8" w:space="0" w:color="auto"/>
            </w:tcBorders>
            <w:hideMark/>
          </w:tcPr>
          <w:p w14:paraId="0CADC491" w14:textId="77777777" w:rsidR="008E70AB" w:rsidRPr="008E70AB" w:rsidRDefault="008E70AB" w:rsidP="008E70AB">
            <w:pPr>
              <w:spacing w:after="0" w:line="240" w:lineRule="auto"/>
              <w:jc w:val="right"/>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32.268 m2</w:t>
            </w:r>
          </w:p>
        </w:tc>
        <w:tc>
          <w:tcPr>
            <w:tcW w:w="1134" w:type="dxa"/>
            <w:tcBorders>
              <w:top w:val="nil"/>
              <w:left w:val="nil"/>
              <w:bottom w:val="single" w:sz="8" w:space="0" w:color="auto"/>
              <w:right w:val="single" w:sz="8" w:space="0" w:color="auto"/>
            </w:tcBorders>
            <w:hideMark/>
          </w:tcPr>
          <w:p w14:paraId="015AA707"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10</w:t>
            </w:r>
          </w:p>
        </w:tc>
        <w:tc>
          <w:tcPr>
            <w:tcW w:w="1134" w:type="dxa"/>
            <w:tcBorders>
              <w:top w:val="nil"/>
              <w:left w:val="nil"/>
              <w:bottom w:val="single" w:sz="8" w:space="0" w:color="auto"/>
              <w:right w:val="single" w:sz="8" w:space="0" w:color="auto"/>
            </w:tcBorders>
            <w:hideMark/>
          </w:tcPr>
          <w:p w14:paraId="0DC65B70" w14:textId="77777777" w:rsidR="008E70AB" w:rsidRPr="008E70AB" w:rsidRDefault="008E70AB" w:rsidP="008E70AB">
            <w:pPr>
              <w:spacing w:after="0" w:line="240" w:lineRule="auto"/>
              <w:jc w:val="right"/>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8%</w:t>
            </w:r>
          </w:p>
        </w:tc>
        <w:tc>
          <w:tcPr>
            <w:tcW w:w="1560" w:type="dxa"/>
            <w:tcBorders>
              <w:top w:val="nil"/>
              <w:left w:val="nil"/>
              <w:bottom w:val="single" w:sz="8" w:space="0" w:color="auto"/>
              <w:right w:val="single" w:sz="8" w:space="0" w:color="auto"/>
            </w:tcBorders>
            <w:hideMark/>
          </w:tcPr>
          <w:p w14:paraId="0DAE8B65" w14:textId="4E228BC1"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1</w:t>
            </w:r>
            <w:r w:rsidR="003D6FDF">
              <w:rPr>
                <w:rFonts w:ascii="Calibri" w:eastAsia="Times New Roman" w:hAnsi="Calibri" w:cs="Calibri"/>
                <w:color w:val="000000"/>
                <w:sz w:val="24"/>
                <w:szCs w:val="24"/>
                <w:lang w:eastAsia="es-ES"/>
              </w:rPr>
              <w:t>.</w:t>
            </w:r>
            <w:r w:rsidRPr="008E70AB">
              <w:rPr>
                <w:rFonts w:ascii="Calibri" w:eastAsia="Times New Roman" w:hAnsi="Calibri" w:cs="Calibri"/>
                <w:color w:val="000000"/>
                <w:sz w:val="24"/>
                <w:szCs w:val="24"/>
                <w:lang w:eastAsia="es-ES"/>
              </w:rPr>
              <w:t>784 hab.</w:t>
            </w:r>
          </w:p>
        </w:tc>
        <w:tc>
          <w:tcPr>
            <w:tcW w:w="1559" w:type="dxa"/>
            <w:tcBorders>
              <w:top w:val="nil"/>
              <w:left w:val="nil"/>
              <w:bottom w:val="single" w:sz="8" w:space="0" w:color="auto"/>
              <w:right w:val="single" w:sz="8" w:space="0" w:color="auto"/>
            </w:tcBorders>
            <w:hideMark/>
          </w:tcPr>
          <w:p w14:paraId="7C26470A"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11%</w:t>
            </w:r>
          </w:p>
        </w:tc>
      </w:tr>
      <w:tr w:rsidR="008E70AB" w:rsidRPr="008E70AB" w14:paraId="79D203C3" w14:textId="77777777" w:rsidTr="00371D9A">
        <w:trPr>
          <w:trHeight w:val="301"/>
        </w:trPr>
        <w:tc>
          <w:tcPr>
            <w:tcW w:w="2268" w:type="dxa"/>
            <w:tcBorders>
              <w:top w:val="nil"/>
              <w:left w:val="single" w:sz="8" w:space="0" w:color="auto"/>
              <w:bottom w:val="single" w:sz="8" w:space="0" w:color="auto"/>
              <w:right w:val="single" w:sz="8" w:space="0" w:color="auto"/>
            </w:tcBorders>
            <w:hideMark/>
          </w:tcPr>
          <w:p w14:paraId="4C0A3248"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Molleda</w:t>
            </w:r>
          </w:p>
        </w:tc>
        <w:tc>
          <w:tcPr>
            <w:tcW w:w="1701" w:type="dxa"/>
            <w:tcBorders>
              <w:top w:val="nil"/>
              <w:left w:val="nil"/>
              <w:bottom w:val="single" w:sz="8" w:space="0" w:color="auto"/>
              <w:right w:val="single" w:sz="8" w:space="0" w:color="auto"/>
            </w:tcBorders>
            <w:hideMark/>
          </w:tcPr>
          <w:p w14:paraId="3E37DF27" w14:textId="77777777" w:rsidR="008E70AB" w:rsidRPr="008E70AB" w:rsidRDefault="008E70AB" w:rsidP="008E70AB">
            <w:pPr>
              <w:spacing w:after="0" w:line="240" w:lineRule="auto"/>
              <w:jc w:val="right"/>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5.248 m2</w:t>
            </w:r>
          </w:p>
        </w:tc>
        <w:tc>
          <w:tcPr>
            <w:tcW w:w="1134" w:type="dxa"/>
            <w:tcBorders>
              <w:top w:val="nil"/>
              <w:left w:val="nil"/>
              <w:bottom w:val="single" w:sz="8" w:space="0" w:color="auto"/>
              <w:right w:val="single" w:sz="8" w:space="0" w:color="auto"/>
            </w:tcBorders>
            <w:hideMark/>
          </w:tcPr>
          <w:p w14:paraId="0078C3B2"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3</w:t>
            </w:r>
          </w:p>
        </w:tc>
        <w:tc>
          <w:tcPr>
            <w:tcW w:w="1134" w:type="dxa"/>
            <w:tcBorders>
              <w:top w:val="nil"/>
              <w:left w:val="nil"/>
              <w:bottom w:val="single" w:sz="8" w:space="0" w:color="auto"/>
              <w:right w:val="single" w:sz="8" w:space="0" w:color="auto"/>
            </w:tcBorders>
            <w:hideMark/>
          </w:tcPr>
          <w:p w14:paraId="33F8460D" w14:textId="77777777" w:rsidR="008E70AB" w:rsidRPr="008E70AB" w:rsidRDefault="008E70AB" w:rsidP="008E70AB">
            <w:pPr>
              <w:spacing w:after="0" w:line="240" w:lineRule="auto"/>
              <w:jc w:val="right"/>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1%</w:t>
            </w:r>
          </w:p>
        </w:tc>
        <w:tc>
          <w:tcPr>
            <w:tcW w:w="1560" w:type="dxa"/>
            <w:tcBorders>
              <w:top w:val="nil"/>
              <w:left w:val="nil"/>
              <w:bottom w:val="single" w:sz="8" w:space="0" w:color="auto"/>
              <w:right w:val="single" w:sz="8" w:space="0" w:color="auto"/>
            </w:tcBorders>
            <w:hideMark/>
          </w:tcPr>
          <w:p w14:paraId="56A43804"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717 hab.</w:t>
            </w:r>
          </w:p>
        </w:tc>
        <w:tc>
          <w:tcPr>
            <w:tcW w:w="1559" w:type="dxa"/>
            <w:tcBorders>
              <w:top w:val="nil"/>
              <w:left w:val="nil"/>
              <w:bottom w:val="single" w:sz="8" w:space="0" w:color="auto"/>
              <w:right w:val="single" w:sz="8" w:space="0" w:color="auto"/>
            </w:tcBorders>
            <w:hideMark/>
          </w:tcPr>
          <w:p w14:paraId="7505C7E1"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5%</w:t>
            </w:r>
          </w:p>
        </w:tc>
      </w:tr>
      <w:tr w:rsidR="008E70AB" w:rsidRPr="008E70AB" w14:paraId="344173D8" w14:textId="77777777" w:rsidTr="00371D9A">
        <w:trPr>
          <w:trHeight w:val="299"/>
        </w:trPr>
        <w:tc>
          <w:tcPr>
            <w:tcW w:w="2268" w:type="dxa"/>
            <w:tcBorders>
              <w:top w:val="nil"/>
              <w:left w:val="single" w:sz="8" w:space="0" w:color="auto"/>
              <w:bottom w:val="single" w:sz="8" w:space="0" w:color="auto"/>
              <w:right w:val="single" w:sz="8" w:space="0" w:color="auto"/>
            </w:tcBorders>
            <w:hideMark/>
          </w:tcPr>
          <w:p w14:paraId="08E747F4" w14:textId="2F0E2E9D"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Sol</w:t>
            </w:r>
            <w:r w:rsidR="003D6FDF">
              <w:rPr>
                <w:rFonts w:ascii="Calibri" w:eastAsia="Times New Roman" w:hAnsi="Calibri" w:cs="Calibri"/>
                <w:color w:val="000000"/>
                <w:sz w:val="24"/>
                <w:szCs w:val="24"/>
                <w:lang w:eastAsia="es-ES"/>
              </w:rPr>
              <w:t>í</w:t>
            </w:r>
            <w:r w:rsidRPr="008E70AB">
              <w:rPr>
                <w:rFonts w:ascii="Calibri" w:eastAsia="Times New Roman" w:hAnsi="Calibri" w:cs="Calibri"/>
                <w:color w:val="000000"/>
                <w:sz w:val="24"/>
                <w:szCs w:val="24"/>
                <w:lang w:eastAsia="es-ES"/>
              </w:rPr>
              <w:t>s</w:t>
            </w:r>
          </w:p>
        </w:tc>
        <w:tc>
          <w:tcPr>
            <w:tcW w:w="1701" w:type="dxa"/>
            <w:tcBorders>
              <w:top w:val="nil"/>
              <w:left w:val="nil"/>
              <w:bottom w:val="single" w:sz="8" w:space="0" w:color="auto"/>
              <w:right w:val="single" w:sz="8" w:space="0" w:color="auto"/>
            </w:tcBorders>
            <w:hideMark/>
          </w:tcPr>
          <w:p w14:paraId="2BC015B6" w14:textId="77777777" w:rsidR="008E70AB" w:rsidRPr="008E70AB" w:rsidRDefault="008E70AB" w:rsidP="008E70AB">
            <w:pPr>
              <w:spacing w:after="0" w:line="240" w:lineRule="auto"/>
              <w:jc w:val="right"/>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8.716 m2</w:t>
            </w:r>
          </w:p>
        </w:tc>
        <w:tc>
          <w:tcPr>
            <w:tcW w:w="1134" w:type="dxa"/>
            <w:tcBorders>
              <w:top w:val="nil"/>
              <w:left w:val="nil"/>
              <w:bottom w:val="single" w:sz="8" w:space="0" w:color="auto"/>
              <w:right w:val="single" w:sz="8" w:space="0" w:color="auto"/>
            </w:tcBorders>
            <w:hideMark/>
          </w:tcPr>
          <w:p w14:paraId="030DB832"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2</w:t>
            </w:r>
          </w:p>
        </w:tc>
        <w:tc>
          <w:tcPr>
            <w:tcW w:w="1134" w:type="dxa"/>
            <w:tcBorders>
              <w:top w:val="nil"/>
              <w:left w:val="nil"/>
              <w:bottom w:val="single" w:sz="8" w:space="0" w:color="auto"/>
              <w:right w:val="single" w:sz="8" w:space="0" w:color="auto"/>
            </w:tcBorders>
            <w:hideMark/>
          </w:tcPr>
          <w:p w14:paraId="405FF7CF" w14:textId="77777777" w:rsidR="008E70AB" w:rsidRPr="008E70AB" w:rsidRDefault="008E70AB" w:rsidP="008E70AB">
            <w:pPr>
              <w:spacing w:after="0" w:line="240" w:lineRule="auto"/>
              <w:jc w:val="right"/>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2%</w:t>
            </w:r>
          </w:p>
        </w:tc>
        <w:tc>
          <w:tcPr>
            <w:tcW w:w="1560" w:type="dxa"/>
            <w:tcBorders>
              <w:top w:val="nil"/>
              <w:left w:val="nil"/>
              <w:bottom w:val="single" w:sz="8" w:space="0" w:color="auto"/>
              <w:right w:val="single" w:sz="8" w:space="0" w:color="auto"/>
            </w:tcBorders>
            <w:hideMark/>
          </w:tcPr>
          <w:p w14:paraId="3CB28908"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432 hab.</w:t>
            </w:r>
          </w:p>
        </w:tc>
        <w:tc>
          <w:tcPr>
            <w:tcW w:w="1559" w:type="dxa"/>
            <w:tcBorders>
              <w:top w:val="nil"/>
              <w:left w:val="nil"/>
              <w:bottom w:val="single" w:sz="8" w:space="0" w:color="auto"/>
              <w:right w:val="single" w:sz="8" w:space="0" w:color="auto"/>
            </w:tcBorders>
            <w:hideMark/>
          </w:tcPr>
          <w:p w14:paraId="283FD7AB"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3%</w:t>
            </w:r>
          </w:p>
        </w:tc>
      </w:tr>
      <w:tr w:rsidR="008E70AB" w:rsidRPr="008E70AB" w14:paraId="2838BF93" w14:textId="77777777" w:rsidTr="00371D9A">
        <w:trPr>
          <w:trHeight w:val="299"/>
        </w:trPr>
        <w:tc>
          <w:tcPr>
            <w:tcW w:w="2268" w:type="dxa"/>
            <w:tcBorders>
              <w:top w:val="nil"/>
              <w:left w:val="single" w:sz="8" w:space="0" w:color="auto"/>
              <w:bottom w:val="single" w:sz="8" w:space="0" w:color="auto"/>
              <w:right w:val="single" w:sz="8" w:space="0" w:color="auto"/>
            </w:tcBorders>
            <w:hideMark/>
          </w:tcPr>
          <w:p w14:paraId="4E05EC33"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Villa</w:t>
            </w:r>
          </w:p>
        </w:tc>
        <w:tc>
          <w:tcPr>
            <w:tcW w:w="1701" w:type="dxa"/>
            <w:tcBorders>
              <w:top w:val="nil"/>
              <w:left w:val="nil"/>
              <w:bottom w:val="single" w:sz="8" w:space="0" w:color="auto"/>
              <w:right w:val="single" w:sz="8" w:space="0" w:color="auto"/>
            </w:tcBorders>
            <w:hideMark/>
          </w:tcPr>
          <w:p w14:paraId="54434C59" w14:textId="77777777" w:rsidR="008E70AB" w:rsidRPr="008E70AB" w:rsidRDefault="008E70AB" w:rsidP="008E70AB">
            <w:pPr>
              <w:spacing w:after="0" w:line="240" w:lineRule="auto"/>
              <w:jc w:val="right"/>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1.191 m2</w:t>
            </w:r>
          </w:p>
        </w:tc>
        <w:tc>
          <w:tcPr>
            <w:tcW w:w="1134" w:type="dxa"/>
            <w:tcBorders>
              <w:top w:val="nil"/>
              <w:left w:val="nil"/>
              <w:bottom w:val="single" w:sz="8" w:space="0" w:color="auto"/>
              <w:right w:val="single" w:sz="8" w:space="0" w:color="auto"/>
            </w:tcBorders>
            <w:hideMark/>
          </w:tcPr>
          <w:p w14:paraId="34D4DAC8"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4</w:t>
            </w:r>
          </w:p>
        </w:tc>
        <w:tc>
          <w:tcPr>
            <w:tcW w:w="1134" w:type="dxa"/>
            <w:tcBorders>
              <w:top w:val="nil"/>
              <w:left w:val="nil"/>
              <w:bottom w:val="single" w:sz="8" w:space="0" w:color="auto"/>
              <w:right w:val="single" w:sz="8" w:space="0" w:color="auto"/>
            </w:tcBorders>
            <w:hideMark/>
          </w:tcPr>
          <w:p w14:paraId="64DA0C70" w14:textId="77777777" w:rsidR="008E70AB" w:rsidRPr="008E70AB" w:rsidRDefault="008E70AB" w:rsidP="008E70AB">
            <w:pPr>
              <w:spacing w:after="0" w:line="240" w:lineRule="auto"/>
              <w:jc w:val="right"/>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0%</w:t>
            </w:r>
          </w:p>
        </w:tc>
        <w:tc>
          <w:tcPr>
            <w:tcW w:w="1560" w:type="dxa"/>
            <w:tcBorders>
              <w:top w:val="nil"/>
              <w:left w:val="nil"/>
              <w:bottom w:val="single" w:sz="8" w:space="0" w:color="auto"/>
              <w:right w:val="single" w:sz="8" w:space="0" w:color="auto"/>
            </w:tcBorders>
            <w:hideMark/>
          </w:tcPr>
          <w:p w14:paraId="1C1C001A"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386 hab.</w:t>
            </w:r>
          </w:p>
        </w:tc>
        <w:tc>
          <w:tcPr>
            <w:tcW w:w="1559" w:type="dxa"/>
            <w:tcBorders>
              <w:top w:val="nil"/>
              <w:left w:val="nil"/>
              <w:bottom w:val="single" w:sz="8" w:space="0" w:color="auto"/>
              <w:right w:val="single" w:sz="8" w:space="0" w:color="auto"/>
            </w:tcBorders>
            <w:hideMark/>
          </w:tcPr>
          <w:p w14:paraId="793CAFFF"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2%</w:t>
            </w:r>
          </w:p>
        </w:tc>
      </w:tr>
      <w:tr w:rsidR="008E70AB" w:rsidRPr="008E70AB" w14:paraId="3C0E47C6" w14:textId="77777777" w:rsidTr="00371D9A">
        <w:trPr>
          <w:trHeight w:val="299"/>
        </w:trPr>
        <w:tc>
          <w:tcPr>
            <w:tcW w:w="2268" w:type="dxa"/>
            <w:tcBorders>
              <w:top w:val="nil"/>
              <w:left w:val="single" w:sz="8" w:space="0" w:color="auto"/>
              <w:bottom w:val="single" w:sz="8" w:space="0" w:color="auto"/>
              <w:right w:val="single" w:sz="8" w:space="0" w:color="auto"/>
            </w:tcBorders>
            <w:hideMark/>
          </w:tcPr>
          <w:p w14:paraId="65367C2E" w14:textId="77777777" w:rsidR="008E70AB" w:rsidRPr="008E70AB" w:rsidRDefault="008E70AB" w:rsidP="008E70AB">
            <w:pPr>
              <w:spacing w:after="0" w:line="240" w:lineRule="auto"/>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 </w:t>
            </w:r>
          </w:p>
        </w:tc>
        <w:tc>
          <w:tcPr>
            <w:tcW w:w="1701" w:type="dxa"/>
            <w:tcBorders>
              <w:top w:val="nil"/>
              <w:left w:val="nil"/>
              <w:bottom w:val="single" w:sz="8" w:space="0" w:color="auto"/>
              <w:right w:val="single" w:sz="8" w:space="0" w:color="auto"/>
            </w:tcBorders>
            <w:shd w:val="clear" w:color="auto" w:fill="FFFF99"/>
            <w:hideMark/>
          </w:tcPr>
          <w:p w14:paraId="7646E91E" w14:textId="7198CDA6" w:rsidR="008E70AB" w:rsidRPr="008E70AB" w:rsidRDefault="00744D4D" w:rsidP="008E70AB">
            <w:pPr>
              <w:spacing w:after="0" w:line="240" w:lineRule="auto"/>
              <w:jc w:val="right"/>
              <w:textAlignment w:val="baseline"/>
              <w:rPr>
                <w:rFonts w:ascii="Calibri" w:eastAsia="Times New Roman" w:hAnsi="Calibri" w:cs="Calibri"/>
                <w:color w:val="000000"/>
                <w:sz w:val="24"/>
                <w:szCs w:val="24"/>
                <w:lang w:eastAsia="es-ES"/>
              </w:rPr>
            </w:pPr>
            <w:r>
              <w:rPr>
                <w:rFonts w:ascii="Calibri" w:eastAsia="Times New Roman" w:hAnsi="Calibri" w:cs="Calibri"/>
                <w:b/>
                <w:bCs/>
                <w:color w:val="000000"/>
                <w:sz w:val="24"/>
                <w:szCs w:val="24"/>
                <w:lang w:eastAsia="es-ES"/>
              </w:rPr>
              <w:t>365</w:t>
            </w:r>
            <w:r w:rsidR="008E70AB" w:rsidRPr="008E70AB">
              <w:rPr>
                <w:rFonts w:ascii="Calibri" w:eastAsia="Times New Roman" w:hAnsi="Calibri" w:cs="Calibri"/>
                <w:b/>
                <w:bCs/>
                <w:color w:val="000000"/>
                <w:sz w:val="24"/>
                <w:szCs w:val="24"/>
                <w:lang w:eastAsia="es-ES"/>
              </w:rPr>
              <w:t>.</w:t>
            </w:r>
            <w:r>
              <w:rPr>
                <w:rFonts w:ascii="Calibri" w:eastAsia="Times New Roman" w:hAnsi="Calibri" w:cs="Calibri"/>
                <w:b/>
                <w:bCs/>
                <w:color w:val="000000"/>
                <w:sz w:val="24"/>
                <w:szCs w:val="24"/>
                <w:lang w:eastAsia="es-ES"/>
              </w:rPr>
              <w:t>522</w:t>
            </w:r>
            <w:r w:rsidR="008E70AB" w:rsidRPr="008E70AB">
              <w:rPr>
                <w:rFonts w:ascii="Calibri" w:eastAsia="Times New Roman" w:hAnsi="Calibri" w:cs="Calibri"/>
                <w:b/>
                <w:bCs/>
                <w:color w:val="000000"/>
                <w:sz w:val="24"/>
                <w:szCs w:val="24"/>
                <w:lang w:eastAsia="es-ES"/>
              </w:rPr>
              <w:t xml:space="preserve"> m2</w:t>
            </w:r>
          </w:p>
        </w:tc>
        <w:tc>
          <w:tcPr>
            <w:tcW w:w="1134" w:type="dxa"/>
            <w:tcBorders>
              <w:top w:val="nil"/>
              <w:left w:val="nil"/>
              <w:bottom w:val="single" w:sz="8" w:space="0" w:color="auto"/>
              <w:right w:val="single" w:sz="8" w:space="0" w:color="auto"/>
            </w:tcBorders>
            <w:shd w:val="clear" w:color="auto" w:fill="FFFF99"/>
            <w:hideMark/>
          </w:tcPr>
          <w:p w14:paraId="196A2022" w14:textId="094C8F39"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b/>
                <w:bCs/>
                <w:color w:val="000000"/>
                <w:sz w:val="24"/>
                <w:szCs w:val="24"/>
                <w:lang w:eastAsia="es-ES"/>
              </w:rPr>
              <w:t>10</w:t>
            </w:r>
            <w:r w:rsidR="00744D4D">
              <w:rPr>
                <w:rFonts w:ascii="Calibri" w:eastAsia="Times New Roman" w:hAnsi="Calibri" w:cs="Calibri"/>
                <w:b/>
                <w:bCs/>
                <w:color w:val="000000"/>
                <w:sz w:val="24"/>
                <w:szCs w:val="24"/>
                <w:lang w:eastAsia="es-ES"/>
              </w:rPr>
              <w:t>3</w:t>
            </w:r>
          </w:p>
        </w:tc>
        <w:tc>
          <w:tcPr>
            <w:tcW w:w="1134" w:type="dxa"/>
            <w:tcBorders>
              <w:top w:val="nil"/>
              <w:left w:val="nil"/>
              <w:bottom w:val="single" w:sz="8" w:space="0" w:color="auto"/>
              <w:right w:val="single" w:sz="8" w:space="0" w:color="auto"/>
            </w:tcBorders>
            <w:shd w:val="clear" w:color="auto" w:fill="FFFF99"/>
            <w:hideMark/>
          </w:tcPr>
          <w:p w14:paraId="175F7220" w14:textId="77777777" w:rsidR="008E70AB" w:rsidRPr="008E70AB" w:rsidRDefault="008E70AB" w:rsidP="008E70AB">
            <w:pPr>
              <w:spacing w:after="0" w:line="240" w:lineRule="auto"/>
              <w:jc w:val="right"/>
              <w:textAlignment w:val="baseline"/>
              <w:rPr>
                <w:rFonts w:ascii="Calibri" w:eastAsia="Times New Roman" w:hAnsi="Calibri" w:cs="Calibri"/>
                <w:color w:val="000000"/>
                <w:sz w:val="24"/>
                <w:szCs w:val="24"/>
                <w:lang w:eastAsia="es-ES"/>
              </w:rPr>
            </w:pPr>
            <w:r w:rsidRPr="008E70AB">
              <w:rPr>
                <w:rFonts w:ascii="Calibri" w:eastAsia="Times New Roman" w:hAnsi="Calibri" w:cs="Calibri"/>
                <w:b/>
                <w:bCs/>
                <w:color w:val="000000"/>
                <w:sz w:val="24"/>
                <w:szCs w:val="24"/>
                <w:lang w:eastAsia="es-ES"/>
              </w:rPr>
              <w:t>100%</w:t>
            </w:r>
          </w:p>
        </w:tc>
        <w:tc>
          <w:tcPr>
            <w:tcW w:w="1560" w:type="dxa"/>
            <w:tcBorders>
              <w:top w:val="nil"/>
              <w:left w:val="nil"/>
              <w:bottom w:val="single" w:sz="8" w:space="0" w:color="auto"/>
              <w:right w:val="single" w:sz="8" w:space="0" w:color="auto"/>
            </w:tcBorders>
            <w:shd w:val="clear" w:color="auto" w:fill="FFFF99"/>
            <w:hideMark/>
          </w:tcPr>
          <w:p w14:paraId="43A9EAD3" w14:textId="77777777" w:rsidR="008E70AB" w:rsidRPr="008E70AB" w:rsidRDefault="008E70AB" w:rsidP="008E70AB">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b/>
                <w:bCs/>
                <w:color w:val="000000"/>
                <w:sz w:val="24"/>
                <w:szCs w:val="24"/>
                <w:lang w:eastAsia="es-ES"/>
              </w:rPr>
              <w:t>15.898 hab.</w:t>
            </w:r>
          </w:p>
        </w:tc>
        <w:tc>
          <w:tcPr>
            <w:tcW w:w="1559" w:type="dxa"/>
            <w:tcBorders>
              <w:top w:val="nil"/>
              <w:left w:val="nil"/>
              <w:bottom w:val="single" w:sz="8" w:space="0" w:color="auto"/>
              <w:right w:val="single" w:sz="8" w:space="0" w:color="auto"/>
            </w:tcBorders>
            <w:hideMark/>
          </w:tcPr>
          <w:p w14:paraId="68A27924" w14:textId="77777777" w:rsidR="008E70AB" w:rsidRPr="008E70AB" w:rsidRDefault="008E70AB" w:rsidP="008E70AB">
            <w:pPr>
              <w:spacing w:after="0" w:line="240" w:lineRule="auto"/>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 </w:t>
            </w:r>
          </w:p>
        </w:tc>
      </w:tr>
    </w:tbl>
    <w:p w14:paraId="0AE44DC6" w14:textId="36D8FC5E" w:rsidR="008E70AB" w:rsidRDefault="008E70AB" w:rsidP="008E70AB">
      <w:pPr>
        <w:spacing w:after="0" w:line="240" w:lineRule="auto"/>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 </w:t>
      </w:r>
      <w:r w:rsidR="00744D4D">
        <w:rPr>
          <w:rFonts w:ascii="Calibri" w:eastAsia="Times New Roman" w:hAnsi="Calibri" w:cs="Calibri"/>
          <w:color w:val="000000"/>
          <w:sz w:val="24"/>
          <w:szCs w:val="24"/>
          <w:lang w:eastAsia="es-ES"/>
        </w:rPr>
        <w:tab/>
      </w:r>
      <w:r w:rsidR="00744D4D">
        <w:rPr>
          <w:rFonts w:ascii="Calibri" w:eastAsia="Times New Roman" w:hAnsi="Calibri" w:cs="Calibri"/>
          <w:color w:val="000000"/>
          <w:sz w:val="24"/>
          <w:szCs w:val="24"/>
          <w:lang w:eastAsia="es-ES"/>
        </w:rPr>
        <w:tab/>
        <w:t>*Datos del inventario municipal de zonas verdes (2024)</w:t>
      </w:r>
    </w:p>
    <w:p w14:paraId="3D568641" w14:textId="77777777" w:rsidR="00744D4D" w:rsidRPr="008E70AB" w:rsidRDefault="00744D4D" w:rsidP="008E70AB">
      <w:pPr>
        <w:spacing w:after="0" w:line="240" w:lineRule="auto"/>
        <w:textAlignment w:val="baseline"/>
        <w:rPr>
          <w:rFonts w:ascii="Calibri" w:eastAsia="Times New Roman" w:hAnsi="Calibri" w:cs="Calibri"/>
          <w:color w:val="000000"/>
          <w:sz w:val="24"/>
          <w:szCs w:val="24"/>
          <w:lang w:eastAsia="es-ES"/>
        </w:rPr>
      </w:pPr>
    </w:p>
    <w:p w14:paraId="63046323" w14:textId="3F3F307A" w:rsidR="008E70AB" w:rsidRPr="00CB7EC1" w:rsidRDefault="008E70AB" w:rsidP="00CB7EC1">
      <w:pPr>
        <w:jc w:val="both"/>
        <w:rPr>
          <w:rFonts w:ascii="Verdana" w:hAnsi="Verdana"/>
        </w:rPr>
      </w:pPr>
      <w:r>
        <w:rPr>
          <w:rFonts w:ascii="Verdana" w:hAnsi="Verdana"/>
        </w:rPr>
        <w:t>Así como diversas áreas recreativas:</w:t>
      </w:r>
    </w:p>
    <w:tbl>
      <w:tblPr>
        <w:tblW w:w="9356" w:type="dxa"/>
        <w:tblInd w:w="-10" w:type="dxa"/>
        <w:shd w:val="clear" w:color="auto" w:fill="FFFFFF"/>
        <w:tblCellMar>
          <w:left w:w="0" w:type="dxa"/>
          <w:right w:w="0" w:type="dxa"/>
        </w:tblCellMar>
        <w:tblLook w:val="04A0" w:firstRow="1" w:lastRow="0" w:firstColumn="1" w:lastColumn="0" w:noHBand="0" w:noVBand="1"/>
      </w:tblPr>
      <w:tblGrid>
        <w:gridCol w:w="2127"/>
        <w:gridCol w:w="4252"/>
        <w:gridCol w:w="567"/>
        <w:gridCol w:w="2410"/>
      </w:tblGrid>
      <w:tr w:rsidR="008E70AB" w:rsidRPr="008E70AB" w14:paraId="493330A4" w14:textId="77777777" w:rsidTr="00371D9A">
        <w:trPr>
          <w:trHeight w:val="301"/>
        </w:trPr>
        <w:tc>
          <w:tcPr>
            <w:tcW w:w="2127" w:type="dxa"/>
            <w:tcBorders>
              <w:top w:val="single" w:sz="8" w:space="0" w:color="000000"/>
              <w:left w:val="single" w:sz="8" w:space="0" w:color="000000"/>
              <w:bottom w:val="single" w:sz="8" w:space="0" w:color="000000"/>
              <w:right w:val="single" w:sz="8" w:space="0" w:color="000000"/>
            </w:tcBorders>
            <w:shd w:val="clear" w:color="auto" w:fill="FFFFFF"/>
            <w:hideMark/>
          </w:tcPr>
          <w:p w14:paraId="3A5C10D4" w14:textId="77777777" w:rsidR="008E70AB" w:rsidRPr="008E70AB" w:rsidRDefault="008E70AB" w:rsidP="008E70AB">
            <w:pPr>
              <w:spacing w:after="0" w:line="240" w:lineRule="auto"/>
              <w:jc w:val="center"/>
              <w:textAlignment w:val="baseline"/>
              <w:rPr>
                <w:rFonts w:ascii="Calibri" w:eastAsia="Times New Roman" w:hAnsi="Calibri" w:cs="Calibri"/>
                <w:color w:val="242424"/>
                <w:sz w:val="24"/>
                <w:szCs w:val="24"/>
                <w:lang w:eastAsia="es-ES"/>
              </w:rPr>
            </w:pPr>
            <w:r w:rsidRPr="008E70AB">
              <w:rPr>
                <w:rFonts w:ascii="Calibri" w:eastAsia="Times New Roman" w:hAnsi="Calibri" w:cs="Calibri"/>
                <w:color w:val="242424"/>
                <w:sz w:val="24"/>
                <w:szCs w:val="24"/>
                <w:lang w:eastAsia="es-ES"/>
              </w:rPr>
              <w:t>TRASONA</w:t>
            </w:r>
          </w:p>
        </w:tc>
        <w:tc>
          <w:tcPr>
            <w:tcW w:w="4252" w:type="dxa"/>
            <w:tcBorders>
              <w:top w:val="single" w:sz="8" w:space="0" w:color="auto"/>
              <w:left w:val="nil"/>
              <w:bottom w:val="single" w:sz="8" w:space="0" w:color="auto"/>
              <w:right w:val="single" w:sz="8" w:space="0" w:color="auto"/>
            </w:tcBorders>
            <w:shd w:val="clear" w:color="auto" w:fill="FFFFFF"/>
            <w:hideMark/>
          </w:tcPr>
          <w:p w14:paraId="78FE6A0E" w14:textId="77777777" w:rsidR="008E70AB" w:rsidRPr="008E70AB" w:rsidRDefault="008E70AB" w:rsidP="008E70AB">
            <w:pPr>
              <w:spacing w:after="0" w:line="240" w:lineRule="auto"/>
              <w:jc w:val="center"/>
              <w:textAlignment w:val="baseline"/>
              <w:rPr>
                <w:rFonts w:ascii="Calibri" w:eastAsia="Times New Roman" w:hAnsi="Calibri" w:cs="Calibri"/>
                <w:color w:val="242424"/>
                <w:sz w:val="24"/>
                <w:szCs w:val="24"/>
                <w:lang w:eastAsia="es-ES"/>
              </w:rPr>
            </w:pPr>
            <w:r w:rsidRPr="008E70AB">
              <w:rPr>
                <w:rFonts w:ascii="Calibri" w:eastAsia="Times New Roman" w:hAnsi="Calibri" w:cs="Calibri"/>
                <w:color w:val="242424"/>
                <w:sz w:val="24"/>
                <w:szCs w:val="24"/>
                <w:lang w:eastAsia="es-ES"/>
              </w:rPr>
              <w:t>AREA RECREATIVA SUR (OVERO)</w:t>
            </w:r>
          </w:p>
        </w:tc>
        <w:tc>
          <w:tcPr>
            <w:tcW w:w="567" w:type="dxa"/>
            <w:tcBorders>
              <w:top w:val="single" w:sz="8" w:space="0" w:color="auto"/>
              <w:left w:val="nil"/>
              <w:bottom w:val="single" w:sz="8" w:space="0" w:color="auto"/>
              <w:right w:val="single" w:sz="8" w:space="0" w:color="auto"/>
            </w:tcBorders>
            <w:shd w:val="clear" w:color="auto" w:fill="FFFFFF"/>
            <w:hideMark/>
          </w:tcPr>
          <w:p w14:paraId="5337A182" w14:textId="77777777" w:rsidR="008E70AB" w:rsidRPr="008E70AB" w:rsidRDefault="008E70AB" w:rsidP="008E70AB">
            <w:pPr>
              <w:spacing w:after="0" w:line="240" w:lineRule="auto"/>
              <w:jc w:val="center"/>
              <w:textAlignment w:val="baseline"/>
              <w:rPr>
                <w:rFonts w:ascii="Calibri" w:eastAsia="Times New Roman" w:hAnsi="Calibri" w:cs="Calibri"/>
                <w:color w:val="242424"/>
                <w:sz w:val="24"/>
                <w:szCs w:val="24"/>
                <w:lang w:eastAsia="es-ES"/>
              </w:rPr>
            </w:pPr>
            <w:r w:rsidRPr="008E70AB">
              <w:rPr>
                <w:rFonts w:ascii="Calibri" w:eastAsia="Times New Roman" w:hAnsi="Calibri" w:cs="Calibri"/>
                <w:color w:val="242424"/>
                <w:sz w:val="24"/>
                <w:szCs w:val="24"/>
                <w:lang w:eastAsia="es-ES"/>
              </w:rPr>
              <w:t>B</w:t>
            </w:r>
          </w:p>
        </w:tc>
        <w:tc>
          <w:tcPr>
            <w:tcW w:w="2410" w:type="dxa"/>
            <w:tcBorders>
              <w:top w:val="single" w:sz="8" w:space="0" w:color="auto"/>
              <w:left w:val="nil"/>
              <w:bottom w:val="single" w:sz="8" w:space="0" w:color="auto"/>
              <w:right w:val="single" w:sz="8" w:space="0" w:color="auto"/>
            </w:tcBorders>
            <w:shd w:val="clear" w:color="auto" w:fill="FFFFFF"/>
            <w:hideMark/>
          </w:tcPr>
          <w:p w14:paraId="183BCCF9" w14:textId="77777777" w:rsidR="008E70AB" w:rsidRPr="008E70AB" w:rsidRDefault="008E70AB" w:rsidP="008E70AB">
            <w:pPr>
              <w:spacing w:after="0" w:line="240" w:lineRule="auto"/>
              <w:jc w:val="right"/>
              <w:textAlignment w:val="baseline"/>
              <w:rPr>
                <w:rFonts w:ascii="Calibri" w:eastAsia="Times New Roman" w:hAnsi="Calibri" w:cs="Calibri"/>
                <w:color w:val="242424"/>
                <w:sz w:val="24"/>
                <w:szCs w:val="24"/>
                <w:lang w:eastAsia="es-ES"/>
              </w:rPr>
            </w:pPr>
            <w:r w:rsidRPr="008E70AB">
              <w:rPr>
                <w:rFonts w:ascii="Calibri" w:eastAsia="Times New Roman" w:hAnsi="Calibri" w:cs="Calibri"/>
                <w:color w:val="242424"/>
                <w:sz w:val="24"/>
                <w:szCs w:val="24"/>
                <w:lang w:eastAsia="es-ES"/>
              </w:rPr>
              <w:t>8.960 m2</w:t>
            </w:r>
          </w:p>
        </w:tc>
      </w:tr>
      <w:tr w:rsidR="008E70AB" w:rsidRPr="008E70AB" w14:paraId="21AA5168" w14:textId="77777777" w:rsidTr="00371D9A">
        <w:trPr>
          <w:trHeight w:val="299"/>
        </w:trPr>
        <w:tc>
          <w:tcPr>
            <w:tcW w:w="2127" w:type="dxa"/>
            <w:tcBorders>
              <w:top w:val="nil"/>
              <w:left w:val="single" w:sz="8" w:space="0" w:color="auto"/>
              <w:bottom w:val="single" w:sz="8" w:space="0" w:color="auto"/>
              <w:right w:val="single" w:sz="8" w:space="0" w:color="auto"/>
            </w:tcBorders>
            <w:shd w:val="clear" w:color="auto" w:fill="FFFFFF"/>
            <w:hideMark/>
          </w:tcPr>
          <w:p w14:paraId="4BDDE8A8" w14:textId="77777777" w:rsidR="008E70AB" w:rsidRPr="008E70AB" w:rsidRDefault="008E70AB" w:rsidP="008E70AB">
            <w:pPr>
              <w:spacing w:after="0" w:line="240" w:lineRule="auto"/>
              <w:jc w:val="center"/>
              <w:textAlignment w:val="baseline"/>
              <w:rPr>
                <w:rFonts w:ascii="Calibri" w:eastAsia="Times New Roman" w:hAnsi="Calibri" w:cs="Calibri"/>
                <w:color w:val="242424"/>
                <w:sz w:val="24"/>
                <w:szCs w:val="24"/>
                <w:lang w:eastAsia="es-ES"/>
              </w:rPr>
            </w:pPr>
            <w:r w:rsidRPr="008E70AB">
              <w:rPr>
                <w:rFonts w:ascii="Calibri" w:eastAsia="Times New Roman" w:hAnsi="Calibri" w:cs="Calibri"/>
                <w:color w:val="242424"/>
                <w:sz w:val="24"/>
                <w:szCs w:val="24"/>
                <w:lang w:eastAsia="es-ES"/>
              </w:rPr>
              <w:t>TRASONA</w:t>
            </w:r>
          </w:p>
        </w:tc>
        <w:tc>
          <w:tcPr>
            <w:tcW w:w="4252" w:type="dxa"/>
            <w:tcBorders>
              <w:top w:val="nil"/>
              <w:left w:val="nil"/>
              <w:bottom w:val="single" w:sz="8" w:space="0" w:color="auto"/>
              <w:right w:val="single" w:sz="8" w:space="0" w:color="auto"/>
            </w:tcBorders>
            <w:shd w:val="clear" w:color="auto" w:fill="FFFFFF"/>
            <w:hideMark/>
          </w:tcPr>
          <w:p w14:paraId="1B335026" w14:textId="77777777" w:rsidR="008E70AB" w:rsidRPr="008E70AB" w:rsidRDefault="008E70AB" w:rsidP="008E70AB">
            <w:pPr>
              <w:spacing w:after="0" w:line="240" w:lineRule="auto"/>
              <w:jc w:val="center"/>
              <w:textAlignment w:val="baseline"/>
              <w:rPr>
                <w:rFonts w:ascii="Calibri" w:eastAsia="Times New Roman" w:hAnsi="Calibri" w:cs="Calibri"/>
                <w:color w:val="242424"/>
                <w:sz w:val="24"/>
                <w:szCs w:val="24"/>
                <w:lang w:eastAsia="es-ES"/>
              </w:rPr>
            </w:pPr>
            <w:r w:rsidRPr="008E70AB">
              <w:rPr>
                <w:rFonts w:ascii="Calibri" w:eastAsia="Times New Roman" w:hAnsi="Calibri" w:cs="Calibri"/>
                <w:color w:val="242424"/>
                <w:sz w:val="24"/>
                <w:szCs w:val="24"/>
                <w:lang w:eastAsia="es-ES"/>
              </w:rPr>
              <w:t>AREA RECREATIVA NORTE (GAVITOS)</w:t>
            </w:r>
          </w:p>
        </w:tc>
        <w:tc>
          <w:tcPr>
            <w:tcW w:w="567" w:type="dxa"/>
            <w:tcBorders>
              <w:top w:val="nil"/>
              <w:left w:val="nil"/>
              <w:bottom w:val="single" w:sz="8" w:space="0" w:color="auto"/>
              <w:right w:val="single" w:sz="8" w:space="0" w:color="auto"/>
            </w:tcBorders>
            <w:shd w:val="clear" w:color="auto" w:fill="FFFFFF"/>
            <w:hideMark/>
          </w:tcPr>
          <w:p w14:paraId="1A96707D" w14:textId="77777777" w:rsidR="008E70AB" w:rsidRPr="008E70AB" w:rsidRDefault="008E70AB" w:rsidP="008E70AB">
            <w:pPr>
              <w:spacing w:after="0" w:line="240" w:lineRule="auto"/>
              <w:jc w:val="center"/>
              <w:textAlignment w:val="baseline"/>
              <w:rPr>
                <w:rFonts w:ascii="Calibri" w:eastAsia="Times New Roman" w:hAnsi="Calibri" w:cs="Calibri"/>
                <w:color w:val="242424"/>
                <w:sz w:val="24"/>
                <w:szCs w:val="24"/>
                <w:lang w:eastAsia="es-ES"/>
              </w:rPr>
            </w:pPr>
            <w:r w:rsidRPr="008E70AB">
              <w:rPr>
                <w:rFonts w:ascii="Calibri" w:eastAsia="Times New Roman" w:hAnsi="Calibri" w:cs="Calibri"/>
                <w:color w:val="242424"/>
                <w:sz w:val="24"/>
                <w:szCs w:val="24"/>
                <w:lang w:eastAsia="es-ES"/>
              </w:rPr>
              <w:t>B</w:t>
            </w:r>
          </w:p>
        </w:tc>
        <w:tc>
          <w:tcPr>
            <w:tcW w:w="2410" w:type="dxa"/>
            <w:tcBorders>
              <w:top w:val="nil"/>
              <w:left w:val="nil"/>
              <w:bottom w:val="single" w:sz="8" w:space="0" w:color="auto"/>
              <w:right w:val="single" w:sz="8" w:space="0" w:color="auto"/>
            </w:tcBorders>
            <w:shd w:val="clear" w:color="auto" w:fill="FFFFFF"/>
            <w:hideMark/>
          </w:tcPr>
          <w:p w14:paraId="1866251C" w14:textId="77777777" w:rsidR="008E70AB" w:rsidRPr="008E70AB" w:rsidRDefault="008E70AB" w:rsidP="008E70AB">
            <w:pPr>
              <w:spacing w:after="0" w:line="240" w:lineRule="auto"/>
              <w:jc w:val="right"/>
              <w:textAlignment w:val="baseline"/>
              <w:rPr>
                <w:rFonts w:ascii="Calibri" w:eastAsia="Times New Roman" w:hAnsi="Calibri" w:cs="Calibri"/>
                <w:color w:val="242424"/>
                <w:sz w:val="24"/>
                <w:szCs w:val="24"/>
                <w:lang w:eastAsia="es-ES"/>
              </w:rPr>
            </w:pPr>
            <w:r w:rsidRPr="008E70AB">
              <w:rPr>
                <w:rFonts w:ascii="Calibri" w:eastAsia="Times New Roman" w:hAnsi="Calibri" w:cs="Calibri"/>
                <w:color w:val="242424"/>
                <w:sz w:val="24"/>
                <w:szCs w:val="24"/>
                <w:lang w:eastAsia="es-ES"/>
              </w:rPr>
              <w:t>8.010 m2</w:t>
            </w:r>
          </w:p>
        </w:tc>
      </w:tr>
      <w:tr w:rsidR="00371D9A" w:rsidRPr="008E70AB" w14:paraId="3007C351" w14:textId="77777777" w:rsidTr="00371D9A">
        <w:trPr>
          <w:trHeight w:val="299"/>
        </w:trPr>
        <w:tc>
          <w:tcPr>
            <w:tcW w:w="2127" w:type="dxa"/>
            <w:tcBorders>
              <w:top w:val="nil"/>
              <w:left w:val="single" w:sz="8" w:space="0" w:color="auto"/>
              <w:bottom w:val="single" w:sz="8" w:space="0" w:color="auto"/>
              <w:right w:val="single" w:sz="8" w:space="0" w:color="auto"/>
            </w:tcBorders>
            <w:shd w:val="clear" w:color="auto" w:fill="FFFFFF"/>
            <w:hideMark/>
          </w:tcPr>
          <w:p w14:paraId="77B18EA4" w14:textId="77777777" w:rsidR="00371D9A" w:rsidRPr="008E70AB" w:rsidRDefault="00371D9A" w:rsidP="00C31684">
            <w:pPr>
              <w:spacing w:after="0" w:line="240" w:lineRule="auto"/>
              <w:jc w:val="center"/>
              <w:textAlignment w:val="baseline"/>
              <w:rPr>
                <w:rFonts w:ascii="Calibri" w:eastAsia="Times New Roman" w:hAnsi="Calibri" w:cs="Calibri"/>
                <w:color w:val="242424"/>
                <w:sz w:val="24"/>
                <w:szCs w:val="24"/>
                <w:lang w:eastAsia="es-ES"/>
              </w:rPr>
            </w:pPr>
            <w:r w:rsidRPr="008E70AB">
              <w:rPr>
                <w:rFonts w:ascii="Calibri" w:eastAsia="Times New Roman" w:hAnsi="Calibri" w:cs="Calibri"/>
                <w:color w:val="242424"/>
                <w:sz w:val="24"/>
                <w:szCs w:val="24"/>
                <w:lang w:eastAsia="es-ES"/>
              </w:rPr>
              <w:t>SOLÍS</w:t>
            </w:r>
          </w:p>
        </w:tc>
        <w:tc>
          <w:tcPr>
            <w:tcW w:w="4252" w:type="dxa"/>
            <w:tcBorders>
              <w:top w:val="nil"/>
              <w:left w:val="nil"/>
              <w:bottom w:val="single" w:sz="8" w:space="0" w:color="auto"/>
              <w:right w:val="single" w:sz="8" w:space="0" w:color="auto"/>
            </w:tcBorders>
            <w:shd w:val="clear" w:color="auto" w:fill="FFFFFF"/>
            <w:hideMark/>
          </w:tcPr>
          <w:p w14:paraId="71BA2952" w14:textId="77777777" w:rsidR="00371D9A" w:rsidRPr="008E70AB" w:rsidRDefault="00371D9A" w:rsidP="00C31684">
            <w:pPr>
              <w:spacing w:after="0" w:line="240" w:lineRule="auto"/>
              <w:jc w:val="center"/>
              <w:textAlignment w:val="baseline"/>
              <w:rPr>
                <w:rFonts w:ascii="Calibri" w:eastAsia="Times New Roman" w:hAnsi="Calibri" w:cs="Calibri"/>
                <w:color w:val="242424"/>
                <w:sz w:val="24"/>
                <w:szCs w:val="24"/>
                <w:lang w:eastAsia="es-ES"/>
              </w:rPr>
            </w:pPr>
            <w:r w:rsidRPr="008E70AB">
              <w:rPr>
                <w:rFonts w:ascii="Calibri" w:eastAsia="Times New Roman" w:hAnsi="Calibri" w:cs="Calibri"/>
                <w:color w:val="242424"/>
                <w:sz w:val="24"/>
                <w:szCs w:val="24"/>
                <w:lang w:eastAsia="es-ES"/>
              </w:rPr>
              <w:t>ÁREA RECREATIVA DE CAMPAÑONES</w:t>
            </w:r>
          </w:p>
        </w:tc>
        <w:tc>
          <w:tcPr>
            <w:tcW w:w="567" w:type="dxa"/>
            <w:tcBorders>
              <w:top w:val="nil"/>
              <w:left w:val="nil"/>
              <w:bottom w:val="single" w:sz="8" w:space="0" w:color="auto"/>
              <w:right w:val="single" w:sz="8" w:space="0" w:color="auto"/>
            </w:tcBorders>
            <w:shd w:val="clear" w:color="auto" w:fill="FFFFFF"/>
            <w:hideMark/>
          </w:tcPr>
          <w:p w14:paraId="0DD0142C" w14:textId="77777777" w:rsidR="00371D9A" w:rsidRPr="008E70AB" w:rsidRDefault="00371D9A" w:rsidP="00C31684">
            <w:pPr>
              <w:spacing w:after="0" w:line="240" w:lineRule="auto"/>
              <w:jc w:val="center"/>
              <w:textAlignment w:val="baseline"/>
              <w:rPr>
                <w:rFonts w:ascii="Calibri" w:eastAsia="Times New Roman" w:hAnsi="Calibri" w:cs="Calibri"/>
                <w:color w:val="242424"/>
                <w:sz w:val="24"/>
                <w:szCs w:val="24"/>
                <w:lang w:eastAsia="es-ES"/>
              </w:rPr>
            </w:pPr>
            <w:r w:rsidRPr="008E70AB">
              <w:rPr>
                <w:rFonts w:ascii="Calibri" w:eastAsia="Times New Roman" w:hAnsi="Calibri" w:cs="Calibri"/>
                <w:color w:val="242424"/>
                <w:sz w:val="24"/>
                <w:szCs w:val="24"/>
                <w:lang w:eastAsia="es-ES"/>
              </w:rPr>
              <w:t>B</w:t>
            </w:r>
          </w:p>
        </w:tc>
        <w:tc>
          <w:tcPr>
            <w:tcW w:w="2410" w:type="dxa"/>
            <w:tcBorders>
              <w:top w:val="nil"/>
              <w:left w:val="nil"/>
              <w:bottom w:val="single" w:sz="8" w:space="0" w:color="auto"/>
              <w:right w:val="single" w:sz="8" w:space="0" w:color="auto"/>
            </w:tcBorders>
            <w:shd w:val="clear" w:color="auto" w:fill="FFFFFF"/>
            <w:hideMark/>
          </w:tcPr>
          <w:p w14:paraId="02A28653" w14:textId="77777777" w:rsidR="00371D9A" w:rsidRPr="008E70AB" w:rsidRDefault="00371D9A" w:rsidP="00371D9A">
            <w:pPr>
              <w:spacing w:after="0" w:line="240" w:lineRule="auto"/>
              <w:jc w:val="right"/>
              <w:textAlignment w:val="baseline"/>
              <w:rPr>
                <w:rFonts w:ascii="Calibri" w:eastAsia="Times New Roman" w:hAnsi="Calibri" w:cs="Calibri"/>
                <w:color w:val="242424"/>
                <w:sz w:val="24"/>
                <w:szCs w:val="24"/>
                <w:lang w:eastAsia="es-ES"/>
              </w:rPr>
            </w:pPr>
            <w:r w:rsidRPr="008E70AB">
              <w:rPr>
                <w:rFonts w:ascii="Calibri" w:eastAsia="Times New Roman" w:hAnsi="Calibri" w:cs="Calibri"/>
                <w:color w:val="242424"/>
                <w:sz w:val="24"/>
                <w:szCs w:val="24"/>
                <w:lang w:eastAsia="es-ES"/>
              </w:rPr>
              <w:t>7.231 m2</w:t>
            </w:r>
          </w:p>
        </w:tc>
      </w:tr>
    </w:tbl>
    <w:p w14:paraId="49C2E46B" w14:textId="77777777" w:rsidR="009F7E29" w:rsidRDefault="009F7E29" w:rsidP="00371D9A">
      <w:pPr>
        <w:jc w:val="both"/>
        <w:rPr>
          <w:rFonts w:ascii="Verdana" w:hAnsi="Verdana"/>
        </w:rPr>
      </w:pPr>
    </w:p>
    <w:p w14:paraId="2A25A26E" w14:textId="4B85622D" w:rsidR="00E559E2" w:rsidRDefault="00E559E2" w:rsidP="00E559E2">
      <w:pPr>
        <w:ind w:left="708" w:firstLine="708"/>
        <w:jc w:val="both"/>
        <w:rPr>
          <w:rFonts w:ascii="Verdana" w:hAnsi="Verdana"/>
        </w:rPr>
      </w:pPr>
      <w:r w:rsidRPr="00CB7EC1">
        <w:rPr>
          <w:rFonts w:cstheme="minorHAnsi"/>
          <w:sz w:val="24"/>
          <w:szCs w:val="24"/>
        </w:rPr>
        <w:t>*Datos del inventario municipal de parques y jardines (2024)</w:t>
      </w:r>
    </w:p>
    <w:p w14:paraId="0C4FEBE4" w14:textId="77777777" w:rsidR="00E559E2" w:rsidRDefault="00E559E2" w:rsidP="00371D9A">
      <w:pPr>
        <w:jc w:val="both"/>
        <w:rPr>
          <w:rFonts w:ascii="Verdana" w:hAnsi="Verdana"/>
        </w:rPr>
      </w:pPr>
    </w:p>
    <w:p w14:paraId="15A1B093" w14:textId="00D52743" w:rsidR="008E70AB" w:rsidRDefault="008E70AB" w:rsidP="00371D9A">
      <w:pPr>
        <w:jc w:val="both"/>
        <w:rPr>
          <w:rFonts w:ascii="Verdana" w:hAnsi="Verdana"/>
        </w:rPr>
      </w:pPr>
      <w:r>
        <w:rPr>
          <w:rFonts w:ascii="Verdana" w:hAnsi="Verdana"/>
        </w:rPr>
        <w:t>Y por supuesto, parques biosaludables</w:t>
      </w:r>
      <w:r w:rsidR="00371D9A">
        <w:rPr>
          <w:rFonts w:ascii="Verdana" w:hAnsi="Verdana"/>
        </w:rPr>
        <w:t xml:space="preserve"> y zonas de workout, como la pista finlandesa de Los Campos, que cuenta con casi 900m lineales de recorrido; o la senda del agua que une la parroquia de Molleda y Villa, con un recorrido total de 34.975m2; o el anillo verde que bordea el emblemático paisaje del embalse de Trasona con un recorrido circular de 6 km</w:t>
      </w:r>
      <w:r w:rsidR="003D6FDF">
        <w:rPr>
          <w:rFonts w:ascii="Verdana" w:hAnsi="Verdana"/>
        </w:rPr>
        <w:t>.</w:t>
      </w:r>
    </w:p>
    <w:tbl>
      <w:tblPr>
        <w:tblpPr w:leftFromText="141" w:rightFromText="141" w:vertAnchor="page" w:horzAnchor="margin" w:tblpY="4711"/>
        <w:tblW w:w="9346" w:type="dxa"/>
        <w:tblCellMar>
          <w:left w:w="0" w:type="dxa"/>
          <w:right w:w="0" w:type="dxa"/>
        </w:tblCellMar>
        <w:tblLook w:val="04A0" w:firstRow="1" w:lastRow="0" w:firstColumn="1" w:lastColumn="0" w:noHBand="0" w:noVBand="1"/>
      </w:tblPr>
      <w:tblGrid>
        <w:gridCol w:w="2127"/>
        <w:gridCol w:w="2126"/>
        <w:gridCol w:w="1984"/>
        <w:gridCol w:w="1701"/>
        <w:gridCol w:w="1408"/>
      </w:tblGrid>
      <w:tr w:rsidR="003D6FDF" w:rsidRPr="008E70AB" w14:paraId="03F5C88B" w14:textId="77777777" w:rsidTr="003D6FDF">
        <w:trPr>
          <w:trHeight w:val="301"/>
        </w:trPr>
        <w:tc>
          <w:tcPr>
            <w:tcW w:w="2127" w:type="dxa"/>
            <w:tcBorders>
              <w:top w:val="single" w:sz="8" w:space="0" w:color="auto"/>
              <w:left w:val="single" w:sz="8" w:space="0" w:color="auto"/>
              <w:bottom w:val="single" w:sz="8" w:space="0" w:color="auto"/>
              <w:right w:val="nil"/>
            </w:tcBorders>
            <w:shd w:val="clear" w:color="auto" w:fill="0000FF"/>
            <w:hideMark/>
          </w:tcPr>
          <w:p w14:paraId="45E7964C" w14:textId="77777777"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b/>
                <w:bCs/>
                <w:color w:val="000000"/>
                <w:sz w:val="24"/>
                <w:szCs w:val="24"/>
                <w:lang w:eastAsia="es-ES"/>
              </w:rPr>
              <w:t>PARROQUIA</w:t>
            </w:r>
          </w:p>
        </w:tc>
        <w:tc>
          <w:tcPr>
            <w:tcW w:w="2126" w:type="dxa"/>
            <w:tcBorders>
              <w:top w:val="single" w:sz="8" w:space="0" w:color="auto"/>
              <w:left w:val="nil"/>
              <w:bottom w:val="nil"/>
              <w:right w:val="nil"/>
            </w:tcBorders>
            <w:shd w:val="clear" w:color="auto" w:fill="0000FF"/>
            <w:hideMark/>
          </w:tcPr>
          <w:p w14:paraId="607DABC9" w14:textId="77777777" w:rsidR="003D6FDF" w:rsidRPr="003D6FDF" w:rsidRDefault="003D6FDF" w:rsidP="003D6FDF">
            <w:pPr>
              <w:spacing w:after="0" w:line="240" w:lineRule="auto"/>
              <w:jc w:val="center"/>
              <w:textAlignment w:val="baseline"/>
              <w:rPr>
                <w:rFonts w:ascii="Calibri" w:eastAsia="Times New Roman" w:hAnsi="Calibri" w:cs="Calibri"/>
                <w:b/>
                <w:color w:val="000000"/>
                <w:sz w:val="24"/>
                <w:szCs w:val="24"/>
                <w:lang w:eastAsia="es-ES"/>
              </w:rPr>
            </w:pPr>
            <w:r w:rsidRPr="003D6FDF">
              <w:rPr>
                <w:rFonts w:ascii="Calibri" w:eastAsia="Times New Roman" w:hAnsi="Calibri" w:cs="Calibri"/>
                <w:b/>
                <w:color w:val="000000"/>
                <w:sz w:val="24"/>
                <w:szCs w:val="24"/>
                <w:lang w:eastAsia="es-ES"/>
              </w:rPr>
              <w:t>Nº ZONAS BIOSALUDABLES</w:t>
            </w:r>
          </w:p>
        </w:tc>
        <w:tc>
          <w:tcPr>
            <w:tcW w:w="1984" w:type="dxa"/>
            <w:tcBorders>
              <w:top w:val="single" w:sz="8" w:space="0" w:color="auto"/>
              <w:left w:val="nil"/>
              <w:bottom w:val="single" w:sz="4" w:space="0" w:color="auto"/>
              <w:right w:val="nil"/>
            </w:tcBorders>
            <w:shd w:val="clear" w:color="auto" w:fill="0000FF"/>
          </w:tcPr>
          <w:p w14:paraId="5034377A" w14:textId="77777777" w:rsidR="003D6FDF" w:rsidRDefault="003D6FDF" w:rsidP="003D6FDF">
            <w:pPr>
              <w:spacing w:after="0" w:line="240" w:lineRule="auto"/>
              <w:jc w:val="center"/>
              <w:textAlignment w:val="baseline"/>
              <w:rPr>
                <w:rFonts w:ascii="Calibri" w:eastAsia="Times New Roman" w:hAnsi="Calibri" w:cs="Calibri"/>
                <w:b/>
                <w:bCs/>
                <w:color w:val="000000"/>
                <w:sz w:val="24"/>
                <w:szCs w:val="24"/>
                <w:lang w:eastAsia="es-ES"/>
              </w:rPr>
            </w:pPr>
            <w:r>
              <w:rPr>
                <w:rFonts w:ascii="Calibri" w:eastAsia="Times New Roman" w:hAnsi="Calibri" w:cs="Calibri"/>
                <w:b/>
                <w:bCs/>
                <w:color w:val="000000"/>
                <w:sz w:val="24"/>
                <w:szCs w:val="24"/>
                <w:lang w:eastAsia="es-ES"/>
              </w:rPr>
              <w:t>Nº ZONAS WORKOUT</w:t>
            </w:r>
          </w:p>
        </w:tc>
        <w:tc>
          <w:tcPr>
            <w:tcW w:w="1701" w:type="dxa"/>
            <w:tcBorders>
              <w:top w:val="single" w:sz="8" w:space="0" w:color="auto"/>
              <w:left w:val="nil"/>
              <w:bottom w:val="single" w:sz="8" w:space="0" w:color="auto"/>
              <w:right w:val="nil"/>
            </w:tcBorders>
            <w:shd w:val="clear" w:color="auto" w:fill="0000FF"/>
            <w:hideMark/>
          </w:tcPr>
          <w:p w14:paraId="7E412E04" w14:textId="77777777"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Pr>
                <w:rFonts w:ascii="Calibri" w:eastAsia="Times New Roman" w:hAnsi="Calibri" w:cs="Calibri"/>
                <w:b/>
                <w:bCs/>
                <w:color w:val="000000"/>
                <w:sz w:val="24"/>
                <w:szCs w:val="24"/>
                <w:lang w:eastAsia="es-ES"/>
              </w:rPr>
              <w:t>POBLACIÓN</w:t>
            </w:r>
          </w:p>
        </w:tc>
        <w:tc>
          <w:tcPr>
            <w:tcW w:w="1408" w:type="dxa"/>
            <w:tcBorders>
              <w:top w:val="single" w:sz="8" w:space="0" w:color="auto"/>
              <w:left w:val="nil"/>
              <w:bottom w:val="single" w:sz="8" w:space="0" w:color="auto"/>
              <w:right w:val="nil"/>
            </w:tcBorders>
            <w:shd w:val="clear" w:color="auto" w:fill="0000FF"/>
            <w:hideMark/>
          </w:tcPr>
          <w:p w14:paraId="258F4278" w14:textId="77777777"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b/>
                <w:bCs/>
                <w:color w:val="000000"/>
                <w:sz w:val="24"/>
                <w:szCs w:val="24"/>
                <w:lang w:eastAsia="es-ES"/>
              </w:rPr>
              <w:t xml:space="preserve">% </w:t>
            </w:r>
            <w:r>
              <w:rPr>
                <w:rFonts w:ascii="Calibri" w:eastAsia="Times New Roman" w:hAnsi="Calibri" w:cs="Calibri"/>
                <w:b/>
                <w:bCs/>
                <w:color w:val="000000"/>
                <w:sz w:val="24"/>
                <w:szCs w:val="24"/>
                <w:lang w:eastAsia="es-ES"/>
              </w:rPr>
              <w:t>POBLACIÓN</w:t>
            </w:r>
          </w:p>
        </w:tc>
      </w:tr>
      <w:tr w:rsidR="003D6FDF" w:rsidRPr="008E70AB" w14:paraId="44974BD2" w14:textId="77777777" w:rsidTr="003D6FDF">
        <w:trPr>
          <w:trHeight w:val="299"/>
        </w:trPr>
        <w:tc>
          <w:tcPr>
            <w:tcW w:w="2127" w:type="dxa"/>
            <w:tcBorders>
              <w:top w:val="nil"/>
              <w:left w:val="single" w:sz="8" w:space="0" w:color="auto"/>
              <w:bottom w:val="single" w:sz="8" w:space="0" w:color="auto"/>
              <w:right w:val="single" w:sz="8" w:space="0" w:color="auto"/>
            </w:tcBorders>
            <w:hideMark/>
          </w:tcPr>
          <w:p w14:paraId="071B32E6" w14:textId="77777777"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Las Vegas</w:t>
            </w:r>
          </w:p>
        </w:tc>
        <w:tc>
          <w:tcPr>
            <w:tcW w:w="2126" w:type="dxa"/>
            <w:tcBorders>
              <w:top w:val="nil"/>
              <w:left w:val="nil"/>
              <w:bottom w:val="single" w:sz="8" w:space="0" w:color="auto"/>
              <w:right w:val="single" w:sz="4" w:space="0" w:color="auto"/>
            </w:tcBorders>
            <w:hideMark/>
          </w:tcPr>
          <w:p w14:paraId="397C5016" w14:textId="77777777"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2</w:t>
            </w:r>
          </w:p>
        </w:tc>
        <w:tc>
          <w:tcPr>
            <w:tcW w:w="1984" w:type="dxa"/>
            <w:tcBorders>
              <w:top w:val="single" w:sz="4" w:space="0" w:color="auto"/>
              <w:left w:val="single" w:sz="4" w:space="0" w:color="auto"/>
              <w:bottom w:val="single" w:sz="8" w:space="0" w:color="auto"/>
              <w:right w:val="single" w:sz="4" w:space="0" w:color="auto"/>
            </w:tcBorders>
          </w:tcPr>
          <w:p w14:paraId="71192E1C" w14:textId="77777777"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p>
        </w:tc>
        <w:tc>
          <w:tcPr>
            <w:tcW w:w="1701" w:type="dxa"/>
            <w:tcBorders>
              <w:top w:val="nil"/>
              <w:left w:val="single" w:sz="4" w:space="0" w:color="auto"/>
              <w:bottom w:val="single" w:sz="8" w:space="0" w:color="auto"/>
              <w:right w:val="single" w:sz="8" w:space="0" w:color="auto"/>
            </w:tcBorders>
            <w:hideMark/>
          </w:tcPr>
          <w:p w14:paraId="6E0AEB5E" w14:textId="6896ACD3"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7.233 hab.</w:t>
            </w:r>
          </w:p>
        </w:tc>
        <w:tc>
          <w:tcPr>
            <w:tcW w:w="1408" w:type="dxa"/>
            <w:tcBorders>
              <w:top w:val="nil"/>
              <w:left w:val="nil"/>
              <w:bottom w:val="single" w:sz="8" w:space="0" w:color="auto"/>
              <w:right w:val="single" w:sz="8" w:space="0" w:color="auto"/>
            </w:tcBorders>
            <w:hideMark/>
          </w:tcPr>
          <w:p w14:paraId="33F47773" w14:textId="7FF348D6" w:rsidR="003D6FDF" w:rsidRPr="008E70AB" w:rsidRDefault="00CB7EC1" w:rsidP="003D6FDF">
            <w:pPr>
              <w:spacing w:after="0" w:line="240" w:lineRule="auto"/>
              <w:jc w:val="right"/>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45</w:t>
            </w:r>
            <w:r w:rsidR="003D6FDF" w:rsidRPr="008E70AB">
              <w:rPr>
                <w:rFonts w:ascii="Calibri" w:eastAsia="Times New Roman" w:hAnsi="Calibri" w:cs="Calibri"/>
                <w:color w:val="000000"/>
                <w:sz w:val="24"/>
                <w:szCs w:val="24"/>
                <w:lang w:eastAsia="es-ES"/>
              </w:rPr>
              <w:t>%</w:t>
            </w:r>
          </w:p>
        </w:tc>
      </w:tr>
      <w:tr w:rsidR="003D6FDF" w:rsidRPr="008E70AB" w14:paraId="584C8DFE" w14:textId="77777777" w:rsidTr="003D6FDF">
        <w:trPr>
          <w:trHeight w:val="299"/>
        </w:trPr>
        <w:tc>
          <w:tcPr>
            <w:tcW w:w="2127" w:type="dxa"/>
            <w:tcBorders>
              <w:top w:val="nil"/>
              <w:left w:val="single" w:sz="8" w:space="0" w:color="auto"/>
              <w:bottom w:val="single" w:sz="8" w:space="0" w:color="auto"/>
              <w:right w:val="single" w:sz="8" w:space="0" w:color="auto"/>
            </w:tcBorders>
            <w:hideMark/>
          </w:tcPr>
          <w:p w14:paraId="7B449758" w14:textId="77777777"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Los Campos</w:t>
            </w:r>
          </w:p>
        </w:tc>
        <w:tc>
          <w:tcPr>
            <w:tcW w:w="2126" w:type="dxa"/>
            <w:tcBorders>
              <w:top w:val="nil"/>
              <w:left w:val="nil"/>
              <w:bottom w:val="single" w:sz="8" w:space="0" w:color="auto"/>
              <w:right w:val="single" w:sz="4" w:space="0" w:color="auto"/>
            </w:tcBorders>
            <w:hideMark/>
          </w:tcPr>
          <w:p w14:paraId="116F05EE" w14:textId="2DA07B19"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2</w:t>
            </w:r>
          </w:p>
        </w:tc>
        <w:tc>
          <w:tcPr>
            <w:tcW w:w="1984" w:type="dxa"/>
            <w:tcBorders>
              <w:top w:val="single" w:sz="8" w:space="0" w:color="auto"/>
              <w:left w:val="single" w:sz="4" w:space="0" w:color="auto"/>
              <w:bottom w:val="single" w:sz="8" w:space="0" w:color="auto"/>
              <w:right w:val="single" w:sz="4" w:space="0" w:color="auto"/>
            </w:tcBorders>
          </w:tcPr>
          <w:p w14:paraId="6B4331C8" w14:textId="009F3AD0"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2</w:t>
            </w:r>
          </w:p>
        </w:tc>
        <w:tc>
          <w:tcPr>
            <w:tcW w:w="1701" w:type="dxa"/>
            <w:tcBorders>
              <w:top w:val="nil"/>
              <w:left w:val="single" w:sz="4" w:space="0" w:color="auto"/>
              <w:bottom w:val="single" w:sz="8" w:space="0" w:color="auto"/>
              <w:right w:val="single" w:sz="8" w:space="0" w:color="auto"/>
            </w:tcBorders>
            <w:hideMark/>
          </w:tcPr>
          <w:p w14:paraId="0BD9B9F3" w14:textId="3B3A070B"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3.201 hab.</w:t>
            </w:r>
          </w:p>
        </w:tc>
        <w:tc>
          <w:tcPr>
            <w:tcW w:w="1408" w:type="dxa"/>
            <w:tcBorders>
              <w:top w:val="nil"/>
              <w:left w:val="nil"/>
              <w:bottom w:val="single" w:sz="8" w:space="0" w:color="auto"/>
              <w:right w:val="single" w:sz="8" w:space="0" w:color="auto"/>
            </w:tcBorders>
            <w:hideMark/>
          </w:tcPr>
          <w:p w14:paraId="3ABF4F28" w14:textId="7621B1AF" w:rsidR="003D6FDF" w:rsidRPr="008E70AB" w:rsidRDefault="00CB7EC1" w:rsidP="003D6FDF">
            <w:pPr>
              <w:spacing w:after="0" w:line="240" w:lineRule="auto"/>
              <w:jc w:val="right"/>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20</w:t>
            </w:r>
            <w:r w:rsidR="003D6FDF" w:rsidRPr="008E70AB">
              <w:rPr>
                <w:rFonts w:ascii="Calibri" w:eastAsia="Times New Roman" w:hAnsi="Calibri" w:cs="Calibri"/>
                <w:color w:val="000000"/>
                <w:sz w:val="24"/>
                <w:szCs w:val="24"/>
                <w:lang w:eastAsia="es-ES"/>
              </w:rPr>
              <w:t>%</w:t>
            </w:r>
          </w:p>
        </w:tc>
      </w:tr>
      <w:tr w:rsidR="003D6FDF" w:rsidRPr="008E70AB" w14:paraId="6CBB1A00" w14:textId="77777777" w:rsidTr="003D6FDF">
        <w:trPr>
          <w:trHeight w:val="302"/>
        </w:trPr>
        <w:tc>
          <w:tcPr>
            <w:tcW w:w="2127" w:type="dxa"/>
            <w:tcBorders>
              <w:top w:val="nil"/>
              <w:left w:val="single" w:sz="8" w:space="0" w:color="auto"/>
              <w:bottom w:val="single" w:sz="8" w:space="0" w:color="auto"/>
              <w:right w:val="single" w:sz="8" w:space="0" w:color="auto"/>
            </w:tcBorders>
            <w:hideMark/>
          </w:tcPr>
          <w:p w14:paraId="0BF028A9" w14:textId="77777777"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Trasona</w:t>
            </w:r>
          </w:p>
        </w:tc>
        <w:tc>
          <w:tcPr>
            <w:tcW w:w="2126" w:type="dxa"/>
            <w:tcBorders>
              <w:top w:val="nil"/>
              <w:left w:val="nil"/>
              <w:bottom w:val="single" w:sz="8" w:space="0" w:color="auto"/>
              <w:right w:val="single" w:sz="4" w:space="0" w:color="auto"/>
            </w:tcBorders>
            <w:hideMark/>
          </w:tcPr>
          <w:p w14:paraId="175497A4" w14:textId="4DEEDE4E"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3</w:t>
            </w:r>
          </w:p>
        </w:tc>
        <w:tc>
          <w:tcPr>
            <w:tcW w:w="1984" w:type="dxa"/>
            <w:tcBorders>
              <w:top w:val="single" w:sz="8" w:space="0" w:color="auto"/>
              <w:left w:val="single" w:sz="4" w:space="0" w:color="auto"/>
              <w:bottom w:val="single" w:sz="8" w:space="0" w:color="auto"/>
              <w:right w:val="single" w:sz="4" w:space="0" w:color="auto"/>
            </w:tcBorders>
          </w:tcPr>
          <w:p w14:paraId="234A238E" w14:textId="5FD33B43"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1</w:t>
            </w:r>
          </w:p>
        </w:tc>
        <w:tc>
          <w:tcPr>
            <w:tcW w:w="1701" w:type="dxa"/>
            <w:tcBorders>
              <w:top w:val="nil"/>
              <w:left w:val="single" w:sz="4" w:space="0" w:color="auto"/>
              <w:bottom w:val="single" w:sz="8" w:space="0" w:color="auto"/>
              <w:right w:val="single" w:sz="8" w:space="0" w:color="auto"/>
            </w:tcBorders>
            <w:hideMark/>
          </w:tcPr>
          <w:p w14:paraId="6E42C22B" w14:textId="391EC979"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2</w:t>
            </w:r>
            <w:r>
              <w:rPr>
                <w:rFonts w:ascii="Calibri" w:eastAsia="Times New Roman" w:hAnsi="Calibri" w:cs="Calibri"/>
                <w:color w:val="000000"/>
                <w:sz w:val="24"/>
                <w:szCs w:val="24"/>
                <w:lang w:eastAsia="es-ES"/>
              </w:rPr>
              <w:t>.103 hab.</w:t>
            </w:r>
          </w:p>
        </w:tc>
        <w:tc>
          <w:tcPr>
            <w:tcW w:w="1408" w:type="dxa"/>
            <w:tcBorders>
              <w:top w:val="nil"/>
              <w:left w:val="nil"/>
              <w:bottom w:val="single" w:sz="8" w:space="0" w:color="auto"/>
              <w:right w:val="single" w:sz="8" w:space="0" w:color="auto"/>
            </w:tcBorders>
            <w:hideMark/>
          </w:tcPr>
          <w:p w14:paraId="121FE5AF" w14:textId="09D07470" w:rsidR="003D6FDF" w:rsidRPr="008E70AB" w:rsidRDefault="00CB7EC1" w:rsidP="003D6FDF">
            <w:pPr>
              <w:spacing w:after="0" w:line="240" w:lineRule="auto"/>
              <w:jc w:val="right"/>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13</w:t>
            </w:r>
            <w:r w:rsidR="003D6FDF" w:rsidRPr="008E70AB">
              <w:rPr>
                <w:rFonts w:ascii="Calibri" w:eastAsia="Times New Roman" w:hAnsi="Calibri" w:cs="Calibri"/>
                <w:color w:val="000000"/>
                <w:sz w:val="24"/>
                <w:szCs w:val="24"/>
                <w:lang w:eastAsia="es-ES"/>
              </w:rPr>
              <w:t>%</w:t>
            </w:r>
          </w:p>
        </w:tc>
      </w:tr>
      <w:tr w:rsidR="003D6FDF" w:rsidRPr="008E70AB" w14:paraId="4709B287" w14:textId="77777777" w:rsidTr="003D6FDF">
        <w:trPr>
          <w:trHeight w:val="299"/>
        </w:trPr>
        <w:tc>
          <w:tcPr>
            <w:tcW w:w="2127" w:type="dxa"/>
            <w:tcBorders>
              <w:top w:val="nil"/>
              <w:left w:val="single" w:sz="8" w:space="0" w:color="auto"/>
              <w:bottom w:val="single" w:sz="8" w:space="0" w:color="auto"/>
              <w:right w:val="single" w:sz="8" w:space="0" w:color="auto"/>
            </w:tcBorders>
            <w:hideMark/>
          </w:tcPr>
          <w:p w14:paraId="49C12DA0" w14:textId="77777777"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Cancienes</w:t>
            </w:r>
          </w:p>
        </w:tc>
        <w:tc>
          <w:tcPr>
            <w:tcW w:w="2126" w:type="dxa"/>
            <w:tcBorders>
              <w:top w:val="nil"/>
              <w:left w:val="nil"/>
              <w:bottom w:val="single" w:sz="8" w:space="0" w:color="auto"/>
              <w:right w:val="single" w:sz="4" w:space="0" w:color="auto"/>
            </w:tcBorders>
            <w:hideMark/>
          </w:tcPr>
          <w:p w14:paraId="13002985" w14:textId="107ED107"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1</w:t>
            </w:r>
          </w:p>
        </w:tc>
        <w:tc>
          <w:tcPr>
            <w:tcW w:w="1984" w:type="dxa"/>
            <w:tcBorders>
              <w:top w:val="single" w:sz="8" w:space="0" w:color="auto"/>
              <w:left w:val="single" w:sz="4" w:space="0" w:color="auto"/>
              <w:bottom w:val="single" w:sz="8" w:space="0" w:color="auto"/>
              <w:right w:val="single" w:sz="4" w:space="0" w:color="auto"/>
            </w:tcBorders>
          </w:tcPr>
          <w:p w14:paraId="0845975B" w14:textId="77777777"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p>
        </w:tc>
        <w:tc>
          <w:tcPr>
            <w:tcW w:w="1701" w:type="dxa"/>
            <w:tcBorders>
              <w:top w:val="nil"/>
              <w:left w:val="single" w:sz="4" w:space="0" w:color="auto"/>
              <w:bottom w:val="single" w:sz="8" w:space="0" w:color="auto"/>
              <w:right w:val="single" w:sz="8" w:space="0" w:color="auto"/>
            </w:tcBorders>
            <w:hideMark/>
          </w:tcPr>
          <w:p w14:paraId="70CC2ED6" w14:textId="208C9685"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1</w:t>
            </w:r>
            <w:r>
              <w:rPr>
                <w:rFonts w:ascii="Calibri" w:eastAsia="Times New Roman" w:hAnsi="Calibri" w:cs="Calibri"/>
                <w:color w:val="000000"/>
                <w:sz w:val="24"/>
                <w:szCs w:val="24"/>
                <w:lang w:eastAsia="es-ES"/>
              </w:rPr>
              <w:t>.925 hab</w:t>
            </w:r>
          </w:p>
        </w:tc>
        <w:tc>
          <w:tcPr>
            <w:tcW w:w="1408" w:type="dxa"/>
            <w:tcBorders>
              <w:top w:val="nil"/>
              <w:left w:val="nil"/>
              <w:bottom w:val="single" w:sz="8" w:space="0" w:color="auto"/>
              <w:right w:val="single" w:sz="8" w:space="0" w:color="auto"/>
            </w:tcBorders>
            <w:hideMark/>
          </w:tcPr>
          <w:p w14:paraId="642DAB18" w14:textId="6E2CF2C8" w:rsidR="003D6FDF" w:rsidRPr="008E70AB" w:rsidRDefault="00CB7EC1" w:rsidP="003D6FDF">
            <w:pPr>
              <w:spacing w:after="0" w:line="240" w:lineRule="auto"/>
              <w:jc w:val="right"/>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12</w:t>
            </w:r>
            <w:r w:rsidR="003D6FDF" w:rsidRPr="008E70AB">
              <w:rPr>
                <w:rFonts w:ascii="Calibri" w:eastAsia="Times New Roman" w:hAnsi="Calibri" w:cs="Calibri"/>
                <w:color w:val="000000"/>
                <w:sz w:val="24"/>
                <w:szCs w:val="24"/>
                <w:lang w:eastAsia="es-ES"/>
              </w:rPr>
              <w:t>%</w:t>
            </w:r>
          </w:p>
        </w:tc>
      </w:tr>
      <w:tr w:rsidR="003D6FDF" w:rsidRPr="008E70AB" w14:paraId="00FBB32D" w14:textId="77777777" w:rsidTr="003D6FDF">
        <w:trPr>
          <w:trHeight w:val="301"/>
        </w:trPr>
        <w:tc>
          <w:tcPr>
            <w:tcW w:w="2127" w:type="dxa"/>
            <w:tcBorders>
              <w:top w:val="nil"/>
              <w:left w:val="single" w:sz="8" w:space="0" w:color="auto"/>
              <w:bottom w:val="single" w:sz="8" w:space="0" w:color="auto"/>
              <w:right w:val="single" w:sz="8" w:space="0" w:color="auto"/>
            </w:tcBorders>
            <w:hideMark/>
          </w:tcPr>
          <w:p w14:paraId="5A12B3B7" w14:textId="77777777"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Molleda</w:t>
            </w:r>
          </w:p>
        </w:tc>
        <w:tc>
          <w:tcPr>
            <w:tcW w:w="2126" w:type="dxa"/>
            <w:tcBorders>
              <w:top w:val="nil"/>
              <w:left w:val="nil"/>
              <w:bottom w:val="single" w:sz="8" w:space="0" w:color="auto"/>
              <w:right w:val="single" w:sz="4" w:space="0" w:color="auto"/>
            </w:tcBorders>
            <w:hideMark/>
          </w:tcPr>
          <w:p w14:paraId="1A85690C" w14:textId="7D3D410B"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1</w:t>
            </w:r>
          </w:p>
        </w:tc>
        <w:tc>
          <w:tcPr>
            <w:tcW w:w="1984" w:type="dxa"/>
            <w:tcBorders>
              <w:top w:val="single" w:sz="8" w:space="0" w:color="auto"/>
              <w:left w:val="single" w:sz="4" w:space="0" w:color="auto"/>
              <w:bottom w:val="single" w:sz="8" w:space="0" w:color="auto"/>
              <w:right w:val="single" w:sz="4" w:space="0" w:color="auto"/>
            </w:tcBorders>
          </w:tcPr>
          <w:p w14:paraId="0B1BA49D" w14:textId="77777777"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p>
        </w:tc>
        <w:tc>
          <w:tcPr>
            <w:tcW w:w="1701" w:type="dxa"/>
            <w:tcBorders>
              <w:top w:val="nil"/>
              <w:left w:val="single" w:sz="4" w:space="0" w:color="auto"/>
              <w:bottom w:val="single" w:sz="8" w:space="0" w:color="auto"/>
              <w:right w:val="single" w:sz="8" w:space="0" w:color="auto"/>
            </w:tcBorders>
            <w:hideMark/>
          </w:tcPr>
          <w:p w14:paraId="3E86D7CD" w14:textId="3DED3BCB"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717 hab.</w:t>
            </w:r>
          </w:p>
        </w:tc>
        <w:tc>
          <w:tcPr>
            <w:tcW w:w="1408" w:type="dxa"/>
            <w:tcBorders>
              <w:top w:val="nil"/>
              <w:left w:val="nil"/>
              <w:bottom w:val="single" w:sz="8" w:space="0" w:color="auto"/>
              <w:right w:val="single" w:sz="8" w:space="0" w:color="auto"/>
            </w:tcBorders>
            <w:hideMark/>
          </w:tcPr>
          <w:p w14:paraId="5611B939" w14:textId="16F5B609" w:rsidR="003D6FDF" w:rsidRPr="008E70AB" w:rsidRDefault="00CB7EC1" w:rsidP="003D6FDF">
            <w:pPr>
              <w:spacing w:after="0" w:line="240" w:lineRule="auto"/>
              <w:jc w:val="right"/>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5</w:t>
            </w:r>
            <w:r w:rsidR="003D6FDF" w:rsidRPr="008E70AB">
              <w:rPr>
                <w:rFonts w:ascii="Calibri" w:eastAsia="Times New Roman" w:hAnsi="Calibri" w:cs="Calibri"/>
                <w:color w:val="000000"/>
                <w:sz w:val="24"/>
                <w:szCs w:val="24"/>
                <w:lang w:eastAsia="es-ES"/>
              </w:rPr>
              <w:t>%</w:t>
            </w:r>
          </w:p>
        </w:tc>
      </w:tr>
      <w:tr w:rsidR="003D6FDF" w:rsidRPr="008E70AB" w14:paraId="5B80B486" w14:textId="77777777" w:rsidTr="003D6FDF">
        <w:trPr>
          <w:trHeight w:val="299"/>
        </w:trPr>
        <w:tc>
          <w:tcPr>
            <w:tcW w:w="2127" w:type="dxa"/>
            <w:tcBorders>
              <w:top w:val="nil"/>
              <w:left w:val="single" w:sz="8" w:space="0" w:color="auto"/>
              <w:bottom w:val="single" w:sz="8" w:space="0" w:color="auto"/>
              <w:right w:val="single" w:sz="8" w:space="0" w:color="auto"/>
            </w:tcBorders>
            <w:hideMark/>
          </w:tcPr>
          <w:p w14:paraId="5315754D" w14:textId="77777777"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Solis</w:t>
            </w:r>
          </w:p>
        </w:tc>
        <w:tc>
          <w:tcPr>
            <w:tcW w:w="2126" w:type="dxa"/>
            <w:tcBorders>
              <w:top w:val="nil"/>
              <w:left w:val="nil"/>
              <w:bottom w:val="single" w:sz="8" w:space="0" w:color="auto"/>
              <w:right w:val="single" w:sz="4" w:space="0" w:color="auto"/>
            </w:tcBorders>
            <w:hideMark/>
          </w:tcPr>
          <w:p w14:paraId="7941EE67" w14:textId="29FA4372"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1</w:t>
            </w:r>
          </w:p>
        </w:tc>
        <w:tc>
          <w:tcPr>
            <w:tcW w:w="1984" w:type="dxa"/>
            <w:tcBorders>
              <w:top w:val="single" w:sz="8" w:space="0" w:color="auto"/>
              <w:left w:val="single" w:sz="4" w:space="0" w:color="auto"/>
              <w:bottom w:val="single" w:sz="8" w:space="0" w:color="auto"/>
              <w:right w:val="single" w:sz="4" w:space="0" w:color="auto"/>
            </w:tcBorders>
          </w:tcPr>
          <w:p w14:paraId="7163CC24" w14:textId="77777777"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p>
        </w:tc>
        <w:tc>
          <w:tcPr>
            <w:tcW w:w="1701" w:type="dxa"/>
            <w:tcBorders>
              <w:top w:val="nil"/>
              <w:left w:val="single" w:sz="4" w:space="0" w:color="auto"/>
              <w:bottom w:val="single" w:sz="8" w:space="0" w:color="auto"/>
              <w:right w:val="single" w:sz="8" w:space="0" w:color="auto"/>
            </w:tcBorders>
            <w:hideMark/>
          </w:tcPr>
          <w:p w14:paraId="1C9B827B" w14:textId="36E2EA6F"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432 hab.</w:t>
            </w:r>
          </w:p>
        </w:tc>
        <w:tc>
          <w:tcPr>
            <w:tcW w:w="1408" w:type="dxa"/>
            <w:tcBorders>
              <w:top w:val="nil"/>
              <w:left w:val="nil"/>
              <w:bottom w:val="single" w:sz="8" w:space="0" w:color="auto"/>
              <w:right w:val="single" w:sz="8" w:space="0" w:color="auto"/>
            </w:tcBorders>
            <w:hideMark/>
          </w:tcPr>
          <w:p w14:paraId="14E976D6" w14:textId="3FC576FF" w:rsidR="003D6FDF" w:rsidRPr="008E70AB" w:rsidRDefault="00CB7EC1" w:rsidP="003D6FDF">
            <w:pPr>
              <w:spacing w:after="0" w:line="240" w:lineRule="auto"/>
              <w:jc w:val="right"/>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3</w:t>
            </w:r>
            <w:r w:rsidR="003D6FDF" w:rsidRPr="008E70AB">
              <w:rPr>
                <w:rFonts w:ascii="Calibri" w:eastAsia="Times New Roman" w:hAnsi="Calibri" w:cs="Calibri"/>
                <w:color w:val="000000"/>
                <w:sz w:val="24"/>
                <w:szCs w:val="24"/>
                <w:lang w:eastAsia="es-ES"/>
              </w:rPr>
              <w:t>%</w:t>
            </w:r>
          </w:p>
        </w:tc>
      </w:tr>
      <w:tr w:rsidR="003D6FDF" w:rsidRPr="008E70AB" w14:paraId="1BD1DC65" w14:textId="77777777" w:rsidTr="003D6FDF">
        <w:trPr>
          <w:trHeight w:val="299"/>
        </w:trPr>
        <w:tc>
          <w:tcPr>
            <w:tcW w:w="2127" w:type="dxa"/>
            <w:tcBorders>
              <w:top w:val="nil"/>
              <w:left w:val="single" w:sz="8" w:space="0" w:color="auto"/>
              <w:bottom w:val="single" w:sz="8" w:space="0" w:color="auto"/>
              <w:right w:val="single" w:sz="8" w:space="0" w:color="auto"/>
            </w:tcBorders>
            <w:hideMark/>
          </w:tcPr>
          <w:p w14:paraId="739A6F23" w14:textId="77777777"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Villa</w:t>
            </w:r>
          </w:p>
        </w:tc>
        <w:tc>
          <w:tcPr>
            <w:tcW w:w="2126" w:type="dxa"/>
            <w:tcBorders>
              <w:top w:val="nil"/>
              <w:left w:val="nil"/>
              <w:bottom w:val="single" w:sz="8" w:space="0" w:color="auto"/>
              <w:right w:val="single" w:sz="4" w:space="0" w:color="auto"/>
            </w:tcBorders>
            <w:hideMark/>
          </w:tcPr>
          <w:p w14:paraId="06A69897" w14:textId="3527930F"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1</w:t>
            </w:r>
          </w:p>
        </w:tc>
        <w:tc>
          <w:tcPr>
            <w:tcW w:w="1984" w:type="dxa"/>
            <w:tcBorders>
              <w:top w:val="single" w:sz="8" w:space="0" w:color="auto"/>
              <w:left w:val="single" w:sz="4" w:space="0" w:color="auto"/>
              <w:bottom w:val="single" w:sz="8" w:space="0" w:color="auto"/>
              <w:right w:val="single" w:sz="4" w:space="0" w:color="auto"/>
            </w:tcBorders>
          </w:tcPr>
          <w:p w14:paraId="40388A89" w14:textId="77777777"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p>
        </w:tc>
        <w:tc>
          <w:tcPr>
            <w:tcW w:w="1701" w:type="dxa"/>
            <w:tcBorders>
              <w:top w:val="nil"/>
              <w:left w:val="single" w:sz="4" w:space="0" w:color="auto"/>
              <w:bottom w:val="single" w:sz="8" w:space="0" w:color="auto"/>
              <w:right w:val="single" w:sz="8" w:space="0" w:color="auto"/>
            </w:tcBorders>
            <w:hideMark/>
          </w:tcPr>
          <w:p w14:paraId="54276DA7" w14:textId="7B876A9D"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386 hab</w:t>
            </w:r>
          </w:p>
        </w:tc>
        <w:tc>
          <w:tcPr>
            <w:tcW w:w="1408" w:type="dxa"/>
            <w:tcBorders>
              <w:top w:val="nil"/>
              <w:left w:val="nil"/>
              <w:bottom w:val="single" w:sz="8" w:space="0" w:color="auto"/>
              <w:right w:val="single" w:sz="8" w:space="0" w:color="auto"/>
            </w:tcBorders>
            <w:hideMark/>
          </w:tcPr>
          <w:p w14:paraId="07A68F3D" w14:textId="735C2533" w:rsidR="003D6FDF" w:rsidRPr="008E70AB" w:rsidRDefault="00CB7EC1" w:rsidP="003D6FDF">
            <w:pPr>
              <w:spacing w:after="0" w:line="240" w:lineRule="auto"/>
              <w:jc w:val="right"/>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2</w:t>
            </w:r>
            <w:r w:rsidR="003D6FDF" w:rsidRPr="008E70AB">
              <w:rPr>
                <w:rFonts w:ascii="Calibri" w:eastAsia="Times New Roman" w:hAnsi="Calibri" w:cs="Calibri"/>
                <w:color w:val="000000"/>
                <w:sz w:val="24"/>
                <w:szCs w:val="24"/>
                <w:lang w:eastAsia="es-ES"/>
              </w:rPr>
              <w:t>%</w:t>
            </w:r>
          </w:p>
        </w:tc>
      </w:tr>
      <w:tr w:rsidR="003D6FDF" w:rsidRPr="008E70AB" w14:paraId="74D926C4" w14:textId="77777777" w:rsidTr="003D6FDF">
        <w:trPr>
          <w:trHeight w:val="299"/>
        </w:trPr>
        <w:tc>
          <w:tcPr>
            <w:tcW w:w="2127" w:type="dxa"/>
            <w:tcBorders>
              <w:top w:val="nil"/>
              <w:left w:val="single" w:sz="8" w:space="0" w:color="auto"/>
              <w:bottom w:val="single" w:sz="8" w:space="0" w:color="auto"/>
              <w:right w:val="single" w:sz="8" w:space="0" w:color="auto"/>
            </w:tcBorders>
            <w:hideMark/>
          </w:tcPr>
          <w:p w14:paraId="5D00E23C" w14:textId="77777777" w:rsidR="003D6FDF" w:rsidRPr="008E70AB" w:rsidRDefault="003D6FDF" w:rsidP="003D6FDF">
            <w:pPr>
              <w:spacing w:after="0" w:line="240" w:lineRule="auto"/>
              <w:textAlignment w:val="baseline"/>
              <w:rPr>
                <w:rFonts w:ascii="Calibri" w:eastAsia="Times New Roman" w:hAnsi="Calibri" w:cs="Calibri"/>
                <w:color w:val="000000"/>
                <w:sz w:val="24"/>
                <w:szCs w:val="24"/>
                <w:lang w:eastAsia="es-ES"/>
              </w:rPr>
            </w:pPr>
            <w:r w:rsidRPr="008E70AB">
              <w:rPr>
                <w:rFonts w:ascii="Calibri" w:eastAsia="Times New Roman" w:hAnsi="Calibri" w:cs="Calibri"/>
                <w:color w:val="000000"/>
                <w:sz w:val="24"/>
                <w:szCs w:val="24"/>
                <w:lang w:eastAsia="es-ES"/>
              </w:rPr>
              <w:t> </w:t>
            </w:r>
          </w:p>
        </w:tc>
        <w:tc>
          <w:tcPr>
            <w:tcW w:w="2126" w:type="dxa"/>
            <w:tcBorders>
              <w:top w:val="nil"/>
              <w:left w:val="nil"/>
              <w:bottom w:val="single" w:sz="8" w:space="0" w:color="auto"/>
              <w:right w:val="single" w:sz="4" w:space="0" w:color="auto"/>
            </w:tcBorders>
            <w:shd w:val="clear" w:color="auto" w:fill="FFFF99"/>
            <w:hideMark/>
          </w:tcPr>
          <w:p w14:paraId="05F405F2" w14:textId="77777777"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Pr>
                <w:rFonts w:ascii="Calibri" w:eastAsia="Times New Roman" w:hAnsi="Calibri" w:cs="Calibri"/>
                <w:b/>
                <w:bCs/>
                <w:color w:val="000000"/>
                <w:sz w:val="24"/>
                <w:szCs w:val="24"/>
                <w:lang w:eastAsia="es-ES"/>
              </w:rPr>
              <w:t>365</w:t>
            </w:r>
            <w:r w:rsidRPr="008E70AB">
              <w:rPr>
                <w:rFonts w:ascii="Calibri" w:eastAsia="Times New Roman" w:hAnsi="Calibri" w:cs="Calibri"/>
                <w:b/>
                <w:bCs/>
                <w:color w:val="000000"/>
                <w:sz w:val="24"/>
                <w:szCs w:val="24"/>
                <w:lang w:eastAsia="es-ES"/>
              </w:rPr>
              <w:t>.</w:t>
            </w:r>
            <w:r>
              <w:rPr>
                <w:rFonts w:ascii="Calibri" w:eastAsia="Times New Roman" w:hAnsi="Calibri" w:cs="Calibri"/>
                <w:b/>
                <w:bCs/>
                <w:color w:val="000000"/>
                <w:sz w:val="24"/>
                <w:szCs w:val="24"/>
                <w:lang w:eastAsia="es-ES"/>
              </w:rPr>
              <w:t>522</w:t>
            </w:r>
            <w:r w:rsidRPr="008E70AB">
              <w:rPr>
                <w:rFonts w:ascii="Calibri" w:eastAsia="Times New Roman" w:hAnsi="Calibri" w:cs="Calibri"/>
                <w:b/>
                <w:bCs/>
                <w:color w:val="000000"/>
                <w:sz w:val="24"/>
                <w:szCs w:val="24"/>
                <w:lang w:eastAsia="es-ES"/>
              </w:rPr>
              <w:t xml:space="preserve"> m2</w:t>
            </w:r>
          </w:p>
        </w:tc>
        <w:tc>
          <w:tcPr>
            <w:tcW w:w="1984" w:type="dxa"/>
            <w:tcBorders>
              <w:top w:val="single" w:sz="8" w:space="0" w:color="auto"/>
              <w:left w:val="single" w:sz="4" w:space="0" w:color="auto"/>
              <w:bottom w:val="single" w:sz="4" w:space="0" w:color="auto"/>
              <w:right w:val="single" w:sz="4" w:space="0" w:color="auto"/>
            </w:tcBorders>
            <w:shd w:val="clear" w:color="auto" w:fill="FFFF99"/>
          </w:tcPr>
          <w:p w14:paraId="7D94C8D6" w14:textId="77777777" w:rsidR="003D6FDF" w:rsidRPr="008E70AB" w:rsidRDefault="003D6FDF" w:rsidP="003D6FDF">
            <w:pPr>
              <w:spacing w:after="0" w:line="240" w:lineRule="auto"/>
              <w:jc w:val="center"/>
              <w:textAlignment w:val="baseline"/>
              <w:rPr>
                <w:rFonts w:ascii="Calibri" w:eastAsia="Times New Roman" w:hAnsi="Calibri" w:cs="Calibri"/>
                <w:b/>
                <w:bCs/>
                <w:color w:val="000000"/>
                <w:sz w:val="24"/>
                <w:szCs w:val="24"/>
                <w:lang w:eastAsia="es-ES"/>
              </w:rPr>
            </w:pPr>
          </w:p>
        </w:tc>
        <w:tc>
          <w:tcPr>
            <w:tcW w:w="1701" w:type="dxa"/>
            <w:tcBorders>
              <w:top w:val="nil"/>
              <w:left w:val="single" w:sz="4" w:space="0" w:color="auto"/>
              <w:bottom w:val="single" w:sz="8" w:space="0" w:color="auto"/>
              <w:right w:val="single" w:sz="8" w:space="0" w:color="auto"/>
            </w:tcBorders>
            <w:shd w:val="clear" w:color="auto" w:fill="FFFF99"/>
            <w:hideMark/>
          </w:tcPr>
          <w:p w14:paraId="4FE9B539" w14:textId="2A0AB247" w:rsidR="003D6FDF" w:rsidRPr="008E70AB" w:rsidRDefault="003D6FDF" w:rsidP="003D6FDF">
            <w:pPr>
              <w:spacing w:after="0" w:line="240" w:lineRule="auto"/>
              <w:jc w:val="center"/>
              <w:textAlignment w:val="baseline"/>
              <w:rPr>
                <w:rFonts w:ascii="Calibri" w:eastAsia="Times New Roman" w:hAnsi="Calibri" w:cs="Calibri"/>
                <w:color w:val="000000"/>
                <w:sz w:val="24"/>
                <w:szCs w:val="24"/>
                <w:lang w:eastAsia="es-ES"/>
              </w:rPr>
            </w:pPr>
            <w:r>
              <w:rPr>
                <w:rFonts w:ascii="Calibri" w:eastAsia="Times New Roman" w:hAnsi="Calibri" w:cs="Calibri"/>
                <w:b/>
                <w:bCs/>
                <w:color w:val="000000"/>
                <w:sz w:val="24"/>
                <w:szCs w:val="24"/>
                <w:lang w:eastAsia="es-ES"/>
              </w:rPr>
              <w:t>15.898 hab.</w:t>
            </w:r>
          </w:p>
        </w:tc>
        <w:tc>
          <w:tcPr>
            <w:tcW w:w="1408" w:type="dxa"/>
            <w:tcBorders>
              <w:top w:val="nil"/>
              <w:left w:val="nil"/>
              <w:bottom w:val="single" w:sz="8" w:space="0" w:color="auto"/>
              <w:right w:val="single" w:sz="8" w:space="0" w:color="auto"/>
            </w:tcBorders>
            <w:shd w:val="clear" w:color="auto" w:fill="FFFF99"/>
            <w:hideMark/>
          </w:tcPr>
          <w:p w14:paraId="53DA32BC" w14:textId="77777777" w:rsidR="003D6FDF" w:rsidRPr="008E70AB" w:rsidRDefault="003D6FDF" w:rsidP="003D6FDF">
            <w:pPr>
              <w:spacing w:after="0" w:line="240" w:lineRule="auto"/>
              <w:jc w:val="right"/>
              <w:textAlignment w:val="baseline"/>
              <w:rPr>
                <w:rFonts w:ascii="Calibri" w:eastAsia="Times New Roman" w:hAnsi="Calibri" w:cs="Calibri"/>
                <w:color w:val="000000"/>
                <w:sz w:val="24"/>
                <w:szCs w:val="24"/>
                <w:lang w:eastAsia="es-ES"/>
              </w:rPr>
            </w:pPr>
            <w:r w:rsidRPr="008E70AB">
              <w:rPr>
                <w:rFonts w:ascii="Calibri" w:eastAsia="Times New Roman" w:hAnsi="Calibri" w:cs="Calibri"/>
                <w:b/>
                <w:bCs/>
                <w:color w:val="000000"/>
                <w:sz w:val="24"/>
                <w:szCs w:val="24"/>
                <w:lang w:eastAsia="es-ES"/>
              </w:rPr>
              <w:t>100%</w:t>
            </w:r>
          </w:p>
        </w:tc>
      </w:tr>
    </w:tbl>
    <w:p w14:paraId="3D8CA4CD" w14:textId="3AEB4782" w:rsidR="008E70AB" w:rsidRPr="00E559E2" w:rsidRDefault="008E70AB" w:rsidP="00B80B73">
      <w:pPr>
        <w:jc w:val="both"/>
        <w:rPr>
          <w:rFonts w:cstheme="minorHAnsi"/>
          <w:sz w:val="24"/>
          <w:szCs w:val="24"/>
        </w:rPr>
      </w:pPr>
    </w:p>
    <w:p w14:paraId="3CF71CE9" w14:textId="5F652262" w:rsidR="0033063F" w:rsidRPr="0033063F" w:rsidRDefault="0033063F" w:rsidP="0033063F">
      <w:pPr>
        <w:jc w:val="both"/>
        <w:rPr>
          <w:rFonts w:ascii="Verdana" w:hAnsi="Verdana"/>
        </w:rPr>
      </w:pPr>
      <w:r>
        <w:rPr>
          <w:rFonts w:ascii="Verdana" w:hAnsi="Verdana"/>
        </w:rPr>
        <w:t>En cuanto a urbanismo (edificios), d</w:t>
      </w:r>
      <w:r w:rsidRPr="0033063F">
        <w:rPr>
          <w:rFonts w:ascii="Verdana" w:hAnsi="Verdana"/>
        </w:rPr>
        <w:t xml:space="preserve">esde el Ayuntamiento de Corvera se hace un esfuerzo por dotar a todas las parroquias de recursos accesibles para fomentar la participación ciudadana, especialmente a la población mayor de 65 años. </w:t>
      </w:r>
    </w:p>
    <w:p w14:paraId="32A031B1" w14:textId="77777777" w:rsidR="00E559E2" w:rsidRDefault="00E559E2" w:rsidP="0033063F">
      <w:pPr>
        <w:jc w:val="both"/>
        <w:rPr>
          <w:rFonts w:ascii="Verdana" w:hAnsi="Verdana"/>
        </w:rPr>
      </w:pPr>
    </w:p>
    <w:p w14:paraId="6F1CE817" w14:textId="6F23271B" w:rsidR="0033063F" w:rsidRPr="0033063F" w:rsidRDefault="0033063F" w:rsidP="0033063F">
      <w:pPr>
        <w:jc w:val="both"/>
        <w:rPr>
          <w:rFonts w:ascii="Verdana" w:hAnsi="Verdana"/>
        </w:rPr>
      </w:pPr>
      <w:r w:rsidRPr="0033063F">
        <w:rPr>
          <w:rFonts w:ascii="Verdana" w:hAnsi="Verdana"/>
        </w:rPr>
        <w:t>Los centros sociales municipales se alzan como el corazón de las parroquias, pues son lugares donde, además de los servicios de cultura municipales, tales como bibliotecas, teatro, música y otras actividades culturales, se usan como espacios para realizar las actividades ciudadanas para mayores de 65 años como bailes de salón, activa tu cuerpo, activa tu mente, manualidades etc. De tal manera que al menos todas las parroquias cuenten con un centro o espacio donde poder participar.</w:t>
      </w:r>
    </w:p>
    <w:p w14:paraId="62F296FE" w14:textId="77777777" w:rsidR="00E559E2" w:rsidRDefault="00E559E2" w:rsidP="00B80B73">
      <w:pPr>
        <w:jc w:val="both"/>
        <w:rPr>
          <w:rFonts w:ascii="Verdana" w:hAnsi="Verdana"/>
        </w:rPr>
      </w:pPr>
    </w:p>
    <w:p w14:paraId="4FDE81FB" w14:textId="469F28F2" w:rsidR="00CD3E7B" w:rsidRDefault="00165CFD" w:rsidP="00B80B73">
      <w:pPr>
        <w:jc w:val="both"/>
        <w:rPr>
          <w:rFonts w:ascii="Verdana" w:hAnsi="Verdana"/>
        </w:rPr>
      </w:pPr>
      <w:r>
        <w:rPr>
          <w:rFonts w:ascii="Verdana" w:hAnsi="Verdana"/>
        </w:rPr>
        <w:lastRenderedPageBreak/>
        <w:t>A esto habría que añadir el compromiso con las instalaciones deportivas, contando con 3 polideportivos distribuidos a lo largo y ancho del territorio – Las Vegas, Los Campos y Cancienes -, así como un completo complejo de deportivo en Las Vegas, que incluye piscinas climatizadas.</w:t>
      </w:r>
    </w:p>
    <w:p w14:paraId="26A47F2C" w14:textId="77777777" w:rsidR="0033063F" w:rsidRPr="00EC5B8E" w:rsidRDefault="0033063F" w:rsidP="00B80B73">
      <w:pPr>
        <w:jc w:val="both"/>
        <w:rPr>
          <w:rFonts w:ascii="Verdana" w:hAnsi="Verdana"/>
        </w:rPr>
      </w:pPr>
    </w:p>
    <w:p w14:paraId="6757AB81" w14:textId="46A0B809" w:rsidR="00EC5B8E" w:rsidRPr="007F66BB" w:rsidRDefault="00EC5B8E" w:rsidP="00EC5B8E">
      <w:pPr>
        <w:numPr>
          <w:ilvl w:val="0"/>
          <w:numId w:val="34"/>
        </w:numPr>
        <w:jc w:val="both"/>
        <w:rPr>
          <w:rFonts w:ascii="Verdana" w:hAnsi="Verdana"/>
          <w:b/>
          <w:i/>
          <w:u w:val="single"/>
        </w:rPr>
      </w:pPr>
      <w:r w:rsidRPr="007F66BB">
        <w:rPr>
          <w:rFonts w:ascii="Verdana" w:hAnsi="Verdana"/>
          <w:b/>
          <w:i/>
          <w:u w:val="single"/>
        </w:rPr>
        <w:t>Transporte</w:t>
      </w:r>
      <w:r w:rsidR="00772783">
        <w:rPr>
          <w:rFonts w:ascii="Verdana" w:hAnsi="Verdana"/>
          <w:b/>
          <w:i/>
          <w:u w:val="single"/>
        </w:rPr>
        <w:t xml:space="preserve"> y Movilidad</w:t>
      </w:r>
    </w:p>
    <w:p w14:paraId="7C6ED6F3" w14:textId="3DE2CC2D" w:rsidR="00CB7EC1" w:rsidRDefault="00CB7EC1" w:rsidP="00CB7EC1">
      <w:pPr>
        <w:jc w:val="both"/>
        <w:rPr>
          <w:rFonts w:ascii="Verdana" w:hAnsi="Verdana"/>
        </w:rPr>
      </w:pPr>
      <w:r w:rsidRPr="00CB7EC1">
        <w:rPr>
          <w:rFonts w:ascii="Verdana" w:hAnsi="Verdana"/>
        </w:rPr>
        <w:t>El transporte urbano y comarcal en Corvera se articula a través del Consorcio de Transportes de Asturias (CTA)</w:t>
      </w:r>
      <w:r w:rsidR="00772783">
        <w:rPr>
          <w:rFonts w:ascii="Verdana" w:hAnsi="Verdana"/>
        </w:rPr>
        <w:t xml:space="preserve">. El Ayuntamieto de Corvera de Asturias </w:t>
      </w:r>
      <w:r w:rsidRPr="00CB7EC1">
        <w:rPr>
          <w:rFonts w:ascii="Verdana" w:hAnsi="Verdana"/>
        </w:rPr>
        <w:t>ofrec</w:t>
      </w:r>
      <w:r w:rsidR="00772783">
        <w:rPr>
          <w:rFonts w:ascii="Verdana" w:hAnsi="Verdana"/>
        </w:rPr>
        <w:t>e a sus mayores</w:t>
      </w:r>
      <w:r w:rsidRPr="00CB7EC1">
        <w:rPr>
          <w:rFonts w:ascii="Verdana" w:hAnsi="Verdana"/>
        </w:rPr>
        <w:t xml:space="preserve"> opciones como </w:t>
      </w:r>
      <w:r>
        <w:rPr>
          <w:rFonts w:ascii="Verdana" w:hAnsi="Verdana"/>
        </w:rPr>
        <w:t xml:space="preserve">las </w:t>
      </w:r>
      <w:r w:rsidRPr="00CB7EC1">
        <w:rPr>
          <w:rFonts w:ascii="Verdana" w:hAnsi="Verdana"/>
        </w:rPr>
        <w:t xml:space="preserve">ayudas </w:t>
      </w:r>
      <w:r>
        <w:rPr>
          <w:rFonts w:ascii="Verdana" w:hAnsi="Verdana"/>
        </w:rPr>
        <w:t>al tra</w:t>
      </w:r>
      <w:r w:rsidR="00100C9C">
        <w:rPr>
          <w:rFonts w:ascii="Verdana" w:hAnsi="Verdana"/>
        </w:rPr>
        <w:t>ns</w:t>
      </w:r>
      <w:r>
        <w:rPr>
          <w:rFonts w:ascii="Verdana" w:hAnsi="Verdana"/>
        </w:rPr>
        <w:t xml:space="preserve">porte </w:t>
      </w:r>
      <w:r w:rsidRPr="00CB7EC1">
        <w:rPr>
          <w:rFonts w:ascii="Verdana" w:hAnsi="Verdana"/>
        </w:rPr>
        <w:t>para mayores de 65 o con discapacidad</w:t>
      </w:r>
      <w:r>
        <w:rPr>
          <w:rFonts w:ascii="Verdana" w:hAnsi="Verdana"/>
        </w:rPr>
        <w:t xml:space="preserve"> superior al 45%</w:t>
      </w:r>
      <w:r w:rsidRPr="00CB7EC1">
        <w:rPr>
          <w:rFonts w:ascii="Verdana" w:hAnsi="Verdana"/>
        </w:rPr>
        <w:t xml:space="preserve"> o en situación de dependencia, extendiéndose </w:t>
      </w:r>
      <w:r w:rsidR="00772783">
        <w:rPr>
          <w:rFonts w:ascii="Verdana" w:hAnsi="Verdana"/>
        </w:rPr>
        <w:t xml:space="preserve">también </w:t>
      </w:r>
      <w:r w:rsidRPr="00CB7EC1">
        <w:rPr>
          <w:rFonts w:ascii="Verdana" w:hAnsi="Verdana"/>
        </w:rPr>
        <w:t xml:space="preserve">a zonas rurales. Además, cuenta con un servicio de Taxi Búho gratuito nocturno (fines de semana) que conecta Las Vegas con Cancienes, Trasona, Villa, Molleda y Solís. </w:t>
      </w:r>
    </w:p>
    <w:p w14:paraId="6C60E09A" w14:textId="0C990DF4" w:rsidR="00EC5B8E" w:rsidRDefault="00EC5B8E" w:rsidP="00CB7EC1">
      <w:pPr>
        <w:jc w:val="both"/>
        <w:rPr>
          <w:rFonts w:ascii="Verdana" w:hAnsi="Verdana"/>
        </w:rPr>
      </w:pPr>
      <w:r w:rsidRPr="00EC5B8E">
        <w:rPr>
          <w:rFonts w:ascii="Verdana" w:hAnsi="Verdana"/>
        </w:rPr>
        <w:t xml:space="preserve">Aunque </w:t>
      </w:r>
      <w:r w:rsidR="00CB7EC1">
        <w:rPr>
          <w:rFonts w:ascii="Verdana" w:hAnsi="Verdana"/>
        </w:rPr>
        <w:t>se requiere entrar de una manera más</w:t>
      </w:r>
      <w:r w:rsidRPr="00EC5B8E">
        <w:rPr>
          <w:rFonts w:ascii="Verdana" w:hAnsi="Verdana"/>
        </w:rPr>
        <w:t xml:space="preserve"> detalla</w:t>
      </w:r>
      <w:r w:rsidR="00CB7EC1">
        <w:rPr>
          <w:rFonts w:ascii="Verdana" w:hAnsi="Verdana"/>
        </w:rPr>
        <w:t>da en el análisis</w:t>
      </w:r>
      <w:r w:rsidRPr="00EC5B8E">
        <w:rPr>
          <w:rFonts w:ascii="Verdana" w:hAnsi="Verdana"/>
        </w:rPr>
        <w:t xml:space="preserve"> </w:t>
      </w:r>
      <w:r w:rsidR="00CB7EC1">
        <w:rPr>
          <w:rFonts w:ascii="Verdana" w:hAnsi="Verdana"/>
        </w:rPr>
        <w:t>de</w:t>
      </w:r>
      <w:r w:rsidRPr="00EC5B8E">
        <w:rPr>
          <w:rFonts w:ascii="Verdana" w:hAnsi="Verdana"/>
        </w:rPr>
        <w:t xml:space="preserve"> la red de transporte urbano</w:t>
      </w:r>
      <w:r w:rsidR="00CB7EC1">
        <w:rPr>
          <w:rFonts w:ascii="Verdana" w:hAnsi="Verdana"/>
        </w:rPr>
        <w:t xml:space="preserve"> para poder </w:t>
      </w:r>
      <w:r w:rsidRPr="00EC5B8E">
        <w:rPr>
          <w:rFonts w:ascii="Verdana" w:hAnsi="Verdana"/>
        </w:rPr>
        <w:t>identifica</w:t>
      </w:r>
      <w:r w:rsidR="00CB7EC1">
        <w:rPr>
          <w:rFonts w:ascii="Verdana" w:hAnsi="Verdana"/>
        </w:rPr>
        <w:t>r</w:t>
      </w:r>
      <w:r w:rsidRPr="00EC5B8E">
        <w:rPr>
          <w:rFonts w:ascii="Verdana" w:hAnsi="Verdana"/>
        </w:rPr>
        <w:t xml:space="preserve"> </w:t>
      </w:r>
      <w:r w:rsidR="00CB7EC1">
        <w:rPr>
          <w:rFonts w:ascii="Verdana" w:hAnsi="Verdana"/>
        </w:rPr>
        <w:t>si se presentan</w:t>
      </w:r>
      <w:r w:rsidRPr="00EC5B8E">
        <w:rPr>
          <w:rFonts w:ascii="Verdana" w:hAnsi="Verdana"/>
        </w:rPr>
        <w:t xml:space="preserve"> dificultades de transporte o accesibilidad </w:t>
      </w:r>
      <w:r w:rsidR="00CB7EC1">
        <w:rPr>
          <w:rFonts w:ascii="Verdana" w:hAnsi="Verdana"/>
        </w:rPr>
        <w:t>para</w:t>
      </w:r>
      <w:r w:rsidRPr="00EC5B8E">
        <w:rPr>
          <w:rFonts w:ascii="Verdana" w:hAnsi="Verdana"/>
        </w:rPr>
        <w:t xml:space="preserve"> </w:t>
      </w:r>
      <w:r w:rsidR="00CB7EC1">
        <w:rPr>
          <w:rFonts w:ascii="Verdana" w:hAnsi="Verdana"/>
        </w:rPr>
        <w:t>las personas</w:t>
      </w:r>
      <w:r w:rsidRPr="00EC5B8E">
        <w:rPr>
          <w:rFonts w:ascii="Verdana" w:hAnsi="Verdana"/>
        </w:rPr>
        <w:t xml:space="preserve"> mayores </w:t>
      </w:r>
      <w:r w:rsidR="00CB7EC1">
        <w:rPr>
          <w:rFonts w:ascii="Verdana" w:hAnsi="Verdana"/>
        </w:rPr>
        <w:t>del municipio</w:t>
      </w:r>
      <w:r w:rsidRPr="00EC5B8E">
        <w:rPr>
          <w:rFonts w:ascii="Verdana" w:hAnsi="Verdana"/>
        </w:rPr>
        <w:t xml:space="preserve">. </w:t>
      </w:r>
    </w:p>
    <w:p w14:paraId="1E54FDA8" w14:textId="77777777" w:rsidR="00CB7EC1" w:rsidRPr="00EC5B8E" w:rsidRDefault="00CB7EC1" w:rsidP="00EC5B8E">
      <w:pPr>
        <w:ind w:left="720"/>
        <w:jc w:val="both"/>
        <w:rPr>
          <w:rFonts w:ascii="Verdana" w:hAnsi="Verdana"/>
        </w:rPr>
      </w:pPr>
    </w:p>
    <w:p w14:paraId="295B5101" w14:textId="3E771F1B" w:rsidR="00EC5B8E" w:rsidRPr="007F66BB" w:rsidRDefault="00EC5B8E" w:rsidP="00EC5B8E">
      <w:pPr>
        <w:numPr>
          <w:ilvl w:val="0"/>
          <w:numId w:val="34"/>
        </w:numPr>
        <w:jc w:val="both"/>
        <w:rPr>
          <w:rFonts w:ascii="Verdana" w:hAnsi="Verdana"/>
          <w:b/>
          <w:i/>
          <w:u w:val="single"/>
        </w:rPr>
      </w:pPr>
      <w:r w:rsidRPr="007F66BB">
        <w:rPr>
          <w:rFonts w:ascii="Verdana" w:hAnsi="Verdana"/>
          <w:b/>
          <w:i/>
          <w:u w:val="single"/>
        </w:rPr>
        <w:t>Vivienda</w:t>
      </w:r>
    </w:p>
    <w:p w14:paraId="7AF11B15" w14:textId="40BFB815" w:rsidR="00EC5B8E" w:rsidRDefault="00EC5B8E" w:rsidP="00CB7EC1">
      <w:pPr>
        <w:jc w:val="both"/>
        <w:rPr>
          <w:rFonts w:ascii="Verdana" w:hAnsi="Verdana"/>
        </w:rPr>
      </w:pPr>
      <w:r w:rsidRPr="00EC5B8E">
        <w:rPr>
          <w:rFonts w:ascii="Verdana" w:hAnsi="Verdana"/>
        </w:rPr>
        <w:t xml:space="preserve">La mayoría de </w:t>
      </w:r>
      <w:r w:rsidR="00CB7EC1">
        <w:rPr>
          <w:rFonts w:ascii="Verdana" w:hAnsi="Verdana"/>
        </w:rPr>
        <w:t>las personas mayores del municipio</w:t>
      </w:r>
      <w:r w:rsidRPr="00EC5B8E">
        <w:rPr>
          <w:rFonts w:ascii="Verdana" w:hAnsi="Verdana"/>
        </w:rPr>
        <w:t xml:space="preserve"> reside en su domicilio particular</w:t>
      </w:r>
      <w:r w:rsidR="00CB7EC1">
        <w:rPr>
          <w:rFonts w:ascii="Verdana" w:hAnsi="Verdana"/>
        </w:rPr>
        <w:t>, bien sólos o en pareja</w:t>
      </w:r>
      <w:r w:rsidRPr="00EC5B8E">
        <w:rPr>
          <w:rFonts w:ascii="Verdana" w:hAnsi="Verdana"/>
        </w:rPr>
        <w:t>, aunque existe una tendencia creciente hacia los hogares unipersonales, habitados en un 70 % por mujeres viudas a nivel regional. Para quienes requieren cuidados institucionales, el concejo dispone de recursos como las residencias Verdeja, Mejora y Armayor, además de centros de día públicos y privados.</w:t>
      </w:r>
    </w:p>
    <w:p w14:paraId="1605E063" w14:textId="081A7034" w:rsidR="00772783" w:rsidRDefault="00772783" w:rsidP="00CB7EC1">
      <w:pPr>
        <w:jc w:val="both"/>
        <w:rPr>
          <w:rFonts w:ascii="Verdana" w:hAnsi="Verdana"/>
        </w:rPr>
      </w:pPr>
      <w:r>
        <w:rPr>
          <w:rFonts w:ascii="Verdana" w:hAnsi="Verdana"/>
        </w:rPr>
        <w:t xml:space="preserve">Desde el Gobierno del Principado, en coordinación con el Ayuntamiento de Corvera, se está trabajando activamente en el desarrollo del proyecto de implantación de una nueva </w:t>
      </w:r>
      <w:r w:rsidRPr="00772783">
        <w:rPr>
          <w:rFonts w:ascii="Verdana" w:hAnsi="Verdana"/>
        </w:rPr>
        <w:t>residencia del </w:t>
      </w:r>
      <w:hyperlink r:id="rId10" w:history="1">
        <w:r w:rsidRPr="00772783">
          <w:rPr>
            <w:rStyle w:val="Hipervnculo"/>
            <w:rFonts w:ascii="Verdana" w:hAnsi="Verdana"/>
            <w:color w:val="auto"/>
            <w:u w:val="none"/>
          </w:rPr>
          <w:t>ERA</w:t>
        </w:r>
      </w:hyperlink>
      <w:r w:rsidRPr="00772783">
        <w:rPr>
          <w:rFonts w:ascii="Verdana" w:hAnsi="Verdana"/>
        </w:rPr>
        <w:t> en Corvera</w:t>
      </w:r>
      <w:r>
        <w:rPr>
          <w:rFonts w:ascii="Verdana" w:hAnsi="Verdana"/>
        </w:rPr>
        <w:t xml:space="preserve">. Esta </w:t>
      </w:r>
      <w:r w:rsidRPr="00772783">
        <w:rPr>
          <w:rFonts w:ascii="Verdana" w:hAnsi="Verdana"/>
        </w:rPr>
        <w:t>se ubicará en la zona de Los Balagares, con un proyecto diseñado para 120 plazas basado en el modelo "CuidAs", organizado en ocho módulos de convivencia independientes. Aunque inicialmente se proyectó para 2027, el proceso sigue en fase de trámites y estudios técnicos</w:t>
      </w:r>
      <w:r>
        <w:rPr>
          <w:rFonts w:ascii="Verdana" w:hAnsi="Verdana"/>
        </w:rPr>
        <w:t xml:space="preserve"> en la actualidad.</w:t>
      </w:r>
    </w:p>
    <w:p w14:paraId="794F3508" w14:textId="77777777" w:rsidR="00E9461A" w:rsidRPr="00EC5B8E" w:rsidRDefault="00E9461A" w:rsidP="00CB7EC1">
      <w:pPr>
        <w:jc w:val="both"/>
        <w:rPr>
          <w:rFonts w:ascii="Verdana" w:hAnsi="Verdana"/>
        </w:rPr>
      </w:pPr>
    </w:p>
    <w:p w14:paraId="2F3F5560" w14:textId="76699AAD" w:rsidR="00EC5B8E" w:rsidRPr="00E9461A" w:rsidRDefault="00EC5B8E" w:rsidP="00EC5B8E">
      <w:pPr>
        <w:numPr>
          <w:ilvl w:val="0"/>
          <w:numId w:val="34"/>
        </w:numPr>
        <w:jc w:val="both"/>
        <w:rPr>
          <w:rFonts w:ascii="Verdana" w:hAnsi="Verdana"/>
          <w:b/>
          <w:u w:val="single"/>
        </w:rPr>
      </w:pPr>
      <w:r w:rsidRPr="00E9461A">
        <w:rPr>
          <w:rFonts w:ascii="Verdana" w:hAnsi="Verdana"/>
          <w:b/>
          <w:u w:val="single"/>
        </w:rPr>
        <w:t>Respeto e inclusión social</w:t>
      </w:r>
    </w:p>
    <w:p w14:paraId="6AA9BA19" w14:textId="1DC1BADF" w:rsidR="00503441" w:rsidRDefault="00EC5B8E" w:rsidP="00DD41EF">
      <w:pPr>
        <w:jc w:val="both"/>
        <w:rPr>
          <w:rFonts w:ascii="Verdana" w:hAnsi="Verdana"/>
        </w:rPr>
      </w:pPr>
      <w:r w:rsidRPr="00EC5B8E">
        <w:rPr>
          <w:rFonts w:ascii="Verdana" w:hAnsi="Verdana"/>
        </w:rPr>
        <w:t>El Ayuntamiento trabaja en combatir el "edadismo" y la soledad mediante proyectos innovadores como "Conexión Corvera: historias que nos unen", un taller intergeneracional de radio y pódcast</w:t>
      </w:r>
      <w:r w:rsidR="000C2D53" w:rsidRPr="000C2D53">
        <w:rPr>
          <w:rFonts w:ascii="Verdana" w:hAnsi="Verdana"/>
        </w:rPr>
        <w:t xml:space="preserve"> </w:t>
      </w:r>
      <w:r w:rsidR="000C2D53" w:rsidRPr="00503441">
        <w:rPr>
          <w:rFonts w:ascii="Verdana" w:hAnsi="Verdana"/>
        </w:rPr>
        <w:t>diseñado para fortalecer vínculos entre jóvenes y mayores</w:t>
      </w:r>
      <w:r w:rsidR="00772783">
        <w:rPr>
          <w:rFonts w:ascii="Verdana" w:hAnsi="Verdana"/>
        </w:rPr>
        <w:t>, o los encuentros intergeneracionales: “Historias de mujer”, con un enfoque de género marcado</w:t>
      </w:r>
      <w:r w:rsidRPr="00EC5B8E">
        <w:rPr>
          <w:rFonts w:ascii="Verdana" w:hAnsi="Verdana"/>
        </w:rPr>
        <w:t xml:space="preserve">. Asimismo, el programa "Espacio de Cuidados" ofrece </w:t>
      </w:r>
      <w:r w:rsidRPr="00EC5B8E">
        <w:rPr>
          <w:rFonts w:ascii="Verdana" w:hAnsi="Verdana"/>
        </w:rPr>
        <w:lastRenderedPageBreak/>
        <w:t>un entorno estable de socialización para personas desvinculadas de los circuitos habituales</w:t>
      </w:r>
      <w:r w:rsidR="00DD41EF" w:rsidRPr="00503441">
        <w:rPr>
          <w:rFonts w:ascii="Verdana" w:hAnsi="Verdana"/>
        </w:rPr>
        <w:t>, combatiendo la soledad desde un enfoque relacional.</w:t>
      </w:r>
    </w:p>
    <w:p w14:paraId="29717843" w14:textId="77777777" w:rsidR="00466729" w:rsidRPr="00EC5B8E" w:rsidRDefault="00466729" w:rsidP="00EC5B8E">
      <w:pPr>
        <w:ind w:left="720"/>
        <w:jc w:val="both"/>
        <w:rPr>
          <w:rFonts w:ascii="Verdana" w:hAnsi="Verdana"/>
        </w:rPr>
      </w:pPr>
    </w:p>
    <w:p w14:paraId="2BBB1EB1" w14:textId="2CA1BFF5" w:rsidR="00EC5B8E" w:rsidRPr="00E9461A" w:rsidRDefault="00EC5B8E" w:rsidP="00EC5B8E">
      <w:pPr>
        <w:numPr>
          <w:ilvl w:val="0"/>
          <w:numId w:val="34"/>
        </w:numPr>
        <w:jc w:val="both"/>
        <w:rPr>
          <w:rFonts w:ascii="Verdana" w:hAnsi="Verdana"/>
          <w:b/>
          <w:u w:val="single"/>
        </w:rPr>
      </w:pPr>
      <w:r w:rsidRPr="00E9461A">
        <w:rPr>
          <w:rFonts w:ascii="Verdana" w:hAnsi="Verdana"/>
          <w:b/>
          <w:u w:val="single"/>
        </w:rPr>
        <w:t>Participación social</w:t>
      </w:r>
      <w:r w:rsidR="00503441" w:rsidRPr="00E9461A">
        <w:rPr>
          <w:rFonts w:ascii="Verdana" w:hAnsi="Verdana"/>
          <w:b/>
          <w:u w:val="single"/>
        </w:rPr>
        <w:t xml:space="preserve"> y ocio</w:t>
      </w:r>
    </w:p>
    <w:p w14:paraId="7643FD0C" w14:textId="6F816F95" w:rsidR="00EC5B8E" w:rsidRDefault="00EC5B8E" w:rsidP="00DD41EF">
      <w:pPr>
        <w:jc w:val="both"/>
        <w:rPr>
          <w:rFonts w:ascii="Verdana" w:hAnsi="Verdana"/>
        </w:rPr>
      </w:pPr>
      <w:r w:rsidRPr="00EC5B8E">
        <w:rPr>
          <w:rFonts w:ascii="Verdana" w:hAnsi="Verdana"/>
        </w:rPr>
        <w:t>La oferta de actividades es amplia, atendiendo a unas 460 personas en talleres de mantenimiento físico ("Activa tu cuerpo"), cognitivo ("Activa tu mente"), risoterapia y baile. Destaca el programa "Corvera te Acompaña", que ofrece excursiones culturales gratuitas para fomentar la socialización. Pese a ello, existe un reto de participación, ya que el 57,8 % de los mayores no participa en actividades comunitarias, principalmente por falta de interés en las temáticas o desconocimiento.</w:t>
      </w:r>
    </w:p>
    <w:p w14:paraId="302AFF8A" w14:textId="77777777" w:rsidR="00466729" w:rsidRDefault="00466729" w:rsidP="00DD41EF">
      <w:pPr>
        <w:jc w:val="both"/>
        <w:rPr>
          <w:rFonts w:ascii="Verdana" w:hAnsi="Verdana"/>
        </w:rPr>
      </w:pPr>
    </w:p>
    <w:p w14:paraId="0CB471F0" w14:textId="011F7DD5" w:rsidR="00503441" w:rsidRPr="00503441" w:rsidRDefault="00503441" w:rsidP="00DD41EF">
      <w:pPr>
        <w:jc w:val="both"/>
        <w:rPr>
          <w:rFonts w:ascii="Verdana" w:hAnsi="Verdana"/>
        </w:rPr>
      </w:pPr>
      <w:r w:rsidRPr="00503441">
        <w:rPr>
          <w:rFonts w:ascii="Verdana" w:hAnsi="Verdana"/>
        </w:rPr>
        <w:t xml:space="preserve">La oferta de actividades es amplia y está consolidada bajo los principios del </w:t>
      </w:r>
      <w:r w:rsidRPr="009F7E29">
        <w:rPr>
          <w:rFonts w:ascii="Verdana" w:hAnsi="Verdana"/>
          <w:bCs/>
          <w:i/>
        </w:rPr>
        <w:t>envejecimiento activo</w:t>
      </w:r>
      <w:r w:rsidRPr="009F7E29">
        <w:rPr>
          <w:rFonts w:ascii="Verdana" w:hAnsi="Verdana"/>
          <w:i/>
        </w:rPr>
        <w:t>.</w:t>
      </w:r>
      <w:r w:rsidRPr="00503441">
        <w:rPr>
          <w:rFonts w:ascii="Verdana" w:hAnsi="Verdana"/>
        </w:rPr>
        <w:t xml:space="preserve"> Los programas incluyen:</w:t>
      </w:r>
    </w:p>
    <w:p w14:paraId="0183ABC1" w14:textId="01BAFF9D" w:rsidR="00503441" w:rsidRPr="00503441" w:rsidRDefault="00503441" w:rsidP="00503441">
      <w:pPr>
        <w:ind w:left="720"/>
        <w:jc w:val="both"/>
        <w:rPr>
          <w:rFonts w:ascii="Verdana" w:hAnsi="Verdana"/>
        </w:rPr>
      </w:pPr>
      <w:r w:rsidRPr="00503441">
        <w:rPr>
          <w:rFonts w:ascii="Verdana" w:hAnsi="Verdana"/>
        </w:rPr>
        <w:t xml:space="preserve">• </w:t>
      </w:r>
      <w:r w:rsidRPr="007F66BB">
        <w:rPr>
          <w:rFonts w:ascii="Verdana" w:hAnsi="Verdana"/>
          <w:bCs/>
          <w:i/>
          <w:u w:val="single"/>
        </w:rPr>
        <w:t>Actividades de mantenimiento:</w:t>
      </w:r>
      <w:r w:rsidRPr="00503441">
        <w:rPr>
          <w:rFonts w:ascii="Verdana" w:hAnsi="Verdana"/>
        </w:rPr>
        <w:t xml:space="preserve"> Talleres de "Activa tu cuerpo", "Activa tu mente", risoterapia y bailes de salón, que atienden a unas 460 personas.</w:t>
      </w:r>
      <w:r w:rsidR="00DD41EF">
        <w:rPr>
          <w:rFonts w:ascii="Verdana" w:hAnsi="Verdana"/>
        </w:rPr>
        <w:t xml:space="preserve"> Talleres de cultura asturiana tradicional (pandereteras) o teatro para adultos.</w:t>
      </w:r>
    </w:p>
    <w:p w14:paraId="3360BAFE" w14:textId="77777777" w:rsidR="00503441" w:rsidRPr="00503441" w:rsidRDefault="00503441" w:rsidP="00503441">
      <w:pPr>
        <w:ind w:left="720"/>
        <w:jc w:val="both"/>
        <w:rPr>
          <w:rFonts w:ascii="Verdana" w:hAnsi="Verdana"/>
        </w:rPr>
      </w:pPr>
      <w:r w:rsidRPr="007F66BB">
        <w:rPr>
          <w:rFonts w:ascii="Verdana" w:hAnsi="Verdana"/>
          <w:i/>
        </w:rPr>
        <w:t xml:space="preserve">• </w:t>
      </w:r>
      <w:r w:rsidRPr="007F66BB">
        <w:rPr>
          <w:rFonts w:ascii="Verdana" w:hAnsi="Verdana"/>
          <w:bCs/>
          <w:i/>
          <w:u w:val="single"/>
        </w:rPr>
        <w:t>Corvera te Acompaña:</w:t>
      </w:r>
      <w:r w:rsidRPr="00503441">
        <w:rPr>
          <w:rFonts w:ascii="Verdana" w:hAnsi="Verdana"/>
        </w:rPr>
        <w:t xml:space="preserve"> Un programa de excursiones culturales trimestrales gratuitas por Asturias para fomentar la socialización y el descubrimiento del entorno.</w:t>
      </w:r>
    </w:p>
    <w:p w14:paraId="76D1F2F2" w14:textId="7C9A1C95" w:rsidR="00503441" w:rsidRDefault="00503441" w:rsidP="00CD3E7B">
      <w:pPr>
        <w:ind w:left="720"/>
        <w:jc w:val="both"/>
        <w:rPr>
          <w:rFonts w:ascii="Verdana" w:hAnsi="Verdana"/>
        </w:rPr>
      </w:pPr>
      <w:r w:rsidRPr="00503441">
        <w:rPr>
          <w:rFonts w:ascii="Verdana" w:hAnsi="Verdana"/>
        </w:rPr>
        <w:t xml:space="preserve">• </w:t>
      </w:r>
      <w:r w:rsidRPr="007F66BB">
        <w:rPr>
          <w:rFonts w:ascii="Verdana" w:hAnsi="Verdana"/>
          <w:bCs/>
          <w:i/>
          <w:u w:val="single"/>
        </w:rPr>
        <w:t>Tejido Asociativo:</w:t>
      </w:r>
      <w:r w:rsidRPr="00503441">
        <w:rPr>
          <w:rFonts w:ascii="Verdana" w:hAnsi="Verdana"/>
        </w:rPr>
        <w:t xml:space="preserve"> Existen entidades clave como la </w:t>
      </w:r>
      <w:r w:rsidRPr="007F66BB">
        <w:rPr>
          <w:rFonts w:ascii="Verdana" w:hAnsi="Verdana"/>
          <w:bCs/>
          <w:i/>
        </w:rPr>
        <w:t>Asociación de Jubilados y Pensionistas de Corvera</w:t>
      </w:r>
      <w:r w:rsidRPr="00503441">
        <w:rPr>
          <w:rFonts w:ascii="Verdana" w:hAnsi="Verdana"/>
        </w:rPr>
        <w:t xml:space="preserve"> y la </w:t>
      </w:r>
      <w:r w:rsidRPr="007F66BB">
        <w:rPr>
          <w:rFonts w:ascii="Verdana" w:hAnsi="Verdana"/>
          <w:i/>
        </w:rPr>
        <w:t>Asociación Parkinson</w:t>
      </w:r>
      <w:r w:rsidRPr="00503441">
        <w:rPr>
          <w:rFonts w:ascii="Verdana" w:hAnsi="Verdana"/>
        </w:rPr>
        <w:t>, que colaboran estrechamente con el Ayuntamiento en la organización de eventos y viajes.</w:t>
      </w:r>
    </w:p>
    <w:p w14:paraId="3F478876" w14:textId="77777777" w:rsidR="00466729" w:rsidRPr="00EC5B8E" w:rsidRDefault="00466729" w:rsidP="00CD3E7B">
      <w:pPr>
        <w:ind w:left="720"/>
        <w:jc w:val="both"/>
        <w:rPr>
          <w:rFonts w:ascii="Verdana" w:hAnsi="Verdana"/>
        </w:rPr>
      </w:pPr>
    </w:p>
    <w:p w14:paraId="2AB4A50A" w14:textId="77777777" w:rsidR="00E559E2" w:rsidRDefault="00EC5B8E" w:rsidP="00E559E2">
      <w:pPr>
        <w:numPr>
          <w:ilvl w:val="0"/>
          <w:numId w:val="34"/>
        </w:numPr>
        <w:jc w:val="both"/>
        <w:rPr>
          <w:rFonts w:ascii="Verdana" w:hAnsi="Verdana"/>
          <w:b/>
          <w:u w:val="single"/>
        </w:rPr>
      </w:pPr>
      <w:r w:rsidRPr="00E9461A">
        <w:rPr>
          <w:rFonts w:ascii="Verdana" w:hAnsi="Verdana"/>
          <w:b/>
          <w:u w:val="single"/>
        </w:rPr>
        <w:t>Comunicación e información</w:t>
      </w:r>
    </w:p>
    <w:p w14:paraId="58732E03" w14:textId="0613873E" w:rsidR="00503441" w:rsidRPr="00E559E2" w:rsidRDefault="00EC5B8E" w:rsidP="00E559E2">
      <w:pPr>
        <w:jc w:val="both"/>
        <w:rPr>
          <w:rFonts w:ascii="Verdana" w:hAnsi="Verdana"/>
          <w:b/>
          <w:u w:val="single"/>
        </w:rPr>
      </w:pPr>
      <w:r w:rsidRPr="00E559E2">
        <w:rPr>
          <w:rFonts w:ascii="Verdana" w:hAnsi="Verdana"/>
        </w:rPr>
        <w:t>Aunque el 70,5 % conoce la oferta de actividades, casi un tercio de la población aún no recibe la información de forma efectiva. Existe una brecha digital crítica: el 70,5 % nunca usa el ordenador y el 57,8 % no utiliza Internet</w:t>
      </w:r>
      <w:r w:rsidR="00DD41EF" w:rsidRPr="00E559E2">
        <w:rPr>
          <w:rFonts w:ascii="Verdana" w:hAnsi="Verdana"/>
        </w:rPr>
        <w:t>, pese a que desde el Ayuntamiento se promueven actividades gratuitas de</w:t>
      </w:r>
      <w:r w:rsidRPr="00E559E2">
        <w:rPr>
          <w:rFonts w:ascii="Verdana" w:hAnsi="Verdana"/>
        </w:rPr>
        <w:t xml:space="preserve"> alfabetización </w:t>
      </w:r>
      <w:r w:rsidR="00DD41EF" w:rsidRPr="00E559E2">
        <w:rPr>
          <w:rFonts w:ascii="Verdana" w:hAnsi="Verdana"/>
        </w:rPr>
        <w:t>digital en todas las parroquias.</w:t>
      </w:r>
    </w:p>
    <w:p w14:paraId="10A150F6" w14:textId="77777777" w:rsidR="00503441" w:rsidRPr="00EC5B8E" w:rsidRDefault="00503441" w:rsidP="00DD41EF">
      <w:pPr>
        <w:jc w:val="both"/>
        <w:rPr>
          <w:rFonts w:ascii="Verdana" w:hAnsi="Verdana"/>
        </w:rPr>
      </w:pPr>
    </w:p>
    <w:p w14:paraId="28CB5D23" w14:textId="5296821A" w:rsidR="00EC5B8E" w:rsidRPr="00E9461A" w:rsidRDefault="00E9461A" w:rsidP="00EC5B8E">
      <w:pPr>
        <w:numPr>
          <w:ilvl w:val="0"/>
          <w:numId w:val="34"/>
        </w:numPr>
        <w:jc w:val="both"/>
        <w:rPr>
          <w:rFonts w:ascii="Verdana" w:hAnsi="Verdana"/>
          <w:b/>
          <w:u w:val="single"/>
        </w:rPr>
      </w:pPr>
      <w:r w:rsidRPr="00E9461A">
        <w:rPr>
          <w:rFonts w:ascii="Verdana" w:hAnsi="Verdana"/>
          <w:b/>
          <w:u w:val="single"/>
        </w:rPr>
        <w:t>Empleo</w:t>
      </w:r>
      <w:r w:rsidR="00EC5B8E" w:rsidRPr="00E9461A">
        <w:rPr>
          <w:rFonts w:ascii="Verdana" w:hAnsi="Verdana"/>
          <w:b/>
          <w:u w:val="single"/>
        </w:rPr>
        <w:t xml:space="preserve"> y participación ciudadana</w:t>
      </w:r>
    </w:p>
    <w:p w14:paraId="7B02F01D" w14:textId="1884EBF6" w:rsidR="00EC5B8E" w:rsidRDefault="00EC5B8E" w:rsidP="0072326D">
      <w:pPr>
        <w:jc w:val="both"/>
        <w:rPr>
          <w:rFonts w:ascii="Verdana" w:hAnsi="Verdana"/>
        </w:rPr>
      </w:pPr>
      <w:r w:rsidRPr="00EC5B8E">
        <w:rPr>
          <w:rFonts w:ascii="Verdana" w:hAnsi="Verdana"/>
        </w:rPr>
        <w:t xml:space="preserve">El municipio posee un tejido asociativo activo, con entidades clave como la Asociación de Jubilados y Pensionistas de Corvera y la Asociación Parkinson, que colaboran en la organización de actividades y derivación de casos. La gobernanza </w:t>
      </w:r>
      <w:r w:rsidRPr="00EC5B8E">
        <w:rPr>
          <w:rFonts w:ascii="Verdana" w:hAnsi="Verdana"/>
        </w:rPr>
        <w:lastRenderedPageBreak/>
        <w:t>se ref</w:t>
      </w:r>
      <w:r w:rsidR="000647AA">
        <w:rPr>
          <w:rFonts w:ascii="Verdana" w:hAnsi="Verdana"/>
        </w:rPr>
        <w:t xml:space="preserve">uerza </w:t>
      </w:r>
      <w:r w:rsidRPr="00EC5B8E">
        <w:rPr>
          <w:rFonts w:ascii="Verdana" w:hAnsi="Verdana"/>
        </w:rPr>
        <w:t xml:space="preserve">con </w:t>
      </w:r>
      <w:r w:rsidR="00772783">
        <w:rPr>
          <w:rFonts w:ascii="Verdana" w:hAnsi="Verdana"/>
        </w:rPr>
        <w:t>el</w:t>
      </w:r>
      <w:r w:rsidRPr="00EC5B8E">
        <w:rPr>
          <w:rFonts w:ascii="Verdana" w:hAnsi="Verdana"/>
        </w:rPr>
        <w:t xml:space="preserve"> </w:t>
      </w:r>
      <w:r w:rsidR="000647AA">
        <w:rPr>
          <w:rFonts w:ascii="Verdana" w:hAnsi="Verdana"/>
        </w:rPr>
        <w:t>consejo</w:t>
      </w:r>
      <w:r w:rsidRPr="00EC5B8E">
        <w:rPr>
          <w:rFonts w:ascii="Verdana" w:hAnsi="Verdana"/>
        </w:rPr>
        <w:t xml:space="preserve"> Local de </w:t>
      </w:r>
      <w:r w:rsidR="000647AA">
        <w:rPr>
          <w:rFonts w:ascii="Verdana" w:hAnsi="Verdana"/>
        </w:rPr>
        <w:t>mayores</w:t>
      </w:r>
      <w:r w:rsidRPr="00EC5B8E">
        <w:rPr>
          <w:rFonts w:ascii="Verdana" w:hAnsi="Verdana"/>
        </w:rPr>
        <w:t xml:space="preserve">, que coordina a </w:t>
      </w:r>
      <w:r w:rsidR="00706A8C">
        <w:rPr>
          <w:rFonts w:ascii="Verdana" w:hAnsi="Verdana"/>
        </w:rPr>
        <w:t>profesionales</w:t>
      </w:r>
      <w:r w:rsidRPr="00EC5B8E">
        <w:rPr>
          <w:rFonts w:ascii="Verdana" w:hAnsi="Verdana"/>
        </w:rPr>
        <w:t>, asociaciones y mayores en la toma de decisiones.</w:t>
      </w:r>
    </w:p>
    <w:p w14:paraId="2D96C741" w14:textId="77777777" w:rsidR="00DD41EF" w:rsidRPr="00EC5B8E" w:rsidRDefault="00DD41EF" w:rsidP="00DD41EF">
      <w:pPr>
        <w:ind w:left="360"/>
        <w:jc w:val="both"/>
        <w:rPr>
          <w:rFonts w:ascii="Verdana" w:hAnsi="Verdana"/>
        </w:rPr>
      </w:pPr>
    </w:p>
    <w:p w14:paraId="1CC0DAD0" w14:textId="0F5013A7" w:rsidR="00EC5B8E" w:rsidRPr="00E9461A" w:rsidRDefault="00EC5B8E" w:rsidP="00EC5B8E">
      <w:pPr>
        <w:numPr>
          <w:ilvl w:val="0"/>
          <w:numId w:val="34"/>
        </w:numPr>
        <w:jc w:val="both"/>
        <w:rPr>
          <w:rFonts w:ascii="Verdana" w:hAnsi="Verdana"/>
          <w:b/>
          <w:u w:val="single"/>
        </w:rPr>
      </w:pPr>
      <w:r w:rsidRPr="00E9461A">
        <w:rPr>
          <w:rFonts w:ascii="Verdana" w:hAnsi="Verdana"/>
          <w:b/>
          <w:u w:val="single"/>
        </w:rPr>
        <w:t>Apoyo comunitario</w:t>
      </w:r>
      <w:r w:rsidR="00E9461A" w:rsidRPr="00E9461A">
        <w:rPr>
          <w:rFonts w:ascii="Verdana" w:hAnsi="Verdana"/>
          <w:b/>
          <w:u w:val="single"/>
        </w:rPr>
        <w:t xml:space="preserve">: </w:t>
      </w:r>
      <w:r w:rsidRPr="00E9461A">
        <w:rPr>
          <w:rFonts w:ascii="Verdana" w:hAnsi="Verdana"/>
          <w:b/>
          <w:u w:val="single"/>
        </w:rPr>
        <w:t>Servicios Sociales</w:t>
      </w:r>
      <w:r w:rsidR="00E9461A" w:rsidRPr="00E9461A">
        <w:rPr>
          <w:rFonts w:ascii="Verdana" w:hAnsi="Verdana"/>
          <w:b/>
          <w:u w:val="single"/>
        </w:rPr>
        <w:t xml:space="preserve"> </w:t>
      </w:r>
      <w:r w:rsidRPr="00E9461A">
        <w:rPr>
          <w:rFonts w:ascii="Verdana" w:hAnsi="Verdana"/>
          <w:b/>
          <w:u w:val="single"/>
        </w:rPr>
        <w:t>y de la Salud</w:t>
      </w:r>
    </w:p>
    <w:p w14:paraId="44BFD012" w14:textId="093D6BBE" w:rsidR="0072326D" w:rsidRDefault="0072326D" w:rsidP="0072326D">
      <w:pPr>
        <w:jc w:val="both"/>
        <w:rPr>
          <w:rFonts w:ascii="Verdana" w:hAnsi="Verdana"/>
        </w:rPr>
      </w:pPr>
      <w:r>
        <w:rPr>
          <w:rFonts w:ascii="Verdana" w:hAnsi="Verdana"/>
        </w:rPr>
        <w:t>El Principado de Asturias</w:t>
      </w:r>
      <w:r w:rsidR="00EC5B8E" w:rsidRPr="00EC5B8E">
        <w:rPr>
          <w:rFonts w:ascii="Verdana" w:hAnsi="Verdana"/>
        </w:rPr>
        <w:t xml:space="preserve"> ha dado un paso estratégico al incluir la </w:t>
      </w:r>
      <w:r w:rsidR="0033063F">
        <w:rPr>
          <w:rFonts w:ascii="Verdana" w:hAnsi="Verdana"/>
        </w:rPr>
        <w:t>Soledad no Deseada</w:t>
      </w:r>
      <w:r w:rsidR="00EC5B8E" w:rsidRPr="00EC5B8E">
        <w:rPr>
          <w:rFonts w:ascii="Verdana" w:hAnsi="Verdana"/>
        </w:rPr>
        <w:t xml:space="preserve"> como una prestación básica en su Plan Concertado 2024–2027. </w:t>
      </w:r>
    </w:p>
    <w:p w14:paraId="21087C4B" w14:textId="77777777" w:rsidR="00E559E2" w:rsidRDefault="00E559E2" w:rsidP="0072326D">
      <w:pPr>
        <w:jc w:val="both"/>
        <w:rPr>
          <w:rFonts w:ascii="Verdana" w:hAnsi="Verdana"/>
        </w:rPr>
      </w:pPr>
    </w:p>
    <w:p w14:paraId="03251942" w14:textId="36381849" w:rsidR="00EC5B8E" w:rsidRDefault="0072326D" w:rsidP="0072326D">
      <w:pPr>
        <w:jc w:val="both"/>
        <w:rPr>
          <w:rFonts w:ascii="Verdana" w:hAnsi="Verdana"/>
        </w:rPr>
      </w:pPr>
      <w:r>
        <w:rPr>
          <w:rFonts w:ascii="Verdana" w:hAnsi="Verdana"/>
        </w:rPr>
        <w:t>Además, en Corvera, l</w:t>
      </w:r>
      <w:r w:rsidR="00EC5B8E" w:rsidRPr="00EC5B8E">
        <w:rPr>
          <w:rFonts w:ascii="Verdana" w:hAnsi="Verdana"/>
        </w:rPr>
        <w:t>os servicios de atención domiciliaria y teleasistencia se complementan con programas de acompañamiento individualizado (COCEMFE) y talleres específicos como "Cuidar sin descuidarse", enfocado en el autocuidado de personas cuidadoras mayores.</w:t>
      </w:r>
    </w:p>
    <w:p w14:paraId="381D51F7" w14:textId="77777777" w:rsidR="00E559E2" w:rsidRDefault="00E559E2" w:rsidP="0072326D">
      <w:pPr>
        <w:jc w:val="both"/>
        <w:rPr>
          <w:rFonts w:ascii="Verdana" w:hAnsi="Verdana"/>
        </w:rPr>
      </w:pPr>
    </w:p>
    <w:p w14:paraId="6A08FB20" w14:textId="5D94FF91" w:rsidR="0072326D" w:rsidRDefault="00503441" w:rsidP="0072326D">
      <w:pPr>
        <w:jc w:val="both"/>
        <w:rPr>
          <w:rFonts w:ascii="Verdana" w:hAnsi="Verdana"/>
        </w:rPr>
      </w:pPr>
      <w:r w:rsidRPr="00503441">
        <w:rPr>
          <w:rFonts w:ascii="Verdana" w:hAnsi="Verdana"/>
        </w:rPr>
        <w:t xml:space="preserve">La red de cuidados es sólida, integrando servicios públicos como la </w:t>
      </w:r>
      <w:r w:rsidRPr="0072326D">
        <w:rPr>
          <w:rFonts w:ascii="Verdana" w:hAnsi="Verdana"/>
          <w:bCs/>
        </w:rPr>
        <w:t>atención domiciliaria, teleasistencia, centros de día</w:t>
      </w:r>
      <w:r w:rsidRPr="0072326D">
        <w:rPr>
          <w:rFonts w:ascii="Verdana" w:hAnsi="Verdana"/>
        </w:rPr>
        <w:t xml:space="preserve"> </w:t>
      </w:r>
      <w:r w:rsidRPr="00503441">
        <w:rPr>
          <w:rFonts w:ascii="Verdana" w:hAnsi="Verdana"/>
        </w:rPr>
        <w:t>(públicos y privados) y residencias como Verdeja, Mejora y Armayor.</w:t>
      </w:r>
    </w:p>
    <w:p w14:paraId="73FB61AE" w14:textId="77777777" w:rsidR="00466729" w:rsidRDefault="00466729" w:rsidP="0072326D">
      <w:pPr>
        <w:jc w:val="both"/>
        <w:rPr>
          <w:rFonts w:ascii="Verdana" w:hAnsi="Verdana"/>
        </w:rPr>
      </w:pPr>
    </w:p>
    <w:p w14:paraId="2914594B" w14:textId="364AF08F" w:rsidR="00503441" w:rsidRPr="00503441" w:rsidRDefault="00503441" w:rsidP="0072326D">
      <w:pPr>
        <w:jc w:val="both"/>
        <w:rPr>
          <w:rFonts w:ascii="Verdana" w:hAnsi="Verdana"/>
        </w:rPr>
      </w:pPr>
      <w:r w:rsidRPr="00503441">
        <w:rPr>
          <w:rFonts w:ascii="Verdana" w:hAnsi="Verdana"/>
        </w:rPr>
        <w:t>El ámbito sanitario está cubierto por el centro de salud de Las Vegas-Los Campos y consultorios periféricos en Trasona y Cancienes.</w:t>
      </w:r>
    </w:p>
    <w:p w14:paraId="64158821" w14:textId="77777777" w:rsidR="00503441" w:rsidRPr="00EC5B8E" w:rsidRDefault="00503441" w:rsidP="00EC5B8E">
      <w:pPr>
        <w:ind w:left="720"/>
        <w:jc w:val="both"/>
        <w:rPr>
          <w:rFonts w:ascii="Verdana" w:hAnsi="Verdana"/>
        </w:rPr>
      </w:pPr>
    </w:p>
    <w:p w14:paraId="3B75050B" w14:textId="54CE09AE" w:rsidR="00E5242B" w:rsidRPr="00EC5B8E" w:rsidRDefault="00E5242B" w:rsidP="00E5242B">
      <w:pPr>
        <w:rPr>
          <w:rFonts w:ascii="Verdana" w:hAnsi="Verdana"/>
        </w:rPr>
      </w:pPr>
      <w:r>
        <w:rPr>
          <w:rFonts w:ascii="Verdana" w:hAnsi="Verdana"/>
        </w:rPr>
        <w:t>E</w:t>
      </w:r>
      <w:r w:rsidR="001E0CEF">
        <w:rPr>
          <w:rFonts w:ascii="Verdana" w:hAnsi="Verdana"/>
        </w:rPr>
        <w:t>n resumen, e</w:t>
      </w:r>
      <w:r>
        <w:rPr>
          <w:rFonts w:ascii="Verdana" w:hAnsi="Verdana"/>
        </w:rPr>
        <w:t xml:space="preserve">l primer análisis arroja que el Municipio de </w:t>
      </w:r>
      <w:r w:rsidR="00503441" w:rsidRPr="00503441">
        <w:rPr>
          <w:rFonts w:ascii="Verdana" w:hAnsi="Verdana"/>
        </w:rPr>
        <w:t xml:space="preserve">Corvera de Asturias demuestra un </w:t>
      </w:r>
      <w:r w:rsidR="00503441" w:rsidRPr="001E0CEF">
        <w:rPr>
          <w:rFonts w:ascii="Verdana" w:hAnsi="Verdana"/>
          <w:bCs/>
        </w:rPr>
        <w:t>alto compromiso institucional</w:t>
      </w:r>
      <w:r w:rsidR="00503441" w:rsidRPr="00503441">
        <w:rPr>
          <w:rFonts w:ascii="Verdana" w:hAnsi="Verdana"/>
        </w:rPr>
        <w:t xml:space="preserve"> </w:t>
      </w:r>
      <w:r>
        <w:rPr>
          <w:rFonts w:ascii="Verdana" w:hAnsi="Verdana"/>
        </w:rPr>
        <w:t>en todas sus políticas sociales y</w:t>
      </w:r>
      <w:r w:rsidRPr="00E5242B">
        <w:rPr>
          <w:rFonts w:ascii="Verdana" w:hAnsi="Verdana"/>
        </w:rPr>
        <w:t xml:space="preserve"> </w:t>
      </w:r>
      <w:r w:rsidRPr="00503441">
        <w:rPr>
          <w:rFonts w:ascii="Verdana" w:hAnsi="Verdana"/>
        </w:rPr>
        <w:t>en sus políticas transversales</w:t>
      </w:r>
      <w:r>
        <w:rPr>
          <w:rFonts w:ascii="Verdana" w:hAnsi="Verdana"/>
        </w:rPr>
        <w:t>, pero especialmente, en aquellas dirigidas al</w:t>
      </w:r>
      <w:r w:rsidR="001E0CEF">
        <w:rPr>
          <w:rFonts w:ascii="Verdana" w:hAnsi="Verdana"/>
        </w:rPr>
        <w:t xml:space="preserve"> </w:t>
      </w:r>
      <w:r>
        <w:rPr>
          <w:rFonts w:ascii="Verdana" w:hAnsi="Verdana"/>
        </w:rPr>
        <w:t>envejecimiento activo</w:t>
      </w:r>
      <w:r w:rsidR="0033063F">
        <w:rPr>
          <w:rFonts w:ascii="Verdana" w:hAnsi="Verdana"/>
        </w:rPr>
        <w:t xml:space="preserve"> de su población</w:t>
      </w:r>
      <w:r w:rsidR="00503441" w:rsidRPr="00503441">
        <w:rPr>
          <w:rFonts w:ascii="Verdana" w:hAnsi="Verdana"/>
        </w:rPr>
        <w:t>.</w:t>
      </w:r>
    </w:p>
    <w:p w14:paraId="0316ED9C" w14:textId="77777777" w:rsidR="00DD3608" w:rsidRDefault="00DD3608" w:rsidP="00EC5B8E">
      <w:pPr>
        <w:jc w:val="both"/>
        <w:rPr>
          <w:rFonts w:ascii="Verdana" w:hAnsi="Verdana"/>
        </w:rPr>
      </w:pPr>
    </w:p>
    <w:p w14:paraId="32A2EFFE" w14:textId="14F12B4D" w:rsidR="00EC5B8E" w:rsidRPr="00EC5B8E" w:rsidRDefault="00EC5B8E" w:rsidP="00EC5B8E">
      <w:pPr>
        <w:jc w:val="both"/>
        <w:rPr>
          <w:rFonts w:ascii="Verdana" w:hAnsi="Verdana"/>
        </w:rPr>
      </w:pPr>
      <w:r w:rsidRPr="00EC5B8E">
        <w:rPr>
          <w:rFonts w:ascii="Verdana" w:hAnsi="Verdana"/>
        </w:rPr>
        <w:t xml:space="preserve">La amigabilidad del municipio depende de su capacidad para personalizar las intervenciones y </w:t>
      </w:r>
      <w:r w:rsidR="00E5242B">
        <w:rPr>
          <w:rFonts w:ascii="Verdana" w:hAnsi="Verdana"/>
        </w:rPr>
        <w:t>abordar</w:t>
      </w:r>
      <w:r w:rsidRPr="00EC5B8E">
        <w:rPr>
          <w:rFonts w:ascii="Verdana" w:hAnsi="Verdana"/>
        </w:rPr>
        <w:t xml:space="preserve"> la brecha digital, especialmente en el colectivo de mujeres viudas</w:t>
      </w:r>
      <w:r w:rsidR="00E5242B">
        <w:rPr>
          <w:rFonts w:ascii="Verdana" w:hAnsi="Verdana"/>
        </w:rPr>
        <w:t>.</w:t>
      </w:r>
    </w:p>
    <w:p w14:paraId="45525260" w14:textId="0D8DBB0C" w:rsidR="00895940" w:rsidRPr="00384ABA" w:rsidRDefault="00895940" w:rsidP="00384ABA">
      <w:pPr>
        <w:rPr>
          <w:rFonts w:ascii="Verdana" w:hAnsi="Verdana"/>
          <w:b/>
        </w:rPr>
      </w:pPr>
    </w:p>
    <w:sectPr w:rsidR="00895940" w:rsidRPr="00384ABA" w:rsidSect="005C1966">
      <w:headerReference w:type="default" r:id="rId11"/>
      <w:footerReference w:type="default" r:id="rId12"/>
      <w:type w:val="continuous"/>
      <w:pgSz w:w="11907" w:h="16840" w:code="9"/>
      <w:pgMar w:top="1380" w:right="1338" w:bottom="1843" w:left="1338"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551E0" w14:textId="77777777" w:rsidR="007C4AB1" w:rsidRDefault="007C4AB1" w:rsidP="007C4AB1">
      <w:pPr>
        <w:spacing w:after="0" w:line="240" w:lineRule="auto"/>
      </w:pPr>
      <w:r>
        <w:separator/>
      </w:r>
    </w:p>
  </w:endnote>
  <w:endnote w:type="continuationSeparator" w:id="0">
    <w:p w14:paraId="504A0EAA" w14:textId="77777777" w:rsidR="007C4AB1" w:rsidRDefault="007C4AB1" w:rsidP="007C4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31AC1" w14:textId="6F1CAB24" w:rsidR="007C4AB1" w:rsidRDefault="007C4AB1">
    <w:pPr>
      <w:pStyle w:val="Piedepgina"/>
    </w:pPr>
  </w:p>
  <w:p w14:paraId="39DE7525" w14:textId="77777777" w:rsidR="00B81424" w:rsidRDefault="00B814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72EAE" w14:textId="77777777" w:rsidR="007C4AB1" w:rsidRDefault="007C4AB1" w:rsidP="007C4AB1">
      <w:pPr>
        <w:spacing w:after="0" w:line="240" w:lineRule="auto"/>
      </w:pPr>
      <w:r>
        <w:separator/>
      </w:r>
    </w:p>
  </w:footnote>
  <w:footnote w:type="continuationSeparator" w:id="0">
    <w:p w14:paraId="3B5C0836" w14:textId="77777777" w:rsidR="007C4AB1" w:rsidRDefault="007C4AB1" w:rsidP="007C4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C4DF8" w14:textId="014DDCE8" w:rsidR="007C4AB1" w:rsidRDefault="007C4AB1" w:rsidP="00B81424">
    <w:pPr>
      <w:pStyle w:val="Encabezado"/>
      <w:tabs>
        <w:tab w:val="clear" w:pos="4252"/>
        <w:tab w:val="clear" w:pos="8504"/>
        <w:tab w:val="left" w:pos="3915"/>
      </w:tabs>
    </w:pPr>
    <w:r>
      <w:rPr>
        <w:noProof/>
      </w:rPr>
      <w:drawing>
        <wp:inline distT="0" distB="0" distL="0" distR="0" wp14:anchorId="008266EE" wp14:editId="2786B9D1">
          <wp:extent cx="1400175" cy="82896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rvera CUADRADO.jpg"/>
                  <pic:cNvPicPr/>
                </pic:nvPicPr>
                <pic:blipFill>
                  <a:blip r:embed="rId1">
                    <a:extLst>
                      <a:ext uri="{28A0092B-C50C-407E-A947-70E740481C1C}">
                        <a14:useLocalDpi xmlns:a14="http://schemas.microsoft.com/office/drawing/2010/main" val="0"/>
                      </a:ext>
                    </a:extLst>
                  </a:blip>
                  <a:stretch>
                    <a:fillRect/>
                  </a:stretch>
                </pic:blipFill>
                <pic:spPr>
                  <a:xfrm>
                    <a:off x="0" y="0"/>
                    <a:ext cx="1438900" cy="851887"/>
                  </a:xfrm>
                  <a:prstGeom prst="rect">
                    <a:avLst/>
                  </a:prstGeom>
                </pic:spPr>
              </pic:pic>
            </a:graphicData>
          </a:graphic>
        </wp:inline>
      </w:drawing>
    </w:r>
    <w:r w:rsidR="00463E56">
      <w:rPr>
        <w:noProof/>
      </w:rPr>
      <w:t xml:space="preserve">        </w:t>
    </w:r>
    <w:r w:rsidR="00463E56">
      <w:rPr>
        <w:noProof/>
      </w:rPr>
      <w:drawing>
        <wp:inline distT="0" distB="0" distL="0" distR="0" wp14:anchorId="34C37A39" wp14:editId="39F7322A">
          <wp:extent cx="2172725" cy="7715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9028" cy="791518"/>
                  </a:xfrm>
                  <a:prstGeom prst="rect">
                    <a:avLst/>
                  </a:prstGeom>
                  <a:noFill/>
                  <a:ln>
                    <a:noFill/>
                  </a:ln>
                </pic:spPr>
              </pic:pic>
            </a:graphicData>
          </a:graphic>
        </wp:inline>
      </w:drawing>
    </w:r>
    <w:r w:rsidR="00C26ABD">
      <w:t xml:space="preserve">   </w:t>
    </w:r>
    <w:r w:rsidR="00463E56">
      <w:t xml:space="preserve">   </w:t>
    </w:r>
    <w:r w:rsidR="00463E56">
      <w:rPr>
        <w:noProof/>
      </w:rPr>
      <w:t xml:space="preserve">      </w:t>
    </w:r>
    <w:r w:rsidR="00951AA5">
      <w:rPr>
        <w:noProof/>
      </w:rPr>
      <w:drawing>
        <wp:inline distT="0" distB="0" distL="0" distR="0" wp14:anchorId="52E6B5A9" wp14:editId="603494FE">
          <wp:extent cx="1408218" cy="7842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69679" cy="818452"/>
                  </a:xfrm>
                  <a:prstGeom prst="rect">
                    <a:avLst/>
                  </a:prstGeom>
                  <a:noFill/>
                </pic:spPr>
              </pic:pic>
            </a:graphicData>
          </a:graphic>
        </wp:inline>
      </w:drawing>
    </w:r>
  </w:p>
  <w:p w14:paraId="53D2A88F" w14:textId="77777777" w:rsidR="00C26ABD" w:rsidRDefault="00C26ABD" w:rsidP="00B81424">
    <w:pPr>
      <w:pStyle w:val="Encabezado"/>
      <w:tabs>
        <w:tab w:val="clear" w:pos="4252"/>
        <w:tab w:val="clear" w:pos="8504"/>
        <w:tab w:val="left" w:pos="3915"/>
      </w:tabs>
    </w:pPr>
  </w:p>
  <w:p w14:paraId="1CA5D099" w14:textId="77777777" w:rsidR="008160B8" w:rsidRDefault="008160B8" w:rsidP="00B81424">
    <w:pPr>
      <w:pStyle w:val="Encabezado"/>
      <w:tabs>
        <w:tab w:val="clear" w:pos="4252"/>
        <w:tab w:val="clear" w:pos="8504"/>
        <w:tab w:val="left" w:pos="39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1985"/>
    <w:multiLevelType w:val="hybridMultilevel"/>
    <w:tmpl w:val="6812ED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04A4868"/>
    <w:multiLevelType w:val="hybridMultilevel"/>
    <w:tmpl w:val="2E6AE8A2"/>
    <w:lvl w:ilvl="0" w:tplc="C6B2436E">
      <w:start w:val="2"/>
      <w:numFmt w:val="bullet"/>
      <w:lvlText w:val="-"/>
      <w:lvlJc w:val="left"/>
      <w:pPr>
        <w:ind w:left="720" w:hanging="360"/>
      </w:pPr>
      <w:rPr>
        <w:rFonts w:ascii="Verdana" w:eastAsiaTheme="minorHAnsi" w:hAnsi="Verdana"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CD0185"/>
    <w:multiLevelType w:val="hybridMultilevel"/>
    <w:tmpl w:val="DB7CA418"/>
    <w:lvl w:ilvl="0" w:tplc="EE224BA0">
      <w:start w:val="1"/>
      <w:numFmt w:val="decimal"/>
      <w:lvlText w:val="%1."/>
      <w:lvlJc w:val="left"/>
      <w:pPr>
        <w:ind w:left="36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8363886"/>
    <w:multiLevelType w:val="multilevel"/>
    <w:tmpl w:val="4CA24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780E34"/>
    <w:multiLevelType w:val="hybridMultilevel"/>
    <w:tmpl w:val="463E11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D9B1A3D"/>
    <w:multiLevelType w:val="hybridMultilevel"/>
    <w:tmpl w:val="A91058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58F4D20"/>
    <w:multiLevelType w:val="hybridMultilevel"/>
    <w:tmpl w:val="34AC0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68A5998"/>
    <w:multiLevelType w:val="hybridMultilevel"/>
    <w:tmpl w:val="CD70D6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76833E8"/>
    <w:multiLevelType w:val="multilevel"/>
    <w:tmpl w:val="0874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5764DC"/>
    <w:multiLevelType w:val="hybridMultilevel"/>
    <w:tmpl w:val="403E16D0"/>
    <w:lvl w:ilvl="0" w:tplc="EE224BA0">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1E0F5B96"/>
    <w:multiLevelType w:val="hybridMultilevel"/>
    <w:tmpl w:val="875AE6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0731720"/>
    <w:multiLevelType w:val="hybridMultilevel"/>
    <w:tmpl w:val="B48CDF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07E427F"/>
    <w:multiLevelType w:val="hybridMultilevel"/>
    <w:tmpl w:val="88220B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A4C56B1"/>
    <w:multiLevelType w:val="hybridMultilevel"/>
    <w:tmpl w:val="08B0AAE8"/>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2AAB1D14"/>
    <w:multiLevelType w:val="hybridMultilevel"/>
    <w:tmpl w:val="7F06A4EA"/>
    <w:lvl w:ilvl="0" w:tplc="7D6AE3A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070720F"/>
    <w:multiLevelType w:val="hybridMultilevel"/>
    <w:tmpl w:val="F5347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42F1E30"/>
    <w:multiLevelType w:val="hybridMultilevel"/>
    <w:tmpl w:val="865E52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E421CCF"/>
    <w:multiLevelType w:val="hybridMultilevel"/>
    <w:tmpl w:val="CD0CE93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44552809"/>
    <w:multiLevelType w:val="hybridMultilevel"/>
    <w:tmpl w:val="88C68DC6"/>
    <w:lvl w:ilvl="0" w:tplc="EA789018">
      <w:numFmt w:val="bullet"/>
      <w:lvlText w:val="-"/>
      <w:lvlJc w:val="left"/>
      <w:pPr>
        <w:ind w:left="1776" w:hanging="360"/>
      </w:pPr>
      <w:rPr>
        <w:rFonts w:ascii="Verdana" w:eastAsiaTheme="minorHAnsi" w:hAnsi="Verdana" w:cstheme="minorBidi"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9" w15:restartNumberingAfterBreak="0">
    <w:nsid w:val="46DF0BD0"/>
    <w:multiLevelType w:val="hybridMultilevel"/>
    <w:tmpl w:val="C4B85E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94B151A"/>
    <w:multiLevelType w:val="hybridMultilevel"/>
    <w:tmpl w:val="E59423E0"/>
    <w:lvl w:ilvl="0" w:tplc="7D6AE3A6">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DD068E9"/>
    <w:multiLevelType w:val="hybridMultilevel"/>
    <w:tmpl w:val="EB92D3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E5005F9"/>
    <w:multiLevelType w:val="hybridMultilevel"/>
    <w:tmpl w:val="BCC69D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52242AC"/>
    <w:multiLevelType w:val="hybridMultilevel"/>
    <w:tmpl w:val="1F80D5DE"/>
    <w:lvl w:ilvl="0" w:tplc="F66E9D40">
      <w:start w:val="1"/>
      <w:numFmt w:val="upp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5B9645F"/>
    <w:multiLevelType w:val="hybridMultilevel"/>
    <w:tmpl w:val="A3C8BEA8"/>
    <w:lvl w:ilvl="0" w:tplc="7D6AE3A6">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87F5001"/>
    <w:multiLevelType w:val="hybridMultilevel"/>
    <w:tmpl w:val="D16491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9276738"/>
    <w:multiLevelType w:val="hybridMultilevel"/>
    <w:tmpl w:val="153E54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F377D62"/>
    <w:multiLevelType w:val="hybridMultilevel"/>
    <w:tmpl w:val="D3947E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1D166F7"/>
    <w:multiLevelType w:val="hybridMultilevel"/>
    <w:tmpl w:val="9AFC1F86"/>
    <w:lvl w:ilvl="0" w:tplc="7D6AE3A6">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3E87B62"/>
    <w:multiLevelType w:val="hybridMultilevel"/>
    <w:tmpl w:val="0A42E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55D0017"/>
    <w:multiLevelType w:val="hybridMultilevel"/>
    <w:tmpl w:val="28CED0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C751F88"/>
    <w:multiLevelType w:val="hybridMultilevel"/>
    <w:tmpl w:val="A7B697F0"/>
    <w:lvl w:ilvl="0" w:tplc="7D6AE3A6">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C764755"/>
    <w:multiLevelType w:val="hybridMultilevel"/>
    <w:tmpl w:val="BA1E92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5865A04"/>
    <w:multiLevelType w:val="hybridMultilevel"/>
    <w:tmpl w:val="31F636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AEA4268"/>
    <w:multiLevelType w:val="hybridMultilevel"/>
    <w:tmpl w:val="9EB870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CD4156C"/>
    <w:multiLevelType w:val="hybridMultilevel"/>
    <w:tmpl w:val="4F9A47B4"/>
    <w:lvl w:ilvl="0" w:tplc="7D6AE3A6">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F274787"/>
    <w:multiLevelType w:val="hybridMultilevel"/>
    <w:tmpl w:val="833AC4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9"/>
  </w:num>
  <w:num w:numId="2">
    <w:abstractNumId w:val="18"/>
  </w:num>
  <w:num w:numId="3">
    <w:abstractNumId w:val="35"/>
  </w:num>
  <w:num w:numId="4">
    <w:abstractNumId w:val="23"/>
  </w:num>
  <w:num w:numId="5">
    <w:abstractNumId w:val="20"/>
  </w:num>
  <w:num w:numId="6">
    <w:abstractNumId w:val="28"/>
  </w:num>
  <w:num w:numId="7">
    <w:abstractNumId w:val="31"/>
  </w:num>
  <w:num w:numId="8">
    <w:abstractNumId w:val="14"/>
  </w:num>
  <w:num w:numId="9">
    <w:abstractNumId w:val="24"/>
  </w:num>
  <w:num w:numId="10">
    <w:abstractNumId w:val="13"/>
  </w:num>
  <w:num w:numId="11">
    <w:abstractNumId w:val="9"/>
  </w:num>
  <w:num w:numId="12">
    <w:abstractNumId w:val="7"/>
  </w:num>
  <w:num w:numId="13">
    <w:abstractNumId w:val="5"/>
  </w:num>
  <w:num w:numId="14">
    <w:abstractNumId w:val="34"/>
  </w:num>
  <w:num w:numId="15">
    <w:abstractNumId w:val="26"/>
  </w:num>
  <w:num w:numId="16">
    <w:abstractNumId w:val="10"/>
  </w:num>
  <w:num w:numId="17">
    <w:abstractNumId w:val="22"/>
  </w:num>
  <w:num w:numId="18">
    <w:abstractNumId w:val="16"/>
  </w:num>
  <w:num w:numId="19">
    <w:abstractNumId w:val="32"/>
  </w:num>
  <w:num w:numId="20">
    <w:abstractNumId w:val="4"/>
  </w:num>
  <w:num w:numId="21">
    <w:abstractNumId w:val="33"/>
  </w:num>
  <w:num w:numId="22">
    <w:abstractNumId w:val="17"/>
  </w:num>
  <w:num w:numId="23">
    <w:abstractNumId w:val="11"/>
  </w:num>
  <w:num w:numId="24">
    <w:abstractNumId w:val="36"/>
  </w:num>
  <w:num w:numId="25">
    <w:abstractNumId w:val="30"/>
  </w:num>
  <w:num w:numId="26">
    <w:abstractNumId w:val="12"/>
  </w:num>
  <w:num w:numId="27">
    <w:abstractNumId w:val="21"/>
  </w:num>
  <w:num w:numId="28">
    <w:abstractNumId w:val="6"/>
  </w:num>
  <w:num w:numId="29">
    <w:abstractNumId w:val="19"/>
  </w:num>
  <w:num w:numId="30">
    <w:abstractNumId w:val="2"/>
  </w:num>
  <w:num w:numId="31">
    <w:abstractNumId w:val="27"/>
  </w:num>
  <w:num w:numId="32">
    <w:abstractNumId w:val="15"/>
  </w:num>
  <w:num w:numId="33">
    <w:abstractNumId w:val="8"/>
  </w:num>
  <w:num w:numId="34">
    <w:abstractNumId w:val="3"/>
  </w:num>
  <w:num w:numId="35">
    <w:abstractNumId w:val="1"/>
  </w:num>
  <w:num w:numId="36">
    <w:abstractNumId w:val="0"/>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rawingGridVerticalSpacing w:val="299"/>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006"/>
    <w:rsid w:val="0000039E"/>
    <w:rsid w:val="00007379"/>
    <w:rsid w:val="00013A89"/>
    <w:rsid w:val="00023708"/>
    <w:rsid w:val="0004194F"/>
    <w:rsid w:val="000464FC"/>
    <w:rsid w:val="000647AA"/>
    <w:rsid w:val="0009302E"/>
    <w:rsid w:val="000C193C"/>
    <w:rsid w:val="000C2D53"/>
    <w:rsid w:val="000D2CBD"/>
    <w:rsid w:val="000D49F1"/>
    <w:rsid w:val="00100C9C"/>
    <w:rsid w:val="00121679"/>
    <w:rsid w:val="001252B4"/>
    <w:rsid w:val="001272FD"/>
    <w:rsid w:val="00165CFD"/>
    <w:rsid w:val="00172127"/>
    <w:rsid w:val="001779AE"/>
    <w:rsid w:val="00182262"/>
    <w:rsid w:val="00184205"/>
    <w:rsid w:val="001A68FD"/>
    <w:rsid w:val="001B0FB7"/>
    <w:rsid w:val="001C01A3"/>
    <w:rsid w:val="001C3A85"/>
    <w:rsid w:val="001C6C15"/>
    <w:rsid w:val="001D6676"/>
    <w:rsid w:val="001E0CEF"/>
    <w:rsid w:val="00232398"/>
    <w:rsid w:val="00236C8D"/>
    <w:rsid w:val="00246665"/>
    <w:rsid w:val="00274010"/>
    <w:rsid w:val="00285627"/>
    <w:rsid w:val="002B1D3E"/>
    <w:rsid w:val="002B636F"/>
    <w:rsid w:val="002E0662"/>
    <w:rsid w:val="002E5C2E"/>
    <w:rsid w:val="002E6006"/>
    <w:rsid w:val="002F18E2"/>
    <w:rsid w:val="002F7EA5"/>
    <w:rsid w:val="003004D4"/>
    <w:rsid w:val="00304569"/>
    <w:rsid w:val="00306F85"/>
    <w:rsid w:val="003144A8"/>
    <w:rsid w:val="003151F5"/>
    <w:rsid w:val="0033063F"/>
    <w:rsid w:val="00332E01"/>
    <w:rsid w:val="00342D79"/>
    <w:rsid w:val="00343E13"/>
    <w:rsid w:val="00344A13"/>
    <w:rsid w:val="00346985"/>
    <w:rsid w:val="00371D9A"/>
    <w:rsid w:val="00384ABA"/>
    <w:rsid w:val="00385580"/>
    <w:rsid w:val="00393847"/>
    <w:rsid w:val="00394B97"/>
    <w:rsid w:val="003A0AF0"/>
    <w:rsid w:val="003A0B20"/>
    <w:rsid w:val="003A70C9"/>
    <w:rsid w:val="003D6FDF"/>
    <w:rsid w:val="004074AE"/>
    <w:rsid w:val="004342AC"/>
    <w:rsid w:val="00463E56"/>
    <w:rsid w:val="00466729"/>
    <w:rsid w:val="0047002B"/>
    <w:rsid w:val="0047140E"/>
    <w:rsid w:val="00483742"/>
    <w:rsid w:val="00485C1A"/>
    <w:rsid w:val="004A1B20"/>
    <w:rsid w:val="004A6027"/>
    <w:rsid w:val="004A77F4"/>
    <w:rsid w:val="004B725F"/>
    <w:rsid w:val="004E4403"/>
    <w:rsid w:val="004E6485"/>
    <w:rsid w:val="004E6B10"/>
    <w:rsid w:val="004F1CF9"/>
    <w:rsid w:val="005029AE"/>
    <w:rsid w:val="00503441"/>
    <w:rsid w:val="00520FBE"/>
    <w:rsid w:val="005376B2"/>
    <w:rsid w:val="005C1966"/>
    <w:rsid w:val="005C1F2E"/>
    <w:rsid w:val="00606F15"/>
    <w:rsid w:val="00615584"/>
    <w:rsid w:val="00663FD5"/>
    <w:rsid w:val="006B7ECA"/>
    <w:rsid w:val="006D4521"/>
    <w:rsid w:val="006F4167"/>
    <w:rsid w:val="00700869"/>
    <w:rsid w:val="007044F4"/>
    <w:rsid w:val="00706A8C"/>
    <w:rsid w:val="0072326D"/>
    <w:rsid w:val="00744D4D"/>
    <w:rsid w:val="00772783"/>
    <w:rsid w:val="007A0D54"/>
    <w:rsid w:val="007A1D85"/>
    <w:rsid w:val="007C22C1"/>
    <w:rsid w:val="007C4777"/>
    <w:rsid w:val="007C4AB1"/>
    <w:rsid w:val="007D28C4"/>
    <w:rsid w:val="007E094C"/>
    <w:rsid w:val="007E363D"/>
    <w:rsid w:val="007F4D72"/>
    <w:rsid w:val="007F66BB"/>
    <w:rsid w:val="008160B8"/>
    <w:rsid w:val="00836CA0"/>
    <w:rsid w:val="008605D7"/>
    <w:rsid w:val="008815FC"/>
    <w:rsid w:val="00884820"/>
    <w:rsid w:val="00895940"/>
    <w:rsid w:val="00896CF7"/>
    <w:rsid w:val="008A61F4"/>
    <w:rsid w:val="008A6778"/>
    <w:rsid w:val="008B729F"/>
    <w:rsid w:val="008E70AB"/>
    <w:rsid w:val="008E7D6C"/>
    <w:rsid w:val="0091721D"/>
    <w:rsid w:val="00925FAA"/>
    <w:rsid w:val="00946BAC"/>
    <w:rsid w:val="00951AA5"/>
    <w:rsid w:val="0097224A"/>
    <w:rsid w:val="00980CE7"/>
    <w:rsid w:val="009A1491"/>
    <w:rsid w:val="009B1042"/>
    <w:rsid w:val="009F2C52"/>
    <w:rsid w:val="009F7E29"/>
    <w:rsid w:val="00A1211D"/>
    <w:rsid w:val="00A330DA"/>
    <w:rsid w:val="00A46F41"/>
    <w:rsid w:val="00A52CF3"/>
    <w:rsid w:val="00A5528A"/>
    <w:rsid w:val="00A70986"/>
    <w:rsid w:val="00A7545E"/>
    <w:rsid w:val="00A81783"/>
    <w:rsid w:val="00A82AB1"/>
    <w:rsid w:val="00A87166"/>
    <w:rsid w:val="00AA15A2"/>
    <w:rsid w:val="00AB35D5"/>
    <w:rsid w:val="00AC106F"/>
    <w:rsid w:val="00AE3573"/>
    <w:rsid w:val="00AE73A6"/>
    <w:rsid w:val="00B02DFB"/>
    <w:rsid w:val="00B617BA"/>
    <w:rsid w:val="00B72FEA"/>
    <w:rsid w:val="00B80B73"/>
    <w:rsid w:val="00B81424"/>
    <w:rsid w:val="00BA595B"/>
    <w:rsid w:val="00BC6408"/>
    <w:rsid w:val="00BE13D7"/>
    <w:rsid w:val="00C100EB"/>
    <w:rsid w:val="00C121BA"/>
    <w:rsid w:val="00C20766"/>
    <w:rsid w:val="00C24A4E"/>
    <w:rsid w:val="00C257FE"/>
    <w:rsid w:val="00C26ABD"/>
    <w:rsid w:val="00CA13D8"/>
    <w:rsid w:val="00CA534E"/>
    <w:rsid w:val="00CA7D37"/>
    <w:rsid w:val="00CB1FA8"/>
    <w:rsid w:val="00CB581A"/>
    <w:rsid w:val="00CB7EC1"/>
    <w:rsid w:val="00CC27FE"/>
    <w:rsid w:val="00CD3E7B"/>
    <w:rsid w:val="00CD4609"/>
    <w:rsid w:val="00CE5A83"/>
    <w:rsid w:val="00CF02A2"/>
    <w:rsid w:val="00D06C6C"/>
    <w:rsid w:val="00D15875"/>
    <w:rsid w:val="00D51B00"/>
    <w:rsid w:val="00DA4DE1"/>
    <w:rsid w:val="00DC1F14"/>
    <w:rsid w:val="00DD3608"/>
    <w:rsid w:val="00DD41EF"/>
    <w:rsid w:val="00DE7119"/>
    <w:rsid w:val="00DF441C"/>
    <w:rsid w:val="00E11B3B"/>
    <w:rsid w:val="00E21131"/>
    <w:rsid w:val="00E255BB"/>
    <w:rsid w:val="00E3167A"/>
    <w:rsid w:val="00E3181B"/>
    <w:rsid w:val="00E34BCB"/>
    <w:rsid w:val="00E5242B"/>
    <w:rsid w:val="00E559E2"/>
    <w:rsid w:val="00E55D43"/>
    <w:rsid w:val="00E70B06"/>
    <w:rsid w:val="00E77A68"/>
    <w:rsid w:val="00E86BB4"/>
    <w:rsid w:val="00E9461A"/>
    <w:rsid w:val="00EA7613"/>
    <w:rsid w:val="00EB1587"/>
    <w:rsid w:val="00EB432E"/>
    <w:rsid w:val="00EB7B1F"/>
    <w:rsid w:val="00EC5B8E"/>
    <w:rsid w:val="00F37125"/>
    <w:rsid w:val="00F415A5"/>
    <w:rsid w:val="00F5400E"/>
    <w:rsid w:val="00F574FD"/>
    <w:rsid w:val="00F77665"/>
    <w:rsid w:val="00F97D06"/>
    <w:rsid w:val="00FA1180"/>
    <w:rsid w:val="00FD3620"/>
    <w:rsid w:val="00FD59B6"/>
    <w:rsid w:val="00FF58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8D8DB35"/>
  <w15:chartTrackingRefBased/>
  <w15:docId w15:val="{9BD0D868-1C72-4A42-A2D0-53C8066F9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3847"/>
  </w:style>
  <w:style w:type="paragraph" w:styleId="Ttulo1">
    <w:name w:val="heading 1"/>
    <w:basedOn w:val="Normal"/>
    <w:link w:val="Ttulo1Car"/>
    <w:uiPriority w:val="4"/>
    <w:qFormat/>
    <w:rsid w:val="00393847"/>
    <w:pPr>
      <w:keepNext/>
      <w:spacing w:before="240" w:after="60" w:line="276" w:lineRule="auto"/>
      <w:outlineLvl w:val="0"/>
    </w:pPr>
    <w:rPr>
      <w:rFonts w:asciiTheme="majorHAnsi" w:eastAsiaTheme="majorEastAsia" w:hAnsiTheme="majorHAnsi" w:cstheme="majorBidi"/>
      <w:b/>
      <w:color w:val="323E4F" w:themeColor="text2" w:themeShade="BF"/>
      <w:kern w:val="28"/>
      <w:sz w:val="52"/>
      <w:szCs w:val="32"/>
    </w:rPr>
  </w:style>
  <w:style w:type="paragraph" w:styleId="Ttulo2">
    <w:name w:val="heading 2"/>
    <w:basedOn w:val="Normal"/>
    <w:next w:val="Normal"/>
    <w:link w:val="Ttulo2Car"/>
    <w:uiPriority w:val="4"/>
    <w:qFormat/>
    <w:rsid w:val="00393847"/>
    <w:pPr>
      <w:keepNext/>
      <w:spacing w:after="240" w:line="240" w:lineRule="auto"/>
      <w:outlineLvl w:val="1"/>
    </w:pPr>
    <w:rPr>
      <w:rFonts w:eastAsiaTheme="majorEastAsia" w:cstheme="majorBidi"/>
      <w:color w:val="44546A" w:themeColor="text2"/>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93847"/>
    <w:pPr>
      <w:ind w:left="720"/>
      <w:contextualSpacing/>
    </w:pPr>
  </w:style>
  <w:style w:type="character" w:customStyle="1" w:styleId="Ttulo1Car">
    <w:name w:val="Título 1 Car"/>
    <w:basedOn w:val="Fuentedeprrafopredeter"/>
    <w:link w:val="Ttulo1"/>
    <w:uiPriority w:val="4"/>
    <w:rsid w:val="00393847"/>
    <w:rPr>
      <w:rFonts w:asciiTheme="majorHAnsi" w:eastAsiaTheme="majorEastAsia" w:hAnsiTheme="majorHAnsi" w:cstheme="majorBidi"/>
      <w:b/>
      <w:color w:val="323E4F" w:themeColor="text2" w:themeShade="BF"/>
      <w:kern w:val="28"/>
      <w:sz w:val="52"/>
      <w:szCs w:val="32"/>
    </w:rPr>
  </w:style>
  <w:style w:type="character" w:customStyle="1" w:styleId="Ttulo2Car">
    <w:name w:val="Título 2 Car"/>
    <w:basedOn w:val="Fuentedeprrafopredeter"/>
    <w:link w:val="Ttulo2"/>
    <w:uiPriority w:val="4"/>
    <w:rsid w:val="00393847"/>
    <w:rPr>
      <w:rFonts w:eastAsiaTheme="majorEastAsia" w:cstheme="majorBidi"/>
      <w:color w:val="44546A" w:themeColor="text2"/>
      <w:sz w:val="36"/>
      <w:szCs w:val="26"/>
    </w:rPr>
  </w:style>
  <w:style w:type="paragraph" w:styleId="Textodeglobo">
    <w:name w:val="Balloon Text"/>
    <w:basedOn w:val="Normal"/>
    <w:link w:val="TextodegloboCar"/>
    <w:uiPriority w:val="99"/>
    <w:semiHidden/>
    <w:unhideWhenUsed/>
    <w:rsid w:val="007A1D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A1D85"/>
    <w:rPr>
      <w:rFonts w:ascii="Segoe UI" w:hAnsi="Segoe UI" w:cs="Segoe UI"/>
      <w:sz w:val="18"/>
      <w:szCs w:val="18"/>
    </w:rPr>
  </w:style>
  <w:style w:type="table" w:styleId="Tablaconcuadrcula">
    <w:name w:val="Table Grid"/>
    <w:basedOn w:val="Tablanormal"/>
    <w:uiPriority w:val="39"/>
    <w:rsid w:val="00483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C4A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C4AB1"/>
  </w:style>
  <w:style w:type="paragraph" w:styleId="Piedepgina">
    <w:name w:val="footer"/>
    <w:basedOn w:val="Normal"/>
    <w:link w:val="PiedepginaCar"/>
    <w:uiPriority w:val="99"/>
    <w:unhideWhenUsed/>
    <w:rsid w:val="007C4A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C4AB1"/>
  </w:style>
  <w:style w:type="character" w:styleId="Hipervnculo">
    <w:name w:val="Hyperlink"/>
    <w:basedOn w:val="Fuentedeprrafopredeter"/>
    <w:uiPriority w:val="99"/>
    <w:unhideWhenUsed/>
    <w:rsid w:val="00951AA5"/>
    <w:rPr>
      <w:color w:val="0563C1" w:themeColor="hyperlink"/>
      <w:u w:val="single"/>
    </w:rPr>
  </w:style>
  <w:style w:type="character" w:styleId="Mencinsinresolver">
    <w:name w:val="Unresolved Mention"/>
    <w:basedOn w:val="Fuentedeprrafopredeter"/>
    <w:uiPriority w:val="99"/>
    <w:semiHidden/>
    <w:unhideWhenUsed/>
    <w:rsid w:val="00951AA5"/>
    <w:rPr>
      <w:color w:val="605E5C"/>
      <w:shd w:val="clear" w:color="auto" w:fill="E1DFDD"/>
    </w:rPr>
  </w:style>
  <w:style w:type="paragraph" w:styleId="NormalWeb">
    <w:name w:val="Normal (Web)"/>
    <w:basedOn w:val="Normal"/>
    <w:uiPriority w:val="99"/>
    <w:semiHidden/>
    <w:unhideWhenUsed/>
    <w:rsid w:val="001A68FD"/>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89471">
      <w:bodyDiv w:val="1"/>
      <w:marLeft w:val="0"/>
      <w:marRight w:val="0"/>
      <w:marTop w:val="0"/>
      <w:marBottom w:val="0"/>
      <w:divBdr>
        <w:top w:val="none" w:sz="0" w:space="0" w:color="auto"/>
        <w:left w:val="none" w:sz="0" w:space="0" w:color="auto"/>
        <w:bottom w:val="none" w:sz="0" w:space="0" w:color="auto"/>
        <w:right w:val="none" w:sz="0" w:space="0" w:color="auto"/>
      </w:divBdr>
      <w:divsChild>
        <w:div w:id="706684899">
          <w:marLeft w:val="79"/>
          <w:marRight w:val="67"/>
          <w:marTop w:val="42"/>
          <w:marBottom w:val="0"/>
          <w:divBdr>
            <w:top w:val="none" w:sz="0" w:space="0" w:color="auto"/>
            <w:left w:val="none" w:sz="0" w:space="0" w:color="auto"/>
            <w:bottom w:val="none" w:sz="0" w:space="0" w:color="auto"/>
            <w:right w:val="none" w:sz="0" w:space="0" w:color="auto"/>
          </w:divBdr>
        </w:div>
        <w:div w:id="1266689064">
          <w:marLeft w:val="192"/>
          <w:marRight w:val="177"/>
          <w:marTop w:val="42"/>
          <w:marBottom w:val="0"/>
          <w:divBdr>
            <w:top w:val="none" w:sz="0" w:space="0" w:color="auto"/>
            <w:left w:val="none" w:sz="0" w:space="0" w:color="auto"/>
            <w:bottom w:val="none" w:sz="0" w:space="0" w:color="auto"/>
            <w:right w:val="none" w:sz="0" w:space="0" w:color="auto"/>
          </w:divBdr>
        </w:div>
        <w:div w:id="471949542">
          <w:marLeft w:val="15"/>
          <w:marRight w:val="0"/>
          <w:marTop w:val="42"/>
          <w:marBottom w:val="0"/>
          <w:divBdr>
            <w:top w:val="none" w:sz="0" w:space="0" w:color="auto"/>
            <w:left w:val="none" w:sz="0" w:space="0" w:color="auto"/>
            <w:bottom w:val="none" w:sz="0" w:space="0" w:color="auto"/>
            <w:right w:val="none" w:sz="0" w:space="0" w:color="auto"/>
          </w:divBdr>
        </w:div>
        <w:div w:id="59450631">
          <w:marLeft w:val="0"/>
          <w:marRight w:val="376"/>
          <w:marTop w:val="42"/>
          <w:marBottom w:val="0"/>
          <w:divBdr>
            <w:top w:val="none" w:sz="0" w:space="0" w:color="auto"/>
            <w:left w:val="none" w:sz="0" w:space="0" w:color="auto"/>
            <w:bottom w:val="none" w:sz="0" w:space="0" w:color="auto"/>
            <w:right w:val="none" w:sz="0" w:space="0" w:color="auto"/>
          </w:divBdr>
        </w:div>
        <w:div w:id="380980282">
          <w:marLeft w:val="79"/>
          <w:marRight w:val="67"/>
          <w:marTop w:val="39"/>
          <w:marBottom w:val="0"/>
          <w:divBdr>
            <w:top w:val="none" w:sz="0" w:space="0" w:color="auto"/>
            <w:left w:val="none" w:sz="0" w:space="0" w:color="auto"/>
            <w:bottom w:val="none" w:sz="0" w:space="0" w:color="auto"/>
            <w:right w:val="none" w:sz="0" w:space="0" w:color="auto"/>
          </w:divBdr>
        </w:div>
        <w:div w:id="1598707195">
          <w:marLeft w:val="190"/>
          <w:marRight w:val="178"/>
          <w:marTop w:val="39"/>
          <w:marBottom w:val="0"/>
          <w:divBdr>
            <w:top w:val="none" w:sz="0" w:space="0" w:color="auto"/>
            <w:left w:val="none" w:sz="0" w:space="0" w:color="auto"/>
            <w:bottom w:val="none" w:sz="0" w:space="0" w:color="auto"/>
            <w:right w:val="none" w:sz="0" w:space="0" w:color="auto"/>
          </w:divBdr>
        </w:div>
        <w:div w:id="247347706">
          <w:marLeft w:val="15"/>
          <w:marRight w:val="0"/>
          <w:marTop w:val="39"/>
          <w:marBottom w:val="0"/>
          <w:divBdr>
            <w:top w:val="none" w:sz="0" w:space="0" w:color="auto"/>
            <w:left w:val="none" w:sz="0" w:space="0" w:color="auto"/>
            <w:bottom w:val="none" w:sz="0" w:space="0" w:color="auto"/>
            <w:right w:val="none" w:sz="0" w:space="0" w:color="auto"/>
          </w:divBdr>
        </w:div>
        <w:div w:id="1057558143">
          <w:marLeft w:val="0"/>
          <w:marRight w:val="376"/>
          <w:marTop w:val="39"/>
          <w:marBottom w:val="0"/>
          <w:divBdr>
            <w:top w:val="none" w:sz="0" w:space="0" w:color="auto"/>
            <w:left w:val="none" w:sz="0" w:space="0" w:color="auto"/>
            <w:bottom w:val="none" w:sz="0" w:space="0" w:color="auto"/>
            <w:right w:val="none" w:sz="0" w:space="0" w:color="auto"/>
          </w:divBdr>
        </w:div>
        <w:div w:id="534736621">
          <w:marLeft w:val="0"/>
          <w:marRight w:val="0"/>
          <w:marTop w:val="0"/>
          <w:marBottom w:val="0"/>
          <w:divBdr>
            <w:top w:val="none" w:sz="0" w:space="0" w:color="auto"/>
            <w:left w:val="none" w:sz="0" w:space="0" w:color="auto"/>
            <w:bottom w:val="none" w:sz="0" w:space="0" w:color="auto"/>
            <w:right w:val="none" w:sz="0" w:space="0" w:color="auto"/>
          </w:divBdr>
        </w:div>
        <w:div w:id="892279519">
          <w:marLeft w:val="82"/>
          <w:marRight w:val="67"/>
          <w:marTop w:val="40"/>
          <w:marBottom w:val="0"/>
          <w:divBdr>
            <w:top w:val="none" w:sz="0" w:space="0" w:color="auto"/>
            <w:left w:val="none" w:sz="0" w:space="0" w:color="auto"/>
            <w:bottom w:val="none" w:sz="0" w:space="0" w:color="auto"/>
            <w:right w:val="none" w:sz="0" w:space="0" w:color="auto"/>
          </w:divBdr>
        </w:div>
        <w:div w:id="1545873882">
          <w:marLeft w:val="190"/>
          <w:marRight w:val="178"/>
          <w:marTop w:val="40"/>
          <w:marBottom w:val="0"/>
          <w:divBdr>
            <w:top w:val="none" w:sz="0" w:space="0" w:color="auto"/>
            <w:left w:val="none" w:sz="0" w:space="0" w:color="auto"/>
            <w:bottom w:val="none" w:sz="0" w:space="0" w:color="auto"/>
            <w:right w:val="none" w:sz="0" w:space="0" w:color="auto"/>
          </w:divBdr>
        </w:div>
        <w:div w:id="645359992">
          <w:marLeft w:val="15"/>
          <w:marRight w:val="0"/>
          <w:marTop w:val="40"/>
          <w:marBottom w:val="0"/>
          <w:divBdr>
            <w:top w:val="none" w:sz="0" w:space="0" w:color="auto"/>
            <w:left w:val="none" w:sz="0" w:space="0" w:color="auto"/>
            <w:bottom w:val="none" w:sz="0" w:space="0" w:color="auto"/>
            <w:right w:val="none" w:sz="0" w:space="0" w:color="auto"/>
          </w:divBdr>
        </w:div>
        <w:div w:id="1427310924">
          <w:marLeft w:val="394"/>
          <w:marRight w:val="0"/>
          <w:marTop w:val="40"/>
          <w:marBottom w:val="0"/>
          <w:divBdr>
            <w:top w:val="none" w:sz="0" w:space="0" w:color="auto"/>
            <w:left w:val="none" w:sz="0" w:space="0" w:color="auto"/>
            <w:bottom w:val="none" w:sz="0" w:space="0" w:color="auto"/>
            <w:right w:val="none" w:sz="0" w:space="0" w:color="auto"/>
          </w:divBdr>
        </w:div>
      </w:divsChild>
    </w:div>
    <w:div w:id="102892273">
      <w:bodyDiv w:val="1"/>
      <w:marLeft w:val="0"/>
      <w:marRight w:val="0"/>
      <w:marTop w:val="0"/>
      <w:marBottom w:val="0"/>
      <w:divBdr>
        <w:top w:val="none" w:sz="0" w:space="0" w:color="auto"/>
        <w:left w:val="none" w:sz="0" w:space="0" w:color="auto"/>
        <w:bottom w:val="none" w:sz="0" w:space="0" w:color="auto"/>
        <w:right w:val="none" w:sz="0" w:space="0" w:color="auto"/>
      </w:divBdr>
    </w:div>
    <w:div w:id="176575824">
      <w:bodyDiv w:val="1"/>
      <w:marLeft w:val="0"/>
      <w:marRight w:val="0"/>
      <w:marTop w:val="0"/>
      <w:marBottom w:val="0"/>
      <w:divBdr>
        <w:top w:val="none" w:sz="0" w:space="0" w:color="auto"/>
        <w:left w:val="none" w:sz="0" w:space="0" w:color="auto"/>
        <w:bottom w:val="none" w:sz="0" w:space="0" w:color="auto"/>
        <w:right w:val="none" w:sz="0" w:space="0" w:color="auto"/>
      </w:divBdr>
    </w:div>
    <w:div w:id="332143158">
      <w:bodyDiv w:val="1"/>
      <w:marLeft w:val="0"/>
      <w:marRight w:val="0"/>
      <w:marTop w:val="0"/>
      <w:marBottom w:val="0"/>
      <w:divBdr>
        <w:top w:val="none" w:sz="0" w:space="0" w:color="auto"/>
        <w:left w:val="none" w:sz="0" w:space="0" w:color="auto"/>
        <w:bottom w:val="none" w:sz="0" w:space="0" w:color="auto"/>
        <w:right w:val="none" w:sz="0" w:space="0" w:color="auto"/>
      </w:divBdr>
    </w:div>
    <w:div w:id="466552508">
      <w:bodyDiv w:val="1"/>
      <w:marLeft w:val="0"/>
      <w:marRight w:val="0"/>
      <w:marTop w:val="0"/>
      <w:marBottom w:val="0"/>
      <w:divBdr>
        <w:top w:val="none" w:sz="0" w:space="0" w:color="auto"/>
        <w:left w:val="none" w:sz="0" w:space="0" w:color="auto"/>
        <w:bottom w:val="none" w:sz="0" w:space="0" w:color="auto"/>
        <w:right w:val="none" w:sz="0" w:space="0" w:color="auto"/>
      </w:divBdr>
      <w:divsChild>
        <w:div w:id="1405495609">
          <w:marLeft w:val="0"/>
          <w:marRight w:val="0"/>
          <w:marTop w:val="0"/>
          <w:marBottom w:val="0"/>
          <w:divBdr>
            <w:top w:val="none" w:sz="0" w:space="0" w:color="auto"/>
            <w:left w:val="none" w:sz="0" w:space="0" w:color="auto"/>
            <w:bottom w:val="none" w:sz="0" w:space="0" w:color="auto"/>
            <w:right w:val="none" w:sz="0" w:space="0" w:color="auto"/>
          </w:divBdr>
          <w:divsChild>
            <w:div w:id="259603900">
              <w:marLeft w:val="282"/>
              <w:marRight w:val="280"/>
              <w:marTop w:val="42"/>
              <w:marBottom w:val="0"/>
              <w:divBdr>
                <w:top w:val="none" w:sz="0" w:space="0" w:color="auto"/>
                <w:left w:val="none" w:sz="0" w:space="0" w:color="auto"/>
                <w:bottom w:val="none" w:sz="0" w:space="0" w:color="auto"/>
                <w:right w:val="none" w:sz="0" w:space="0" w:color="auto"/>
              </w:divBdr>
            </w:div>
            <w:div w:id="2090694523">
              <w:marLeft w:val="0"/>
              <w:marRight w:val="214"/>
              <w:marTop w:val="42"/>
              <w:marBottom w:val="0"/>
              <w:divBdr>
                <w:top w:val="none" w:sz="0" w:space="0" w:color="auto"/>
                <w:left w:val="none" w:sz="0" w:space="0" w:color="auto"/>
                <w:bottom w:val="none" w:sz="0" w:space="0" w:color="auto"/>
                <w:right w:val="none" w:sz="0" w:space="0" w:color="auto"/>
              </w:divBdr>
            </w:div>
            <w:div w:id="1352952033">
              <w:marLeft w:val="378"/>
              <w:marRight w:val="367"/>
              <w:marTop w:val="42"/>
              <w:marBottom w:val="0"/>
              <w:divBdr>
                <w:top w:val="none" w:sz="0" w:space="0" w:color="auto"/>
                <w:left w:val="none" w:sz="0" w:space="0" w:color="auto"/>
                <w:bottom w:val="none" w:sz="0" w:space="0" w:color="auto"/>
                <w:right w:val="none" w:sz="0" w:space="0" w:color="auto"/>
              </w:divBdr>
            </w:div>
            <w:div w:id="532156071">
              <w:marLeft w:val="0"/>
              <w:marRight w:val="466"/>
              <w:marTop w:val="42"/>
              <w:marBottom w:val="0"/>
              <w:divBdr>
                <w:top w:val="none" w:sz="0" w:space="0" w:color="auto"/>
                <w:left w:val="none" w:sz="0" w:space="0" w:color="auto"/>
                <w:bottom w:val="none" w:sz="0" w:space="0" w:color="auto"/>
                <w:right w:val="none" w:sz="0" w:space="0" w:color="auto"/>
              </w:divBdr>
            </w:div>
            <w:div w:id="576324275">
              <w:marLeft w:val="224"/>
              <w:marRight w:val="206"/>
              <w:marTop w:val="42"/>
              <w:marBottom w:val="0"/>
              <w:divBdr>
                <w:top w:val="none" w:sz="0" w:space="0" w:color="auto"/>
                <w:left w:val="none" w:sz="0" w:space="0" w:color="auto"/>
                <w:bottom w:val="none" w:sz="0" w:space="0" w:color="auto"/>
                <w:right w:val="none" w:sz="0" w:space="0" w:color="auto"/>
              </w:divBdr>
            </w:div>
            <w:div w:id="137961480">
              <w:marLeft w:val="214"/>
              <w:marRight w:val="201"/>
              <w:marTop w:val="42"/>
              <w:marBottom w:val="0"/>
              <w:divBdr>
                <w:top w:val="none" w:sz="0" w:space="0" w:color="auto"/>
                <w:left w:val="none" w:sz="0" w:space="0" w:color="auto"/>
                <w:bottom w:val="none" w:sz="0" w:space="0" w:color="auto"/>
                <w:right w:val="none" w:sz="0" w:space="0" w:color="auto"/>
              </w:divBdr>
            </w:div>
            <w:div w:id="1946109868">
              <w:marLeft w:val="136"/>
              <w:marRight w:val="122"/>
              <w:marTop w:val="39"/>
              <w:marBottom w:val="0"/>
              <w:divBdr>
                <w:top w:val="none" w:sz="0" w:space="0" w:color="auto"/>
                <w:left w:val="none" w:sz="0" w:space="0" w:color="auto"/>
                <w:bottom w:val="none" w:sz="0" w:space="0" w:color="auto"/>
                <w:right w:val="none" w:sz="0" w:space="0" w:color="auto"/>
              </w:divBdr>
            </w:div>
            <w:div w:id="747732465">
              <w:marLeft w:val="0"/>
              <w:marRight w:val="291"/>
              <w:marTop w:val="39"/>
              <w:marBottom w:val="0"/>
              <w:divBdr>
                <w:top w:val="none" w:sz="0" w:space="0" w:color="auto"/>
                <w:left w:val="none" w:sz="0" w:space="0" w:color="auto"/>
                <w:bottom w:val="none" w:sz="0" w:space="0" w:color="auto"/>
                <w:right w:val="none" w:sz="0" w:space="0" w:color="auto"/>
              </w:divBdr>
            </w:div>
            <w:div w:id="766848211">
              <w:marLeft w:val="135"/>
              <w:marRight w:val="122"/>
              <w:marTop w:val="39"/>
              <w:marBottom w:val="0"/>
              <w:divBdr>
                <w:top w:val="none" w:sz="0" w:space="0" w:color="auto"/>
                <w:left w:val="none" w:sz="0" w:space="0" w:color="auto"/>
                <w:bottom w:val="none" w:sz="0" w:space="0" w:color="auto"/>
                <w:right w:val="none" w:sz="0" w:space="0" w:color="auto"/>
              </w:divBdr>
            </w:div>
            <w:div w:id="822502457">
              <w:marLeft w:val="0"/>
              <w:marRight w:val="505"/>
              <w:marTop w:val="39"/>
              <w:marBottom w:val="0"/>
              <w:divBdr>
                <w:top w:val="none" w:sz="0" w:space="0" w:color="auto"/>
                <w:left w:val="none" w:sz="0" w:space="0" w:color="auto"/>
                <w:bottom w:val="none" w:sz="0" w:space="0" w:color="auto"/>
                <w:right w:val="none" w:sz="0" w:space="0" w:color="auto"/>
              </w:divBdr>
            </w:div>
            <w:div w:id="371999611">
              <w:marLeft w:val="185"/>
              <w:marRight w:val="173"/>
              <w:marTop w:val="39"/>
              <w:marBottom w:val="0"/>
              <w:divBdr>
                <w:top w:val="none" w:sz="0" w:space="0" w:color="auto"/>
                <w:left w:val="none" w:sz="0" w:space="0" w:color="auto"/>
                <w:bottom w:val="none" w:sz="0" w:space="0" w:color="auto"/>
                <w:right w:val="none" w:sz="0" w:space="0" w:color="auto"/>
              </w:divBdr>
            </w:div>
            <w:div w:id="1634486222">
              <w:marLeft w:val="142"/>
              <w:marRight w:val="128"/>
              <w:marTop w:val="39"/>
              <w:marBottom w:val="0"/>
              <w:divBdr>
                <w:top w:val="none" w:sz="0" w:space="0" w:color="auto"/>
                <w:left w:val="none" w:sz="0" w:space="0" w:color="auto"/>
                <w:bottom w:val="none" w:sz="0" w:space="0" w:color="auto"/>
                <w:right w:val="none" w:sz="0" w:space="0" w:color="auto"/>
              </w:divBdr>
            </w:div>
            <w:div w:id="1033381175">
              <w:marLeft w:val="136"/>
              <w:marRight w:val="122"/>
              <w:marTop w:val="42"/>
              <w:marBottom w:val="0"/>
              <w:divBdr>
                <w:top w:val="none" w:sz="0" w:space="0" w:color="auto"/>
                <w:left w:val="none" w:sz="0" w:space="0" w:color="auto"/>
                <w:bottom w:val="none" w:sz="0" w:space="0" w:color="auto"/>
                <w:right w:val="none" w:sz="0" w:space="0" w:color="auto"/>
              </w:divBdr>
            </w:div>
            <w:div w:id="922688543">
              <w:marLeft w:val="0"/>
              <w:marRight w:val="245"/>
              <w:marTop w:val="42"/>
              <w:marBottom w:val="0"/>
              <w:divBdr>
                <w:top w:val="none" w:sz="0" w:space="0" w:color="auto"/>
                <w:left w:val="none" w:sz="0" w:space="0" w:color="auto"/>
                <w:bottom w:val="none" w:sz="0" w:space="0" w:color="auto"/>
                <w:right w:val="none" w:sz="0" w:space="0" w:color="auto"/>
              </w:divBdr>
            </w:div>
            <w:div w:id="1665204849">
              <w:marLeft w:val="135"/>
              <w:marRight w:val="122"/>
              <w:marTop w:val="42"/>
              <w:marBottom w:val="0"/>
              <w:divBdr>
                <w:top w:val="none" w:sz="0" w:space="0" w:color="auto"/>
                <w:left w:val="none" w:sz="0" w:space="0" w:color="auto"/>
                <w:bottom w:val="none" w:sz="0" w:space="0" w:color="auto"/>
                <w:right w:val="none" w:sz="0" w:space="0" w:color="auto"/>
              </w:divBdr>
            </w:div>
            <w:div w:id="522548602">
              <w:marLeft w:val="0"/>
              <w:marRight w:val="505"/>
              <w:marTop w:val="42"/>
              <w:marBottom w:val="0"/>
              <w:divBdr>
                <w:top w:val="none" w:sz="0" w:space="0" w:color="auto"/>
                <w:left w:val="none" w:sz="0" w:space="0" w:color="auto"/>
                <w:bottom w:val="none" w:sz="0" w:space="0" w:color="auto"/>
                <w:right w:val="none" w:sz="0" w:space="0" w:color="auto"/>
              </w:divBdr>
            </w:div>
            <w:div w:id="2063822892">
              <w:marLeft w:val="185"/>
              <w:marRight w:val="173"/>
              <w:marTop w:val="42"/>
              <w:marBottom w:val="0"/>
              <w:divBdr>
                <w:top w:val="none" w:sz="0" w:space="0" w:color="auto"/>
                <w:left w:val="none" w:sz="0" w:space="0" w:color="auto"/>
                <w:bottom w:val="none" w:sz="0" w:space="0" w:color="auto"/>
                <w:right w:val="none" w:sz="0" w:space="0" w:color="auto"/>
              </w:divBdr>
            </w:div>
            <w:div w:id="2110855504">
              <w:marLeft w:val="142"/>
              <w:marRight w:val="128"/>
              <w:marTop w:val="42"/>
              <w:marBottom w:val="0"/>
              <w:divBdr>
                <w:top w:val="none" w:sz="0" w:space="0" w:color="auto"/>
                <w:left w:val="none" w:sz="0" w:space="0" w:color="auto"/>
                <w:bottom w:val="none" w:sz="0" w:space="0" w:color="auto"/>
                <w:right w:val="none" w:sz="0" w:space="0" w:color="auto"/>
              </w:divBdr>
            </w:div>
            <w:div w:id="377050337">
              <w:marLeft w:val="136"/>
              <w:marRight w:val="121"/>
              <w:marTop w:val="42"/>
              <w:marBottom w:val="0"/>
              <w:divBdr>
                <w:top w:val="none" w:sz="0" w:space="0" w:color="auto"/>
                <w:left w:val="none" w:sz="0" w:space="0" w:color="auto"/>
                <w:bottom w:val="none" w:sz="0" w:space="0" w:color="auto"/>
                <w:right w:val="none" w:sz="0" w:space="0" w:color="auto"/>
              </w:divBdr>
            </w:div>
            <w:div w:id="1821383418">
              <w:marLeft w:val="0"/>
              <w:marRight w:val="245"/>
              <w:marTop w:val="42"/>
              <w:marBottom w:val="0"/>
              <w:divBdr>
                <w:top w:val="none" w:sz="0" w:space="0" w:color="auto"/>
                <w:left w:val="none" w:sz="0" w:space="0" w:color="auto"/>
                <w:bottom w:val="none" w:sz="0" w:space="0" w:color="auto"/>
                <w:right w:val="none" w:sz="0" w:space="0" w:color="auto"/>
              </w:divBdr>
            </w:div>
            <w:div w:id="2066176704">
              <w:marLeft w:val="135"/>
              <w:marRight w:val="122"/>
              <w:marTop w:val="42"/>
              <w:marBottom w:val="0"/>
              <w:divBdr>
                <w:top w:val="none" w:sz="0" w:space="0" w:color="auto"/>
                <w:left w:val="none" w:sz="0" w:space="0" w:color="auto"/>
                <w:bottom w:val="none" w:sz="0" w:space="0" w:color="auto"/>
                <w:right w:val="none" w:sz="0" w:space="0" w:color="auto"/>
              </w:divBdr>
            </w:div>
            <w:div w:id="309670732">
              <w:marLeft w:val="0"/>
              <w:marRight w:val="505"/>
              <w:marTop w:val="42"/>
              <w:marBottom w:val="0"/>
              <w:divBdr>
                <w:top w:val="none" w:sz="0" w:space="0" w:color="auto"/>
                <w:left w:val="none" w:sz="0" w:space="0" w:color="auto"/>
                <w:bottom w:val="none" w:sz="0" w:space="0" w:color="auto"/>
                <w:right w:val="none" w:sz="0" w:space="0" w:color="auto"/>
              </w:divBdr>
            </w:div>
            <w:div w:id="250743872">
              <w:marLeft w:val="185"/>
              <w:marRight w:val="173"/>
              <w:marTop w:val="42"/>
              <w:marBottom w:val="0"/>
              <w:divBdr>
                <w:top w:val="none" w:sz="0" w:space="0" w:color="auto"/>
                <w:left w:val="none" w:sz="0" w:space="0" w:color="auto"/>
                <w:bottom w:val="none" w:sz="0" w:space="0" w:color="auto"/>
                <w:right w:val="none" w:sz="0" w:space="0" w:color="auto"/>
              </w:divBdr>
            </w:div>
            <w:div w:id="2145586790">
              <w:marLeft w:val="142"/>
              <w:marRight w:val="128"/>
              <w:marTop w:val="42"/>
              <w:marBottom w:val="0"/>
              <w:divBdr>
                <w:top w:val="none" w:sz="0" w:space="0" w:color="auto"/>
                <w:left w:val="none" w:sz="0" w:space="0" w:color="auto"/>
                <w:bottom w:val="none" w:sz="0" w:space="0" w:color="auto"/>
                <w:right w:val="none" w:sz="0" w:space="0" w:color="auto"/>
              </w:divBdr>
            </w:div>
            <w:div w:id="1805001428">
              <w:marLeft w:val="134"/>
              <w:marRight w:val="122"/>
              <w:marTop w:val="39"/>
              <w:marBottom w:val="0"/>
              <w:divBdr>
                <w:top w:val="none" w:sz="0" w:space="0" w:color="auto"/>
                <w:left w:val="none" w:sz="0" w:space="0" w:color="auto"/>
                <w:bottom w:val="none" w:sz="0" w:space="0" w:color="auto"/>
                <w:right w:val="none" w:sz="0" w:space="0" w:color="auto"/>
              </w:divBdr>
            </w:div>
            <w:div w:id="1009599756">
              <w:marLeft w:val="0"/>
              <w:marRight w:val="291"/>
              <w:marTop w:val="39"/>
              <w:marBottom w:val="0"/>
              <w:divBdr>
                <w:top w:val="none" w:sz="0" w:space="0" w:color="auto"/>
                <w:left w:val="none" w:sz="0" w:space="0" w:color="auto"/>
                <w:bottom w:val="none" w:sz="0" w:space="0" w:color="auto"/>
                <w:right w:val="none" w:sz="0" w:space="0" w:color="auto"/>
              </w:divBdr>
            </w:div>
            <w:div w:id="1795828870">
              <w:marLeft w:val="13"/>
              <w:marRight w:val="0"/>
              <w:marTop w:val="39"/>
              <w:marBottom w:val="0"/>
              <w:divBdr>
                <w:top w:val="none" w:sz="0" w:space="0" w:color="auto"/>
                <w:left w:val="none" w:sz="0" w:space="0" w:color="auto"/>
                <w:bottom w:val="none" w:sz="0" w:space="0" w:color="auto"/>
                <w:right w:val="none" w:sz="0" w:space="0" w:color="auto"/>
              </w:divBdr>
            </w:div>
            <w:div w:id="513298907">
              <w:marLeft w:val="0"/>
              <w:marRight w:val="551"/>
              <w:marTop w:val="39"/>
              <w:marBottom w:val="0"/>
              <w:divBdr>
                <w:top w:val="none" w:sz="0" w:space="0" w:color="auto"/>
                <w:left w:val="none" w:sz="0" w:space="0" w:color="auto"/>
                <w:bottom w:val="none" w:sz="0" w:space="0" w:color="auto"/>
                <w:right w:val="none" w:sz="0" w:space="0" w:color="auto"/>
              </w:divBdr>
            </w:div>
            <w:div w:id="1312755278">
              <w:marLeft w:val="185"/>
              <w:marRight w:val="173"/>
              <w:marTop w:val="39"/>
              <w:marBottom w:val="0"/>
              <w:divBdr>
                <w:top w:val="none" w:sz="0" w:space="0" w:color="auto"/>
                <w:left w:val="none" w:sz="0" w:space="0" w:color="auto"/>
                <w:bottom w:val="none" w:sz="0" w:space="0" w:color="auto"/>
                <w:right w:val="none" w:sz="0" w:space="0" w:color="auto"/>
              </w:divBdr>
            </w:div>
            <w:div w:id="1175076091">
              <w:marLeft w:val="142"/>
              <w:marRight w:val="128"/>
              <w:marTop w:val="39"/>
              <w:marBottom w:val="0"/>
              <w:divBdr>
                <w:top w:val="none" w:sz="0" w:space="0" w:color="auto"/>
                <w:left w:val="none" w:sz="0" w:space="0" w:color="auto"/>
                <w:bottom w:val="none" w:sz="0" w:space="0" w:color="auto"/>
                <w:right w:val="none" w:sz="0" w:space="0" w:color="auto"/>
              </w:divBdr>
            </w:div>
            <w:div w:id="362706464">
              <w:marLeft w:val="134"/>
              <w:marRight w:val="122"/>
              <w:marTop w:val="42"/>
              <w:marBottom w:val="0"/>
              <w:divBdr>
                <w:top w:val="none" w:sz="0" w:space="0" w:color="auto"/>
                <w:left w:val="none" w:sz="0" w:space="0" w:color="auto"/>
                <w:bottom w:val="none" w:sz="0" w:space="0" w:color="auto"/>
                <w:right w:val="none" w:sz="0" w:space="0" w:color="auto"/>
              </w:divBdr>
            </w:div>
            <w:div w:id="1546872827">
              <w:marLeft w:val="0"/>
              <w:marRight w:val="291"/>
              <w:marTop w:val="42"/>
              <w:marBottom w:val="0"/>
              <w:divBdr>
                <w:top w:val="none" w:sz="0" w:space="0" w:color="auto"/>
                <w:left w:val="none" w:sz="0" w:space="0" w:color="auto"/>
                <w:bottom w:val="none" w:sz="0" w:space="0" w:color="auto"/>
                <w:right w:val="none" w:sz="0" w:space="0" w:color="auto"/>
              </w:divBdr>
            </w:div>
            <w:div w:id="560100101">
              <w:marLeft w:val="135"/>
              <w:marRight w:val="122"/>
              <w:marTop w:val="42"/>
              <w:marBottom w:val="0"/>
              <w:divBdr>
                <w:top w:val="none" w:sz="0" w:space="0" w:color="auto"/>
                <w:left w:val="none" w:sz="0" w:space="0" w:color="auto"/>
                <w:bottom w:val="none" w:sz="0" w:space="0" w:color="auto"/>
                <w:right w:val="none" w:sz="0" w:space="0" w:color="auto"/>
              </w:divBdr>
            </w:div>
            <w:div w:id="509299524">
              <w:marLeft w:val="0"/>
              <w:marRight w:val="551"/>
              <w:marTop w:val="42"/>
              <w:marBottom w:val="0"/>
              <w:divBdr>
                <w:top w:val="none" w:sz="0" w:space="0" w:color="auto"/>
                <w:left w:val="none" w:sz="0" w:space="0" w:color="auto"/>
                <w:bottom w:val="none" w:sz="0" w:space="0" w:color="auto"/>
                <w:right w:val="none" w:sz="0" w:space="0" w:color="auto"/>
              </w:divBdr>
            </w:div>
            <w:div w:id="435249867">
              <w:marLeft w:val="185"/>
              <w:marRight w:val="173"/>
              <w:marTop w:val="42"/>
              <w:marBottom w:val="0"/>
              <w:divBdr>
                <w:top w:val="none" w:sz="0" w:space="0" w:color="auto"/>
                <w:left w:val="none" w:sz="0" w:space="0" w:color="auto"/>
                <w:bottom w:val="none" w:sz="0" w:space="0" w:color="auto"/>
                <w:right w:val="none" w:sz="0" w:space="0" w:color="auto"/>
              </w:divBdr>
            </w:div>
            <w:div w:id="945769828">
              <w:marLeft w:val="142"/>
              <w:marRight w:val="128"/>
              <w:marTop w:val="42"/>
              <w:marBottom w:val="0"/>
              <w:divBdr>
                <w:top w:val="none" w:sz="0" w:space="0" w:color="auto"/>
                <w:left w:val="none" w:sz="0" w:space="0" w:color="auto"/>
                <w:bottom w:val="none" w:sz="0" w:space="0" w:color="auto"/>
                <w:right w:val="none" w:sz="0" w:space="0" w:color="auto"/>
              </w:divBdr>
            </w:div>
            <w:div w:id="444738812">
              <w:marLeft w:val="135"/>
              <w:marRight w:val="122"/>
              <w:marTop w:val="42"/>
              <w:marBottom w:val="0"/>
              <w:divBdr>
                <w:top w:val="none" w:sz="0" w:space="0" w:color="auto"/>
                <w:left w:val="none" w:sz="0" w:space="0" w:color="auto"/>
                <w:bottom w:val="none" w:sz="0" w:space="0" w:color="auto"/>
                <w:right w:val="none" w:sz="0" w:space="0" w:color="auto"/>
              </w:divBdr>
            </w:div>
            <w:div w:id="1249970166">
              <w:marLeft w:val="354"/>
              <w:marRight w:val="0"/>
              <w:marTop w:val="42"/>
              <w:marBottom w:val="0"/>
              <w:divBdr>
                <w:top w:val="none" w:sz="0" w:space="0" w:color="auto"/>
                <w:left w:val="none" w:sz="0" w:space="0" w:color="auto"/>
                <w:bottom w:val="none" w:sz="0" w:space="0" w:color="auto"/>
                <w:right w:val="none" w:sz="0" w:space="0" w:color="auto"/>
              </w:divBdr>
            </w:div>
            <w:div w:id="1662271288">
              <w:marLeft w:val="13"/>
              <w:marRight w:val="0"/>
              <w:marTop w:val="42"/>
              <w:marBottom w:val="0"/>
              <w:divBdr>
                <w:top w:val="none" w:sz="0" w:space="0" w:color="auto"/>
                <w:left w:val="none" w:sz="0" w:space="0" w:color="auto"/>
                <w:bottom w:val="none" w:sz="0" w:space="0" w:color="auto"/>
                <w:right w:val="none" w:sz="0" w:space="0" w:color="auto"/>
              </w:divBdr>
            </w:div>
            <w:div w:id="1449927759">
              <w:marLeft w:val="0"/>
              <w:marRight w:val="551"/>
              <w:marTop w:val="42"/>
              <w:marBottom w:val="0"/>
              <w:divBdr>
                <w:top w:val="none" w:sz="0" w:space="0" w:color="auto"/>
                <w:left w:val="none" w:sz="0" w:space="0" w:color="auto"/>
                <w:bottom w:val="none" w:sz="0" w:space="0" w:color="auto"/>
                <w:right w:val="none" w:sz="0" w:space="0" w:color="auto"/>
              </w:divBdr>
            </w:div>
            <w:div w:id="33821823">
              <w:marLeft w:val="185"/>
              <w:marRight w:val="173"/>
              <w:marTop w:val="42"/>
              <w:marBottom w:val="0"/>
              <w:divBdr>
                <w:top w:val="none" w:sz="0" w:space="0" w:color="auto"/>
                <w:left w:val="none" w:sz="0" w:space="0" w:color="auto"/>
                <w:bottom w:val="none" w:sz="0" w:space="0" w:color="auto"/>
                <w:right w:val="none" w:sz="0" w:space="0" w:color="auto"/>
              </w:divBdr>
            </w:div>
            <w:div w:id="1782651817">
              <w:marLeft w:val="142"/>
              <w:marRight w:val="128"/>
              <w:marTop w:val="42"/>
              <w:marBottom w:val="0"/>
              <w:divBdr>
                <w:top w:val="none" w:sz="0" w:space="0" w:color="auto"/>
                <w:left w:val="none" w:sz="0" w:space="0" w:color="auto"/>
                <w:bottom w:val="none" w:sz="0" w:space="0" w:color="auto"/>
                <w:right w:val="none" w:sz="0" w:space="0" w:color="auto"/>
              </w:divBdr>
            </w:div>
            <w:div w:id="868180374">
              <w:marLeft w:val="134"/>
              <w:marRight w:val="122"/>
              <w:marTop w:val="39"/>
              <w:marBottom w:val="0"/>
              <w:divBdr>
                <w:top w:val="none" w:sz="0" w:space="0" w:color="auto"/>
                <w:left w:val="none" w:sz="0" w:space="0" w:color="auto"/>
                <w:bottom w:val="none" w:sz="0" w:space="0" w:color="auto"/>
                <w:right w:val="none" w:sz="0" w:space="0" w:color="auto"/>
              </w:divBdr>
            </w:div>
            <w:div w:id="1747025480">
              <w:marLeft w:val="354"/>
              <w:marRight w:val="0"/>
              <w:marTop w:val="39"/>
              <w:marBottom w:val="0"/>
              <w:divBdr>
                <w:top w:val="none" w:sz="0" w:space="0" w:color="auto"/>
                <w:left w:val="none" w:sz="0" w:space="0" w:color="auto"/>
                <w:bottom w:val="none" w:sz="0" w:space="0" w:color="auto"/>
                <w:right w:val="none" w:sz="0" w:space="0" w:color="auto"/>
              </w:divBdr>
            </w:div>
            <w:div w:id="986935594">
              <w:marLeft w:val="13"/>
              <w:marRight w:val="0"/>
              <w:marTop w:val="39"/>
              <w:marBottom w:val="0"/>
              <w:divBdr>
                <w:top w:val="none" w:sz="0" w:space="0" w:color="auto"/>
                <w:left w:val="none" w:sz="0" w:space="0" w:color="auto"/>
                <w:bottom w:val="none" w:sz="0" w:space="0" w:color="auto"/>
                <w:right w:val="none" w:sz="0" w:space="0" w:color="auto"/>
              </w:divBdr>
            </w:div>
            <w:div w:id="204341288">
              <w:marLeft w:val="0"/>
              <w:marRight w:val="551"/>
              <w:marTop w:val="39"/>
              <w:marBottom w:val="0"/>
              <w:divBdr>
                <w:top w:val="none" w:sz="0" w:space="0" w:color="auto"/>
                <w:left w:val="none" w:sz="0" w:space="0" w:color="auto"/>
                <w:bottom w:val="none" w:sz="0" w:space="0" w:color="auto"/>
                <w:right w:val="none" w:sz="0" w:space="0" w:color="auto"/>
              </w:divBdr>
            </w:div>
            <w:div w:id="389429421">
              <w:marLeft w:val="185"/>
              <w:marRight w:val="173"/>
              <w:marTop w:val="39"/>
              <w:marBottom w:val="0"/>
              <w:divBdr>
                <w:top w:val="none" w:sz="0" w:space="0" w:color="auto"/>
                <w:left w:val="none" w:sz="0" w:space="0" w:color="auto"/>
                <w:bottom w:val="none" w:sz="0" w:space="0" w:color="auto"/>
                <w:right w:val="none" w:sz="0" w:space="0" w:color="auto"/>
              </w:divBdr>
            </w:div>
            <w:div w:id="1275592997">
              <w:marLeft w:val="142"/>
              <w:marRight w:val="128"/>
              <w:marTop w:val="39"/>
              <w:marBottom w:val="0"/>
              <w:divBdr>
                <w:top w:val="none" w:sz="0" w:space="0" w:color="auto"/>
                <w:left w:val="none" w:sz="0" w:space="0" w:color="auto"/>
                <w:bottom w:val="none" w:sz="0" w:space="0" w:color="auto"/>
                <w:right w:val="none" w:sz="0" w:space="0" w:color="auto"/>
              </w:divBdr>
            </w:div>
            <w:div w:id="1651403082">
              <w:marLeft w:val="135"/>
              <w:marRight w:val="122"/>
              <w:marTop w:val="42"/>
              <w:marBottom w:val="0"/>
              <w:divBdr>
                <w:top w:val="none" w:sz="0" w:space="0" w:color="auto"/>
                <w:left w:val="none" w:sz="0" w:space="0" w:color="auto"/>
                <w:bottom w:val="none" w:sz="0" w:space="0" w:color="auto"/>
                <w:right w:val="none" w:sz="0" w:space="0" w:color="auto"/>
              </w:divBdr>
            </w:div>
            <w:div w:id="1397509436">
              <w:marLeft w:val="354"/>
              <w:marRight w:val="0"/>
              <w:marTop w:val="42"/>
              <w:marBottom w:val="0"/>
              <w:divBdr>
                <w:top w:val="none" w:sz="0" w:space="0" w:color="auto"/>
                <w:left w:val="none" w:sz="0" w:space="0" w:color="auto"/>
                <w:bottom w:val="none" w:sz="0" w:space="0" w:color="auto"/>
                <w:right w:val="none" w:sz="0" w:space="0" w:color="auto"/>
              </w:divBdr>
            </w:div>
            <w:div w:id="530458040">
              <w:marLeft w:val="13"/>
              <w:marRight w:val="0"/>
              <w:marTop w:val="42"/>
              <w:marBottom w:val="0"/>
              <w:divBdr>
                <w:top w:val="none" w:sz="0" w:space="0" w:color="auto"/>
                <w:left w:val="none" w:sz="0" w:space="0" w:color="auto"/>
                <w:bottom w:val="none" w:sz="0" w:space="0" w:color="auto"/>
                <w:right w:val="none" w:sz="0" w:space="0" w:color="auto"/>
              </w:divBdr>
            </w:div>
            <w:div w:id="307589049">
              <w:marLeft w:val="0"/>
              <w:marRight w:val="551"/>
              <w:marTop w:val="42"/>
              <w:marBottom w:val="0"/>
              <w:divBdr>
                <w:top w:val="none" w:sz="0" w:space="0" w:color="auto"/>
                <w:left w:val="none" w:sz="0" w:space="0" w:color="auto"/>
                <w:bottom w:val="none" w:sz="0" w:space="0" w:color="auto"/>
                <w:right w:val="none" w:sz="0" w:space="0" w:color="auto"/>
              </w:divBdr>
            </w:div>
            <w:div w:id="606038028">
              <w:marLeft w:val="185"/>
              <w:marRight w:val="173"/>
              <w:marTop w:val="42"/>
              <w:marBottom w:val="0"/>
              <w:divBdr>
                <w:top w:val="none" w:sz="0" w:space="0" w:color="auto"/>
                <w:left w:val="none" w:sz="0" w:space="0" w:color="auto"/>
                <w:bottom w:val="none" w:sz="0" w:space="0" w:color="auto"/>
                <w:right w:val="none" w:sz="0" w:space="0" w:color="auto"/>
              </w:divBdr>
            </w:div>
            <w:div w:id="1164931239">
              <w:marLeft w:val="142"/>
              <w:marRight w:val="128"/>
              <w:marTop w:val="42"/>
              <w:marBottom w:val="0"/>
              <w:divBdr>
                <w:top w:val="none" w:sz="0" w:space="0" w:color="auto"/>
                <w:left w:val="none" w:sz="0" w:space="0" w:color="auto"/>
                <w:bottom w:val="none" w:sz="0" w:space="0" w:color="auto"/>
                <w:right w:val="none" w:sz="0" w:space="0" w:color="auto"/>
              </w:divBdr>
            </w:div>
            <w:div w:id="1714688991">
              <w:marLeft w:val="136"/>
              <w:marRight w:val="119"/>
              <w:marTop w:val="42"/>
              <w:marBottom w:val="0"/>
              <w:divBdr>
                <w:top w:val="none" w:sz="0" w:space="0" w:color="auto"/>
                <w:left w:val="none" w:sz="0" w:space="0" w:color="auto"/>
                <w:bottom w:val="none" w:sz="0" w:space="0" w:color="auto"/>
                <w:right w:val="none" w:sz="0" w:space="0" w:color="auto"/>
              </w:divBdr>
            </w:div>
            <w:div w:id="1464151065">
              <w:marLeft w:val="0"/>
              <w:marRight w:val="291"/>
              <w:marTop w:val="42"/>
              <w:marBottom w:val="0"/>
              <w:divBdr>
                <w:top w:val="none" w:sz="0" w:space="0" w:color="auto"/>
                <w:left w:val="none" w:sz="0" w:space="0" w:color="auto"/>
                <w:bottom w:val="none" w:sz="0" w:space="0" w:color="auto"/>
                <w:right w:val="none" w:sz="0" w:space="0" w:color="auto"/>
              </w:divBdr>
            </w:div>
            <w:div w:id="1233858663">
              <w:marLeft w:val="13"/>
              <w:marRight w:val="0"/>
              <w:marTop w:val="42"/>
              <w:marBottom w:val="0"/>
              <w:divBdr>
                <w:top w:val="none" w:sz="0" w:space="0" w:color="auto"/>
                <w:left w:val="none" w:sz="0" w:space="0" w:color="auto"/>
                <w:bottom w:val="none" w:sz="0" w:space="0" w:color="auto"/>
                <w:right w:val="none" w:sz="0" w:space="0" w:color="auto"/>
              </w:divBdr>
            </w:div>
            <w:div w:id="1847287734">
              <w:marLeft w:val="0"/>
              <w:marRight w:val="551"/>
              <w:marTop w:val="42"/>
              <w:marBottom w:val="0"/>
              <w:divBdr>
                <w:top w:val="none" w:sz="0" w:space="0" w:color="auto"/>
                <w:left w:val="none" w:sz="0" w:space="0" w:color="auto"/>
                <w:bottom w:val="none" w:sz="0" w:space="0" w:color="auto"/>
                <w:right w:val="none" w:sz="0" w:space="0" w:color="auto"/>
              </w:divBdr>
            </w:div>
            <w:div w:id="1683899717">
              <w:marLeft w:val="0"/>
              <w:marRight w:val="243"/>
              <w:marTop w:val="39"/>
              <w:marBottom w:val="0"/>
              <w:divBdr>
                <w:top w:val="none" w:sz="0" w:space="0" w:color="auto"/>
                <w:left w:val="none" w:sz="0" w:space="0" w:color="auto"/>
                <w:bottom w:val="none" w:sz="0" w:space="0" w:color="auto"/>
                <w:right w:val="none" w:sz="0" w:space="0" w:color="auto"/>
              </w:divBdr>
            </w:div>
            <w:div w:id="23024362">
              <w:marLeft w:val="135"/>
              <w:marRight w:val="122"/>
              <w:marTop w:val="39"/>
              <w:marBottom w:val="0"/>
              <w:divBdr>
                <w:top w:val="none" w:sz="0" w:space="0" w:color="auto"/>
                <w:left w:val="none" w:sz="0" w:space="0" w:color="auto"/>
                <w:bottom w:val="none" w:sz="0" w:space="0" w:color="auto"/>
                <w:right w:val="none" w:sz="0" w:space="0" w:color="auto"/>
              </w:divBdr>
            </w:div>
            <w:div w:id="1830829876">
              <w:marLeft w:val="0"/>
              <w:marRight w:val="459"/>
              <w:marTop w:val="39"/>
              <w:marBottom w:val="0"/>
              <w:divBdr>
                <w:top w:val="none" w:sz="0" w:space="0" w:color="auto"/>
                <w:left w:val="none" w:sz="0" w:space="0" w:color="auto"/>
                <w:bottom w:val="none" w:sz="0" w:space="0" w:color="auto"/>
                <w:right w:val="none" w:sz="0" w:space="0" w:color="auto"/>
              </w:divBdr>
            </w:div>
            <w:div w:id="1159885154">
              <w:marLeft w:val="185"/>
              <w:marRight w:val="173"/>
              <w:marTop w:val="39"/>
              <w:marBottom w:val="0"/>
              <w:divBdr>
                <w:top w:val="none" w:sz="0" w:space="0" w:color="auto"/>
                <w:left w:val="none" w:sz="0" w:space="0" w:color="auto"/>
                <w:bottom w:val="none" w:sz="0" w:space="0" w:color="auto"/>
                <w:right w:val="none" w:sz="0" w:space="0" w:color="auto"/>
              </w:divBdr>
            </w:div>
          </w:divsChild>
        </w:div>
        <w:div w:id="381058082">
          <w:marLeft w:val="0"/>
          <w:marRight w:val="0"/>
          <w:marTop w:val="0"/>
          <w:marBottom w:val="0"/>
          <w:divBdr>
            <w:top w:val="none" w:sz="0" w:space="0" w:color="auto"/>
            <w:left w:val="none" w:sz="0" w:space="0" w:color="auto"/>
            <w:bottom w:val="none" w:sz="0" w:space="0" w:color="auto"/>
            <w:right w:val="none" w:sz="0" w:space="0" w:color="auto"/>
          </w:divBdr>
        </w:div>
      </w:divsChild>
    </w:div>
    <w:div w:id="774641500">
      <w:bodyDiv w:val="1"/>
      <w:marLeft w:val="0"/>
      <w:marRight w:val="0"/>
      <w:marTop w:val="0"/>
      <w:marBottom w:val="0"/>
      <w:divBdr>
        <w:top w:val="none" w:sz="0" w:space="0" w:color="auto"/>
        <w:left w:val="none" w:sz="0" w:space="0" w:color="auto"/>
        <w:bottom w:val="none" w:sz="0" w:space="0" w:color="auto"/>
        <w:right w:val="none" w:sz="0" w:space="0" w:color="auto"/>
      </w:divBdr>
    </w:div>
    <w:div w:id="1320698173">
      <w:bodyDiv w:val="1"/>
      <w:marLeft w:val="0"/>
      <w:marRight w:val="0"/>
      <w:marTop w:val="0"/>
      <w:marBottom w:val="0"/>
      <w:divBdr>
        <w:top w:val="none" w:sz="0" w:space="0" w:color="auto"/>
        <w:left w:val="none" w:sz="0" w:space="0" w:color="auto"/>
        <w:bottom w:val="none" w:sz="0" w:space="0" w:color="auto"/>
        <w:right w:val="none" w:sz="0" w:space="0" w:color="auto"/>
      </w:divBdr>
    </w:div>
    <w:div w:id="1666203475">
      <w:bodyDiv w:val="1"/>
      <w:marLeft w:val="0"/>
      <w:marRight w:val="0"/>
      <w:marTop w:val="0"/>
      <w:marBottom w:val="0"/>
      <w:divBdr>
        <w:top w:val="none" w:sz="0" w:space="0" w:color="auto"/>
        <w:left w:val="none" w:sz="0" w:space="0" w:color="auto"/>
        <w:bottom w:val="none" w:sz="0" w:space="0" w:color="auto"/>
        <w:right w:val="none" w:sz="0" w:space="0" w:color="auto"/>
      </w:divBdr>
    </w:div>
    <w:div w:id="17004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google.com/search?q=ERA&amp;rlz=1C1GCEU_esES914ES915&amp;oq=proxima+residencia+del+era+en+corvera+de+asturias&amp;gs_lcrp=EgZjaHJvbWUyBggAEEUYOTIHCAEQIRigATIHCAIQIRifBTIHCAMQIRifBTIHCAQQIRifBTIHCAUQIRifBTIHCAYQIRifBTIHCAcQIRifBTIHCAgQIRifBTIHCAkQIRifBdIBCTg4ODFqMGoxNagCCLACAfEFUL-5eLdsRBU&amp;sourceid=chrome&amp;ie=UTF-8&amp;ved=2ahUKEwjpu87Ml-WSAxUa_rsIHRn3IXoQgK4QegQIARAB"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4667</Words>
  <Characters>25670</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 Santos Menéndez</dc:creator>
  <cp:keywords/>
  <dc:description/>
  <cp:lastModifiedBy>Susi Santos Menéndez</cp:lastModifiedBy>
  <cp:revision>2</cp:revision>
  <cp:lastPrinted>2025-04-14T07:48:00Z</cp:lastPrinted>
  <dcterms:created xsi:type="dcterms:W3CDTF">2026-03-11T10:17:00Z</dcterms:created>
  <dcterms:modified xsi:type="dcterms:W3CDTF">2026-03-11T10:17:00Z</dcterms:modified>
</cp:coreProperties>
</file>