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D68" w:rsidRDefault="004D2D68" w:rsidP="004D2D68">
      <w:pPr>
        <w:spacing w:after="120" w:line="276" w:lineRule="auto"/>
        <w:rPr>
          <w:rFonts w:ascii="Arial" w:eastAsia="Calibri" w:hAnsi="Arial" w:cs="Arial"/>
          <w:sz w:val="24"/>
          <w:szCs w:val="24"/>
          <w:lang w:val="en-GB"/>
        </w:rPr>
      </w:pPr>
      <w:r>
        <w:rPr>
          <w:rFonts w:ascii="Arial" w:eastAsia="Calibri" w:hAnsi="Arial" w:cs="Arial"/>
          <w:sz w:val="24"/>
          <w:szCs w:val="24"/>
          <w:lang w:val="en-GB"/>
        </w:rPr>
        <w:t>Flintshire Baseline Assessment</w:t>
      </w:r>
    </w:p>
    <w:p w:rsidR="004D2D68" w:rsidRPr="004D2D68" w:rsidRDefault="004D2D68" w:rsidP="004D2D68">
      <w:pPr>
        <w:spacing w:after="120" w:line="276" w:lineRule="auto"/>
        <w:rPr>
          <w:rFonts w:ascii="Arial" w:eastAsia="Calibri" w:hAnsi="Arial" w:cs="Arial"/>
          <w:sz w:val="24"/>
          <w:szCs w:val="24"/>
          <w:lang w:val="en-GB"/>
        </w:rPr>
      </w:pPr>
      <w:r w:rsidRPr="004D2D68">
        <w:rPr>
          <w:rFonts w:ascii="Arial" w:eastAsia="Calibri" w:hAnsi="Arial" w:cs="Arial"/>
          <w:sz w:val="24"/>
          <w:szCs w:val="24"/>
          <w:lang w:val="en-GB"/>
        </w:rPr>
        <w:t xml:space="preserve">An age-friendly assessment is included in the “what we know” section of each domain </w:t>
      </w:r>
      <w:r>
        <w:rPr>
          <w:rFonts w:ascii="Arial" w:eastAsia="Calibri" w:hAnsi="Arial" w:cs="Arial"/>
          <w:sz w:val="24"/>
          <w:szCs w:val="24"/>
          <w:lang w:val="en-GB"/>
        </w:rPr>
        <w:t>within our ‘Plan for developing age-friendly communities in Flintshire’</w:t>
      </w:r>
      <w:bookmarkStart w:id="0" w:name="_GoBack"/>
      <w:bookmarkEnd w:id="0"/>
      <w:r w:rsidRPr="004D2D68">
        <w:rPr>
          <w:rFonts w:ascii="Arial" w:eastAsia="Calibri" w:hAnsi="Arial" w:cs="Arial"/>
          <w:sz w:val="24"/>
          <w:szCs w:val="24"/>
          <w:lang w:val="en-GB"/>
        </w:rPr>
        <w:t xml:space="preserve">. The information is derived from existing population assessments (listed below) and from regular engagement with older people. </w:t>
      </w:r>
    </w:p>
    <w:p w:rsidR="004D2D68" w:rsidRPr="004D2D68" w:rsidRDefault="004D2D68" w:rsidP="004D2D68">
      <w:pPr>
        <w:spacing w:after="120" w:line="276" w:lineRule="auto"/>
        <w:rPr>
          <w:rFonts w:ascii="Arial" w:eastAsia="Calibri" w:hAnsi="Arial" w:cs="Arial"/>
          <w:sz w:val="24"/>
          <w:szCs w:val="24"/>
          <w:lang w:val="en-GB"/>
        </w:rPr>
      </w:pPr>
      <w:hyperlink r:id="rId4" w:history="1">
        <w:r w:rsidRPr="004D2D68">
          <w:rPr>
            <w:rFonts w:ascii="Arial" w:eastAsia="Calibri" w:hAnsi="Arial" w:cs="Arial"/>
            <w:color w:val="0563C1"/>
            <w:sz w:val="24"/>
            <w:szCs w:val="24"/>
            <w:u w:val="single"/>
            <w:lang w:val="en-GB"/>
          </w:rPr>
          <w:t>North Wales Population Assessment (April 2017)</w:t>
        </w:r>
      </w:hyperlink>
      <w:r w:rsidRPr="004D2D68">
        <w:rPr>
          <w:rFonts w:ascii="Arial" w:eastAsia="Calibri" w:hAnsi="Arial" w:cs="Arial"/>
          <w:sz w:val="24"/>
          <w:szCs w:val="24"/>
          <w:lang w:val="en-GB"/>
        </w:rPr>
        <w:t xml:space="preserve"> </w:t>
      </w:r>
    </w:p>
    <w:p w:rsidR="004D2D68" w:rsidRPr="004D2D68" w:rsidRDefault="004D2D68" w:rsidP="004D2D68">
      <w:pPr>
        <w:spacing w:after="120" w:line="276" w:lineRule="auto"/>
        <w:rPr>
          <w:rFonts w:ascii="Arial" w:eastAsia="Calibri" w:hAnsi="Arial" w:cs="Arial"/>
          <w:sz w:val="24"/>
          <w:szCs w:val="24"/>
          <w:lang w:val="en-GB"/>
        </w:rPr>
      </w:pPr>
      <w:hyperlink r:id="rId5" w:history="1">
        <w:r w:rsidRPr="004D2D68">
          <w:rPr>
            <w:rFonts w:ascii="Arial" w:eastAsia="Calibri" w:hAnsi="Arial" w:cs="Arial"/>
            <w:color w:val="0563C1"/>
            <w:sz w:val="24"/>
            <w:szCs w:val="24"/>
            <w:u w:val="single"/>
            <w:lang w:val="en-GB"/>
          </w:rPr>
          <w:t>Assessment of Well-being for Flintshire (April 2017)</w:t>
        </w:r>
      </w:hyperlink>
    </w:p>
    <w:p w:rsidR="004D2D68" w:rsidRPr="004D2D68" w:rsidRDefault="004D2D68" w:rsidP="004D2D68">
      <w:pPr>
        <w:spacing w:after="120" w:line="276" w:lineRule="auto"/>
        <w:rPr>
          <w:rFonts w:ascii="Arial" w:eastAsia="Calibri" w:hAnsi="Arial" w:cs="Arial"/>
          <w:sz w:val="24"/>
          <w:szCs w:val="24"/>
          <w:lang w:val="en-GB"/>
        </w:rPr>
      </w:pPr>
      <w:hyperlink r:id="rId6" w:history="1">
        <w:r w:rsidRPr="004D2D68">
          <w:rPr>
            <w:rFonts w:ascii="Arial" w:eastAsia="Calibri" w:hAnsi="Arial" w:cs="Arial"/>
            <w:color w:val="0563C1"/>
            <w:sz w:val="24"/>
            <w:szCs w:val="24"/>
            <w:u w:val="single"/>
            <w:lang w:val="en-GB"/>
          </w:rPr>
          <w:t>An Assessment of Well-being in Flintshire 2022</w:t>
        </w:r>
      </w:hyperlink>
      <w:r w:rsidRPr="004D2D68">
        <w:rPr>
          <w:rFonts w:ascii="Arial" w:eastAsia="Calibri" w:hAnsi="Arial" w:cs="Arial"/>
          <w:sz w:val="24"/>
          <w:szCs w:val="24"/>
          <w:lang w:val="en-GB"/>
        </w:rPr>
        <w:t xml:space="preserve"> </w:t>
      </w:r>
    </w:p>
    <w:p w:rsidR="004D2D68" w:rsidRPr="004D2D68" w:rsidRDefault="004D2D68" w:rsidP="004D2D68">
      <w:pPr>
        <w:spacing w:after="120" w:line="276" w:lineRule="auto"/>
        <w:rPr>
          <w:rFonts w:ascii="Arial" w:eastAsia="Calibri" w:hAnsi="Arial" w:cs="Arial"/>
          <w:sz w:val="24"/>
          <w:szCs w:val="24"/>
          <w:lang w:val="en-GB"/>
        </w:rPr>
      </w:pPr>
      <w:hyperlink r:id="rId7" w:history="1">
        <w:r w:rsidRPr="004D2D68">
          <w:rPr>
            <w:rFonts w:ascii="Arial" w:eastAsia="Calibri" w:hAnsi="Arial" w:cs="Arial"/>
            <w:color w:val="0563C1"/>
            <w:sz w:val="24"/>
            <w:szCs w:val="24"/>
            <w:u w:val="single"/>
            <w:lang w:val="en-GB"/>
          </w:rPr>
          <w:t>Local Housing Market Assessment (February 2020)</w:t>
        </w:r>
      </w:hyperlink>
    </w:p>
    <w:p w:rsidR="004D2D68" w:rsidRPr="004D2D68" w:rsidRDefault="004D2D68" w:rsidP="004D2D68">
      <w:pPr>
        <w:spacing w:after="120" w:line="276" w:lineRule="auto"/>
        <w:rPr>
          <w:rFonts w:ascii="Arial" w:eastAsia="Calibri" w:hAnsi="Arial" w:cs="Arial"/>
          <w:color w:val="0563C1"/>
          <w:sz w:val="24"/>
          <w:szCs w:val="24"/>
          <w:u w:val="single"/>
          <w:lang w:val="en-GB"/>
        </w:rPr>
      </w:pPr>
      <w:hyperlink r:id="rId8" w:history="1">
        <w:r w:rsidRPr="004D2D68">
          <w:rPr>
            <w:rFonts w:ascii="Arial" w:eastAsia="Calibri" w:hAnsi="Arial" w:cs="Arial"/>
            <w:color w:val="0563C1"/>
            <w:sz w:val="24"/>
            <w:szCs w:val="24"/>
            <w:u w:val="single"/>
            <w:lang w:val="en-GB"/>
          </w:rPr>
          <w:t>North Wales Market Stability Report (2022)</w:t>
        </w:r>
      </w:hyperlink>
    </w:p>
    <w:p w:rsidR="004D2D68" w:rsidRPr="004D2D68" w:rsidRDefault="004D2D68" w:rsidP="004D2D68">
      <w:pPr>
        <w:spacing w:after="120" w:line="276" w:lineRule="auto"/>
        <w:rPr>
          <w:rFonts w:ascii="Arial" w:eastAsia="Calibri" w:hAnsi="Arial" w:cs="Arial"/>
          <w:sz w:val="24"/>
          <w:szCs w:val="24"/>
          <w:lang w:val="en-GB"/>
        </w:rPr>
      </w:pPr>
      <w:hyperlink r:id="rId9" w:history="1">
        <w:r w:rsidRPr="004D2D68">
          <w:rPr>
            <w:rFonts w:ascii="Arial" w:eastAsia="Calibri" w:hAnsi="Arial" w:cs="Arial"/>
            <w:color w:val="0563C1"/>
            <w:sz w:val="24"/>
            <w:szCs w:val="24"/>
            <w:u w:val="single"/>
            <w:lang w:val="en-GB"/>
          </w:rPr>
          <w:t>Flintshire Open Space Assessment 2021</w:t>
        </w:r>
      </w:hyperlink>
    </w:p>
    <w:p w:rsidR="00B37B51" w:rsidRPr="004B26B1" w:rsidRDefault="00B37B51">
      <w:pPr>
        <w:rPr>
          <w:rFonts w:ascii="Arial" w:hAnsi="Arial" w:cs="Arial"/>
          <w:sz w:val="24"/>
          <w:szCs w:val="24"/>
        </w:rPr>
      </w:pPr>
    </w:p>
    <w:sectPr w:rsidR="00B37B51" w:rsidRPr="004B2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D68"/>
    <w:rsid w:val="004B26B1"/>
    <w:rsid w:val="004D2D68"/>
    <w:rsid w:val="00B3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B7E771-0CA3-41E3-996B-26A13185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thwalescollaborative.wales/commissioning/msr202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lintshire.gov.uk/en/PDFFiles/Planning/Evidence-Base-Documents/Housing-Population/LDP-EBD-HP3.1-Local-Housing-Market-Assessment-Update-Final-Report-Addendum-%e2%80%93-February-2020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lintshire.gov.uk/en/PDFFiles/Council-Democracy/Well-being-assessment-2022/An-Assessment-of-Well-being-in-Flintshire-2022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lintshire.gov.uk/en/PDFFiles/Policy-and-Performance/PSB/Well-being-Assessment-Full-English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flintshire.gov.uk/en/PDFFiles/Social-Services/Population-assessment/NW-Population-Assessment-1-April-2017.pdf" TargetMode="External"/><Relationship Id="rId9" Type="http://schemas.openxmlformats.org/officeDocument/2006/relationships/hyperlink" Target="https://www.flintshire.gov.uk/en/PDFFiles/Planning/Examination-Library-Documents/FCC/FCC004-Open-Space-Assessment-March-20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C018FF0F</Template>
  <TotalTime>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Jones</dc:creator>
  <cp:keywords/>
  <dc:description/>
  <cp:lastModifiedBy>Helen Jones</cp:lastModifiedBy>
  <cp:revision>1</cp:revision>
  <dcterms:created xsi:type="dcterms:W3CDTF">2023-03-15T11:15:00Z</dcterms:created>
  <dcterms:modified xsi:type="dcterms:W3CDTF">2023-03-15T11:18:00Z</dcterms:modified>
</cp:coreProperties>
</file>