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D82" w:rsidRDefault="00C91D82" w:rsidP="00C91D82">
      <w:pPr>
        <w:jc w:val="center"/>
        <w:rPr>
          <w:rFonts w:ascii="Maiandra GD" w:hAnsi="Maiandra GD"/>
          <w:sz w:val="32"/>
          <w:lang w:val="es-CR"/>
        </w:rPr>
      </w:pPr>
    </w:p>
    <w:p w:rsidR="00C91D82" w:rsidRDefault="00C91D82" w:rsidP="00C91D82">
      <w:pPr>
        <w:jc w:val="center"/>
        <w:rPr>
          <w:rFonts w:ascii="Maiandra GD" w:hAnsi="Maiandra GD"/>
          <w:sz w:val="36"/>
          <w:lang w:val="es-CR"/>
        </w:rPr>
      </w:pPr>
    </w:p>
    <w:p w:rsidR="00C91D82" w:rsidRDefault="00C91D82" w:rsidP="00C91D82">
      <w:pPr>
        <w:jc w:val="center"/>
        <w:rPr>
          <w:rFonts w:ascii="Maiandra GD" w:hAnsi="Maiandra GD"/>
          <w:sz w:val="36"/>
          <w:lang w:val="es-CR"/>
        </w:rPr>
      </w:pPr>
    </w:p>
    <w:p w:rsidR="00C91D82" w:rsidRDefault="00C91D82" w:rsidP="00C91D82">
      <w:pPr>
        <w:jc w:val="center"/>
        <w:rPr>
          <w:rFonts w:ascii="Maiandra GD" w:hAnsi="Maiandra GD"/>
          <w:sz w:val="36"/>
          <w:lang w:val="es-CR"/>
        </w:rPr>
      </w:pPr>
    </w:p>
    <w:p w:rsidR="00C91D82" w:rsidRDefault="00C91D82" w:rsidP="00C91D82">
      <w:pPr>
        <w:jc w:val="center"/>
        <w:rPr>
          <w:rFonts w:ascii="Maiandra GD" w:hAnsi="Maiandra GD"/>
          <w:sz w:val="36"/>
          <w:lang w:val="es-CR"/>
        </w:rPr>
      </w:pPr>
    </w:p>
    <w:p w:rsidR="00C91D82" w:rsidRDefault="00C91D82" w:rsidP="00C91D82">
      <w:pPr>
        <w:jc w:val="center"/>
        <w:rPr>
          <w:rFonts w:ascii="Maiandra GD" w:hAnsi="Maiandra GD"/>
          <w:sz w:val="36"/>
          <w:lang w:val="es-CR"/>
        </w:rPr>
      </w:pPr>
    </w:p>
    <w:p w:rsidR="00C91D82" w:rsidRDefault="00C91D82" w:rsidP="00C91D82">
      <w:pPr>
        <w:jc w:val="center"/>
        <w:rPr>
          <w:rFonts w:ascii="Maiandra GD" w:hAnsi="Maiandra GD"/>
          <w:sz w:val="36"/>
          <w:lang w:val="es-CR"/>
        </w:rPr>
      </w:pPr>
    </w:p>
    <w:p w:rsidR="00C91D82" w:rsidRDefault="00C91D82" w:rsidP="00C91D82">
      <w:pPr>
        <w:jc w:val="center"/>
        <w:rPr>
          <w:rFonts w:ascii="Maiandra GD" w:hAnsi="Maiandra GD"/>
          <w:sz w:val="36"/>
          <w:lang w:val="es-CR"/>
        </w:rPr>
      </w:pPr>
    </w:p>
    <w:p w:rsidR="00C91D82" w:rsidRDefault="00C91D82" w:rsidP="00C91D82">
      <w:pPr>
        <w:jc w:val="center"/>
        <w:rPr>
          <w:rFonts w:ascii="Maiandra GD" w:hAnsi="Maiandra GD"/>
          <w:sz w:val="36"/>
          <w:lang w:val="es-CR"/>
        </w:rPr>
      </w:pPr>
    </w:p>
    <w:p w:rsidR="00C91D82" w:rsidRDefault="00C91D82" w:rsidP="00C91D82">
      <w:pPr>
        <w:jc w:val="center"/>
        <w:rPr>
          <w:rFonts w:ascii="Maiandra GD" w:hAnsi="Maiandra GD"/>
          <w:sz w:val="36"/>
          <w:lang w:val="es-CR"/>
        </w:rPr>
      </w:pPr>
    </w:p>
    <w:p w:rsidR="00C91D82" w:rsidRDefault="00C91D82" w:rsidP="00C91D82">
      <w:pPr>
        <w:jc w:val="center"/>
        <w:rPr>
          <w:rFonts w:ascii="Maiandra GD" w:hAnsi="Maiandra GD"/>
          <w:sz w:val="36"/>
          <w:lang w:val="es-CR"/>
        </w:rPr>
      </w:pPr>
    </w:p>
    <w:p w:rsidR="00C91D82" w:rsidRPr="00D30BB0" w:rsidRDefault="00C91D82" w:rsidP="00C91D82">
      <w:pPr>
        <w:jc w:val="center"/>
        <w:rPr>
          <w:rFonts w:ascii="Maiandra GD" w:hAnsi="Maiandra GD"/>
          <w:sz w:val="56"/>
          <w:lang w:val="es-CR"/>
        </w:rPr>
      </w:pPr>
      <w:r w:rsidRPr="00D30BB0">
        <w:rPr>
          <w:rFonts w:ascii="Maiandra GD" w:hAnsi="Maiandra GD"/>
          <w:sz w:val="56"/>
          <w:lang w:val="es-CR"/>
        </w:rPr>
        <w:t>Vázquez de Coronado</w:t>
      </w:r>
    </w:p>
    <w:p w:rsidR="00C91D82" w:rsidRPr="00D30BB0" w:rsidRDefault="00C91D82" w:rsidP="00C91D82">
      <w:pPr>
        <w:jc w:val="center"/>
        <w:rPr>
          <w:rFonts w:ascii="Maiandra GD" w:hAnsi="Maiandra GD"/>
          <w:sz w:val="36"/>
          <w:lang w:val="es-CR"/>
        </w:rPr>
      </w:pPr>
      <w:r w:rsidRPr="00D30BB0">
        <w:rPr>
          <w:rFonts w:ascii="Maiandra GD" w:hAnsi="Maiandra GD"/>
          <w:sz w:val="36"/>
          <w:lang w:val="es-CR"/>
        </w:rPr>
        <w:t>Cantón amigable con las Personas Adultas Mayores</w:t>
      </w:r>
    </w:p>
    <w:p w:rsidR="00C91D82" w:rsidRPr="00C91D82" w:rsidRDefault="00C91D82">
      <w:pPr>
        <w:rPr>
          <w:sz w:val="28"/>
          <w:lang w:val="es-CR"/>
        </w:rPr>
      </w:pPr>
      <w:r>
        <w:rPr>
          <w:noProof/>
          <w:lang w:val="es-CR" w:eastAsia="es-C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846893</wp:posOffset>
            </wp:positionV>
            <wp:extent cx="5991831" cy="3192496"/>
            <wp:effectExtent l="0" t="0" r="0" b="8255"/>
            <wp:wrapNone/>
            <wp:docPr id="4" name="Imagen 4" descr="Día Internacional De Las Personas Mayores, La Vejez, Los Abuelos imagen png  - imagen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ía Internacional De Las Personas Mayores, La Vejez, Los Abuelos imagen png  - imagen transparente descarga gratuit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0778" b="100000" l="2556" r="99111">
                                  <a14:foregroundMark x1="76111" y1="55667" x2="76111" y2="55667"/>
                                  <a14:foregroundMark x1="38889" y1="57444" x2="38889" y2="57444"/>
                                  <a14:foregroundMark x1="80778" y1="62667" x2="80778" y2="62667"/>
                                  <a14:foregroundMark x1="77111" y1="65556" x2="77111" y2="6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12"/>
                    <a:stretch/>
                  </pic:blipFill>
                  <pic:spPr bwMode="auto">
                    <a:xfrm>
                      <a:off x="0" y="0"/>
                      <a:ext cx="5991831" cy="319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1D82">
        <w:rPr>
          <w:sz w:val="28"/>
          <w:lang w:val="es-CR"/>
        </w:rPr>
        <w:br w:type="page"/>
      </w:r>
    </w:p>
    <w:p w:rsidR="00C91D82" w:rsidRDefault="00C91D82" w:rsidP="00C91D82">
      <w:pPr>
        <w:jc w:val="center"/>
        <w:rPr>
          <w:lang w:val="es-CR"/>
        </w:rPr>
      </w:pPr>
    </w:p>
    <w:tbl>
      <w:tblPr>
        <w:tblStyle w:val="Tabladecuadrcula5oscura-nfasis5"/>
        <w:tblW w:w="5394" w:type="pct"/>
        <w:tblLook w:val="04A0" w:firstRow="1" w:lastRow="0" w:firstColumn="1" w:lastColumn="0" w:noHBand="0" w:noVBand="1"/>
      </w:tblPr>
      <w:tblGrid>
        <w:gridCol w:w="222"/>
        <w:gridCol w:w="1967"/>
        <w:gridCol w:w="1986"/>
        <w:gridCol w:w="271"/>
        <w:gridCol w:w="478"/>
        <w:gridCol w:w="1091"/>
        <w:gridCol w:w="3148"/>
      </w:tblGrid>
      <w:tr w:rsidR="00C91D82" w:rsidRPr="00093867" w:rsidTr="00C91D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:rsidR="00C91D82" w:rsidRPr="00D23034" w:rsidRDefault="00C91D82" w:rsidP="00C91D82">
            <w:pPr>
              <w:pStyle w:val="NormalWeb"/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1D82" w:rsidRPr="00093867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:rsidR="00C91D82" w:rsidRPr="003D5561" w:rsidRDefault="00C91D82" w:rsidP="00C91D82">
            <w:pPr>
              <w:pStyle w:val="NormalWeb"/>
              <w:pBdr>
                <w:bottom w:val="single" w:sz="4" w:space="1" w:color="auto"/>
              </w:pBdr>
              <w:spacing w:line="276" w:lineRule="auto"/>
              <w:contextualSpacing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30162E">
              <w:rPr>
                <w:rFonts w:asciiTheme="minorHAnsi" w:hAnsiTheme="minorHAnsi" w:cstheme="minorHAnsi"/>
                <w:sz w:val="20"/>
                <w:szCs w:val="20"/>
              </w:rPr>
              <w:t xml:space="preserve">Provincia: </w:t>
            </w:r>
            <w:r w:rsidRPr="00FE7CF6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____San José</w:t>
            </w:r>
            <w:r w:rsidRPr="0030162E">
              <w:rPr>
                <w:rFonts w:asciiTheme="minorHAnsi" w:hAnsiTheme="minorHAnsi" w:cstheme="minorHAnsi"/>
                <w:sz w:val="20"/>
                <w:szCs w:val="20"/>
              </w:rPr>
              <w:t xml:space="preserve">___________                                                           </w:t>
            </w:r>
          </w:p>
          <w:p w:rsidR="00C91D82" w:rsidRDefault="00C91D82" w:rsidP="00C91D82">
            <w:pPr>
              <w:pStyle w:val="NormalWeb"/>
              <w:pBdr>
                <w:bottom w:val="single" w:sz="4" w:space="1" w:color="auto"/>
              </w:pBd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30162E">
              <w:rPr>
                <w:rFonts w:asciiTheme="minorHAnsi" w:hAnsiTheme="minorHAnsi" w:cstheme="minorHAnsi"/>
                <w:sz w:val="20"/>
                <w:szCs w:val="20"/>
              </w:rPr>
              <w:t>Cantón: _____</w:t>
            </w:r>
            <w:r w:rsidRPr="00FE7CF6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Vázquez de Coronado</w:t>
            </w: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_</w:t>
            </w:r>
          </w:p>
          <w:p w:rsidR="00C91D82" w:rsidRPr="00D23034" w:rsidRDefault="00C91D82" w:rsidP="00C91D82">
            <w:pPr>
              <w:pStyle w:val="NormalWeb"/>
              <w:pBdr>
                <w:bottom w:val="single" w:sz="4" w:space="1" w:color="auto"/>
              </w:pBdr>
              <w:spacing w:line="276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Fecha 29 de junio del 2022</w:t>
            </w:r>
          </w:p>
        </w:tc>
      </w:tr>
      <w:tr w:rsidR="00C91D82" w:rsidRPr="00093867" w:rsidTr="00C91D82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:rsidR="00C91D82" w:rsidRPr="00D23034" w:rsidRDefault="00C91D82" w:rsidP="00C91D82">
            <w:pPr>
              <w:pStyle w:val="NormalWeb"/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Sección 1. Características demográficas del Cantón</w:t>
            </w:r>
          </w:p>
        </w:tc>
      </w:tr>
      <w:tr w:rsidR="00C91D82" w:rsidRPr="00D23034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b/>
                <w:sz w:val="20"/>
                <w:szCs w:val="20"/>
              </w:rPr>
              <w:t>DESCRIPCION</w:t>
            </w:r>
          </w:p>
        </w:tc>
        <w:tc>
          <w:tcPr>
            <w:tcW w:w="3842" w:type="pct"/>
            <w:gridSpan w:val="5"/>
          </w:tcPr>
          <w:p w:rsidR="00C91D82" w:rsidRPr="00D23034" w:rsidRDefault="00C91D82" w:rsidP="00C91D82">
            <w:pPr>
              <w:pStyle w:val="NormalWeb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b/>
                <w:sz w:val="20"/>
                <w:szCs w:val="20"/>
              </w:rPr>
              <w:t>COMPLETAR</w:t>
            </w:r>
            <w:r>
              <w:rPr>
                <w:rStyle w:val="Refdenotaalpie"/>
                <w:rFonts w:asciiTheme="minorHAnsi" w:hAnsiTheme="minorHAnsi" w:cstheme="minorHAnsi"/>
                <w:b/>
                <w:sz w:val="20"/>
                <w:szCs w:val="20"/>
              </w:rPr>
              <w:footnoteReference w:id="1"/>
            </w:r>
          </w:p>
        </w:tc>
      </w:tr>
      <w:tr w:rsidR="00C91D82" w:rsidRPr="00093867" w:rsidTr="00C91D82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 w:val="restart"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Default="00C91D82" w:rsidP="00C91D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De acuerdo a lo expuesto en el último censo nacional, el  cantón de Vázquez de Coronado cuenta con una población total de </w:t>
            </w:r>
            <w:r w:rsidRPr="00664365">
              <w:rPr>
                <w:rFonts w:cstheme="minorHAnsi"/>
                <w:sz w:val="20"/>
                <w:szCs w:val="20"/>
              </w:rPr>
              <w:t>60.486</w:t>
            </w:r>
            <w:r>
              <w:rPr>
                <w:rFonts w:cstheme="minorHAnsi"/>
                <w:sz w:val="20"/>
                <w:szCs w:val="20"/>
              </w:rPr>
              <w:t xml:space="preserve"> habitantes </w:t>
            </w:r>
          </w:p>
          <w:p w:rsidR="00C91D82" w:rsidRPr="00375638" w:rsidRDefault="00C91D82" w:rsidP="00C91D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Además, al analizar el porcentaje de hogares con insuficiencia de recursos, a nivel nacional existe un valor de 11, mientras el cantón cuenta con un 6.</w:t>
            </w:r>
          </w:p>
        </w:tc>
        <w:tc>
          <w:tcPr>
            <w:tcW w:w="3842" w:type="pct"/>
            <w:gridSpan w:val="5"/>
          </w:tcPr>
          <w:p w:rsidR="00C91D82" w:rsidRDefault="00C91D82" w:rsidP="00C91D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Continuamente se expone la distribución de la población de acuerdo a la edad y sexo: </w:t>
            </w:r>
          </w:p>
          <w:p w:rsidR="00C91D82" w:rsidRDefault="00C91D82" w:rsidP="00C91D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val="es-CR" w:eastAsia="es-CR"/>
              </w:rPr>
              <w:drawing>
                <wp:inline distT="0" distB="0" distL="0" distR="0" wp14:anchorId="50AD05D0" wp14:editId="18C4E1F1">
                  <wp:extent cx="2712585" cy="2124214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8231" t="34664" r="51788" b="14245"/>
                          <a:stretch/>
                        </pic:blipFill>
                        <pic:spPr bwMode="auto">
                          <a:xfrm>
                            <a:off x="0" y="0"/>
                            <a:ext cx="2731123" cy="2138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1D82" w:rsidRPr="00D23034" w:rsidRDefault="00C91D82" w:rsidP="00C91D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En una relación hombre mujeres, es posible identificar que por cada 100 mujeres en el cantón hay un aproximado de 93 hombres. </w:t>
            </w:r>
          </w:p>
        </w:tc>
      </w:tr>
      <w:tr w:rsidR="00C91D82" w:rsidRPr="00664365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8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Número </w:t>
            </w:r>
          </w:p>
        </w:tc>
        <w:tc>
          <w:tcPr>
            <w:tcW w:w="2574" w:type="pct"/>
            <w:gridSpan w:val="3"/>
          </w:tcPr>
          <w:p w:rsidR="00C91D82" w:rsidRPr="00D23034" w:rsidRDefault="00C91D82" w:rsidP="00C91D82">
            <w:pPr>
              <w:pStyle w:val="NormalWeb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b/>
                <w:sz w:val="20"/>
                <w:szCs w:val="20"/>
              </w:rPr>
              <w:t>Porcentaje de su cantón</w:t>
            </w:r>
          </w:p>
        </w:tc>
      </w:tr>
      <w:tr w:rsidR="00C91D82" w:rsidRPr="00BC11D7" w:rsidTr="00C91D82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Habitantes con Discapacidad </w:t>
            </w:r>
          </w:p>
        </w:tc>
        <w:tc>
          <w:tcPr>
            <w:tcW w:w="1268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6.4</w:t>
            </w:r>
            <w:r w:rsidRPr="00664365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2574" w:type="pct"/>
            <w:gridSpan w:val="3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845D2">
              <w:rPr>
                <w:rFonts w:asciiTheme="minorHAnsi" w:hAnsiTheme="minorHAnsi" w:cstheme="minorHAnsi"/>
                <w:sz w:val="20"/>
                <w:szCs w:val="20"/>
              </w:rPr>
              <w:t>10,2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% </w:t>
            </w:r>
          </w:p>
        </w:tc>
      </w:tr>
      <w:tr w:rsidR="00C91D82" w:rsidRPr="00D23034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42" w:type="pct"/>
            <w:gridSpan w:val="5"/>
          </w:tcPr>
          <w:p w:rsidR="00C91D82" w:rsidRPr="00D23034" w:rsidRDefault="00C91D82" w:rsidP="00C91D82">
            <w:pPr>
              <w:pStyle w:val="NormalWeb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TASAS </w:t>
            </w:r>
          </w:p>
        </w:tc>
      </w:tr>
      <w:tr w:rsidR="00C91D82" w:rsidRPr="00093867" w:rsidTr="00C91D82">
        <w:trPr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Tasa de fecundidad general del cantón</w:t>
            </w:r>
          </w:p>
        </w:tc>
        <w:tc>
          <w:tcPr>
            <w:tcW w:w="3842" w:type="pct"/>
            <w:gridSpan w:val="5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303274">
              <w:rPr>
                <w:rFonts w:asciiTheme="minorHAnsi" w:hAnsiTheme="minorHAnsi" w:cstheme="minorHAnsi"/>
                <w:sz w:val="20"/>
                <w:szCs w:val="20"/>
              </w:rPr>
              <w:t xml:space="preserve">Tasa de natalidad (por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cada </w:t>
            </w:r>
            <w:r w:rsidRPr="00303274">
              <w:rPr>
                <w:rFonts w:asciiTheme="minorHAnsi" w:hAnsiTheme="minorHAnsi" w:cstheme="minorHAnsi"/>
                <w:sz w:val="20"/>
                <w:szCs w:val="20"/>
              </w:rPr>
              <w:t>mil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habitantes</w:t>
            </w:r>
            <w:r w:rsidRPr="00303274">
              <w:rPr>
                <w:rFonts w:asciiTheme="minorHAnsi" w:hAnsiTheme="minorHAnsi" w:cstheme="minorHAnsi"/>
                <w:sz w:val="20"/>
                <w:szCs w:val="20"/>
              </w:rPr>
              <w:t>) 29,53%</w:t>
            </w:r>
          </w:p>
        </w:tc>
      </w:tr>
      <w:tr w:rsidR="00C91D82" w:rsidRPr="00093867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Tasa de mortalidad general del cantón</w:t>
            </w:r>
          </w:p>
        </w:tc>
        <w:tc>
          <w:tcPr>
            <w:tcW w:w="3842" w:type="pct"/>
            <w:gridSpan w:val="5"/>
          </w:tcPr>
          <w:p w:rsidR="00C91D82" w:rsidRPr="0030327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s-CR"/>
              </w:rPr>
            </w:pPr>
            <w:r w:rsidRPr="00303274">
              <w:rPr>
                <w:rFonts w:asciiTheme="minorHAnsi" w:hAnsiTheme="minorHAnsi" w:cstheme="minorHAnsi"/>
                <w:sz w:val="20"/>
                <w:szCs w:val="20"/>
                <w:lang w:val="es-CR"/>
              </w:rPr>
              <w:t xml:space="preserve">Tasa de mortalidad general </w:t>
            </w:r>
            <w:r w:rsidRPr="00303274">
              <w:rPr>
                <w:rFonts w:asciiTheme="minorHAnsi" w:hAnsiTheme="minorHAnsi" w:cstheme="minorHAnsi"/>
                <w:sz w:val="20"/>
                <w:szCs w:val="20"/>
              </w:rPr>
              <w:t xml:space="preserve">(por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cada </w:t>
            </w:r>
            <w:r w:rsidRPr="00303274">
              <w:rPr>
                <w:rFonts w:asciiTheme="minorHAnsi" w:hAnsiTheme="minorHAnsi" w:cstheme="minorHAnsi"/>
                <w:sz w:val="20"/>
                <w:szCs w:val="20"/>
              </w:rPr>
              <w:t>mil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habitantes</w:t>
            </w:r>
            <w:r w:rsidRPr="00303274">
              <w:rPr>
                <w:rFonts w:asciiTheme="minorHAnsi" w:hAnsiTheme="minorHAnsi" w:cstheme="minorHAnsi"/>
                <w:sz w:val="20"/>
                <w:szCs w:val="20"/>
              </w:rPr>
              <w:t xml:space="preserve">) </w:t>
            </w:r>
            <w:r>
              <w:rPr>
                <w:rFonts w:asciiTheme="minorHAnsi" w:hAnsiTheme="minorHAnsi" w:cstheme="minorHAnsi"/>
                <w:sz w:val="20"/>
                <w:szCs w:val="20"/>
                <w:lang w:val="es-CR"/>
              </w:rPr>
              <w:t xml:space="preserve"> </w:t>
            </w:r>
            <w:r w:rsidRPr="00303274">
              <w:rPr>
                <w:rFonts w:asciiTheme="minorHAnsi" w:hAnsiTheme="minorHAnsi" w:cstheme="minorHAnsi"/>
                <w:sz w:val="20"/>
                <w:szCs w:val="20"/>
                <w:lang w:val="es-CR"/>
              </w:rPr>
              <w:t>4,44%</w:t>
            </w:r>
          </w:p>
        </w:tc>
      </w:tr>
      <w:tr w:rsidR="00C91D82" w:rsidRPr="00D51C96" w:rsidTr="00C91D82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speranza de vida del cantón</w:t>
            </w:r>
          </w:p>
        </w:tc>
        <w:tc>
          <w:tcPr>
            <w:tcW w:w="3842" w:type="pct"/>
            <w:gridSpan w:val="5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80.3  años </w:t>
            </w:r>
          </w:p>
        </w:tc>
      </w:tr>
      <w:tr w:rsidR="00C91D82" w:rsidRPr="00093867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Tasa de prevalencia de la dependencia en las personas mayores de 65 años y más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42" w:type="pct"/>
            <w:gridSpan w:val="5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Por cada 100 personas del cantón en edades productivas, existen 38.9 personas dependientes  (menores de 15 años o de 65 y más)</w:t>
            </w:r>
          </w:p>
        </w:tc>
      </w:tr>
      <w:tr w:rsidR="00C91D82" w:rsidRPr="00D23034" w:rsidTr="00C91D82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:rsidR="00C91D82" w:rsidRPr="004D55AE" w:rsidRDefault="00C91D82" w:rsidP="00C91D82">
            <w:pPr>
              <w:pStyle w:val="NormalWeb"/>
              <w:spacing w:line="276" w:lineRule="auto"/>
              <w:jc w:val="center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 w:rsidRPr="004D55AE">
              <w:rPr>
                <w:rFonts w:asciiTheme="minorHAnsi" w:hAnsiTheme="minorHAnsi" w:cstheme="minorHAnsi"/>
                <w:bCs w:val="0"/>
                <w:sz w:val="20"/>
                <w:szCs w:val="20"/>
              </w:rPr>
              <w:t>Sección 2. Desarrollo Humano</w:t>
            </w:r>
          </w:p>
        </w:tc>
      </w:tr>
      <w:tr w:rsidR="00C91D82" w:rsidRPr="00D23034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 w:val="restart"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8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b/>
                <w:sz w:val="20"/>
                <w:szCs w:val="20"/>
              </w:rPr>
              <w:t>Número de su cantón</w:t>
            </w:r>
          </w:p>
        </w:tc>
        <w:tc>
          <w:tcPr>
            <w:tcW w:w="2574" w:type="pct"/>
            <w:gridSpan w:val="3"/>
          </w:tcPr>
          <w:p w:rsidR="00C91D82" w:rsidRPr="00D23034" w:rsidRDefault="00C91D82" w:rsidP="00C91D82">
            <w:pPr>
              <w:pStyle w:val="NormalWeb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b/>
                <w:sz w:val="20"/>
                <w:szCs w:val="20"/>
              </w:rPr>
              <w:t>Porcentaje de su cantón</w:t>
            </w:r>
          </w:p>
        </w:tc>
      </w:tr>
      <w:tr w:rsidR="00C91D82" w:rsidRPr="000C75DF" w:rsidTr="00C91D8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422B36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22B36">
              <w:rPr>
                <w:rFonts w:asciiTheme="minorHAnsi" w:hAnsiTheme="minorHAnsi" w:cstheme="minorHAnsi"/>
                <w:sz w:val="20"/>
                <w:szCs w:val="20"/>
              </w:rPr>
              <w:t>Habitantes mayores de 65 años con ingresos de régimen no contributivo</w:t>
            </w:r>
          </w:p>
        </w:tc>
        <w:tc>
          <w:tcPr>
            <w:tcW w:w="1268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Personas registradas con seguro por pensión del régimen no contributivo 667</w:t>
            </w:r>
          </w:p>
        </w:tc>
        <w:tc>
          <w:tcPr>
            <w:tcW w:w="2574" w:type="pct"/>
            <w:gridSpan w:val="3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7,4%</w:t>
            </w:r>
          </w:p>
        </w:tc>
      </w:tr>
      <w:tr w:rsidR="00C91D82" w:rsidRPr="000C75DF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B4254A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4A7B29" w:themeColor="accent2" w:themeShade="BF"/>
                <w:sz w:val="20"/>
                <w:szCs w:val="20"/>
              </w:rPr>
            </w:pPr>
            <w:r w:rsidRPr="00422B36">
              <w:rPr>
                <w:rFonts w:asciiTheme="minorHAnsi" w:hAnsiTheme="minorHAnsi" w:cstheme="minorHAnsi"/>
                <w:sz w:val="20"/>
                <w:szCs w:val="20"/>
              </w:rPr>
              <w:t>Habitantes mayores de 65 años con ingresos de otro tipo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268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574" w:type="pct"/>
            <w:gridSpan w:val="3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val="es-CR" w:eastAsia="es-CR"/>
              </w:rPr>
              <w:drawing>
                <wp:inline distT="0" distB="0" distL="0" distR="0" wp14:anchorId="541CAB2C" wp14:editId="6ADFA1E8">
                  <wp:extent cx="2581275" cy="1981200"/>
                  <wp:effectExtent l="0" t="0" r="952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6635" t="23844" r="25565" b="10897"/>
                          <a:stretch/>
                        </pic:blipFill>
                        <pic:spPr bwMode="auto">
                          <a:xfrm>
                            <a:off x="0" y="0"/>
                            <a:ext cx="2581275" cy="198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D82" w:rsidRPr="00093867" w:rsidTr="00C91D82">
        <w:trPr>
          <w:trHeight w:val="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Hogares con jefatura femenina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mayor de 65 años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268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18,932</w:t>
            </w:r>
          </w:p>
        </w:tc>
        <w:tc>
          <w:tcPr>
            <w:tcW w:w="2574" w:type="pct"/>
            <w:gridSpan w:val="3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 nivel cantonal existe un 31,3% de hogares con jefatura femenina en general</w:t>
            </w:r>
          </w:p>
        </w:tc>
      </w:tr>
      <w:tr w:rsidR="00C91D82" w:rsidRPr="00D23034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42" w:type="pct"/>
            <w:gridSpan w:val="5"/>
          </w:tcPr>
          <w:p w:rsidR="00C91D82" w:rsidRPr="00D23034" w:rsidRDefault="00C91D82" w:rsidP="00C91D82">
            <w:pPr>
              <w:pStyle w:val="NormalWeb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TASAS </w:t>
            </w:r>
          </w:p>
        </w:tc>
      </w:tr>
      <w:tr w:rsidR="00C91D82" w:rsidRPr="00093867" w:rsidTr="00C91D82">
        <w:trPr>
          <w:trHeight w:val="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Índice de pobreza del cantón</w:t>
            </w:r>
          </w:p>
        </w:tc>
        <w:tc>
          <w:tcPr>
            <w:tcW w:w="1268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3,629</w:t>
            </w:r>
          </w:p>
        </w:tc>
        <w:tc>
          <w:tcPr>
            <w:tcW w:w="2574" w:type="pct"/>
            <w:gridSpan w:val="3"/>
          </w:tcPr>
          <w:p w:rsidR="00C91D82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val="es-CR" w:eastAsia="es-CR"/>
              </w:rPr>
              <w:drawing>
                <wp:inline distT="0" distB="0" distL="0" distR="0" wp14:anchorId="205322D7" wp14:editId="306C58C4">
                  <wp:extent cx="2853537" cy="873760"/>
                  <wp:effectExtent l="0" t="0" r="4445" b="254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6100" t="47992" r="11020" b="23207"/>
                          <a:stretch/>
                        </pic:blipFill>
                        <pic:spPr bwMode="auto">
                          <a:xfrm>
                            <a:off x="0" y="0"/>
                            <a:ext cx="2855565" cy="87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1D82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Cabe señalar que por cada 100 viviendas ocupadas existen 2,5% de familias viven bajo hacinamiento. </w:t>
            </w:r>
          </w:p>
          <w:p w:rsidR="00C91D82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Además, un 11% de la población no se encuentra asegurada. </w:t>
            </w:r>
          </w:p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1D82" w:rsidRPr="00093867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Tasa de desempleo del cantón</w:t>
            </w:r>
          </w:p>
        </w:tc>
        <w:tc>
          <w:tcPr>
            <w:tcW w:w="1268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74" w:type="pct"/>
            <w:gridSpan w:val="3"/>
          </w:tcPr>
          <w:p w:rsidR="00C91D82" w:rsidRPr="00DA77D6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s-C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CR"/>
              </w:rPr>
              <w:t xml:space="preserve">A nivel cantonal se identifican 41,6% de personas </w:t>
            </w:r>
            <w:r w:rsidRPr="00DA77D6">
              <w:rPr>
                <w:rFonts w:asciiTheme="minorHAnsi" w:hAnsiTheme="minorHAnsi" w:cstheme="minorHAnsi"/>
                <w:sz w:val="20"/>
                <w:szCs w:val="20"/>
                <w:lang w:val="es-CR"/>
              </w:rPr>
              <w:t>fuera de la fuerza de trabajo</w:t>
            </w:r>
            <w:r>
              <w:rPr>
                <w:rFonts w:asciiTheme="minorHAnsi" w:hAnsiTheme="minorHAnsi" w:cstheme="minorHAnsi"/>
                <w:sz w:val="20"/>
                <w:szCs w:val="20"/>
                <w:lang w:val="es-CR"/>
              </w:rPr>
              <w:t xml:space="preserve">. </w:t>
            </w:r>
          </w:p>
        </w:tc>
      </w:tr>
      <w:tr w:rsidR="00C91D82" w:rsidRPr="00D23034" w:rsidTr="00C91D82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79" w:type="pct"/>
            <w:gridSpan w:val="6"/>
            <w:shd w:val="clear" w:color="auto" w:fill="4EB3CF" w:themeFill="accent5"/>
          </w:tcPr>
          <w:p w:rsidR="00C91D82" w:rsidRPr="004D55AE" w:rsidRDefault="00C91D82" w:rsidP="00C91D82">
            <w:pPr>
              <w:pStyle w:val="NormalWeb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D55AE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Sección 3. Recursos Cantonales</w:t>
            </w:r>
          </w:p>
        </w:tc>
      </w:tr>
      <w:tr w:rsidR="00C91D82" w:rsidRPr="00F73302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 w:val="restart"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79" w:type="pct"/>
            <w:gridSpan w:val="6"/>
          </w:tcPr>
          <w:p w:rsidR="00C91D82" w:rsidRPr="00D23034" w:rsidRDefault="00C91D82" w:rsidP="00C91D82">
            <w:pPr>
              <w:pStyle w:val="NormalWeb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La 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Municipalidad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 xml:space="preserve"> Comités de Deportes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 RECAFIS,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 xml:space="preserve"> cuentan con programas y proyectos en materia de envejecimiento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(Curso de vida)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. Por favor indique su nombre</w:t>
            </w:r>
            <w:r w:rsidRPr="00D23034" w:rsidDel="00FE361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y número de grupos.</w:t>
            </w:r>
          </w:p>
        </w:tc>
      </w:tr>
      <w:tr w:rsidR="00C91D82" w:rsidRPr="00AC19FB" w:rsidTr="00C91D82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79" w:type="pct"/>
            <w:gridSpan w:val="6"/>
          </w:tcPr>
          <w:p w:rsidR="00C91D82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Comité de Deportes y Recreación</w:t>
            </w:r>
          </w:p>
          <w:p w:rsidR="00C91D82" w:rsidRDefault="00C91D82" w:rsidP="00C91D82">
            <w:pPr>
              <w:pStyle w:val="NormalWeb"/>
              <w:numPr>
                <w:ilvl w:val="0"/>
                <w:numId w:val="18"/>
              </w:numPr>
              <w:spacing w:before="100" w:beforeAutospacing="1" w:after="100" w:after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Actividad física con personas adultas mayores: dos veces a la semana, de forma gratuita. </w:t>
            </w:r>
          </w:p>
          <w:p w:rsidR="00C91D82" w:rsidRPr="008667BF" w:rsidRDefault="00C91D82" w:rsidP="00C91D82">
            <w:pPr>
              <w:pStyle w:val="NormalWeb"/>
              <w:spacing w:line="276" w:lineRule="auto"/>
              <w:ind w:left="76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8667BF">
              <w:rPr>
                <w:rFonts w:asciiTheme="minorHAnsi" w:hAnsiTheme="minorHAnsi" w:cstheme="minorHAnsi"/>
                <w:sz w:val="20"/>
                <w:szCs w:val="20"/>
              </w:rPr>
              <w:t xml:space="preserve">*Con anterioridad se disponían de otras actividades para personas adultas mayores, sin embargo por pandemia han quedado inactivas.  </w:t>
            </w:r>
          </w:p>
          <w:p w:rsidR="00C91D82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Red del Adulto Mayor </w:t>
            </w:r>
          </w:p>
          <w:p w:rsidR="00C91D82" w:rsidRDefault="00C91D82" w:rsidP="00C91D82">
            <w:pPr>
              <w:pStyle w:val="NormalWeb"/>
              <w:numPr>
                <w:ilvl w:val="0"/>
                <w:numId w:val="18"/>
              </w:numPr>
              <w:spacing w:before="100" w:beforeAutospacing="1" w:after="100" w:after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Diarios alimenticios.</w:t>
            </w:r>
          </w:p>
          <w:p w:rsidR="00C91D82" w:rsidRDefault="00C91D82" w:rsidP="00C91D82">
            <w:pPr>
              <w:pStyle w:val="NormalWeb"/>
              <w:numPr>
                <w:ilvl w:val="0"/>
                <w:numId w:val="18"/>
              </w:numPr>
              <w:spacing w:before="100" w:beforeAutospacing="1" w:after="100" w:after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Asignación de Pañales </w:t>
            </w:r>
          </w:p>
          <w:p w:rsidR="00C91D82" w:rsidRDefault="00C91D82" w:rsidP="00C91D82">
            <w:pPr>
              <w:pStyle w:val="NormalWeb"/>
              <w:numPr>
                <w:ilvl w:val="0"/>
                <w:numId w:val="18"/>
              </w:numPr>
              <w:spacing w:before="100" w:beforeAutospacing="1" w:after="100" w:after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Préstamo de insumos ortopédicos  </w:t>
            </w:r>
          </w:p>
          <w:p w:rsidR="00C91D82" w:rsidRDefault="00C91D82" w:rsidP="00C91D82">
            <w:pPr>
              <w:pStyle w:val="NormalWeb"/>
              <w:numPr>
                <w:ilvl w:val="0"/>
                <w:numId w:val="18"/>
              </w:numPr>
              <w:spacing w:before="100" w:beforeAutospacing="1" w:after="100" w:after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Capacitaciones sobre legislación y derechos de las Personas Adultas Mayores. </w:t>
            </w:r>
          </w:p>
          <w:p w:rsidR="00C91D82" w:rsidRDefault="00C91D82" w:rsidP="00C91D82">
            <w:pPr>
              <w:pStyle w:val="NormalWeb"/>
              <w:spacing w:line="276" w:lineRule="auto"/>
              <w:ind w:left="4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Municipalidad de Vázquez de Coronado / Ministerio de Trabajo </w:t>
            </w:r>
          </w:p>
          <w:p w:rsidR="00C91D82" w:rsidRDefault="00C91D82" w:rsidP="00C91D82">
            <w:pPr>
              <w:pStyle w:val="NormalWeb"/>
              <w:numPr>
                <w:ilvl w:val="0"/>
                <w:numId w:val="18"/>
              </w:numPr>
              <w:spacing w:before="100" w:beforeAutospacing="1" w:after="100" w:after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84634">
              <w:rPr>
                <w:rFonts w:asciiTheme="minorHAnsi" w:hAnsiTheme="minorHAnsi" w:cstheme="minorHAnsi"/>
                <w:sz w:val="20"/>
                <w:szCs w:val="20"/>
              </w:rPr>
              <w:t xml:space="preserve">Se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han desarrollado </w:t>
            </w:r>
            <w:r w:rsidRPr="00E84634">
              <w:rPr>
                <w:rFonts w:asciiTheme="minorHAnsi" w:hAnsiTheme="minorHAnsi" w:cstheme="minorHAnsi"/>
                <w:sz w:val="20"/>
                <w:szCs w:val="20"/>
              </w:rPr>
              <w:t xml:space="preserve">10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capacitaciones</w:t>
            </w:r>
            <w:r w:rsidRPr="00E84634">
              <w:rPr>
                <w:rFonts w:asciiTheme="minorHAnsi" w:hAnsiTheme="minorHAnsi" w:cstheme="minorHAnsi"/>
                <w:sz w:val="20"/>
                <w:szCs w:val="20"/>
              </w:rPr>
              <w:t xml:space="preserve">, cada una de ellas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con diferentes temáticas: </w:t>
            </w:r>
          </w:p>
          <w:p w:rsidR="00C91D82" w:rsidRPr="00766967" w:rsidRDefault="00C91D82" w:rsidP="00C91D82">
            <w:pPr>
              <w:numPr>
                <w:ilvl w:val="0"/>
                <w:numId w:val="22"/>
              </w:num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766967">
              <w:rPr>
                <w:rFonts w:eastAsia="Times New Roman" w:cstheme="minorHAnsi"/>
                <w:sz w:val="20"/>
                <w:szCs w:val="20"/>
              </w:rPr>
              <w:t>Crecimiento de la población adulta mayor en Costa Rica</w:t>
            </w:r>
          </w:p>
          <w:p w:rsidR="00C91D82" w:rsidRPr="00766967" w:rsidRDefault="00C91D82" w:rsidP="00C91D82">
            <w:pPr>
              <w:numPr>
                <w:ilvl w:val="0"/>
                <w:numId w:val="22"/>
              </w:num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766967">
              <w:rPr>
                <w:rFonts w:eastAsia="Times New Roman" w:cstheme="minorHAnsi"/>
                <w:sz w:val="20"/>
                <w:szCs w:val="20"/>
              </w:rPr>
              <w:t>Que significa ser Persona Adulta Mayor</w:t>
            </w:r>
          </w:p>
          <w:p w:rsidR="00C91D82" w:rsidRPr="00766967" w:rsidRDefault="00C91D82" w:rsidP="00C91D82">
            <w:pPr>
              <w:numPr>
                <w:ilvl w:val="0"/>
                <w:numId w:val="22"/>
              </w:num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766967">
              <w:rPr>
                <w:rFonts w:eastAsia="Times New Roman" w:cstheme="minorHAnsi"/>
                <w:sz w:val="20"/>
                <w:szCs w:val="20"/>
              </w:rPr>
              <w:t>Derechos de las Personas Adultas Mayores</w:t>
            </w:r>
          </w:p>
          <w:p w:rsidR="00C91D82" w:rsidRPr="00766967" w:rsidRDefault="00C91D82" w:rsidP="00C91D82">
            <w:pPr>
              <w:numPr>
                <w:ilvl w:val="0"/>
                <w:numId w:val="22"/>
              </w:num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766967">
              <w:rPr>
                <w:rFonts w:eastAsia="Times New Roman" w:cstheme="minorHAnsi"/>
                <w:sz w:val="20"/>
                <w:szCs w:val="20"/>
              </w:rPr>
              <w:t>Prevención de la Violencia en las Personas Adultas Mayores</w:t>
            </w:r>
          </w:p>
          <w:p w:rsidR="00C91D82" w:rsidRPr="00766967" w:rsidRDefault="00C91D82" w:rsidP="00C91D82">
            <w:pPr>
              <w:numPr>
                <w:ilvl w:val="0"/>
                <w:numId w:val="22"/>
              </w:num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766967">
              <w:rPr>
                <w:rFonts w:eastAsia="Times New Roman" w:cstheme="minorHAnsi"/>
                <w:sz w:val="20"/>
                <w:szCs w:val="20"/>
              </w:rPr>
              <w:t>Mitos y estereotipos de la vejez</w:t>
            </w:r>
          </w:p>
          <w:p w:rsidR="00C91D82" w:rsidRPr="00766967" w:rsidRDefault="00C91D82" w:rsidP="00C91D82">
            <w:pPr>
              <w:numPr>
                <w:ilvl w:val="0"/>
                <w:numId w:val="22"/>
              </w:num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766967">
              <w:rPr>
                <w:rFonts w:eastAsia="Times New Roman" w:cstheme="minorHAnsi"/>
                <w:sz w:val="20"/>
                <w:szCs w:val="20"/>
              </w:rPr>
              <w:t>Envejecimiento activo y saludable</w:t>
            </w:r>
          </w:p>
          <w:p w:rsidR="00C91D82" w:rsidRPr="00766967" w:rsidRDefault="00C91D82" w:rsidP="00C91D82">
            <w:pPr>
              <w:numPr>
                <w:ilvl w:val="0"/>
                <w:numId w:val="22"/>
              </w:num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766967">
              <w:rPr>
                <w:rFonts w:eastAsia="Times New Roman" w:cstheme="minorHAnsi"/>
                <w:sz w:val="20"/>
                <w:szCs w:val="20"/>
              </w:rPr>
              <w:t>Autoestima y empoderamiento de la Persona Adulta mayor</w:t>
            </w:r>
          </w:p>
          <w:p w:rsidR="00C91D82" w:rsidRPr="00766967" w:rsidRDefault="00C91D82" w:rsidP="00C91D82">
            <w:pPr>
              <w:numPr>
                <w:ilvl w:val="0"/>
                <w:numId w:val="22"/>
              </w:num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766967">
              <w:rPr>
                <w:rFonts w:eastAsia="Times New Roman" w:cstheme="minorHAnsi"/>
                <w:sz w:val="20"/>
                <w:szCs w:val="20"/>
              </w:rPr>
              <w:t>Roles de género asignados históricamente a la Población Adulta Mayor</w:t>
            </w:r>
          </w:p>
          <w:p w:rsidR="00C91D82" w:rsidRPr="00766967" w:rsidRDefault="00C91D82" w:rsidP="00C91D82">
            <w:pPr>
              <w:numPr>
                <w:ilvl w:val="0"/>
                <w:numId w:val="22"/>
              </w:num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766967">
              <w:rPr>
                <w:rFonts w:eastAsia="Times New Roman" w:cstheme="minorHAnsi"/>
                <w:sz w:val="20"/>
                <w:szCs w:val="20"/>
              </w:rPr>
              <w:t>Dependencia en la Persona Adulta Mayor</w:t>
            </w:r>
          </w:p>
          <w:p w:rsidR="00C91D82" w:rsidRPr="00D23034" w:rsidRDefault="00C91D82" w:rsidP="00C91D82">
            <w:pPr>
              <w:numPr>
                <w:ilvl w:val="0"/>
                <w:numId w:val="22"/>
              </w:num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66967">
              <w:rPr>
                <w:rFonts w:eastAsia="Times New Roman" w:cstheme="minorHAnsi"/>
                <w:sz w:val="20"/>
                <w:szCs w:val="20"/>
              </w:rPr>
              <w:t>Como enfrentar el duelo.</w:t>
            </w:r>
          </w:p>
        </w:tc>
      </w:tr>
      <w:tr w:rsidR="00C91D82" w:rsidRPr="00F73302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79" w:type="pct"/>
            <w:gridSpan w:val="6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¿Qué otro tipo de apoyo y acciones presentes en el cantón trabajan en el tema envejecimiento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en forma permanente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? Nombrarlas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indicar el número de grupos y de participantes.</w:t>
            </w:r>
          </w:p>
        </w:tc>
      </w:tr>
      <w:tr w:rsidR="00C91D82" w:rsidRPr="003625CC" w:rsidTr="00C91D82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79" w:type="pct"/>
            <w:gridSpan w:val="6"/>
          </w:tcPr>
          <w:p w:rsidR="00C91D82" w:rsidRDefault="00C91D82" w:rsidP="00C91D82">
            <w:pPr>
              <w:pStyle w:val="NormalWeb"/>
              <w:numPr>
                <w:ilvl w:val="0"/>
                <w:numId w:val="17"/>
              </w:numPr>
              <w:spacing w:before="100" w:beforeAutospacing="1" w:after="100" w:after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Clases de baile</w:t>
            </w:r>
          </w:p>
          <w:p w:rsidR="00C91D82" w:rsidRDefault="00C91D82" w:rsidP="00C91D82">
            <w:pPr>
              <w:pStyle w:val="NormalWeb"/>
              <w:numPr>
                <w:ilvl w:val="0"/>
                <w:numId w:val="17"/>
              </w:numPr>
              <w:spacing w:before="100" w:beforeAutospacing="1" w:after="100" w:after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Manualidades</w:t>
            </w:r>
          </w:p>
          <w:p w:rsidR="00C91D82" w:rsidRDefault="00C91D82" w:rsidP="00C91D82">
            <w:pPr>
              <w:pStyle w:val="NormalWeb"/>
              <w:numPr>
                <w:ilvl w:val="0"/>
                <w:numId w:val="17"/>
              </w:numPr>
              <w:spacing w:before="100" w:beforeAutospacing="1" w:after="100" w:after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Clases de Idiomas </w:t>
            </w:r>
          </w:p>
          <w:p w:rsidR="00C91D82" w:rsidRPr="00D23034" w:rsidRDefault="00C91D82" w:rsidP="00C91D82">
            <w:pPr>
              <w:pStyle w:val="NormalWeb"/>
              <w:numPr>
                <w:ilvl w:val="0"/>
                <w:numId w:val="17"/>
              </w:numPr>
              <w:spacing w:before="100" w:beforeAutospacing="1" w:after="100" w:after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Aeróbicos</w:t>
            </w:r>
          </w:p>
        </w:tc>
      </w:tr>
      <w:tr w:rsidR="00C91D82" w:rsidRPr="00093867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79" w:type="pct"/>
            <w:gridSpan w:val="6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 xml:space="preserve">Redes cantonales qué trabajen en el cantón el tema de envejecimiento. </w:t>
            </w:r>
          </w:p>
        </w:tc>
      </w:tr>
      <w:tr w:rsidR="00C91D82" w:rsidRPr="00093867" w:rsidTr="00C91D82">
        <w:trPr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79" w:type="pct"/>
            <w:gridSpan w:val="6"/>
          </w:tcPr>
          <w:p w:rsidR="00C91D82" w:rsidRDefault="00C91D82" w:rsidP="00C91D82">
            <w:pPr>
              <w:pStyle w:val="NormalWeb"/>
              <w:numPr>
                <w:ilvl w:val="0"/>
                <w:numId w:val="19"/>
              </w:numPr>
              <w:spacing w:before="100" w:beforeAutospacing="1" w:after="100" w:after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RECAFIS</w:t>
            </w:r>
          </w:p>
          <w:p w:rsidR="00C91D82" w:rsidRDefault="00C91D82" w:rsidP="00C91D82">
            <w:pPr>
              <w:pStyle w:val="NormalWeb"/>
              <w:numPr>
                <w:ilvl w:val="0"/>
                <w:numId w:val="19"/>
              </w:numPr>
              <w:spacing w:before="100" w:beforeAutospacing="1" w:after="100" w:after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Comité de Apoyo de la Persona Adulta Mayor. </w:t>
            </w:r>
          </w:p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1D82" w:rsidRPr="00093867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79" w:type="pct"/>
            <w:gridSpan w:val="6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Grupos organizados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permanentes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 xml:space="preserve"> de personas mayores que se encuentren activos dentro del cantón. </w:t>
            </w:r>
          </w:p>
        </w:tc>
      </w:tr>
      <w:tr w:rsidR="00C91D82" w:rsidRPr="00093867" w:rsidTr="00C91D82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79" w:type="pct"/>
            <w:gridSpan w:val="6"/>
          </w:tcPr>
          <w:p w:rsidR="00C91D82" w:rsidRDefault="00C91D82" w:rsidP="00C91D82">
            <w:pPr>
              <w:pStyle w:val="NormalWeb"/>
              <w:numPr>
                <w:ilvl w:val="0"/>
                <w:numId w:val="17"/>
              </w:numPr>
              <w:spacing w:before="100" w:beforeAutospacing="1" w:after="100" w:after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Clínica de Coronado: Grupo lazos de Amistad, Grupo Star, </w:t>
            </w:r>
          </w:p>
          <w:p w:rsidR="00C91D82" w:rsidRDefault="00C91D82" w:rsidP="00C91D82">
            <w:pPr>
              <w:pStyle w:val="NormalWeb"/>
              <w:numPr>
                <w:ilvl w:val="0"/>
                <w:numId w:val="17"/>
              </w:numPr>
              <w:spacing w:before="100" w:beforeAutospacing="1" w:after="100" w:after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Mentes brillantes: teatro </w:t>
            </w:r>
          </w:p>
          <w:p w:rsidR="00C91D82" w:rsidRDefault="00C91D82" w:rsidP="00C91D82">
            <w:pPr>
              <w:pStyle w:val="NormalWeb"/>
              <w:numPr>
                <w:ilvl w:val="0"/>
                <w:numId w:val="17"/>
              </w:numPr>
              <w:spacing w:before="100" w:beforeAutospacing="1" w:after="100" w:after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Parroquia, Iglesia Católica </w:t>
            </w:r>
          </w:p>
          <w:p w:rsidR="00C91D82" w:rsidRDefault="00C91D82" w:rsidP="00C91D82">
            <w:pPr>
              <w:pStyle w:val="NormalWeb"/>
              <w:numPr>
                <w:ilvl w:val="0"/>
                <w:numId w:val="17"/>
              </w:numPr>
              <w:spacing w:before="100" w:beforeAutospacing="1" w:after="100" w:after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ASOPAM</w:t>
            </w:r>
          </w:p>
          <w:p w:rsidR="00C91D82" w:rsidRPr="0012090E" w:rsidRDefault="00C91D82" w:rsidP="00C91D82">
            <w:pPr>
              <w:pStyle w:val="NormalWeb"/>
              <w:numPr>
                <w:ilvl w:val="0"/>
                <w:numId w:val="17"/>
              </w:numPr>
              <w:spacing w:before="100" w:beforeAutospacing="1" w:after="100" w:after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91943">
              <w:rPr>
                <w:rFonts w:asciiTheme="minorHAnsi" w:hAnsiTheme="minorHAnsi" w:cstheme="minorHAnsi"/>
                <w:sz w:val="20"/>
                <w:szCs w:val="20"/>
              </w:rPr>
              <w:t>Salud y Vida- Dulce Nombre</w:t>
            </w:r>
          </w:p>
          <w:p w:rsidR="00C91D82" w:rsidRDefault="00C91D82" w:rsidP="00C91D82">
            <w:pPr>
              <w:pStyle w:val="NormalWeb"/>
              <w:numPr>
                <w:ilvl w:val="0"/>
                <w:numId w:val="17"/>
              </w:numPr>
              <w:spacing w:before="100" w:beforeAutospacing="1" w:after="100" w:after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2090E">
              <w:rPr>
                <w:rFonts w:asciiTheme="minorHAnsi" w:hAnsiTheme="minorHAnsi" w:cstheme="minorHAnsi"/>
                <w:sz w:val="20"/>
                <w:szCs w:val="20"/>
              </w:rPr>
              <w:t xml:space="preserve">Asociación de Desarrollo,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12090E">
              <w:rPr>
                <w:rFonts w:asciiTheme="minorHAnsi" w:hAnsiTheme="minorHAnsi" w:cstheme="minorHAnsi"/>
                <w:sz w:val="20"/>
                <w:szCs w:val="20"/>
              </w:rPr>
              <w:t>n San Antonio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Pr="0012090E">
              <w:rPr>
                <w:rFonts w:asciiTheme="minorHAnsi" w:hAnsiTheme="minorHAnsi" w:cstheme="minorHAnsi"/>
                <w:sz w:val="20"/>
                <w:szCs w:val="20"/>
              </w:rPr>
              <w:t xml:space="preserve"> actividad física. </w:t>
            </w:r>
          </w:p>
          <w:p w:rsidR="00C91D82" w:rsidRDefault="00C91D82" w:rsidP="00C91D82">
            <w:pPr>
              <w:pStyle w:val="NormalWeb"/>
              <w:numPr>
                <w:ilvl w:val="0"/>
                <w:numId w:val="17"/>
              </w:numPr>
              <w:spacing w:before="100" w:beforeAutospacing="1" w:after="100" w:after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Centro Diurno del Adulto Mayor </w:t>
            </w:r>
          </w:p>
          <w:p w:rsidR="00C91D82" w:rsidRPr="0012090E" w:rsidRDefault="00C91D82" w:rsidP="00C91D82">
            <w:pPr>
              <w:pStyle w:val="NormalWeb"/>
              <w:numPr>
                <w:ilvl w:val="0"/>
                <w:numId w:val="17"/>
              </w:numPr>
              <w:spacing w:before="100" w:beforeAutospacing="1" w:after="100" w:after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El Renacer. Manualidades y Charla </w:t>
            </w:r>
          </w:p>
        </w:tc>
      </w:tr>
      <w:tr w:rsidR="00C91D82" w:rsidRPr="003625CC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79" w:type="pct"/>
            <w:gridSpan w:val="6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 xml:space="preserve">¿Existe Red de Cuido para las personas de 65 años y más en el cantón? </w:t>
            </w:r>
          </w:p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Si __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__ No ______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</w:p>
        </w:tc>
      </w:tr>
      <w:tr w:rsidR="00C91D82" w:rsidRPr="003625CC" w:rsidTr="00C91D82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42" w:type="pct"/>
            <w:gridSpan w:val="5"/>
          </w:tcPr>
          <w:p w:rsidR="00C91D82" w:rsidRPr="00D23034" w:rsidRDefault="00C91D82" w:rsidP="00C91D82">
            <w:pPr>
              <w:pStyle w:val="NormalWeb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Número de población</w:t>
            </w:r>
          </w:p>
        </w:tc>
      </w:tr>
      <w:tr w:rsidR="00C91D82" w:rsidRPr="00D23034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numPr>
                <w:ilvl w:val="0"/>
                <w:numId w:val="16"/>
              </w:numPr>
              <w:spacing w:before="100" w:beforeAutospacing="1" w:after="100" w:afterAutospacing="1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 xml:space="preserve">Número de población beneficiaria </w:t>
            </w:r>
          </w:p>
        </w:tc>
        <w:tc>
          <w:tcPr>
            <w:tcW w:w="3842" w:type="pct"/>
            <w:gridSpan w:val="5"/>
          </w:tcPr>
          <w:p w:rsidR="00C91D82" w:rsidRPr="00D23034" w:rsidRDefault="00C91D82" w:rsidP="00C91D82">
            <w:pPr>
              <w:pStyle w:val="NormalWeb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64 personas.</w:t>
            </w:r>
          </w:p>
        </w:tc>
      </w:tr>
      <w:tr w:rsidR="00C91D82" w:rsidRPr="00663E5E" w:rsidTr="00C91D82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numPr>
                <w:ilvl w:val="0"/>
                <w:numId w:val="16"/>
              </w:numPr>
              <w:spacing w:before="100" w:beforeAutospacing="1" w:after="100" w:after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 xml:space="preserve">Número de población 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en lista de espera</w:t>
            </w:r>
          </w:p>
        </w:tc>
        <w:tc>
          <w:tcPr>
            <w:tcW w:w="3842" w:type="pct"/>
            <w:gridSpan w:val="5"/>
          </w:tcPr>
          <w:p w:rsidR="00C91D82" w:rsidRPr="00D23034" w:rsidRDefault="00C91D82" w:rsidP="00C91D82">
            <w:pPr>
              <w:pStyle w:val="NormalWeb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2090E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163 personas.</w:t>
            </w:r>
          </w:p>
        </w:tc>
      </w:tr>
      <w:tr w:rsidR="00C91D82" w:rsidRPr="00093867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79" w:type="pct"/>
            <w:gridSpan w:val="6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 xml:space="preserve">Nombre de los programas sociales vigentes y disponibles en el cantón sobre el tema de envejecimiento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(desde el curso de vida).</w:t>
            </w:r>
          </w:p>
        </w:tc>
      </w:tr>
      <w:tr w:rsidR="00C91D82" w:rsidRPr="00093867" w:rsidTr="00C91D82">
        <w:trPr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79" w:type="pct"/>
            <w:gridSpan w:val="6"/>
          </w:tcPr>
          <w:p w:rsidR="00C91D82" w:rsidRPr="00D23034" w:rsidRDefault="00C91D82" w:rsidP="00C91D82">
            <w:pPr>
              <w:pStyle w:val="NormalWeb"/>
              <w:numPr>
                <w:ilvl w:val="0"/>
                <w:numId w:val="20"/>
              </w:numPr>
              <w:spacing w:before="100" w:beforeAutospacing="1" w:after="100" w:after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Programa para la atención y cuido de las personas adultas mayores con recurso de las leyes 9188 y 7972, modalidad, atención domiciliaria y comunitaria, Red de la Persona Adulta Mayor, Municipalidad de Coronado. </w:t>
            </w:r>
          </w:p>
        </w:tc>
      </w:tr>
      <w:tr w:rsidR="00C91D82" w:rsidRPr="00093867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79" w:type="pct"/>
            <w:gridSpan w:val="6"/>
          </w:tcPr>
          <w:p w:rsidR="00C91D82" w:rsidRPr="00D23034" w:rsidRDefault="00C91D82" w:rsidP="00C91D82">
            <w:pPr>
              <w:pStyle w:val="NormalWeb"/>
              <w:numPr>
                <w:ilvl w:val="0"/>
                <w:numId w:val="20"/>
              </w:numPr>
              <w:spacing w:before="100" w:beforeAutospacing="1" w:after="100" w:afterAutospacing="1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Centro Diurno de la Persona Adulta Mayor </w:t>
            </w:r>
          </w:p>
        </w:tc>
      </w:tr>
      <w:tr w:rsidR="00C91D82" w:rsidRPr="00D23034" w:rsidTr="00C91D82">
        <w:trPr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79" w:type="pct"/>
            <w:gridSpan w:val="6"/>
          </w:tcPr>
          <w:p w:rsidR="00C91D82" w:rsidRPr="00D23034" w:rsidRDefault="00C91D82" w:rsidP="00C91D82">
            <w:pPr>
              <w:pStyle w:val="NormalWeb"/>
              <w:numPr>
                <w:ilvl w:val="0"/>
                <w:numId w:val="20"/>
              </w:numPr>
              <w:spacing w:before="100" w:beforeAutospacing="1" w:after="100" w:after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ASOCIAPAM CORO </w:t>
            </w:r>
          </w:p>
        </w:tc>
      </w:tr>
      <w:tr w:rsidR="00C91D82" w:rsidRPr="00D23034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79" w:type="pct"/>
            <w:gridSpan w:val="6"/>
          </w:tcPr>
          <w:p w:rsidR="00C91D82" w:rsidRPr="00D23034" w:rsidRDefault="00C91D82" w:rsidP="00C91D82">
            <w:pPr>
              <w:pStyle w:val="NormalWeb"/>
              <w:numPr>
                <w:ilvl w:val="0"/>
                <w:numId w:val="20"/>
              </w:numPr>
              <w:spacing w:before="100" w:beforeAutospacing="1" w:after="100" w:afterAutospacing="1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Coronadeños de Cepa </w:t>
            </w:r>
          </w:p>
        </w:tc>
      </w:tr>
      <w:tr w:rsidR="00C91D82" w:rsidRPr="00D23034" w:rsidTr="00C91D82">
        <w:trPr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:rsidR="00C91D82" w:rsidRPr="004D55AE" w:rsidRDefault="00C91D82" w:rsidP="00C91D82">
            <w:pPr>
              <w:pStyle w:val="NormalWeb"/>
              <w:spacing w:line="276" w:lineRule="auto"/>
              <w:jc w:val="center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 w:rsidRPr="004D55AE">
              <w:rPr>
                <w:rFonts w:asciiTheme="minorHAnsi" w:hAnsiTheme="minorHAnsi" w:cstheme="minorHAnsi"/>
                <w:bCs w:val="0"/>
                <w:sz w:val="20"/>
                <w:szCs w:val="20"/>
              </w:rPr>
              <w:t>Sección 4. Salud</w:t>
            </w:r>
          </w:p>
        </w:tc>
      </w:tr>
      <w:tr w:rsidR="00C91D82" w:rsidRPr="00093867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 w:val="restart"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8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Número </w:t>
            </w:r>
          </w:p>
        </w:tc>
        <w:tc>
          <w:tcPr>
            <w:tcW w:w="2574" w:type="pct"/>
            <w:gridSpan w:val="3"/>
          </w:tcPr>
          <w:p w:rsidR="00C91D82" w:rsidRPr="00D23034" w:rsidRDefault="00C91D82" w:rsidP="00C91D82">
            <w:pPr>
              <w:pStyle w:val="NormalWeb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Porcentaje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(Con respecto al total de personas de 65 años y más del cantón)</w:t>
            </w:r>
          </w:p>
        </w:tc>
      </w:tr>
      <w:tr w:rsidR="00C91D82" w:rsidRPr="00093867" w:rsidTr="00C91D82">
        <w:trPr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Número total de personas aseguradas de 65 años y más</w:t>
            </w:r>
          </w:p>
        </w:tc>
        <w:tc>
          <w:tcPr>
            <w:tcW w:w="1268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8.903</w:t>
            </w:r>
          </w:p>
        </w:tc>
        <w:tc>
          <w:tcPr>
            <w:tcW w:w="2574" w:type="pct"/>
            <w:gridSpan w:val="3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Se dispone únicamente del número de Adultos Mayores que cuentan con seguro en el Centro de Salud. </w:t>
            </w:r>
          </w:p>
        </w:tc>
      </w:tr>
      <w:tr w:rsidR="00C91D82" w:rsidRPr="000C75DF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Número de hogares de larga estancia disponibles en su cantón</w:t>
            </w:r>
          </w:p>
        </w:tc>
        <w:tc>
          <w:tcPr>
            <w:tcW w:w="1268" w:type="pct"/>
            <w:gridSpan w:val="2"/>
          </w:tcPr>
          <w:p w:rsidR="00C91D82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2 hogares de larga estancia </w:t>
            </w:r>
          </w:p>
          <w:p w:rsidR="00C91D82" w:rsidRDefault="00C91D82" w:rsidP="00C91D82">
            <w:pPr>
              <w:pStyle w:val="NormalWeb"/>
              <w:numPr>
                <w:ilvl w:val="0"/>
                <w:numId w:val="23"/>
              </w:numPr>
              <w:spacing w:before="100" w:beforeAutospacing="1" w:after="100" w:afterAutospacing="1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Asociación misionera de la Caridad de la Madre Teresa de Calcuta </w:t>
            </w:r>
          </w:p>
          <w:p w:rsidR="00C91D82" w:rsidRPr="00D23034" w:rsidRDefault="00C91D82" w:rsidP="00C91D82">
            <w:pPr>
              <w:pStyle w:val="NormalWeb"/>
              <w:numPr>
                <w:ilvl w:val="0"/>
                <w:numId w:val="23"/>
              </w:numPr>
              <w:spacing w:before="100" w:beforeAutospacing="1" w:after="100" w:afterAutospacing="1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Residencia Otoya Maroto</w:t>
            </w:r>
          </w:p>
        </w:tc>
        <w:tc>
          <w:tcPr>
            <w:tcW w:w="2574" w:type="pct"/>
            <w:gridSpan w:val="3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0,022%</w:t>
            </w:r>
          </w:p>
        </w:tc>
      </w:tr>
      <w:tr w:rsidR="00C91D82" w:rsidRPr="000C75DF" w:rsidTr="00C91D82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10B7">
              <w:rPr>
                <w:rFonts w:asciiTheme="minorHAnsi" w:hAnsiTheme="minorHAnsi" w:cstheme="minorHAnsi"/>
                <w:sz w:val="20"/>
                <w:szCs w:val="20"/>
              </w:rPr>
              <w:t xml:space="preserve">Número de personas que están en hogares de larga estancia </w:t>
            </w:r>
          </w:p>
        </w:tc>
        <w:tc>
          <w:tcPr>
            <w:tcW w:w="1268" w:type="pct"/>
            <w:gridSpan w:val="2"/>
          </w:tcPr>
          <w:p w:rsidR="00C91D82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43 personas adultas mayores habitan en la Asociación </w:t>
            </w:r>
          </w:p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25 Residen en  Otoya Maroto</w:t>
            </w:r>
          </w:p>
        </w:tc>
        <w:tc>
          <w:tcPr>
            <w:tcW w:w="2574" w:type="pct"/>
            <w:gridSpan w:val="3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0,7%</w:t>
            </w:r>
          </w:p>
        </w:tc>
      </w:tr>
      <w:tr w:rsidR="00C91D82" w:rsidRPr="00093867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30BB0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D30B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Número de servicios de salud disponibles en su Cantón</w:t>
            </w:r>
          </w:p>
          <w:p w:rsidR="00C91D82" w:rsidRPr="00D30BB0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D30B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*Enumerar de acuerdo con los niveles de gestión</w:t>
            </w:r>
          </w:p>
        </w:tc>
        <w:tc>
          <w:tcPr>
            <w:tcW w:w="1268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9 servicios </w:t>
            </w:r>
          </w:p>
        </w:tc>
        <w:tc>
          <w:tcPr>
            <w:tcW w:w="2574" w:type="pct"/>
            <w:gridSpan w:val="3"/>
          </w:tcPr>
          <w:p w:rsidR="00C91D82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0,1%</w:t>
            </w:r>
          </w:p>
          <w:p w:rsidR="00C91D82" w:rsidRPr="006F3B3D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F3B3D">
              <w:rPr>
                <w:rFonts w:asciiTheme="minorHAnsi" w:hAnsiTheme="minorHAnsi" w:cstheme="minorHAnsi"/>
                <w:sz w:val="20"/>
                <w:szCs w:val="20"/>
              </w:rPr>
              <w:t>Se brinda servicios como segundo nivel de atención, Área de Salud tipo 3, en</w:t>
            </w:r>
          </w:p>
          <w:p w:rsidR="00C91D82" w:rsidRPr="006F3B3D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F3B3D">
              <w:rPr>
                <w:rFonts w:asciiTheme="minorHAnsi" w:hAnsiTheme="minorHAnsi" w:cstheme="minorHAnsi"/>
                <w:sz w:val="20"/>
                <w:szCs w:val="20"/>
              </w:rPr>
              <w:t>medicina general, especialidades como ginecología, geriatría, psiquiatría,</w:t>
            </w:r>
          </w:p>
          <w:p w:rsidR="00C91D82" w:rsidRPr="006F3B3D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F3B3D">
              <w:rPr>
                <w:rFonts w:asciiTheme="minorHAnsi" w:hAnsiTheme="minorHAnsi" w:cstheme="minorHAnsi"/>
                <w:sz w:val="20"/>
                <w:szCs w:val="20"/>
              </w:rPr>
              <w:t>radiología y dermatología, además se cuenta con servicio de urgencias las</w:t>
            </w:r>
          </w:p>
          <w:p w:rsidR="00C91D82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F3B3D">
              <w:rPr>
                <w:rFonts w:asciiTheme="minorHAnsi" w:hAnsiTheme="minorHAnsi" w:cstheme="minorHAnsi"/>
                <w:sz w:val="20"/>
                <w:szCs w:val="20"/>
              </w:rPr>
              <w:t>24 horas los 7 días de la semana.</w:t>
            </w:r>
          </w:p>
          <w:p w:rsidR="00C91D82" w:rsidRPr="006F3B3D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F3B3D">
              <w:rPr>
                <w:rFonts w:asciiTheme="minorHAnsi" w:hAnsiTheme="minorHAnsi" w:cstheme="minorHAnsi"/>
                <w:sz w:val="20"/>
                <w:szCs w:val="20"/>
              </w:rPr>
              <w:t>Ofrece atención integral por parte de los servicios de apoyo: psicología,</w:t>
            </w:r>
          </w:p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F3B3D">
              <w:rPr>
                <w:rFonts w:asciiTheme="minorHAnsi" w:hAnsiTheme="minorHAnsi" w:cstheme="minorHAnsi"/>
                <w:sz w:val="20"/>
                <w:szCs w:val="20"/>
              </w:rPr>
              <w:t>trabajo social, laboratorio, farmacia, odontología, rayos x.</w:t>
            </w:r>
          </w:p>
        </w:tc>
      </w:tr>
      <w:tr w:rsidR="00C91D82" w:rsidRPr="000C75DF" w:rsidTr="00C91D82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30BB0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D30B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Descripción sobre el acceso a los servicios de Salud en el Cantón</w:t>
            </w:r>
          </w:p>
        </w:tc>
        <w:tc>
          <w:tcPr>
            <w:tcW w:w="3842" w:type="pct"/>
            <w:gridSpan w:val="5"/>
          </w:tcPr>
          <w:p w:rsidR="00C91D82" w:rsidRPr="008539C9" w:rsidRDefault="00C91D82" w:rsidP="00C91D82">
            <w:pPr>
              <w:pStyle w:val="NormalWeb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8539C9">
              <w:rPr>
                <w:rFonts w:asciiTheme="minorHAnsi" w:hAnsiTheme="minorHAnsi" w:cstheme="minorHAnsi"/>
                <w:sz w:val="20"/>
                <w:szCs w:val="20"/>
              </w:rPr>
              <w:t>El Área de Salud de Coronado cuenta con atención en salud en la sede</w:t>
            </w:r>
          </w:p>
          <w:p w:rsidR="00C91D82" w:rsidRPr="008539C9" w:rsidRDefault="00C91D82" w:rsidP="00C91D82">
            <w:pPr>
              <w:pStyle w:val="NormalWeb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8539C9">
              <w:rPr>
                <w:rFonts w:asciiTheme="minorHAnsi" w:hAnsiTheme="minorHAnsi" w:cstheme="minorHAnsi"/>
                <w:sz w:val="20"/>
                <w:szCs w:val="20"/>
              </w:rPr>
              <w:t>principal de lunes a jueves de 7 a.m. a 8 p.m., viernes de 7 a.m. a 8 p.m. y</w:t>
            </w:r>
          </w:p>
          <w:p w:rsidR="00C91D82" w:rsidRPr="008539C9" w:rsidRDefault="00C91D82" w:rsidP="00C91D82">
            <w:pPr>
              <w:pStyle w:val="NormalWeb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8539C9">
              <w:rPr>
                <w:rFonts w:asciiTheme="minorHAnsi" w:hAnsiTheme="minorHAnsi" w:cstheme="minorHAnsi"/>
                <w:sz w:val="20"/>
                <w:szCs w:val="20"/>
              </w:rPr>
              <w:t>sábados de 7 a.m. a 2 p.m.</w:t>
            </w:r>
          </w:p>
          <w:p w:rsidR="00C91D82" w:rsidRPr="008539C9" w:rsidRDefault="00C91D82" w:rsidP="00C91D82">
            <w:pPr>
              <w:pStyle w:val="NormalWeb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8539C9">
              <w:rPr>
                <w:rFonts w:asciiTheme="minorHAnsi" w:hAnsiTheme="minorHAnsi" w:cstheme="minorHAnsi"/>
                <w:sz w:val="20"/>
                <w:szCs w:val="20"/>
              </w:rPr>
              <w:t>El Servicio de farmacia recibe recetas y las despacha las 24 horas del día,</w:t>
            </w:r>
          </w:p>
          <w:p w:rsidR="00C91D82" w:rsidRPr="008539C9" w:rsidRDefault="00C91D82" w:rsidP="00C91D82">
            <w:pPr>
              <w:pStyle w:val="NormalWeb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8539C9">
              <w:rPr>
                <w:rFonts w:asciiTheme="minorHAnsi" w:hAnsiTheme="minorHAnsi" w:cstheme="minorHAnsi"/>
                <w:sz w:val="20"/>
                <w:szCs w:val="20"/>
              </w:rPr>
              <w:t>los 7 días de la semana.</w:t>
            </w:r>
          </w:p>
          <w:p w:rsidR="00C91D82" w:rsidRPr="008539C9" w:rsidRDefault="00C91D82" w:rsidP="00C91D82">
            <w:pPr>
              <w:pStyle w:val="NormalWeb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8539C9">
              <w:rPr>
                <w:rFonts w:asciiTheme="minorHAnsi" w:hAnsiTheme="minorHAnsi" w:cstheme="minorHAnsi"/>
                <w:sz w:val="20"/>
                <w:szCs w:val="20"/>
              </w:rPr>
              <w:t>El servicio de urgencias atiende las 24 horas del día los 7 días de la</w:t>
            </w:r>
          </w:p>
          <w:p w:rsidR="00C91D82" w:rsidDel="000927A9" w:rsidRDefault="00C91D82" w:rsidP="00C91D82">
            <w:pPr>
              <w:pStyle w:val="NormalWeb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8539C9">
              <w:rPr>
                <w:rFonts w:asciiTheme="minorHAnsi" w:hAnsiTheme="minorHAnsi" w:cstheme="minorHAnsi"/>
                <w:sz w:val="20"/>
                <w:szCs w:val="20"/>
              </w:rPr>
              <w:t>semana.</w:t>
            </w:r>
          </w:p>
        </w:tc>
      </w:tr>
      <w:tr w:rsidR="00C91D82" w:rsidRPr="000C75DF" w:rsidTr="00C91D82">
        <w:trPr>
          <w:gridAfter w:val="6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879" w:type="pct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1D82" w:rsidRPr="00D23034" w:rsidTr="00C91D82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:rsidR="00C91D82" w:rsidRPr="004D55AE" w:rsidRDefault="00C91D82" w:rsidP="00C91D82">
            <w:pPr>
              <w:pStyle w:val="NormalWeb"/>
              <w:spacing w:line="276" w:lineRule="auto"/>
              <w:jc w:val="center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 w:rsidRPr="004D55AE">
              <w:rPr>
                <w:rFonts w:asciiTheme="minorHAnsi" w:hAnsiTheme="minorHAnsi" w:cstheme="minorHAnsi"/>
                <w:bCs w:val="0"/>
                <w:sz w:val="20"/>
                <w:szCs w:val="20"/>
              </w:rPr>
              <w:t>Sección 5: Participación</w:t>
            </w:r>
          </w:p>
        </w:tc>
      </w:tr>
      <w:tr w:rsidR="00C91D82" w:rsidRPr="00C60536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 w:val="restart"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1037" w:type="pct"/>
          </w:tcPr>
          <w:p w:rsidR="00C91D82" w:rsidRPr="00487D8E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F33E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¿Existen estructuras que promueven la participación de las personas mayores?</w:t>
            </w:r>
          </w:p>
        </w:tc>
        <w:tc>
          <w:tcPr>
            <w:tcW w:w="3842" w:type="pct"/>
            <w:gridSpan w:val="5"/>
          </w:tcPr>
          <w:p w:rsidR="00C91D82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</w:pP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 xml:space="preserve">    __</w:t>
            </w:r>
            <w:r w:rsidRPr="00C60536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X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 xml:space="preserve">__ Si        _____No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</w:t>
            </w:r>
            <w:r w:rsidRPr="00D23034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  <w:t>¿Cuáles?</w:t>
            </w:r>
          </w:p>
          <w:p w:rsidR="00C91D82" w:rsidRDefault="00C91D82" w:rsidP="00C91D82">
            <w:pPr>
              <w:pStyle w:val="NormalWeb"/>
              <w:numPr>
                <w:ilvl w:val="0"/>
                <w:numId w:val="21"/>
              </w:numPr>
              <w:spacing w:before="100" w:beforeAutospacing="1" w:after="100" w:afterAutospacing="1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6053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Clínica de Coronado </w:t>
            </w:r>
          </w:p>
          <w:p w:rsidR="00C91D82" w:rsidRPr="00C60536" w:rsidRDefault="00C91D82" w:rsidP="00C91D82">
            <w:pPr>
              <w:pStyle w:val="NormalWeb"/>
              <w:numPr>
                <w:ilvl w:val="0"/>
                <w:numId w:val="21"/>
              </w:numPr>
              <w:spacing w:before="100" w:beforeAutospacing="1" w:after="100" w:afterAutospacing="1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Municipalidad de Vázquez de Coronado</w:t>
            </w:r>
          </w:p>
          <w:p w:rsidR="00C91D82" w:rsidRPr="00C60536" w:rsidRDefault="00C91D82" w:rsidP="00C91D82">
            <w:pPr>
              <w:pStyle w:val="NormalWeb"/>
              <w:numPr>
                <w:ilvl w:val="0"/>
                <w:numId w:val="21"/>
              </w:numPr>
              <w:spacing w:before="100" w:beforeAutospacing="1" w:after="100" w:afterAutospacing="1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Ministerio de Salud </w:t>
            </w:r>
          </w:p>
          <w:p w:rsidR="00C91D82" w:rsidRPr="00C60536" w:rsidRDefault="00C91D82" w:rsidP="00C91D82">
            <w:pPr>
              <w:pStyle w:val="NormalWeb"/>
              <w:numPr>
                <w:ilvl w:val="0"/>
                <w:numId w:val="21"/>
              </w:numPr>
              <w:spacing w:before="100" w:beforeAutospacing="1" w:after="100" w:afterAutospacing="1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Estructuras Comunitarias</w:t>
            </w:r>
          </w:p>
          <w:p w:rsidR="00C91D82" w:rsidRPr="00C60536" w:rsidRDefault="00C91D82" w:rsidP="00C91D82">
            <w:pPr>
              <w:pStyle w:val="NormalWeb"/>
              <w:numPr>
                <w:ilvl w:val="0"/>
                <w:numId w:val="21"/>
              </w:numPr>
              <w:spacing w:before="100" w:beforeAutospacing="1" w:after="100" w:afterAutospacing="1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Agrupaciones Religiosas. </w:t>
            </w:r>
          </w:p>
        </w:tc>
      </w:tr>
      <w:tr w:rsidR="00C91D82" w:rsidRPr="00D23034" w:rsidTr="00C91D82">
        <w:trPr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1037" w:type="pct"/>
          </w:tcPr>
          <w:p w:rsidR="00C91D82" w:rsidRPr="00487D8E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F33E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¿Existen acciones de sensibilización con las personas mayores a nivel cantonal</w:t>
            </w:r>
          </w:p>
        </w:tc>
        <w:tc>
          <w:tcPr>
            <w:tcW w:w="3842" w:type="pct"/>
            <w:gridSpan w:val="5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____Si        ___</w:t>
            </w:r>
            <w:r w:rsidRPr="00C60536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X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_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 </w:t>
            </w:r>
            <w:r w:rsidRPr="00D23034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  <w:t>¿Cuáles?</w:t>
            </w:r>
          </w:p>
        </w:tc>
      </w:tr>
      <w:tr w:rsidR="00C91D82" w:rsidRPr="00C15F03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1037" w:type="pct"/>
          </w:tcPr>
          <w:p w:rsidR="00C91D82" w:rsidRPr="002F33E4" w:rsidRDefault="00C91D82" w:rsidP="00C91D82">
            <w:pPr>
              <w:pStyle w:val="NormalWeb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F33E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¿Existe un diagnóstico cantonal sobre la situación de las personas mayores? </w:t>
            </w:r>
            <w:r w:rsidRPr="002F33E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br/>
            </w:r>
          </w:p>
          <w:p w:rsidR="00C91D82" w:rsidRPr="00D23034" w:rsidRDefault="00C91D82" w:rsidP="00C91D82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3842" w:type="pct"/>
            <w:gridSpan w:val="5"/>
          </w:tcPr>
          <w:p w:rsidR="00C91D82" w:rsidRDefault="00C91D82" w:rsidP="00C91D82">
            <w:pPr>
              <w:pStyle w:val="NormalWeb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_</w:t>
            </w:r>
            <w:r w:rsidRPr="00C15F03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x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__Si        _____No</w:t>
            </w:r>
          </w:p>
          <w:p w:rsidR="00C91D82" w:rsidRPr="00D23034" w:rsidRDefault="00C91D82" w:rsidP="00C91D82">
            <w:pPr>
              <w:pStyle w:val="NormalWeb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</w:pPr>
            <w:r w:rsidRPr="00D23034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  <w:t xml:space="preserve">¿En qué 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  <w:t>área</w:t>
            </w:r>
            <w:r w:rsidRPr="00D23034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  <w:t>?</w:t>
            </w:r>
          </w:p>
          <w:p w:rsidR="00C91D82" w:rsidRPr="00D23034" w:rsidRDefault="00C91D82" w:rsidP="00C91D82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</w:pPr>
            <w:r w:rsidRPr="00D23034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  <w:sym w:font="Symbol" w:char="F091"/>
            </w:r>
            <w:r w:rsidRPr="00D23034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  <w:t>Funcional</w:t>
            </w:r>
          </w:p>
          <w:p w:rsidR="00C91D82" w:rsidRPr="00D23034" w:rsidRDefault="00C91D82" w:rsidP="00C91D82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</w:pPr>
            <w:r w:rsidRPr="00D23034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  <w:sym w:font="Symbol" w:char="F091"/>
            </w:r>
            <w:r w:rsidRPr="00D23034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  <w:t>Psíquico / Cognitivo</w:t>
            </w:r>
          </w:p>
          <w:p w:rsidR="00C91D82" w:rsidRPr="00D23034" w:rsidRDefault="00C91D82" w:rsidP="00C91D82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  <w:t xml:space="preserve">X </w:t>
            </w:r>
            <w:r w:rsidRPr="00D23034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  <w:t>Social</w:t>
            </w:r>
          </w:p>
          <w:p w:rsidR="00C91D82" w:rsidRPr="00D23034" w:rsidRDefault="00C91D82" w:rsidP="00C91D82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</w:pPr>
            <w:r w:rsidRPr="00D23034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  <w:sym w:font="Symbol" w:char="F091"/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  <w:t>De salud</w:t>
            </w:r>
          </w:p>
          <w:p w:rsidR="00C91D82" w:rsidRPr="00D23034" w:rsidRDefault="00C91D82" w:rsidP="00C91D82">
            <w:pPr>
              <w:pStyle w:val="NormalWeb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  <w:t xml:space="preserve">X </w:t>
            </w:r>
            <w:r w:rsidRPr="00D23034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  <w:t>Otro. Especifique: ____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  <w:t xml:space="preserve">Político, Económico, Tecnológico, Legal y Ambiental. </w:t>
            </w:r>
            <w:r w:rsidRPr="00D23034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  <w:t>______</w:t>
            </w:r>
          </w:p>
        </w:tc>
      </w:tr>
      <w:tr w:rsidR="00C91D82" w:rsidRPr="00D23034" w:rsidTr="00C91D82">
        <w:trPr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1037" w:type="pct"/>
          </w:tcPr>
          <w:p w:rsidR="00C91D82" w:rsidRPr="002F33E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F33E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¿Existe polític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as locales</w:t>
            </w:r>
            <w:r w:rsidRPr="002F33E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en el ámbito de envejecimiento saludable a nivel cantonal?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2F33E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br/>
              <w:t>¿Cuáles?</w:t>
            </w:r>
          </w:p>
        </w:tc>
        <w:tc>
          <w:tcPr>
            <w:tcW w:w="3842" w:type="pct"/>
            <w:gridSpan w:val="5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____Si        __</w:t>
            </w:r>
            <w:r w:rsidRPr="00C15F03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X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__No</w:t>
            </w:r>
          </w:p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1D82" w:rsidRPr="00D23034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1037" w:type="pct"/>
          </w:tcPr>
          <w:p w:rsidR="00C91D82" w:rsidRPr="001C0A79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  <w:t>¿</w:t>
            </w:r>
            <w:r w:rsidRPr="00D2303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El Gobierno Municipal cuenta con proyectos especiales con financiamiento externo que permitan ejecutar acciones en materia de envejecimiento?</w:t>
            </w:r>
          </w:p>
        </w:tc>
        <w:tc>
          <w:tcPr>
            <w:tcW w:w="3842" w:type="pct"/>
            <w:gridSpan w:val="5"/>
          </w:tcPr>
          <w:p w:rsidR="00C91D82" w:rsidRDefault="00C91D82" w:rsidP="00C91D82">
            <w:pPr>
              <w:pStyle w:val="NormalWeb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___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_Si        __</w:t>
            </w:r>
            <w:r w:rsidRPr="00C15F03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x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__No</w:t>
            </w:r>
          </w:p>
          <w:p w:rsidR="00C91D82" w:rsidRPr="001C0A79" w:rsidRDefault="00C91D82" w:rsidP="00C91D82">
            <w:pPr>
              <w:pStyle w:val="NormalWeb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¿Cuáles?</w:t>
            </w:r>
          </w:p>
        </w:tc>
      </w:tr>
      <w:tr w:rsidR="00C91D82" w:rsidRPr="00093867" w:rsidTr="00C91D82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vAlign w:val="center"/>
          </w:tcPr>
          <w:p w:rsidR="00C91D82" w:rsidRPr="00D23034" w:rsidRDefault="00C91D82" w:rsidP="00C91D82">
            <w:pPr>
              <w:pStyle w:val="NormalWeb"/>
              <w:spacing w:line="276" w:lineRule="auto"/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F07F42">
              <w:rPr>
                <w:rFonts w:asciiTheme="minorHAnsi" w:hAnsiTheme="minorHAnsi" w:cstheme="minorHAnsi"/>
                <w:bCs w:val="0"/>
                <w:sz w:val="20"/>
                <w:szCs w:val="20"/>
              </w:rPr>
              <w:lastRenderedPageBreak/>
              <w:t>Sección 6: Sectores del Proyecto Ciudades y Comunidades Amigables con las Personas Mayores</w:t>
            </w:r>
          </w:p>
        </w:tc>
      </w:tr>
      <w:tr w:rsidR="00C91D82" w:rsidRPr="00093867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vAlign w:val="center"/>
          </w:tcPr>
          <w:p w:rsidR="00C91D82" w:rsidRPr="00D23034" w:rsidRDefault="00C91D82" w:rsidP="00C91D82">
            <w:pPr>
              <w:pStyle w:val="NormalWeb"/>
              <w:spacing w:line="276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Eje</w:t>
            </w:r>
            <w:r w:rsidRPr="00D2303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1: </w:t>
            </w:r>
            <w:r w:rsidRPr="00D23034">
              <w:rPr>
                <w:rFonts w:cstheme="minorHAnsi"/>
                <w:i/>
                <w:sz w:val="20"/>
                <w:szCs w:val="20"/>
              </w:rPr>
              <w:t>Salud</w:t>
            </w:r>
            <w:r>
              <w:rPr>
                <w:rFonts w:cstheme="minorHAnsi"/>
                <w:i/>
                <w:sz w:val="20"/>
                <w:szCs w:val="20"/>
              </w:rPr>
              <w:t>,</w:t>
            </w:r>
            <w:r w:rsidRPr="00D23034">
              <w:rPr>
                <w:rFonts w:cstheme="minorHAnsi"/>
                <w:i/>
                <w:sz w:val="20"/>
                <w:szCs w:val="20"/>
              </w:rPr>
              <w:t xml:space="preserve"> atención a largo plazo</w:t>
            </w:r>
            <w:r>
              <w:rPr>
                <w:rFonts w:cstheme="minorHAnsi"/>
                <w:i/>
                <w:sz w:val="20"/>
                <w:szCs w:val="20"/>
              </w:rPr>
              <w:t xml:space="preserve"> y </w:t>
            </w:r>
            <w:r w:rsidRPr="00422A89">
              <w:rPr>
                <w:rFonts w:asciiTheme="minorHAnsi" w:hAnsiTheme="minorHAnsi" w:cstheme="minorHAnsi"/>
                <w:i/>
                <w:sz w:val="20"/>
                <w:szCs w:val="20"/>
              </w:rPr>
              <w:t>Asistencia y protección social</w:t>
            </w:r>
          </w:p>
        </w:tc>
      </w:tr>
      <w:tr w:rsidR="00C91D82" w:rsidRPr="00D23034" w:rsidTr="00C91D82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02" w:type="pct"/>
            <w:vAlign w:val="center"/>
          </w:tcPr>
          <w:p w:rsidR="00C91D82" w:rsidRPr="00D23034" w:rsidRDefault="00C91D82" w:rsidP="00C91D82">
            <w:pPr>
              <w:pStyle w:val="NormalWeb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b/>
                <w:sz w:val="20"/>
                <w:szCs w:val="20"/>
              </w:rPr>
              <w:t>Si</w:t>
            </w:r>
          </w:p>
        </w:tc>
        <w:tc>
          <w:tcPr>
            <w:tcW w:w="427" w:type="pct"/>
            <w:gridSpan w:val="2"/>
            <w:vAlign w:val="center"/>
          </w:tcPr>
          <w:p w:rsidR="00C91D82" w:rsidRPr="00D23034" w:rsidRDefault="00C91D82" w:rsidP="00C91D82">
            <w:pPr>
              <w:pStyle w:val="NormalWeb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b/>
                <w:sz w:val="20"/>
                <w:szCs w:val="20"/>
              </w:rPr>
              <w:t>No</w:t>
            </w:r>
          </w:p>
        </w:tc>
        <w:tc>
          <w:tcPr>
            <w:tcW w:w="595" w:type="pct"/>
            <w:vAlign w:val="center"/>
          </w:tcPr>
          <w:p w:rsidR="00C91D82" w:rsidRPr="00D23034" w:rsidRDefault="00C91D82" w:rsidP="00C91D82">
            <w:pPr>
              <w:pStyle w:val="NormalWeb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b/>
                <w:sz w:val="20"/>
                <w:szCs w:val="20"/>
              </w:rPr>
              <w:t>Por mejorar</w:t>
            </w:r>
          </w:p>
        </w:tc>
        <w:tc>
          <w:tcPr>
            <w:tcW w:w="1718" w:type="pct"/>
            <w:vAlign w:val="center"/>
          </w:tcPr>
          <w:p w:rsidR="00C91D82" w:rsidRPr="00D23034" w:rsidRDefault="00C91D82" w:rsidP="00C91D82">
            <w:pPr>
              <w:pStyle w:val="NormalWeb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b/>
                <w:sz w:val="20"/>
                <w:szCs w:val="20"/>
              </w:rPr>
              <w:t>Observaciones</w:t>
            </w:r>
          </w:p>
        </w:tc>
      </w:tr>
      <w:tr w:rsidR="00C91D82" w:rsidRPr="00093867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 w:val="restart"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2F33E4" w:rsidRDefault="00C91D82" w:rsidP="00C91D82">
            <w:pPr>
              <w:spacing w:before="100" w:beforeAutospacing="1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¿</w:t>
            </w:r>
            <w:r w:rsidRPr="002F33E4">
              <w:rPr>
                <w:rFonts w:eastAsia="Times New Roman" w:cstheme="minorHAnsi"/>
                <w:sz w:val="20"/>
                <w:szCs w:val="20"/>
              </w:rPr>
              <w:t>Los servicios de salud están situados estratégicamente y son accesibles por medios de transporte</w:t>
            </w:r>
            <w:r>
              <w:rPr>
                <w:rFonts w:eastAsia="Times New Roman" w:cstheme="minorHAnsi"/>
                <w:sz w:val="20"/>
                <w:szCs w:val="20"/>
              </w:rPr>
              <w:t>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5" w:type="pct"/>
          </w:tcPr>
          <w:p w:rsidR="00C91D82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El acceso a la Clínica de Coronado no es el adecuado, cuenta con varios obstáculos </w:t>
            </w:r>
          </w:p>
        </w:tc>
      </w:tr>
      <w:tr w:rsidR="00C91D82" w:rsidRPr="00663E5E" w:rsidTr="00C91D82">
        <w:trPr>
          <w:trHeight w:val="9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spacing w:before="100" w:before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¿</w:t>
            </w:r>
            <w:r w:rsidRPr="00D23034">
              <w:rPr>
                <w:rFonts w:eastAsia="Times New Roman" w:cstheme="minorHAnsi"/>
                <w:sz w:val="20"/>
                <w:szCs w:val="20"/>
              </w:rPr>
              <w:t>Los servicios de salud de su comunidad ofrecen atención integral en salud que fomenten el envejecimiento saludable y el autocuidado</w:t>
            </w:r>
            <w:r>
              <w:rPr>
                <w:rFonts w:eastAsia="Times New Roman" w:cstheme="minorHAnsi"/>
                <w:sz w:val="20"/>
                <w:szCs w:val="20"/>
              </w:rPr>
              <w:t>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Equipo interdisciplinario </w:t>
            </w:r>
          </w:p>
        </w:tc>
      </w:tr>
      <w:tr w:rsidR="00C91D82" w:rsidRPr="00093867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2F33E4" w:rsidRDefault="00C91D82" w:rsidP="00C91D82">
            <w:pPr>
              <w:spacing w:before="100" w:beforeAutospacing="1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¿</w:t>
            </w:r>
            <w:r w:rsidRPr="002F33E4">
              <w:rPr>
                <w:rFonts w:eastAsia="Times New Roman" w:cstheme="minorHAnsi"/>
                <w:sz w:val="20"/>
                <w:szCs w:val="20"/>
              </w:rPr>
              <w:t>Las instalaciones de servicios de salud poseen una construcción segura y totalmente accesible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para personas mayores y personas con discapacidad?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Aceras, bajantes de agua, semáforos, señalización, trato preferencial refieren casi no existir. </w:t>
            </w:r>
          </w:p>
        </w:tc>
      </w:tr>
      <w:tr w:rsidR="00C91D82" w:rsidRPr="00093867" w:rsidTr="00C91D82">
        <w:trPr>
          <w:trHeight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2F33E4" w:rsidRDefault="00C91D82" w:rsidP="00C91D82">
            <w:pPr>
              <w:spacing w:before="100" w:before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9A23FA">
              <w:rPr>
                <w:rFonts w:eastAsia="Times New Roman" w:cstheme="minorHAnsi"/>
                <w:sz w:val="20"/>
                <w:szCs w:val="20"/>
              </w:rPr>
              <w:t>¿</w:t>
            </w:r>
            <w:r w:rsidRPr="00C15F03">
              <w:rPr>
                <w:rFonts w:eastAsia="Times New Roman" w:cstheme="minorHAnsi"/>
                <w:sz w:val="20"/>
                <w:szCs w:val="20"/>
              </w:rPr>
              <w:t>Existe dentro de los servicios de salud una política del buen trato de todo el personal de salud para atender a las personas mayores y personas con discapacidad?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Las citas virtuales han generado limitaciones en la atención de las personas adultas mayores. </w:t>
            </w:r>
          </w:p>
        </w:tc>
      </w:tr>
      <w:tr w:rsidR="00C91D82" w:rsidRPr="00093867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2F33E4" w:rsidRDefault="00C91D82" w:rsidP="00C91D82">
            <w:pPr>
              <w:spacing w:before="100" w:beforeAutospacing="1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¿</w:t>
            </w:r>
            <w:r w:rsidRPr="002F33E4">
              <w:rPr>
                <w:rFonts w:eastAsia="Times New Roman" w:cstheme="minorHAnsi"/>
                <w:sz w:val="20"/>
                <w:szCs w:val="20"/>
              </w:rPr>
              <w:t xml:space="preserve">El personal de los servicios de salud de todos los </w:t>
            </w:r>
            <w:r w:rsidRPr="008539C9">
              <w:rPr>
                <w:rFonts w:eastAsia="Times New Roman" w:cstheme="minorHAnsi"/>
                <w:sz w:val="20"/>
                <w:szCs w:val="20"/>
              </w:rPr>
              <w:t xml:space="preserve">niveles de atención ha sido capacitado para atender a las personas mayores y personas con discapacidad en </w:t>
            </w:r>
            <w:r w:rsidRPr="008539C9">
              <w:rPr>
                <w:rFonts w:eastAsia="Times New Roman" w:cstheme="minorHAnsi"/>
                <w:sz w:val="20"/>
                <w:szCs w:val="20"/>
              </w:rPr>
              <w:lastRenderedPageBreak/>
              <w:t>forma diferenciada</w:t>
            </w:r>
            <w:r>
              <w:rPr>
                <w:rFonts w:eastAsia="Times New Roman" w:cstheme="minorHAnsi"/>
                <w:sz w:val="20"/>
                <w:szCs w:val="20"/>
              </w:rPr>
              <w:t>?</w:t>
            </w:r>
            <w:r w:rsidRPr="002F33E4">
              <w:rPr>
                <w:rFonts w:eastAsia="Times New Roman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X</w:t>
            </w: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8" w:type="pct"/>
          </w:tcPr>
          <w:p w:rsidR="00C91D82" w:rsidRPr="00B3507A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3507A">
              <w:rPr>
                <w:rFonts w:asciiTheme="minorHAnsi" w:hAnsiTheme="minorHAnsi" w:cstheme="minorHAnsi"/>
                <w:sz w:val="20"/>
                <w:szCs w:val="20"/>
              </w:rPr>
              <w:t>La atención en salud se brinda según lo dispuesto por las leyes 7600 y Ley</w:t>
            </w:r>
          </w:p>
          <w:p w:rsidR="00C91D82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3507A">
              <w:rPr>
                <w:rFonts w:asciiTheme="minorHAnsi" w:hAnsiTheme="minorHAnsi" w:cstheme="minorHAnsi"/>
                <w:sz w:val="20"/>
                <w:szCs w:val="20"/>
              </w:rPr>
              <w:t xml:space="preserve">Integral para la Persona Adulta Mayor N° 7935, </w:t>
            </w:r>
          </w:p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3507A">
              <w:rPr>
                <w:rFonts w:asciiTheme="minorHAnsi" w:hAnsiTheme="minorHAnsi" w:cstheme="minorHAnsi"/>
                <w:sz w:val="20"/>
                <w:szCs w:val="20"/>
              </w:rPr>
              <w:t>Artículo 13: Atención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Pr="00B3507A">
              <w:rPr>
                <w:rFonts w:asciiTheme="minorHAnsi" w:hAnsiTheme="minorHAnsi" w:cstheme="minorHAnsi"/>
                <w:sz w:val="20"/>
                <w:szCs w:val="20"/>
              </w:rPr>
              <w:t>Preferencial, así como lo que se establece en la normativa Institucional al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B3507A">
              <w:rPr>
                <w:rFonts w:asciiTheme="minorHAnsi" w:hAnsiTheme="minorHAnsi" w:cstheme="minorHAnsi"/>
                <w:sz w:val="20"/>
                <w:szCs w:val="20"/>
              </w:rPr>
              <w:t>respecto.</w:t>
            </w:r>
          </w:p>
        </w:tc>
      </w:tr>
      <w:tr w:rsidR="00C91D82" w:rsidRPr="00093867" w:rsidTr="00C91D82">
        <w:trPr>
          <w:trHeight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Default="00C91D82" w:rsidP="00C91D82">
            <w:pPr>
              <w:spacing w:before="100" w:before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¿Las Personas Mayores cuentan con Centros de día para asistir y crecer con oportunidades de autonomía y protección social?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Presenta número restringido de personas. </w:t>
            </w:r>
          </w:p>
        </w:tc>
      </w:tr>
      <w:tr w:rsidR="00C91D82" w:rsidRPr="00093867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  <w:textDirection w:val="btLr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Default="00C91D82" w:rsidP="00C91D82">
            <w:pPr>
              <w:pStyle w:val="Prrafodelista"/>
              <w:numPr>
                <w:ilvl w:val="0"/>
                <w:numId w:val="14"/>
              </w:numPr>
              <w:spacing w:before="100" w:beforeAutospacing="1" w:line="276" w:lineRule="auto"/>
              <w:ind w:left="0" w:hanging="1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¿Existen Hogares de Larga Estancia integrados al trabajo comunal y los servicios de salud?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El cantón cuenta únicamente con dos centros, lo cual ofrece cupos sumamente limitados </w:t>
            </w:r>
          </w:p>
        </w:tc>
      </w:tr>
      <w:tr w:rsidR="00C91D82" w:rsidRPr="00093867" w:rsidTr="00C91D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Prrafodelista"/>
              <w:numPr>
                <w:ilvl w:val="0"/>
                <w:numId w:val="14"/>
              </w:numPr>
              <w:spacing w:before="100" w:beforeAutospacing="1" w:line="276" w:lineRule="auto"/>
              <w:ind w:left="0" w:hanging="1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¿</w:t>
            </w:r>
            <w:r w:rsidRPr="008539C9">
              <w:rPr>
                <w:rFonts w:eastAsia="Times New Roman" w:cstheme="minorHAnsi"/>
                <w:sz w:val="20"/>
                <w:szCs w:val="20"/>
              </w:rPr>
              <w:t>Se ofrece programas que favorezcan la permanencia de las personas mayores en la familia y comunidad?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 brinda atención Psicológica y desde la Oficina de Trabajo Social  a la población, sin embargo no existe un programa especializado.</w:t>
            </w:r>
          </w:p>
        </w:tc>
      </w:tr>
      <w:tr w:rsidR="00C91D82" w:rsidRPr="00093867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Prrafodelista"/>
              <w:numPr>
                <w:ilvl w:val="0"/>
                <w:numId w:val="14"/>
              </w:numPr>
              <w:spacing w:before="100" w:beforeAutospacing="1" w:line="276" w:lineRule="auto"/>
              <w:ind w:left="0" w:hanging="1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¿</w:t>
            </w:r>
            <w:r w:rsidRPr="00D23034">
              <w:rPr>
                <w:rFonts w:eastAsia="Times New Roman" w:cstheme="minorHAnsi"/>
                <w:sz w:val="20"/>
                <w:szCs w:val="20"/>
              </w:rPr>
              <w:t xml:space="preserve">Las instalaciones de las instituciones que 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existen dentro del Cantón </w:t>
            </w:r>
            <w:r w:rsidRPr="00D23034">
              <w:rPr>
                <w:rFonts w:eastAsia="Times New Roman" w:cstheme="minorHAnsi"/>
                <w:sz w:val="20"/>
                <w:szCs w:val="20"/>
              </w:rPr>
              <w:t>poseen una construcción segura y totalmente accesible para las personas mayores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y personas con discapacidad?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Se requiere de la consideración de otros tipos de discapacidades. </w:t>
            </w:r>
          </w:p>
        </w:tc>
      </w:tr>
      <w:tr w:rsidR="00C91D82" w:rsidRPr="00093867" w:rsidTr="00C91D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Prrafodelista"/>
              <w:numPr>
                <w:ilvl w:val="0"/>
                <w:numId w:val="14"/>
              </w:numPr>
              <w:spacing w:before="100" w:beforeAutospacing="1" w:line="276" w:lineRule="auto"/>
              <w:ind w:left="0" w:hanging="1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¿</w:t>
            </w:r>
            <w:r w:rsidRPr="00D23034">
              <w:rPr>
                <w:rFonts w:eastAsia="Times New Roman" w:cstheme="minorHAnsi"/>
                <w:sz w:val="20"/>
                <w:szCs w:val="20"/>
              </w:rPr>
              <w:t xml:space="preserve">Las barreras que impiden el acceso a 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servicios de </w:t>
            </w:r>
            <w:r w:rsidRPr="00D23034">
              <w:rPr>
                <w:rFonts w:eastAsia="Times New Roman" w:cstheme="minorHAnsi"/>
                <w:sz w:val="20"/>
                <w:szCs w:val="20"/>
              </w:rPr>
              <w:t xml:space="preserve">las instituciones, comunitarios y de salud son </w:t>
            </w:r>
            <w:r>
              <w:rPr>
                <w:rFonts w:eastAsia="Times New Roman" w:cstheme="minorHAnsi"/>
                <w:sz w:val="20"/>
                <w:szCs w:val="20"/>
              </w:rPr>
              <w:t>subsanadas?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Se identifica la problemática, sin embargo aún no se están trabajando. </w:t>
            </w:r>
          </w:p>
        </w:tc>
      </w:tr>
      <w:tr w:rsidR="00C91D82" w:rsidRPr="00093867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Prrafodelista"/>
              <w:numPr>
                <w:ilvl w:val="0"/>
                <w:numId w:val="14"/>
              </w:numPr>
              <w:spacing w:before="100" w:beforeAutospacing="1" w:line="276" w:lineRule="auto"/>
              <w:ind w:left="0" w:hanging="1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¿</w:t>
            </w:r>
            <w:r w:rsidRPr="00D23034">
              <w:rPr>
                <w:rFonts w:eastAsia="Times New Roman" w:cstheme="minorHAnsi"/>
                <w:sz w:val="20"/>
                <w:szCs w:val="20"/>
              </w:rPr>
              <w:t>Existe planificación comunitaria para atender situaciones de riesgos (naturales, movilidad, estructuras) a favor de las personas mayores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y </w:t>
            </w:r>
            <w:r>
              <w:rPr>
                <w:rFonts w:eastAsia="Times New Roman" w:cstheme="minorHAnsi"/>
                <w:sz w:val="20"/>
                <w:szCs w:val="20"/>
              </w:rPr>
              <w:lastRenderedPageBreak/>
              <w:t>personas con discapacidad?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Existe, sin embargo no es especializado en la población Adulta Mayor </w:t>
            </w:r>
          </w:p>
        </w:tc>
      </w:tr>
      <w:tr w:rsidR="00C91D82" w:rsidRPr="00663E5E" w:rsidTr="00C91D82">
        <w:trPr>
          <w:trHeight w:val="10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Prrafodelista"/>
              <w:numPr>
                <w:ilvl w:val="0"/>
                <w:numId w:val="14"/>
              </w:numPr>
              <w:spacing w:before="100" w:beforeAutospacing="1" w:line="276" w:lineRule="auto"/>
              <w:ind w:left="0" w:hanging="1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¿</w:t>
            </w:r>
            <w:r w:rsidRPr="00D23034">
              <w:rPr>
                <w:rFonts w:eastAsia="Times New Roman" w:cstheme="minorHAnsi"/>
                <w:sz w:val="20"/>
                <w:szCs w:val="20"/>
              </w:rPr>
              <w:t xml:space="preserve">Las instalaciones de Centros diurnos y Hogares de </w:t>
            </w:r>
            <w:r>
              <w:rPr>
                <w:rFonts w:eastAsia="Times New Roman" w:cstheme="minorHAnsi"/>
                <w:sz w:val="20"/>
                <w:szCs w:val="20"/>
              </w:rPr>
              <w:t>Larga Estancia</w:t>
            </w:r>
            <w:r w:rsidRPr="00D23034">
              <w:rPr>
                <w:rFonts w:eastAsia="Times New Roman" w:cstheme="minorHAnsi"/>
                <w:sz w:val="20"/>
                <w:szCs w:val="20"/>
              </w:rPr>
              <w:t xml:space="preserve"> (públicos o privado) están ubicadas cerca de los servicios y del resto de la comunidad</w:t>
            </w:r>
            <w:r>
              <w:rPr>
                <w:rFonts w:eastAsia="Times New Roman" w:cstheme="minorHAnsi"/>
                <w:sz w:val="20"/>
                <w:szCs w:val="20"/>
              </w:rPr>
              <w:t>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1D82" w:rsidRPr="00663E5E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Sinespaciado"/>
              <w:numPr>
                <w:ilvl w:val="0"/>
                <w:numId w:val="14"/>
              </w:numPr>
              <w:spacing w:line="276" w:lineRule="auto"/>
              <w:ind w:left="0" w:hanging="1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¿</w:t>
            </w:r>
            <w:r w:rsidRPr="00D30BB0">
              <w:rPr>
                <w:rFonts w:eastAsia="Times New Roman" w:cstheme="minorHAnsi"/>
                <w:sz w:val="20"/>
                <w:szCs w:val="20"/>
              </w:rPr>
              <w:t>Las instituciones públicas y privadas (comercio) proveen servicio personalizados y políticas de buen trato con las personas mayores?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1D82" w:rsidRPr="00D23034" w:rsidTr="00C91D82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79" w:type="pct"/>
            <w:gridSpan w:val="6"/>
            <w:shd w:val="clear" w:color="auto" w:fill="2D8CA7" w:themeFill="accent5" w:themeFillShade="BF"/>
          </w:tcPr>
          <w:p w:rsidR="00C91D82" w:rsidRPr="00D23034" w:rsidRDefault="00C91D82" w:rsidP="00C91D82">
            <w:pPr>
              <w:pStyle w:val="NormalWeb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color w:val="FFFFFF" w:themeColor="background1"/>
                <w:sz w:val="20"/>
                <w:szCs w:val="20"/>
              </w:rPr>
              <w:t>Eje 2</w:t>
            </w:r>
            <w:r w:rsidRPr="00D23034">
              <w:rPr>
                <w:rFonts w:asciiTheme="minorHAnsi" w:hAnsiTheme="minorHAnsi" w:cstheme="minorHAnsi"/>
                <w:i/>
                <w:color w:val="FFFFFF" w:themeColor="background1"/>
                <w:sz w:val="20"/>
                <w:szCs w:val="20"/>
              </w:rPr>
              <w:t>: Educación y trabajo</w:t>
            </w:r>
          </w:p>
        </w:tc>
      </w:tr>
      <w:tr w:rsidR="00C91D82" w:rsidRPr="00D23034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spacing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b/>
                <w:sz w:val="20"/>
                <w:szCs w:val="20"/>
              </w:rPr>
              <w:t>Si</w:t>
            </w: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b/>
                <w:sz w:val="20"/>
                <w:szCs w:val="20"/>
              </w:rPr>
              <w:t>No</w:t>
            </w: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b/>
                <w:sz w:val="20"/>
                <w:szCs w:val="20"/>
              </w:rPr>
              <w:t>Por mejorar</w:t>
            </w: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b/>
                <w:sz w:val="20"/>
                <w:szCs w:val="20"/>
              </w:rPr>
              <w:t>Observaciones</w:t>
            </w:r>
          </w:p>
        </w:tc>
      </w:tr>
      <w:tr w:rsidR="00C91D82" w:rsidRPr="00093867" w:rsidTr="00C91D82">
        <w:trPr>
          <w:trHeight w:val="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numPr>
                <w:ilvl w:val="0"/>
                <w:numId w:val="15"/>
              </w:numPr>
              <w:spacing w:before="100" w:beforeAutospacing="1" w:line="276" w:lineRule="auto"/>
              <w:ind w:left="0" w:hanging="18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¿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Existen programas accesibles de educación general básica y diversificada para personas mayores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y personas con discapacidad?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8" w:type="pct"/>
          </w:tcPr>
          <w:p w:rsidR="00C91D82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 nivel privado por costos de 2500, o 700. </w:t>
            </w:r>
          </w:p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 a nivel público se brindan diversas capacitaciones durante todo el año. </w:t>
            </w:r>
          </w:p>
        </w:tc>
      </w:tr>
      <w:tr w:rsidR="00C91D82" w:rsidRPr="00093867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numPr>
                <w:ilvl w:val="0"/>
                <w:numId w:val="15"/>
              </w:numPr>
              <w:spacing w:before="100" w:beforeAutospacing="1" w:line="276" w:lineRule="auto"/>
              <w:ind w:left="0" w:hanging="18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¿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 xml:space="preserve">Existen opciones para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participar en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 xml:space="preserve">  cursos de capacitación para las personas mayores que ayuden a prevenir el deterioro cognitivo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Existen actividades, sin embargo se encuentran aisladas. </w:t>
            </w:r>
          </w:p>
        </w:tc>
      </w:tr>
      <w:tr w:rsidR="00C91D82" w:rsidRPr="00663E5E" w:rsidTr="00C91D82">
        <w:trPr>
          <w:trHeight w:val="8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Default="00C91D82" w:rsidP="00C91D82">
            <w:pPr>
              <w:pStyle w:val="NormalWeb"/>
              <w:numPr>
                <w:ilvl w:val="0"/>
                <w:numId w:val="15"/>
              </w:numPr>
              <w:spacing w:before="100" w:beforeAutospacing="1" w:line="276" w:lineRule="auto"/>
              <w:ind w:left="0" w:hanging="18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¿Existe una articulación con el INA u otros entes similares para capacitar a las personas mayores y personas con discapacidad?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1D82" w:rsidRPr="00093867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numPr>
                <w:ilvl w:val="0"/>
                <w:numId w:val="15"/>
              </w:numPr>
              <w:spacing w:before="100" w:beforeAutospacing="1" w:line="276" w:lineRule="auto"/>
              <w:ind w:left="0" w:hanging="18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¿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Se promueve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por medio de Políticas locales,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 xml:space="preserve"> oportunidades de trabajo flexibles y remunerados adecuadamente para las personas mayores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y Personas con discapacidad?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La Oficina de Intermediación de Empleo de la Municipalidad de Coronado brinda el vínculo y promoción de oportunidades y capacitación para empleo, sin embargo no dispone de un enfoque para Adultos Mayores. </w:t>
            </w:r>
          </w:p>
        </w:tc>
      </w:tr>
      <w:tr w:rsidR="00C91D82" w:rsidRPr="000C75DF" w:rsidTr="00C91D82">
        <w:trPr>
          <w:trHeight w:val="9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numPr>
                <w:ilvl w:val="0"/>
                <w:numId w:val="15"/>
              </w:numPr>
              <w:spacing w:before="100" w:beforeAutospacing="1" w:line="276" w:lineRule="auto"/>
              <w:ind w:left="0" w:hanging="18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6F7A">
              <w:rPr>
                <w:rFonts w:asciiTheme="minorHAnsi" w:hAnsiTheme="minorHAnsi" w:cstheme="minorHAnsi"/>
                <w:sz w:val="20"/>
                <w:szCs w:val="20"/>
              </w:rPr>
              <w:t>Los lugares de trabajo están adaptados para satisfacer las necesidades de las personas con algún tipo de discapacidad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1D82" w:rsidRPr="00663E5E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4A0443" w:rsidRDefault="00C91D82" w:rsidP="00C91D82">
            <w:pPr>
              <w:pStyle w:val="NormalWeb"/>
              <w:numPr>
                <w:ilvl w:val="0"/>
                <w:numId w:val="15"/>
              </w:numPr>
              <w:spacing w:before="100" w:beforeAutospacing="1" w:line="276" w:lineRule="auto"/>
              <w:ind w:left="0" w:hanging="18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¿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Existen políticas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cantonales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 xml:space="preserve"> que prohíbe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 xml:space="preserve"> la discriminación por edad en la contratación y capacitación de empleados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1D82" w:rsidRPr="00D51D56" w:rsidTr="00C91D82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79" w:type="pct"/>
            <w:gridSpan w:val="6"/>
            <w:shd w:val="clear" w:color="auto" w:fill="29F39A" w:themeFill="accent1"/>
          </w:tcPr>
          <w:p w:rsidR="00C91D82" w:rsidRPr="00F35633" w:rsidRDefault="00C91D82" w:rsidP="00C91D82">
            <w:pPr>
              <w:pStyle w:val="NormalWeb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A0443">
              <w:rPr>
                <w:rFonts w:asciiTheme="minorHAnsi" w:hAnsiTheme="minorHAnsi" w:cstheme="minorHAnsi"/>
                <w:b/>
                <w:bCs/>
                <w:i/>
                <w:color w:val="FFFFFF" w:themeColor="background1"/>
                <w:sz w:val="20"/>
                <w:szCs w:val="20"/>
              </w:rPr>
              <w:t>Eje 3: Información y comunicación</w:t>
            </w:r>
          </w:p>
        </w:tc>
      </w:tr>
      <w:tr w:rsidR="00C91D82" w:rsidRPr="00D51D56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Default="00C91D82" w:rsidP="00C91D82">
            <w:pPr>
              <w:pStyle w:val="NormalWeb"/>
              <w:numPr>
                <w:ilvl w:val="0"/>
                <w:numId w:val="15"/>
              </w:numPr>
              <w:spacing w:before="100" w:beforeAutospacing="1" w:line="276" w:lineRule="auto"/>
              <w:ind w:left="0" w:hanging="18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b/>
                <w:sz w:val="20"/>
                <w:szCs w:val="20"/>
              </w:rPr>
              <w:t>Si</w:t>
            </w: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b/>
                <w:sz w:val="20"/>
                <w:szCs w:val="20"/>
              </w:rPr>
              <w:t>No</w:t>
            </w: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b/>
                <w:sz w:val="20"/>
                <w:szCs w:val="20"/>
              </w:rPr>
              <w:t>Por mejorar</w:t>
            </w: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b/>
                <w:sz w:val="20"/>
                <w:szCs w:val="20"/>
              </w:rPr>
              <w:t>Observaciones</w:t>
            </w:r>
          </w:p>
        </w:tc>
      </w:tr>
      <w:tr w:rsidR="00C91D82" w:rsidRPr="00663E5E" w:rsidTr="00C91D82">
        <w:trPr>
          <w:trHeight w:val="7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Default="00C91D82" w:rsidP="00C91D82">
            <w:pPr>
              <w:pStyle w:val="NormalWeb"/>
              <w:numPr>
                <w:ilvl w:val="0"/>
                <w:numId w:val="15"/>
              </w:numPr>
              <w:spacing w:before="100" w:beforeAutospacing="1" w:line="276" w:lineRule="auto"/>
              <w:ind w:left="0" w:hanging="18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¿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Se ofrece en forma periódica información y difusión de interés para personas mayores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y personas con discapacidad?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718" w:type="pct"/>
          </w:tcPr>
          <w:p w:rsidR="00C91D82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Periódicos </w:t>
            </w:r>
          </w:p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Información en general </w:t>
            </w:r>
          </w:p>
        </w:tc>
      </w:tr>
      <w:tr w:rsidR="00C91D82" w:rsidRPr="000C75DF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30BB0" w:rsidRDefault="00C91D82" w:rsidP="00C91D82">
            <w:pPr>
              <w:pStyle w:val="NormalWeb"/>
              <w:numPr>
                <w:ilvl w:val="0"/>
                <w:numId w:val="15"/>
              </w:numPr>
              <w:spacing w:before="100" w:beforeAutospacing="1" w:line="276" w:lineRule="auto"/>
              <w:ind w:left="0" w:hanging="18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D30B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¿Se utiliza palabras sencillas y conocidas en la comunicación verbal y escrita para las personas Mayores y personas con discapacidad durante la pandemia por COVID-19?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1D82" w:rsidRPr="00093867" w:rsidTr="00C91D82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30BB0" w:rsidRDefault="00C91D82" w:rsidP="00C91D82">
            <w:pPr>
              <w:pStyle w:val="NormalWeb"/>
              <w:numPr>
                <w:ilvl w:val="0"/>
                <w:numId w:val="15"/>
              </w:numPr>
              <w:spacing w:before="100" w:beforeAutospacing="1" w:line="276" w:lineRule="auto"/>
              <w:ind w:left="0" w:hanging="18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D30B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¿Existe un sistema de comunicación básico y efectivo que llega a los residentes de la comunidad de todas las edades?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Depende de asistir algún centro que les comunique, sin embargo no todos participan. Además del medio de comunicación tecnológico que no todas las personas disponen. </w:t>
            </w:r>
          </w:p>
        </w:tc>
      </w:tr>
      <w:tr w:rsidR="00C91D82" w:rsidRPr="00D51D56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Default="00C91D82" w:rsidP="00C91D82">
            <w:pPr>
              <w:pStyle w:val="Sinespaciado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¿</w:t>
            </w:r>
            <w:r w:rsidRPr="00D23034">
              <w:rPr>
                <w:rFonts w:asciiTheme="minorHAnsi" w:hAnsiTheme="minorHAnsi" w:cstheme="minorHAnsi"/>
                <w:lang w:eastAsia="en-US"/>
              </w:rPr>
              <w:t>Existe amplio acceso del público a computadoras y a Internet, sin costos alguno o con un costo mínimo, en lugares públicos como oficinas de gobierno, centros comunitarios y bibliotecas</w:t>
            </w:r>
            <w:r>
              <w:rPr>
                <w:rFonts w:asciiTheme="minorHAnsi" w:hAnsiTheme="minorHAnsi" w:cstheme="minorHAnsi"/>
                <w:lang w:eastAsia="en-US"/>
              </w:rPr>
              <w:t>?</w:t>
            </w:r>
          </w:p>
          <w:p w:rsidR="00C91D82" w:rsidRDefault="00C91D82" w:rsidP="00C91D82">
            <w:pPr>
              <w:pStyle w:val="NormalWeb"/>
              <w:numPr>
                <w:ilvl w:val="0"/>
                <w:numId w:val="15"/>
              </w:numPr>
              <w:spacing w:before="100" w:beforeAutospacing="1" w:line="276" w:lineRule="auto"/>
              <w:ind w:left="0" w:hanging="18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A0443">
              <w:rPr>
                <w:rFonts w:asciiTheme="minorHAnsi" w:hAnsiTheme="minorHAnsi" w:cstheme="minorHAnsi"/>
                <w:sz w:val="20"/>
                <w:szCs w:val="20"/>
              </w:rPr>
              <w:t>Enumerar*.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1D82" w:rsidRPr="00663E5E" w:rsidTr="00C91D82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Default="00C91D82" w:rsidP="00C91D82">
            <w:pPr>
              <w:pStyle w:val="Sinespaciado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eastAsia="en-US"/>
              </w:rPr>
            </w:pPr>
            <w:r w:rsidRPr="00A85693">
              <w:rPr>
                <w:rFonts w:asciiTheme="minorHAnsi" w:hAnsiTheme="minorHAnsi" w:cstheme="minorHAnsi"/>
                <w:color w:val="0886A9" w:themeColor="accent6" w:themeShade="BF"/>
                <w:lang w:eastAsia="en-US"/>
              </w:rPr>
              <w:t>¿</w:t>
            </w:r>
            <w:r w:rsidRPr="00B3507A">
              <w:rPr>
                <w:rFonts w:asciiTheme="minorHAnsi" w:hAnsiTheme="minorHAnsi" w:cstheme="minorHAnsi"/>
                <w:lang w:eastAsia="en-US"/>
              </w:rPr>
              <w:t>Los servicios bancarios orientan a los usuarios en el uso de Cajeros Automáticos y otros servicios en forma diferenciada?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1D82" w:rsidRPr="00093867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79" w:type="pct"/>
            <w:gridSpan w:val="6"/>
            <w:shd w:val="clear" w:color="auto" w:fill="2D8CA7" w:themeFill="accent5" w:themeFillShade="BF"/>
          </w:tcPr>
          <w:p w:rsidR="00C91D82" w:rsidRPr="00D23034" w:rsidRDefault="00C91D82" w:rsidP="00C91D82">
            <w:pPr>
              <w:pStyle w:val="NormalWeb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color w:val="FFFFFF" w:themeColor="background1"/>
                <w:sz w:val="20"/>
                <w:szCs w:val="20"/>
              </w:rPr>
              <w:t>Eje</w:t>
            </w:r>
            <w:r w:rsidRPr="00D23034">
              <w:rPr>
                <w:rFonts w:asciiTheme="minorHAnsi" w:hAnsiTheme="minorHAnsi" w:cstheme="minorHAnsi"/>
                <w:i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color w:val="FFFFFF" w:themeColor="background1"/>
                <w:sz w:val="20"/>
                <w:szCs w:val="20"/>
              </w:rPr>
              <w:t>4</w:t>
            </w:r>
            <w:r w:rsidRPr="00D23034">
              <w:rPr>
                <w:rFonts w:asciiTheme="minorHAnsi" w:hAnsiTheme="minorHAnsi" w:cstheme="minorHAnsi"/>
                <w:i/>
                <w:color w:val="FFFFFF" w:themeColor="background1"/>
                <w:sz w:val="20"/>
                <w:szCs w:val="20"/>
              </w:rPr>
              <w:t>: Desarrollo Urbano</w:t>
            </w:r>
            <w:r>
              <w:rPr>
                <w:rFonts w:asciiTheme="minorHAnsi" w:hAnsiTheme="minorHAnsi" w:cstheme="minorHAnsi"/>
                <w:i/>
                <w:color w:val="FFFFFF" w:themeColor="background1"/>
                <w:sz w:val="20"/>
                <w:szCs w:val="20"/>
              </w:rPr>
              <w:t>, transporte y vivienda</w:t>
            </w:r>
          </w:p>
        </w:tc>
      </w:tr>
      <w:tr w:rsidR="00C91D82" w:rsidRPr="00D23034" w:rsidTr="00C91D82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spacing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b/>
                <w:sz w:val="20"/>
                <w:szCs w:val="20"/>
              </w:rPr>
              <w:t>Si</w:t>
            </w: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b/>
                <w:sz w:val="20"/>
                <w:szCs w:val="20"/>
              </w:rPr>
              <w:t>No</w:t>
            </w: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b/>
                <w:sz w:val="20"/>
                <w:szCs w:val="20"/>
              </w:rPr>
              <w:t>Por mejorar</w:t>
            </w: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b/>
                <w:sz w:val="20"/>
                <w:szCs w:val="20"/>
              </w:rPr>
              <w:t>Observaciones</w:t>
            </w:r>
          </w:p>
        </w:tc>
      </w:tr>
      <w:tr w:rsidR="00C91D82" w:rsidRPr="00093867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79" w:type="pct"/>
            <w:gridSpan w:val="6"/>
          </w:tcPr>
          <w:p w:rsidR="00C91D82" w:rsidRPr="00D23034" w:rsidRDefault="00C91D82" w:rsidP="00C91D82">
            <w:pPr>
              <w:pStyle w:val="NormalWeb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En cuanto a desarrollo Urbano</w:t>
            </w:r>
          </w:p>
        </w:tc>
      </w:tr>
      <w:tr w:rsidR="00C91D82" w:rsidRPr="00093867" w:rsidTr="00C91D82">
        <w:trPr>
          <w:trHeight w:val="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spacing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¿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Existen espacios públicos aptos para el uso y disfrute de las personas mayores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y personas con discapacidad?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Existen parques, que no cumplen con la ley 7600</w:t>
            </w:r>
          </w:p>
        </w:tc>
      </w:tr>
      <w:tr w:rsidR="00C91D82" w:rsidRPr="00663E5E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spacing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¿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 xml:space="preserve">Los espacios públicos se encuentran en lugares accesibles 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para las personas mayores 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personas con discapacidad y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 xml:space="preserve"> el resto de la población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1D82" w:rsidRPr="00663E5E" w:rsidTr="00C91D82">
        <w:trPr>
          <w:trHeight w:val="10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spacing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¿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La accesibilidad y movilidad en espacios públicos es fomentada mediante buena iluminación en las calles y seguridad (entornos seguros)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1D82" w:rsidRPr="00663E5E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spacing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¿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La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mayoría de las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 xml:space="preserve"> aceras presentan buen estado de mantenimiento, están libre de obstrucciones y son suficientemente anchas para sillas de ruedas, presentan cordones en desnivel hasta el nivel de la calle y están reservadas para los peatones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1D82" w:rsidRPr="00663E5E" w:rsidTr="00C91D82">
        <w:trPr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spacing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¿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Los cruces peatonales son suficientes en número y seguros para personas con diferentes niveles y tipos de discapacidad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1D82" w:rsidRPr="00663E5E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spacing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¿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Los cruces peatonales cuentan con marcaciones antideslizantes, señalización visual y auditiva, y tiempos de cruce adecuados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1D82" w:rsidRPr="00663E5E" w:rsidTr="00C91D82">
        <w:trPr>
          <w:trHeight w:val="1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Sinespaciado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lang w:eastAsia="en-US"/>
              </w:rPr>
              <w:t>¿</w:t>
            </w:r>
            <w:r w:rsidRPr="00D23034">
              <w:rPr>
                <w:rFonts w:asciiTheme="minorHAnsi" w:hAnsiTheme="minorHAnsi" w:cstheme="minorHAnsi"/>
                <w:lang w:eastAsia="en-US"/>
              </w:rPr>
              <w:t xml:space="preserve">Los edificios de uso público están correctamente señalizados afuera y </w:t>
            </w:r>
            <w:r w:rsidRPr="00D23034">
              <w:rPr>
                <w:rFonts w:asciiTheme="minorHAnsi" w:hAnsiTheme="minorHAnsi" w:cstheme="minorHAnsi"/>
                <w:lang w:eastAsia="en-US"/>
              </w:rPr>
              <w:lastRenderedPageBreak/>
              <w:t>adentro, poseen suficientes asientos y baños, ascensores accesibles, rampas, barandas y escaleras, y pisos antideslizantes</w:t>
            </w:r>
            <w:r>
              <w:rPr>
                <w:rFonts w:asciiTheme="minorHAnsi" w:hAnsiTheme="minorHAnsi" w:cstheme="minorHAnsi"/>
                <w:lang w:eastAsia="en-US"/>
              </w:rPr>
              <w:t>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1D82" w:rsidRPr="00093867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79" w:type="pct"/>
            <w:gridSpan w:val="6"/>
            <w:shd w:val="clear" w:color="auto" w:fill="2D8CA7" w:themeFill="accent5" w:themeFillShade="BF"/>
          </w:tcPr>
          <w:p w:rsidR="00C91D82" w:rsidRPr="004A0443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  <w:r w:rsidRPr="004A0443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En cuanto a las viviendas en general</w:t>
            </w:r>
          </w:p>
        </w:tc>
      </w:tr>
      <w:tr w:rsidR="00C91D82" w:rsidRPr="00663E5E" w:rsidTr="00C91D82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spacing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¿Existen programas de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 xml:space="preserve"> viviendas accesibles para las personas mayores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y personas con discapacidad en forma preferencial?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1D82" w:rsidRPr="00663E5E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Sinespaciado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¿Existen proyectos comunales que contribuyan con la cooperación a las familias de personas dependientes que permitan la accesibilidad?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1D82" w:rsidRPr="00663E5E" w:rsidTr="00C91D82">
        <w:trPr>
          <w:trHeight w:val="1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Sinespaciado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¿</w:t>
            </w:r>
            <w:r w:rsidRPr="00D23034">
              <w:rPr>
                <w:rFonts w:asciiTheme="minorHAnsi" w:hAnsiTheme="minorHAnsi" w:cstheme="minorHAnsi"/>
                <w:lang w:eastAsia="en-US"/>
              </w:rPr>
              <w:t>Existen facilidades de financiamiento para la adquisición o remodelación de viviendas y  los proveedores comprenden las necesidades de las personas mayores</w:t>
            </w:r>
            <w:r>
              <w:rPr>
                <w:rFonts w:asciiTheme="minorHAnsi" w:hAnsiTheme="minorHAnsi" w:cstheme="minorHAnsi"/>
                <w:lang w:eastAsia="en-US"/>
              </w:rPr>
              <w:t xml:space="preserve"> y personas con discapacidad en coordinación con el MIVAH?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1D82" w:rsidRPr="00093867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79" w:type="pct"/>
            <w:gridSpan w:val="6"/>
            <w:shd w:val="clear" w:color="auto" w:fill="2D8CA7" w:themeFill="accent5" w:themeFillShade="BF"/>
          </w:tcPr>
          <w:p w:rsidR="00C91D82" w:rsidRPr="004A0443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  <w:r w:rsidRPr="004A044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 xml:space="preserve"> En cuanto a transporte y movilidad</w:t>
            </w:r>
          </w:p>
        </w:tc>
      </w:tr>
      <w:tr w:rsidR="00C91D82" w:rsidRPr="00663E5E" w:rsidTr="00C91D82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NormalWeb"/>
              <w:spacing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¿</w:t>
            </w: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El transporte público es confiable y frecuente, incluyendo por la noche y los fines de semana y feriados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1D82" w:rsidRPr="00093867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Sinespaciado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¿</w:t>
            </w:r>
            <w:r w:rsidRPr="00D23034">
              <w:rPr>
                <w:rFonts w:asciiTheme="minorHAnsi" w:hAnsiTheme="minorHAnsi" w:cstheme="minorHAnsi"/>
                <w:lang w:eastAsia="en-US"/>
              </w:rPr>
              <w:t>Se puede acceder a todas las zonas y servicios de la ciudad o comunidad mediante transportes público, con buenas conexiones y rutas, y vehículos correctamente marcados</w:t>
            </w:r>
            <w:r>
              <w:rPr>
                <w:rFonts w:asciiTheme="minorHAnsi" w:hAnsiTheme="minorHAnsi" w:cstheme="minorHAnsi"/>
                <w:lang w:eastAsia="en-US"/>
              </w:rPr>
              <w:t>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No llega a todas LAS PARTES DEL CANTÓN </w:t>
            </w:r>
          </w:p>
        </w:tc>
      </w:tr>
      <w:tr w:rsidR="00C91D82" w:rsidRPr="000C75DF" w:rsidTr="00D30BB0">
        <w:trPr>
          <w:trHeight w:val="39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Default="00C91D82" w:rsidP="00C91D82">
            <w:pPr>
              <w:pStyle w:val="Sinespaciado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¿</w:t>
            </w:r>
            <w:r w:rsidRPr="00B3507A">
              <w:rPr>
                <w:rFonts w:asciiTheme="minorHAnsi" w:hAnsiTheme="minorHAnsi" w:cstheme="minorHAnsi"/>
                <w:lang w:eastAsia="en-US"/>
              </w:rPr>
              <w:t>Se ha sensibilizado a los transportistas y choferes de autobuses sobre las necesidades de las personas mayores y personas con discapacidad?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30BB0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1D82" w:rsidRPr="00663E5E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Sinespaciado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¿</w:t>
            </w:r>
            <w:r w:rsidRPr="00D23034">
              <w:rPr>
                <w:rFonts w:asciiTheme="minorHAnsi" w:hAnsiTheme="minorHAnsi" w:cstheme="minorHAnsi"/>
                <w:lang w:eastAsia="en-US"/>
              </w:rPr>
              <w:t>Existe transporte especializado para personas con discapacidad</w:t>
            </w:r>
            <w:r>
              <w:rPr>
                <w:rFonts w:asciiTheme="minorHAnsi" w:hAnsiTheme="minorHAnsi" w:cstheme="minorHAnsi"/>
                <w:lang w:eastAsia="en-US"/>
              </w:rPr>
              <w:t>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1D82" w:rsidRPr="00663E5E" w:rsidTr="00C91D82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Sinespaciado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¿</w:t>
            </w:r>
            <w:r w:rsidRPr="00D23034">
              <w:rPr>
                <w:rFonts w:asciiTheme="minorHAnsi" w:hAnsiTheme="minorHAnsi" w:cstheme="minorHAnsi"/>
                <w:lang w:eastAsia="en-US"/>
              </w:rPr>
              <w:t xml:space="preserve">Las paradas y estaciones de transporte están situadas en forma </w:t>
            </w:r>
            <w:r w:rsidRPr="00D23034">
              <w:rPr>
                <w:rFonts w:asciiTheme="minorHAnsi" w:hAnsiTheme="minorHAnsi" w:cstheme="minorHAnsi"/>
                <w:lang w:eastAsia="en-US"/>
              </w:rPr>
              <w:lastRenderedPageBreak/>
              <w:t>conveniente, son accesibles, seguras, están bien iluminadas y señalizadas, y poseen asientos y refugios adecuados</w:t>
            </w:r>
            <w:r>
              <w:rPr>
                <w:rFonts w:asciiTheme="minorHAnsi" w:hAnsiTheme="minorHAnsi" w:cstheme="minorHAnsi"/>
                <w:lang w:eastAsia="en-US"/>
              </w:rPr>
              <w:t>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1D82" w:rsidRPr="00663E5E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Sinespaciado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¿</w:t>
            </w:r>
            <w:r w:rsidRPr="00D23034">
              <w:rPr>
                <w:rFonts w:asciiTheme="minorHAnsi" w:hAnsiTheme="minorHAnsi" w:cstheme="minorHAnsi"/>
                <w:lang w:eastAsia="en-US"/>
              </w:rPr>
              <w:t>Se provee información completa y accesible a los usuarios sobre rutas, horarios e instalaciones para necesidades especiales</w:t>
            </w:r>
            <w:r>
              <w:rPr>
                <w:rFonts w:asciiTheme="minorHAnsi" w:hAnsiTheme="minorHAnsi" w:cstheme="minorHAnsi"/>
                <w:lang w:eastAsia="en-US"/>
              </w:rPr>
              <w:t>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1D82" w:rsidRPr="000C75DF" w:rsidTr="00C91D82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Sinespaciado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eastAsia="en-US"/>
              </w:rPr>
            </w:pPr>
            <w:r w:rsidRPr="00B3507A">
              <w:rPr>
                <w:rFonts w:asciiTheme="minorHAnsi" w:hAnsiTheme="minorHAnsi" w:cstheme="minorHAnsi"/>
                <w:lang w:eastAsia="en-US"/>
              </w:rPr>
              <w:t>¿Los prestadores de servicio de transporte público (buses, taxis, trenes) reciben capacitaciones y sensibilización de políticas de buen trato para los usuarios mayores de 65 años y personas con discapacidad?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1D82" w:rsidRPr="00663E5E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Sinespaciado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¿</w:t>
            </w:r>
            <w:r w:rsidRPr="00D23034">
              <w:rPr>
                <w:rFonts w:asciiTheme="minorHAnsi" w:hAnsiTheme="minorHAnsi" w:cstheme="minorHAnsi"/>
                <w:lang w:eastAsia="en-US"/>
              </w:rPr>
              <w:t>Las carreteras están libres de obstrucciones que bloquean la visión de los conductores</w:t>
            </w:r>
            <w:r>
              <w:rPr>
                <w:rFonts w:asciiTheme="minorHAnsi" w:hAnsiTheme="minorHAnsi" w:cstheme="minorHAnsi"/>
                <w:lang w:eastAsia="en-US"/>
              </w:rPr>
              <w:t>?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1D82" w:rsidRPr="00663E5E" w:rsidTr="00C91D82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vMerge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Sinespaciado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¿</w:t>
            </w:r>
            <w:r w:rsidRPr="00D23034">
              <w:rPr>
                <w:rFonts w:asciiTheme="minorHAnsi" w:hAnsiTheme="minorHAnsi" w:cstheme="minorHAnsi"/>
                <w:lang w:eastAsia="en-US"/>
              </w:rPr>
              <w:t xml:space="preserve">Existen zonas de estacionamiento y detención para </w:t>
            </w:r>
            <w:r w:rsidRPr="00D23034">
              <w:rPr>
                <w:rFonts w:asciiTheme="minorHAnsi" w:hAnsiTheme="minorHAnsi" w:cstheme="minorHAnsi"/>
                <w:lang w:eastAsia="en-US"/>
              </w:rPr>
              <w:lastRenderedPageBreak/>
              <w:t>descenso de pasajeros para personas con necesidades especiales, y las mismas son respetadas</w:t>
            </w:r>
            <w:r>
              <w:rPr>
                <w:rFonts w:asciiTheme="minorHAnsi" w:hAnsiTheme="minorHAnsi" w:cstheme="minorHAnsi"/>
                <w:lang w:eastAsia="en-US"/>
              </w:rPr>
              <w:t>?</w:t>
            </w:r>
            <w:r w:rsidRPr="00D23034">
              <w:rPr>
                <w:rFonts w:asciiTheme="minorHAnsi" w:hAnsiTheme="minorHAnsi" w:cstheme="minorHAnsi"/>
                <w:lang w:eastAsia="en-US"/>
              </w:rPr>
              <w:t>.</w:t>
            </w:r>
          </w:p>
        </w:tc>
        <w:tc>
          <w:tcPr>
            <w:tcW w:w="1102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" w:type="pct"/>
            <w:gridSpan w:val="2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595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8" w:type="pct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1D82" w:rsidRPr="00D23034" w:rsidTr="00C91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:rsidR="00C91D82" w:rsidRPr="00D23034" w:rsidRDefault="00C91D82" w:rsidP="00C91D82">
            <w:pPr>
              <w:pStyle w:val="NormalWeb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3034">
              <w:rPr>
                <w:rFonts w:asciiTheme="minorHAnsi" w:hAnsiTheme="minorHAnsi" w:cstheme="minorHAnsi"/>
                <w:sz w:val="20"/>
                <w:szCs w:val="20"/>
              </w:rPr>
              <w:t>Otros</w:t>
            </w:r>
          </w:p>
        </w:tc>
      </w:tr>
      <w:tr w:rsidR="00C91D82" w:rsidRPr="00D23034" w:rsidTr="00C91D82">
        <w:trPr>
          <w:cantSplit/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" w:type="pct"/>
            <w:textDirection w:val="btLr"/>
            <w:vAlign w:val="bottom"/>
          </w:tcPr>
          <w:p w:rsidR="00C91D82" w:rsidRPr="00D23034" w:rsidRDefault="00C91D82" w:rsidP="00C91D82">
            <w:pPr>
              <w:pStyle w:val="NormalWeb"/>
              <w:spacing w:line="276" w:lineRule="auto"/>
              <w:ind w:left="113" w:right="113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7" w:type="pct"/>
          </w:tcPr>
          <w:p w:rsidR="00C91D82" w:rsidRPr="00D23034" w:rsidRDefault="00C91D82" w:rsidP="00C91D82">
            <w:pPr>
              <w:pStyle w:val="Sinespaciado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eastAsia="en-US"/>
              </w:rPr>
            </w:pPr>
            <w:r w:rsidRPr="00D23034">
              <w:rPr>
                <w:rFonts w:asciiTheme="minorHAnsi" w:hAnsiTheme="minorHAnsi" w:cstheme="minorHAnsi"/>
                <w:lang w:eastAsia="en-US"/>
              </w:rPr>
              <w:t>Observaciones:</w:t>
            </w:r>
          </w:p>
        </w:tc>
        <w:tc>
          <w:tcPr>
            <w:tcW w:w="3842" w:type="pct"/>
            <w:gridSpan w:val="5"/>
          </w:tcPr>
          <w:p w:rsidR="00C91D82" w:rsidRPr="00D23034" w:rsidRDefault="00D30BB0" w:rsidP="00C91D82">
            <w:pPr>
              <w:pStyle w:val="NormalWeb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Las opciones marcadas en negativo representan un reto para el equipo de trabajo, nos encontramos trabajando por mejorar y fortalecer el entorno para la población adulta mayor, </w:t>
            </w:r>
            <w:bookmarkStart w:id="0" w:name="_GoBack"/>
            <w:bookmarkEnd w:id="0"/>
          </w:p>
        </w:tc>
      </w:tr>
    </w:tbl>
    <w:p w:rsidR="00C91D82" w:rsidRPr="00C91D82" w:rsidRDefault="00C91D82" w:rsidP="00C91D82">
      <w:pPr>
        <w:jc w:val="center"/>
        <w:rPr>
          <w:lang w:val="es-CR"/>
        </w:rPr>
      </w:pPr>
    </w:p>
    <w:sectPr w:rsidR="00C91D82" w:rsidRPr="00C91D82" w:rsidSect="00C91D82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417" w:right="1701" w:bottom="1417" w:left="1701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AD7" w:rsidRDefault="005B3AD7">
      <w:pPr>
        <w:spacing w:line="240" w:lineRule="auto"/>
      </w:pPr>
      <w:r>
        <w:separator/>
      </w:r>
    </w:p>
    <w:p w:rsidR="005B3AD7" w:rsidRDefault="005B3AD7"/>
  </w:endnote>
  <w:endnote w:type="continuationSeparator" w:id="0">
    <w:p w:rsidR="005B3AD7" w:rsidRDefault="005B3AD7">
      <w:pPr>
        <w:spacing w:line="240" w:lineRule="auto"/>
      </w:pPr>
      <w:r>
        <w:continuationSeparator/>
      </w:r>
    </w:p>
    <w:p w:rsidR="005B3AD7" w:rsidRDefault="005B3A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Harabara">
    <w:panose1 w:val="020B0803050302020204"/>
    <w:charset w:val="00"/>
    <w:family w:val="swiss"/>
    <w:pitch w:val="variable"/>
    <w:sig w:usb0="00000003" w:usb1="00000000" w:usb2="00000000" w:usb3="00000000" w:csb0="00000001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D82" w:rsidRPr="008F576E" w:rsidRDefault="00C91D82">
    <w:pPr>
      <w:pStyle w:val="Piedepgina"/>
      <w:rPr>
        <w:lang w:val="es-ES_tradnl"/>
      </w:rPr>
    </w:pPr>
  </w:p>
  <w:p w:rsidR="00C91D82" w:rsidRPr="008F576E" w:rsidRDefault="00C91D82">
    <w:pPr>
      <w:rPr>
        <w:lang w:val="es-ES_tradn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D82" w:rsidRDefault="00C91D82">
    <w:pPr>
      <w:pStyle w:val="Piedepgina"/>
    </w:pPr>
    <w:r>
      <w:rPr>
        <w:noProof/>
        <w:lang w:val="es-CR" w:eastAsia="es-C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DB7220F" wp14:editId="731A8B59">
              <wp:simplePos x="0" y="0"/>
              <wp:positionH relativeFrom="page">
                <wp:posOffset>-82550</wp:posOffset>
              </wp:positionH>
              <wp:positionV relativeFrom="page">
                <wp:posOffset>8576945</wp:posOffset>
              </wp:positionV>
              <wp:extent cx="7973568" cy="2715768"/>
              <wp:effectExtent l="0" t="0" r="8890" b="8890"/>
              <wp:wrapNone/>
              <wp:docPr id="8" name="Forma libre: Forma 8" descr="Degradado verde en un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973568" cy="2715768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91D82" w:rsidRDefault="00C91D82" w:rsidP="00A3672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B7220F" id="Forma libre: Forma 8" o:spid="_x0000_s1027" alt="Degradado verde en un rectángulo" style="position:absolute;margin-left:-6.5pt;margin-top:675.35pt;width:627.85pt;height:213.85pt;rotation:18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973568,0;7973568,1772074;0,2715768;0,0" o:connectangles="0,0,0,0,0" textboxrect="0,0,7738110,2906395"/>
              <v:textbox>
                <w:txbxContent>
                  <w:p w:rsidR="00C91D82" w:rsidRDefault="00C91D82" w:rsidP="00A36725"/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AD7" w:rsidRDefault="005B3AD7">
      <w:pPr>
        <w:spacing w:line="240" w:lineRule="auto"/>
      </w:pPr>
      <w:r>
        <w:separator/>
      </w:r>
    </w:p>
    <w:p w:rsidR="005B3AD7" w:rsidRDefault="005B3AD7"/>
  </w:footnote>
  <w:footnote w:type="continuationSeparator" w:id="0">
    <w:p w:rsidR="005B3AD7" w:rsidRDefault="005B3AD7">
      <w:pPr>
        <w:spacing w:line="240" w:lineRule="auto"/>
      </w:pPr>
      <w:r>
        <w:continuationSeparator/>
      </w:r>
    </w:p>
    <w:p w:rsidR="005B3AD7" w:rsidRDefault="005B3AD7"/>
  </w:footnote>
  <w:footnote w:id="1">
    <w:p w:rsidR="00C91D82" w:rsidRPr="00664365" w:rsidRDefault="00C91D82" w:rsidP="00C91D82">
      <w:pPr>
        <w:pStyle w:val="Textonotapie"/>
        <w:rPr>
          <w:lang w:val="es-CR"/>
        </w:rPr>
      </w:pPr>
      <w:r w:rsidRPr="00664365">
        <w:rPr>
          <w:rStyle w:val="Refdenotaalpie"/>
        </w:rPr>
        <w:t>1</w:t>
      </w:r>
      <w:r w:rsidRPr="00664365">
        <w:t xml:space="preserve"> </w:t>
      </w:r>
      <w:r>
        <w:t xml:space="preserve">Censos Nacionales de Población y Vivienda 2000 y 2011. </w:t>
      </w:r>
      <w:r w:rsidR="00D30BB0">
        <w:t>Estado</w:t>
      </w:r>
      <w:r>
        <w:t xml:space="preserve"> </w:t>
      </w:r>
      <w:r w:rsidR="00D30BB0">
        <w:t>d</w:t>
      </w:r>
      <w:r>
        <w:t xml:space="preserve">e la Nación. Recuperado de: </w:t>
      </w:r>
      <w:r w:rsidRPr="00664365">
        <w:t xml:space="preserve">https://www.inec.cr/sites/default/files/documentos/poblacion/estadisticas/resultados/repoblaccenso2011-01.pdf.pdf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D82" w:rsidRPr="008F576E" w:rsidRDefault="00C91D82">
    <w:pPr>
      <w:rPr>
        <w:lang w:val="es-ES_tradnl"/>
      </w:rPr>
    </w:pPr>
  </w:p>
  <w:p w:rsidR="00C91D82" w:rsidRPr="008F576E" w:rsidRDefault="00C91D82">
    <w:pPr>
      <w:rPr>
        <w:lang w:val="es-ES_tradn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E05" w:rsidRDefault="00EF7E05" w:rsidP="00C91D82">
    <w:pPr>
      <w:spacing w:line="240" w:lineRule="auto"/>
      <w:jc w:val="center"/>
      <w:rPr>
        <w:rFonts w:ascii="Harabara" w:hAnsi="Harabara"/>
        <w:color w:val="000080"/>
        <w:sz w:val="36"/>
        <w:szCs w:val="36"/>
        <w:lang w:val="es-CR"/>
      </w:rPr>
    </w:pPr>
    <w:r>
      <w:rPr>
        <w:noProof/>
        <w:lang w:eastAsia="es-CR"/>
      </w:rPr>
      <w:drawing>
        <wp:anchor distT="0" distB="0" distL="114300" distR="114300" simplePos="0" relativeHeight="251663360" behindDoc="0" locked="0" layoutInCell="1" allowOverlap="1" wp14:anchorId="79B6F2B6" wp14:editId="7A8A2DC5">
          <wp:simplePos x="0" y="0"/>
          <wp:positionH relativeFrom="page">
            <wp:posOffset>6115793</wp:posOffset>
          </wp:positionH>
          <wp:positionV relativeFrom="paragraph">
            <wp:posOffset>6197</wp:posOffset>
          </wp:positionV>
          <wp:extent cx="1001395" cy="1152649"/>
          <wp:effectExtent l="0" t="0" r="0" b="0"/>
          <wp:wrapNone/>
          <wp:docPr id="12" name="Imagen 2" descr="ESCUDO CORO INCLIN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CUDO CORO INCLINAD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lum brigh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1395" cy="11526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91D82" w:rsidRPr="00093867" w:rsidRDefault="00C91D82" w:rsidP="00C91D82">
    <w:pPr>
      <w:spacing w:line="240" w:lineRule="auto"/>
      <w:jc w:val="center"/>
      <w:rPr>
        <w:rFonts w:ascii="Harabara" w:hAnsi="Harabara"/>
        <w:color w:val="000080"/>
        <w:sz w:val="36"/>
        <w:szCs w:val="36"/>
        <w:lang w:val="es-CR"/>
      </w:rPr>
    </w:pPr>
    <w:r w:rsidRPr="00093867">
      <w:rPr>
        <w:rFonts w:ascii="Harabara" w:hAnsi="Harabara"/>
        <w:color w:val="000080"/>
        <w:sz w:val="36"/>
        <w:szCs w:val="36"/>
        <w:lang w:val="es-CR"/>
      </w:rPr>
      <w:t>MUNICIPALIDAD VÁZQUEZ DE CORONADO</w:t>
    </w:r>
  </w:p>
  <w:p w:rsidR="00C91D82" w:rsidRPr="00093867" w:rsidRDefault="00C91D82" w:rsidP="00C91D82">
    <w:pPr>
      <w:spacing w:line="240" w:lineRule="auto"/>
      <w:jc w:val="center"/>
      <w:rPr>
        <w:rFonts w:ascii="Futura Bk BT" w:hAnsi="Futura Bk BT"/>
        <w:b/>
        <w:color w:val="000080"/>
        <w:sz w:val="10"/>
        <w:szCs w:val="10"/>
        <w:lang w:val="es-CR"/>
      </w:rPr>
    </w:pPr>
  </w:p>
  <w:p w:rsidR="00C91D82" w:rsidRPr="00093867" w:rsidRDefault="00C91D82" w:rsidP="00C91D82">
    <w:pPr>
      <w:spacing w:line="240" w:lineRule="auto"/>
      <w:jc w:val="center"/>
      <w:rPr>
        <w:rFonts w:ascii="Futura Bk BT" w:hAnsi="Futura Bk BT"/>
        <w:b/>
        <w:color w:val="000080"/>
        <w:sz w:val="10"/>
        <w:szCs w:val="10"/>
        <w:lang w:val="es-CR"/>
      </w:rPr>
    </w:pPr>
    <w:r w:rsidRPr="00093867">
      <w:rPr>
        <w:rFonts w:ascii="Futura Bk BT" w:hAnsi="Futura Bk BT"/>
        <w:b/>
        <w:color w:val="000080"/>
        <w:sz w:val="20"/>
        <w:szCs w:val="20"/>
        <w:lang w:val="es-CR"/>
      </w:rPr>
      <w:t>Central telefónica: 2216-0756</w:t>
    </w:r>
  </w:p>
  <w:p w:rsidR="00C91D82" w:rsidRPr="00093867" w:rsidRDefault="00C91D82" w:rsidP="00C91D82">
    <w:pPr>
      <w:spacing w:line="240" w:lineRule="auto"/>
      <w:jc w:val="center"/>
      <w:rPr>
        <w:rFonts w:ascii="Futura Bk BT" w:hAnsi="Futura Bk BT"/>
        <w:b/>
        <w:color w:val="000080"/>
        <w:lang w:val="es-CR"/>
      </w:rPr>
    </w:pPr>
    <w:r w:rsidRPr="00093867">
      <w:rPr>
        <w:rFonts w:ascii="Futura Bk BT" w:hAnsi="Futura Bk BT"/>
        <w:b/>
        <w:color w:val="000080"/>
        <w:lang w:val="es-CR"/>
      </w:rPr>
      <w:t>TRABAJO SOCIAL</w:t>
    </w:r>
  </w:p>
  <w:p w:rsidR="00C91D82" w:rsidRPr="00093867" w:rsidRDefault="00C91D82" w:rsidP="00C91D82">
    <w:pPr>
      <w:spacing w:line="240" w:lineRule="auto"/>
      <w:jc w:val="center"/>
      <w:rPr>
        <w:rFonts w:ascii="Futura Bk BT" w:hAnsi="Futura Bk BT"/>
        <w:b/>
        <w:color w:val="000080"/>
        <w:sz w:val="20"/>
        <w:szCs w:val="20"/>
        <w:lang w:val="es-CR"/>
      </w:rPr>
    </w:pPr>
    <w:r w:rsidRPr="00093867">
      <w:rPr>
        <w:rFonts w:ascii="Futura Bk BT" w:hAnsi="Futura Bk BT"/>
        <w:b/>
        <w:color w:val="000080"/>
        <w:sz w:val="20"/>
        <w:szCs w:val="20"/>
        <w:lang w:val="es-CR"/>
      </w:rPr>
      <w:t>Correo: sgonzalez@coromuni.go.cr</w:t>
    </w:r>
  </w:p>
  <w:p w:rsidR="00C91D82" w:rsidRDefault="00C91D82">
    <w:pPr>
      <w:pStyle w:val="Encabezado"/>
    </w:pPr>
    <w:r>
      <w:rPr>
        <w:noProof/>
        <w:lang w:val="es-CR" w:eastAsia="es-C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A870CFC" wp14:editId="4588A7E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35824" cy="4160520"/>
              <wp:effectExtent l="0" t="0" r="0" b="0"/>
              <wp:wrapNone/>
              <wp:docPr id="5" name="Forma libre: Forma 5" descr="Degradado verde en un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5824" cy="4160520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91D82" w:rsidRDefault="00C91D82" w:rsidP="00A3672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870CFC" id="Forma libre: Forma 5" o:spid="_x0000_s1026" alt="Degradado verde en un rectángulo" style="position:absolute;margin-left:0;margin-top:0;width:609.1pt;height:327.6pt;z-index:-251657216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735824,0;7735824,2714794;0,4160520;0,0" o:connectangles="0,0,0,0,0" textboxrect="0,0,7738110,2906395"/>
              <v:textbox>
                <w:txbxContent>
                  <w:p w:rsidR="00C91D82" w:rsidRDefault="00C91D82" w:rsidP="00A36725"/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A042D70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32E980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070BEAE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6AE67CC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7B2326A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46CE71E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B2F12A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2B50A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4E2384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45C353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46C1F"/>
    <w:multiLevelType w:val="hybridMultilevel"/>
    <w:tmpl w:val="52C0FD3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10696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95124A1"/>
    <w:multiLevelType w:val="hybridMultilevel"/>
    <w:tmpl w:val="DDF0D08A"/>
    <w:lvl w:ilvl="0" w:tplc="69A09B6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58251A"/>
    <w:multiLevelType w:val="hybridMultilevel"/>
    <w:tmpl w:val="547EFA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B065D5"/>
    <w:multiLevelType w:val="hybridMultilevel"/>
    <w:tmpl w:val="D0283962"/>
    <w:lvl w:ilvl="0" w:tplc="140A0001">
      <w:start w:val="1"/>
      <w:numFmt w:val="bullet"/>
      <w:lvlText w:val=""/>
      <w:lvlJc w:val="left"/>
      <w:pPr>
        <w:ind w:left="1122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15" w15:restartNumberingAfterBreak="0">
    <w:nsid w:val="2FD537C8"/>
    <w:multiLevelType w:val="hybridMultilevel"/>
    <w:tmpl w:val="E9B68A76"/>
    <w:lvl w:ilvl="0" w:tplc="1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617ABE"/>
    <w:multiLevelType w:val="hybridMultilevel"/>
    <w:tmpl w:val="4DEA829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DD598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CB80D69"/>
    <w:multiLevelType w:val="hybridMultilevel"/>
    <w:tmpl w:val="807EFF2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111457"/>
    <w:multiLevelType w:val="hybridMultilevel"/>
    <w:tmpl w:val="0EF05CB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DB5792"/>
    <w:multiLevelType w:val="hybridMultilevel"/>
    <w:tmpl w:val="ABEAB7D2"/>
    <w:lvl w:ilvl="0" w:tplc="69A09B6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EF4270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7AE14DFF"/>
    <w:multiLevelType w:val="hybridMultilevel"/>
    <w:tmpl w:val="0DC6DE8A"/>
    <w:lvl w:ilvl="0" w:tplc="140A000F">
      <w:start w:val="1"/>
      <w:numFmt w:val="decimal"/>
      <w:lvlText w:val="%1."/>
      <w:lvlJc w:val="left"/>
      <w:pPr>
        <w:ind w:left="1122" w:hanging="360"/>
      </w:pPr>
      <w:rPr>
        <w:rFonts w:hint="default"/>
      </w:rPr>
    </w:lvl>
    <w:lvl w:ilvl="1" w:tplc="140A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1"/>
  </w:num>
  <w:num w:numId="13">
    <w:abstractNumId w:val="21"/>
  </w:num>
  <w:num w:numId="14">
    <w:abstractNumId w:val="20"/>
  </w:num>
  <w:num w:numId="15">
    <w:abstractNumId w:val="12"/>
  </w:num>
  <w:num w:numId="16">
    <w:abstractNumId w:val="13"/>
  </w:num>
  <w:num w:numId="17">
    <w:abstractNumId w:val="18"/>
  </w:num>
  <w:num w:numId="18">
    <w:abstractNumId w:val="14"/>
  </w:num>
  <w:num w:numId="19">
    <w:abstractNumId w:val="19"/>
  </w:num>
  <w:num w:numId="20">
    <w:abstractNumId w:val="15"/>
  </w:num>
  <w:num w:numId="21">
    <w:abstractNumId w:val="10"/>
  </w:num>
  <w:num w:numId="22">
    <w:abstractNumId w:val="22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D82"/>
    <w:rsid w:val="00064E3E"/>
    <w:rsid w:val="00077551"/>
    <w:rsid w:val="000A01FB"/>
    <w:rsid w:val="000A6E91"/>
    <w:rsid w:val="000E7C40"/>
    <w:rsid w:val="001817A4"/>
    <w:rsid w:val="001A035C"/>
    <w:rsid w:val="001D1771"/>
    <w:rsid w:val="0020743A"/>
    <w:rsid w:val="002400DD"/>
    <w:rsid w:val="002450DA"/>
    <w:rsid w:val="00263E3B"/>
    <w:rsid w:val="00264280"/>
    <w:rsid w:val="00272CEF"/>
    <w:rsid w:val="002A107B"/>
    <w:rsid w:val="002B06E9"/>
    <w:rsid w:val="002D1C03"/>
    <w:rsid w:val="002E7603"/>
    <w:rsid w:val="002F5404"/>
    <w:rsid w:val="00316D06"/>
    <w:rsid w:val="003D23A0"/>
    <w:rsid w:val="004858C9"/>
    <w:rsid w:val="004870D2"/>
    <w:rsid w:val="004A10E9"/>
    <w:rsid w:val="004B56DD"/>
    <w:rsid w:val="005B3AD7"/>
    <w:rsid w:val="005E394D"/>
    <w:rsid w:val="00653405"/>
    <w:rsid w:val="00662DFA"/>
    <w:rsid w:val="006B4542"/>
    <w:rsid w:val="006F038A"/>
    <w:rsid w:val="007201A7"/>
    <w:rsid w:val="0079224F"/>
    <w:rsid w:val="007B4FC5"/>
    <w:rsid w:val="007E0DF2"/>
    <w:rsid w:val="007E1D3F"/>
    <w:rsid w:val="00865DB9"/>
    <w:rsid w:val="0089202B"/>
    <w:rsid w:val="008B5297"/>
    <w:rsid w:val="008F576E"/>
    <w:rsid w:val="009415D1"/>
    <w:rsid w:val="00947F34"/>
    <w:rsid w:val="009D3F3C"/>
    <w:rsid w:val="00A340F2"/>
    <w:rsid w:val="00A36725"/>
    <w:rsid w:val="00A75635"/>
    <w:rsid w:val="00B66C63"/>
    <w:rsid w:val="00B727BE"/>
    <w:rsid w:val="00C823A2"/>
    <w:rsid w:val="00C91D82"/>
    <w:rsid w:val="00CE3710"/>
    <w:rsid w:val="00CF2287"/>
    <w:rsid w:val="00D30BB0"/>
    <w:rsid w:val="00D33124"/>
    <w:rsid w:val="00D73210"/>
    <w:rsid w:val="00EB63A0"/>
    <w:rsid w:val="00EC16CD"/>
    <w:rsid w:val="00EF7E05"/>
    <w:rsid w:val="00F65B05"/>
    <w:rsid w:val="00F81B48"/>
    <w:rsid w:val="00FE0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259D14E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es-ES" w:eastAsia="ja-JP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576E"/>
    <w:rPr>
      <w:rFonts w:ascii="Microsoft Sans Serif" w:hAnsi="Microsoft Sans Serif" w:cs="Microsoft Sans Serif"/>
      <w:sz w:val="24"/>
    </w:rPr>
  </w:style>
  <w:style w:type="paragraph" w:styleId="Ttulo1">
    <w:name w:val="heading 1"/>
    <w:basedOn w:val="Normal"/>
    <w:link w:val="Ttulo1Car"/>
    <w:autoRedefine/>
    <w:uiPriority w:val="2"/>
    <w:qFormat/>
    <w:rsid w:val="008F576E"/>
    <w:pPr>
      <w:keepNext/>
      <w:framePr w:hSpace="187" w:wrap="around" w:vAnchor="page" w:hAnchor="page" w:xAlign="center" w:y="1441"/>
      <w:spacing w:line="240" w:lineRule="auto"/>
      <w:suppressOverlap/>
      <w:jc w:val="right"/>
      <w:outlineLvl w:val="0"/>
    </w:pPr>
    <w:rPr>
      <w:rFonts w:ascii="Franklin Gothic Demi" w:hAnsi="Franklin Gothic Demi" w:cs="Arial"/>
      <w:bCs/>
      <w:caps/>
      <w:color w:val="0D0D0D" w:themeColor="text1" w:themeTint="F2"/>
      <w:spacing w:val="4"/>
      <w:kern w:val="44"/>
      <w:szCs w:val="64"/>
      <w:lang w:eastAsia="en-US"/>
    </w:rPr>
  </w:style>
  <w:style w:type="paragraph" w:styleId="Ttulo2">
    <w:name w:val="heading 2"/>
    <w:basedOn w:val="Normal"/>
    <w:link w:val="Ttulo2Car"/>
    <w:uiPriority w:val="2"/>
    <w:unhideWhenUsed/>
    <w:qFormat/>
    <w:rsid w:val="008F576E"/>
    <w:pPr>
      <w:spacing w:before="60" w:after="20"/>
      <w:jc w:val="right"/>
      <w:outlineLvl w:val="1"/>
    </w:pPr>
    <w:rPr>
      <w:rFonts w:ascii="Franklin Gothic Demi" w:hAnsi="Franklin Gothic Demi"/>
      <w:spacing w:val="40"/>
    </w:rPr>
  </w:style>
  <w:style w:type="paragraph" w:styleId="Ttulo3">
    <w:name w:val="heading 3"/>
    <w:basedOn w:val="Normal"/>
    <w:link w:val="Ttulo3Car"/>
    <w:uiPriority w:val="9"/>
    <w:semiHidden/>
    <w:unhideWhenUsed/>
    <w:qFormat/>
    <w:rsid w:val="008F576E"/>
    <w:pPr>
      <w:keepNext/>
      <w:keepLines/>
      <w:spacing w:before="40"/>
      <w:outlineLvl w:val="2"/>
    </w:pPr>
    <w:rPr>
      <w:rFonts w:ascii="Franklin Gothic Demi" w:eastAsiaTheme="majorEastAsia" w:hAnsi="Franklin Gothic Demi" w:cstheme="majorBidi"/>
      <w:color w:val="07854D" w:themeColor="accent1" w:themeShade="7F"/>
      <w:szCs w:val="24"/>
    </w:rPr>
  </w:style>
  <w:style w:type="paragraph" w:styleId="Ttulo4">
    <w:name w:val="heading 4"/>
    <w:basedOn w:val="Normal"/>
    <w:next w:val="Normal"/>
    <w:link w:val="Ttulo4Car"/>
    <w:uiPriority w:val="2"/>
    <w:semiHidden/>
    <w:unhideWhenUsed/>
    <w:qFormat/>
    <w:rsid w:val="008F576E"/>
    <w:pPr>
      <w:keepNext/>
      <w:keepLines/>
      <w:spacing w:before="40"/>
      <w:outlineLvl w:val="3"/>
    </w:pPr>
    <w:rPr>
      <w:rFonts w:ascii="Franklin Gothic Demi" w:eastAsiaTheme="majorEastAsia" w:hAnsi="Franklin Gothic Demi" w:cstheme="majorBidi"/>
      <w:i/>
      <w:iCs/>
      <w:color w:val="07864E" w:themeColor="accent1" w:themeShade="80"/>
    </w:rPr>
  </w:style>
  <w:style w:type="paragraph" w:styleId="Ttulo5">
    <w:name w:val="heading 5"/>
    <w:basedOn w:val="Normal"/>
    <w:next w:val="Normal"/>
    <w:link w:val="Ttulo5Car"/>
    <w:uiPriority w:val="2"/>
    <w:semiHidden/>
    <w:unhideWhenUsed/>
    <w:qFormat/>
    <w:rsid w:val="008F576E"/>
    <w:pPr>
      <w:keepNext/>
      <w:keepLines/>
      <w:spacing w:before="40"/>
      <w:outlineLvl w:val="4"/>
    </w:pPr>
    <w:rPr>
      <w:rFonts w:ascii="Franklin Gothic Demi" w:eastAsiaTheme="majorEastAsia" w:hAnsi="Franklin Gothic Demi" w:cstheme="majorBidi"/>
      <w:b/>
      <w:i/>
    </w:rPr>
  </w:style>
  <w:style w:type="paragraph" w:styleId="Ttulo6">
    <w:name w:val="heading 6"/>
    <w:basedOn w:val="Normal"/>
    <w:next w:val="Normal"/>
    <w:link w:val="Ttulo6Car"/>
    <w:uiPriority w:val="2"/>
    <w:semiHidden/>
    <w:unhideWhenUsed/>
    <w:qFormat/>
    <w:rsid w:val="008F576E"/>
    <w:pPr>
      <w:keepNext/>
      <w:keepLines/>
      <w:spacing w:before="40"/>
      <w:outlineLvl w:val="5"/>
    </w:pPr>
    <w:rPr>
      <w:rFonts w:ascii="Franklin Gothic Demi" w:eastAsiaTheme="majorEastAsia" w:hAnsi="Franklin Gothic Demi" w:cstheme="majorBidi"/>
      <w:color w:val="07854D" w:themeColor="accent1" w:themeShade="7F"/>
    </w:rPr>
  </w:style>
  <w:style w:type="paragraph" w:styleId="Ttulo7">
    <w:name w:val="heading 7"/>
    <w:basedOn w:val="Normal"/>
    <w:next w:val="Normal"/>
    <w:link w:val="Ttulo7Car"/>
    <w:uiPriority w:val="2"/>
    <w:semiHidden/>
    <w:unhideWhenUsed/>
    <w:qFormat/>
    <w:rsid w:val="008F576E"/>
    <w:pPr>
      <w:keepNext/>
      <w:keepLines/>
      <w:spacing w:before="40"/>
      <w:outlineLvl w:val="6"/>
    </w:pPr>
    <w:rPr>
      <w:rFonts w:ascii="Franklin Gothic Demi" w:eastAsiaTheme="majorEastAsia" w:hAnsi="Franklin Gothic Demi" w:cstheme="majorBidi"/>
      <w:i/>
      <w:iCs/>
      <w:color w:val="07854D" w:themeColor="accent1" w:themeShade="7F"/>
    </w:rPr>
  </w:style>
  <w:style w:type="paragraph" w:styleId="Ttulo8">
    <w:name w:val="heading 8"/>
    <w:basedOn w:val="Normal"/>
    <w:next w:val="Normal"/>
    <w:link w:val="Ttulo8Car"/>
    <w:uiPriority w:val="2"/>
    <w:semiHidden/>
    <w:unhideWhenUsed/>
    <w:qFormat/>
    <w:rsid w:val="008F576E"/>
    <w:pPr>
      <w:keepNext/>
      <w:keepLines/>
      <w:spacing w:before="40"/>
      <w:outlineLvl w:val="7"/>
    </w:pPr>
    <w:rPr>
      <w:rFonts w:ascii="Franklin Gothic Demi" w:eastAsiaTheme="majorEastAsia" w:hAnsi="Franklin Gothic Demi" w:cstheme="majorBidi"/>
      <w:color w:val="17472F" w:themeColor="accent3" w:themeShade="80"/>
      <w:szCs w:val="21"/>
    </w:rPr>
  </w:style>
  <w:style w:type="paragraph" w:styleId="Ttulo9">
    <w:name w:val="heading 9"/>
    <w:basedOn w:val="Normal"/>
    <w:next w:val="Normal"/>
    <w:link w:val="Ttulo9Car"/>
    <w:uiPriority w:val="2"/>
    <w:semiHidden/>
    <w:unhideWhenUsed/>
    <w:qFormat/>
    <w:rsid w:val="008F576E"/>
    <w:pPr>
      <w:keepNext/>
      <w:keepLines/>
      <w:spacing w:before="40"/>
      <w:outlineLvl w:val="8"/>
    </w:pPr>
    <w:rPr>
      <w:rFonts w:ascii="Franklin Gothic Demi" w:eastAsiaTheme="majorEastAsia" w:hAnsi="Franklin Gothic Demi" w:cstheme="majorBidi"/>
      <w:b/>
      <w:iCs/>
      <w:color w:val="17472F" w:themeColor="accent3" w:themeShade="80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tulodellibro">
    <w:name w:val="Book Title"/>
    <w:basedOn w:val="Fuentedeprrafopredeter"/>
    <w:uiPriority w:val="33"/>
    <w:semiHidden/>
    <w:unhideWhenUsed/>
    <w:qFormat/>
    <w:rsid w:val="008F576E"/>
    <w:rPr>
      <w:rFonts w:ascii="Microsoft Sans Serif" w:hAnsi="Microsoft Sans Serif" w:cs="Microsoft Sans Serif"/>
      <w:b/>
      <w:bCs/>
      <w:i/>
      <w:iCs/>
      <w:spacing w:val="0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8F576E"/>
    <w:rPr>
      <w:rFonts w:ascii="Microsoft Sans Serif" w:hAnsi="Microsoft Sans Serif" w:cs="Microsoft Sans Serif"/>
      <w:b/>
      <w:bCs/>
      <w:caps w:val="0"/>
      <w:smallCaps/>
      <w:color w:val="07864E" w:themeColor="accent1" w:themeShade="80"/>
      <w:spacing w:val="0"/>
    </w:rPr>
  </w:style>
  <w:style w:type="character" w:customStyle="1" w:styleId="Ttulo1Car">
    <w:name w:val="Título 1 Car"/>
    <w:basedOn w:val="Fuentedeprrafopredeter"/>
    <w:link w:val="Ttulo1"/>
    <w:uiPriority w:val="2"/>
    <w:rsid w:val="008F576E"/>
    <w:rPr>
      <w:rFonts w:ascii="Franklin Gothic Demi" w:hAnsi="Franklin Gothic Demi" w:cs="Arial"/>
      <w:bCs/>
      <w:caps/>
      <w:color w:val="0D0D0D" w:themeColor="text1" w:themeTint="F2"/>
      <w:spacing w:val="4"/>
      <w:kern w:val="44"/>
      <w:sz w:val="24"/>
      <w:szCs w:val="64"/>
      <w:lang w:eastAsia="en-US"/>
    </w:rPr>
  </w:style>
  <w:style w:type="paragraph" w:styleId="Puesto">
    <w:name w:val="Title"/>
    <w:basedOn w:val="Normal"/>
    <w:link w:val="PuestoCar"/>
    <w:uiPriority w:val="1"/>
    <w:qFormat/>
    <w:rsid w:val="008F576E"/>
    <w:pPr>
      <w:spacing w:before="80"/>
      <w:ind w:left="101"/>
      <w:contextualSpacing/>
    </w:pPr>
    <w:rPr>
      <w:rFonts w:ascii="Franklin Gothic Demi" w:eastAsiaTheme="majorEastAsia" w:hAnsi="Franklin Gothic Demi" w:cstheme="majorBidi"/>
      <w:caps/>
      <w:color w:val="000000" w:themeColor="text1"/>
      <w:kern w:val="28"/>
      <w:sz w:val="52"/>
      <w:szCs w:val="56"/>
    </w:rPr>
  </w:style>
  <w:style w:type="character" w:customStyle="1" w:styleId="PuestoCar">
    <w:name w:val="Puesto Car"/>
    <w:basedOn w:val="Fuentedeprrafopredeter"/>
    <w:link w:val="Puesto"/>
    <w:uiPriority w:val="1"/>
    <w:rsid w:val="008F576E"/>
    <w:rPr>
      <w:rFonts w:ascii="Franklin Gothic Demi" w:eastAsiaTheme="majorEastAsia" w:hAnsi="Franklin Gothic Demi" w:cstheme="majorBidi"/>
      <w:caps/>
      <w:color w:val="000000" w:themeColor="text1"/>
      <w:kern w:val="28"/>
      <w:sz w:val="52"/>
      <w:szCs w:val="56"/>
    </w:rPr>
  </w:style>
  <w:style w:type="paragraph" w:styleId="Encabezado">
    <w:name w:val="header"/>
    <w:basedOn w:val="Normal"/>
    <w:link w:val="EncabezadoCar"/>
    <w:uiPriority w:val="99"/>
    <w:rsid w:val="008F576E"/>
    <w:pPr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576E"/>
    <w:rPr>
      <w:rFonts w:ascii="Microsoft Sans Serif" w:hAnsi="Microsoft Sans Serif" w:cs="Microsoft Sans Serif"/>
      <w:sz w:val="24"/>
    </w:rPr>
  </w:style>
  <w:style w:type="character" w:styleId="Textodelmarcadordeposicin">
    <w:name w:val="Placeholder Text"/>
    <w:basedOn w:val="Fuentedeprrafopredeter"/>
    <w:uiPriority w:val="99"/>
    <w:semiHidden/>
    <w:rsid w:val="008F576E"/>
    <w:rPr>
      <w:rFonts w:ascii="Microsoft Sans Serif" w:hAnsi="Microsoft Sans Serif" w:cs="Microsoft Sans Serif"/>
      <w:color w:val="808080"/>
    </w:rPr>
  </w:style>
  <w:style w:type="table" w:styleId="Tablaconcuadrcula">
    <w:name w:val="Table Grid"/>
    <w:basedOn w:val="Tablanormal"/>
    <w:uiPriority w:val="39"/>
    <w:rsid w:val="008F576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2"/>
    <w:semiHidden/>
    <w:rsid w:val="008F576E"/>
    <w:rPr>
      <w:rFonts w:ascii="Franklin Gothic Demi" w:eastAsiaTheme="majorEastAsia" w:hAnsi="Franklin Gothic Demi" w:cstheme="majorBidi"/>
      <w:b/>
      <w:i/>
      <w:sz w:val="24"/>
    </w:rPr>
  </w:style>
  <w:style w:type="paragraph" w:customStyle="1" w:styleId="Normalderecha">
    <w:name w:val="Normal derecha"/>
    <w:basedOn w:val="Normal"/>
    <w:qFormat/>
    <w:rsid w:val="008F576E"/>
    <w:pPr>
      <w:spacing w:before="60" w:after="20"/>
    </w:pPr>
    <w:rPr>
      <w:rFonts w:eastAsiaTheme="majorEastAsia"/>
      <w:b/>
      <w:color w:val="0D0D0D" w:themeColor="text1" w:themeTint="F2"/>
      <w:spacing w:val="4"/>
      <w:sz w:val="22"/>
      <w:lang w:eastAsia="en-US"/>
    </w:rPr>
  </w:style>
  <w:style w:type="character" w:customStyle="1" w:styleId="Ttulo6Car">
    <w:name w:val="Título 6 Car"/>
    <w:basedOn w:val="Fuentedeprrafopredeter"/>
    <w:link w:val="Ttulo6"/>
    <w:uiPriority w:val="2"/>
    <w:semiHidden/>
    <w:rsid w:val="008F576E"/>
    <w:rPr>
      <w:rFonts w:ascii="Franklin Gothic Demi" w:eastAsiaTheme="majorEastAsia" w:hAnsi="Franklin Gothic Demi" w:cstheme="majorBidi"/>
      <w:color w:val="07854D" w:themeColor="accent1" w:themeShade="7F"/>
      <w:sz w:val="24"/>
    </w:rPr>
  </w:style>
  <w:style w:type="character" w:customStyle="1" w:styleId="Ttulo8Car">
    <w:name w:val="Título 8 Car"/>
    <w:basedOn w:val="Fuentedeprrafopredeter"/>
    <w:link w:val="Ttulo8"/>
    <w:uiPriority w:val="2"/>
    <w:semiHidden/>
    <w:rsid w:val="008F576E"/>
    <w:rPr>
      <w:rFonts w:ascii="Franklin Gothic Demi" w:eastAsiaTheme="majorEastAsia" w:hAnsi="Franklin Gothic Demi" w:cstheme="majorBidi"/>
      <w:color w:val="17472F" w:themeColor="accent3" w:themeShade="80"/>
      <w:sz w:val="24"/>
      <w:szCs w:val="21"/>
    </w:rPr>
  </w:style>
  <w:style w:type="paragraph" w:styleId="Piedepgina">
    <w:name w:val="footer"/>
    <w:basedOn w:val="Normal"/>
    <w:link w:val="PiedepginaCar"/>
    <w:uiPriority w:val="99"/>
    <w:unhideWhenUsed/>
    <w:rsid w:val="008F576E"/>
    <w:rPr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F576E"/>
    <w:rPr>
      <w:rFonts w:ascii="Microsoft Sans Serif" w:hAnsi="Microsoft Sans Serif" w:cs="Microsoft Sans Serif"/>
      <w:sz w:val="24"/>
      <w:lang w:eastAsia="en-US"/>
    </w:rPr>
  </w:style>
  <w:style w:type="table" w:styleId="Cuadrculadetablaclara">
    <w:name w:val="Grid Table Light"/>
    <w:basedOn w:val="Tablanormal"/>
    <w:uiPriority w:val="40"/>
    <w:rsid w:val="008F576E"/>
    <w:rPr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tulo2Car">
    <w:name w:val="Título 2 Car"/>
    <w:basedOn w:val="Fuentedeprrafopredeter"/>
    <w:link w:val="Ttulo2"/>
    <w:uiPriority w:val="2"/>
    <w:rsid w:val="008F576E"/>
    <w:rPr>
      <w:rFonts w:ascii="Franklin Gothic Demi" w:hAnsi="Franklin Gothic Demi" w:cs="Microsoft Sans Serif"/>
      <w:spacing w:val="40"/>
      <w:sz w:val="24"/>
    </w:rPr>
  </w:style>
  <w:style w:type="table" w:customStyle="1" w:styleId="Informacindeventas">
    <w:name w:val="Información de ventas"/>
    <w:basedOn w:val="Tablanormal"/>
    <w:uiPriority w:val="99"/>
    <w:rsid w:val="008F576E"/>
    <w:pPr>
      <w:spacing w:before="60" w:after="2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9EDFBE" w:themeFill="accent3" w:themeFillTint="66"/>
      </w:tcPr>
    </w:tblStylePr>
  </w:style>
  <w:style w:type="table" w:customStyle="1" w:styleId="Tabladecontenido">
    <w:name w:val="Tabla de contenido"/>
    <w:basedOn w:val="Tablanormal"/>
    <w:uiPriority w:val="99"/>
    <w:rsid w:val="008F576E"/>
    <w:pPr>
      <w:spacing w:before="60" w:after="20"/>
    </w:pPr>
    <w:tblPr>
      <w:tblStyleRowBandSize w:val="1"/>
    </w:tblPr>
    <w:tcPr>
      <w:shd w:val="clear" w:color="auto" w:fill="FFFFFF" w:themeFill="background1"/>
    </w:tc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nil"/>
          <w:left w:val="nil"/>
          <w:bottom w:val="single" w:sz="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character" w:customStyle="1" w:styleId="Ttulo9Car">
    <w:name w:val="Título 9 Car"/>
    <w:basedOn w:val="Fuentedeprrafopredeter"/>
    <w:link w:val="Ttulo9"/>
    <w:uiPriority w:val="2"/>
    <w:semiHidden/>
    <w:rsid w:val="008F576E"/>
    <w:rPr>
      <w:rFonts w:ascii="Franklin Gothic Demi" w:eastAsiaTheme="majorEastAsia" w:hAnsi="Franklin Gothic Demi" w:cstheme="majorBidi"/>
      <w:b/>
      <w:iCs/>
      <w:color w:val="17472F" w:themeColor="accent3" w:themeShade="80"/>
      <w:sz w:val="24"/>
      <w:szCs w:val="21"/>
    </w:rPr>
  </w:style>
  <w:style w:type="table" w:customStyle="1" w:styleId="Tabladeltotal">
    <w:name w:val="Tabla del total"/>
    <w:basedOn w:val="Tablanormal"/>
    <w:uiPriority w:val="99"/>
    <w:rsid w:val="008F576E"/>
    <w:pPr>
      <w:spacing w:line="240" w:lineRule="auto"/>
    </w:pPr>
    <w:tblPr>
      <w:tblStyleRowBandSize w:val="1"/>
    </w:tblPr>
    <w:tblStylePr w:type="firstCol">
      <w:pPr>
        <w:jc w:val="right"/>
      </w:pPr>
      <w:tblPr/>
      <w:tcPr>
        <w:vAlign w:val="center"/>
      </w:tcPr>
    </w:tblStylePr>
    <w:tblStylePr w:type="lastCol">
      <w:pPr>
        <w:jc w:val="left"/>
      </w:p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vAlign w:val="center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Tablanormal2">
    <w:name w:val="Plain Table 2"/>
    <w:basedOn w:val="Tablanormal"/>
    <w:uiPriority w:val="42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Ttulo3Car">
    <w:name w:val="Título 3 Car"/>
    <w:basedOn w:val="Fuentedeprrafopredeter"/>
    <w:link w:val="Ttulo3"/>
    <w:uiPriority w:val="9"/>
    <w:semiHidden/>
    <w:rsid w:val="008F576E"/>
    <w:rPr>
      <w:rFonts w:ascii="Franklin Gothic Demi" w:eastAsiaTheme="majorEastAsia" w:hAnsi="Franklin Gothic Demi" w:cstheme="majorBidi"/>
      <w:color w:val="07854D" w:themeColor="accent1" w:themeShade="7F"/>
      <w:sz w:val="24"/>
      <w:szCs w:val="24"/>
    </w:rPr>
  </w:style>
  <w:style w:type="paragraph" w:customStyle="1" w:styleId="Estilo1">
    <w:name w:val="Estilo 1"/>
    <w:basedOn w:val="Normal"/>
    <w:link w:val="Carcterdeestilo1"/>
    <w:qFormat/>
    <w:rsid w:val="004B56DD"/>
    <w:pPr>
      <w:framePr w:hSpace="180" w:wrap="around" w:vAnchor="text" w:hAnchor="margin" w:xAlign="center" w:y="5211"/>
      <w:spacing w:before="60" w:after="20"/>
    </w:pPr>
    <w:rPr>
      <w:rFonts w:ascii="Franklin Gothic Demi" w:eastAsiaTheme="majorEastAsia" w:hAnsi="Franklin Gothic Demi"/>
      <w:color w:val="236A46" w:themeColor="accent3" w:themeShade="BF"/>
      <w:spacing w:val="4"/>
      <w:sz w:val="22"/>
      <w:szCs w:val="28"/>
    </w:rPr>
  </w:style>
  <w:style w:type="character" w:customStyle="1" w:styleId="Carcterdeestilo1">
    <w:name w:val="Carácter de estilo 1"/>
    <w:basedOn w:val="Fuentedeprrafopredeter"/>
    <w:link w:val="Estilo1"/>
    <w:rsid w:val="004B56DD"/>
    <w:rPr>
      <w:rFonts w:ascii="Franklin Gothic Demi" w:eastAsiaTheme="majorEastAsia" w:hAnsi="Franklin Gothic Demi" w:cs="Microsoft Sans Serif"/>
      <w:color w:val="236A46" w:themeColor="accent3" w:themeShade="BF"/>
      <w:spacing w:val="4"/>
      <w:sz w:val="22"/>
      <w:szCs w:val="28"/>
    </w:rPr>
  </w:style>
  <w:style w:type="character" w:customStyle="1" w:styleId="Ttulo4Car">
    <w:name w:val="Título 4 Car"/>
    <w:basedOn w:val="Fuentedeprrafopredeter"/>
    <w:link w:val="Ttulo4"/>
    <w:uiPriority w:val="2"/>
    <w:semiHidden/>
    <w:rsid w:val="008F576E"/>
    <w:rPr>
      <w:rFonts w:ascii="Franklin Gothic Demi" w:eastAsiaTheme="majorEastAsia" w:hAnsi="Franklin Gothic Demi" w:cstheme="majorBidi"/>
      <w:i/>
      <w:iCs/>
      <w:color w:val="07864E" w:themeColor="accent1" w:themeShade="80"/>
      <w:sz w:val="24"/>
    </w:rPr>
  </w:style>
  <w:style w:type="character" w:customStyle="1" w:styleId="Ttulo7Car">
    <w:name w:val="Título 7 Car"/>
    <w:basedOn w:val="Fuentedeprrafopredeter"/>
    <w:link w:val="Ttulo7"/>
    <w:uiPriority w:val="2"/>
    <w:semiHidden/>
    <w:rsid w:val="008F576E"/>
    <w:rPr>
      <w:rFonts w:ascii="Franklin Gothic Demi" w:eastAsiaTheme="majorEastAsia" w:hAnsi="Franklin Gothic Demi" w:cstheme="majorBidi"/>
      <w:i/>
      <w:iCs/>
      <w:color w:val="07854D" w:themeColor="accent1" w:themeShade="7F"/>
      <w:sz w:val="24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8F576E"/>
    <w:rPr>
      <w:rFonts w:ascii="Microsoft Sans Serif" w:hAnsi="Microsoft Sans Serif" w:cs="Microsoft Sans Serif"/>
      <w:i/>
      <w:iCs/>
      <w:color w:val="07864E" w:themeColor="accent1" w:themeShade="80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8F576E"/>
    <w:pPr>
      <w:pBdr>
        <w:top w:val="single" w:sz="4" w:space="10" w:color="07864E" w:themeColor="accent1" w:themeShade="80"/>
        <w:bottom w:val="single" w:sz="4" w:space="10" w:color="07864E" w:themeColor="accent1" w:themeShade="80"/>
      </w:pBdr>
      <w:spacing w:before="360" w:after="360"/>
      <w:ind w:left="864" w:right="864"/>
      <w:jc w:val="center"/>
    </w:pPr>
    <w:rPr>
      <w:i/>
      <w:iCs/>
      <w:color w:val="07864E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8F576E"/>
    <w:rPr>
      <w:rFonts w:ascii="Microsoft Sans Serif" w:hAnsi="Microsoft Sans Serif" w:cs="Microsoft Sans Serif"/>
      <w:i/>
      <w:iCs/>
      <w:color w:val="07864E" w:themeColor="accent1" w:themeShade="80"/>
      <w:sz w:val="24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8F576E"/>
    <w:pPr>
      <w:keepLines/>
      <w:framePr w:hSpace="0" w:wrap="auto" w:vAnchor="margin" w:hAnchor="text" w:xAlign="left" w:yAlign="inline"/>
      <w:spacing w:before="240" w:line="312" w:lineRule="auto"/>
      <w:suppressOverlap w:val="0"/>
      <w:jc w:val="left"/>
      <w:outlineLvl w:val="9"/>
    </w:pPr>
    <w:rPr>
      <w:rFonts w:eastAsiaTheme="majorEastAsia" w:cstheme="majorBidi"/>
      <w:bCs w:val="0"/>
      <w:caps w:val="0"/>
      <w:color w:val="07864E" w:themeColor="accent1" w:themeShade="80"/>
      <w:spacing w:val="0"/>
      <w:kern w:val="0"/>
      <w:sz w:val="32"/>
      <w:szCs w:val="32"/>
      <w:lang w:eastAsia="ja-JP"/>
    </w:rPr>
  </w:style>
  <w:style w:type="paragraph" w:styleId="Textodebloque">
    <w:name w:val="Block Text"/>
    <w:basedOn w:val="Normal"/>
    <w:uiPriority w:val="99"/>
    <w:semiHidden/>
    <w:unhideWhenUsed/>
    <w:rsid w:val="008F576E"/>
    <w:pPr>
      <w:pBdr>
        <w:top w:val="single" w:sz="2" w:space="10" w:color="07864E" w:themeColor="accent1" w:themeShade="80"/>
        <w:left w:val="single" w:sz="2" w:space="10" w:color="07864E" w:themeColor="accent1" w:themeShade="80"/>
        <w:bottom w:val="single" w:sz="2" w:space="10" w:color="07864E" w:themeColor="accent1" w:themeShade="80"/>
        <w:right w:val="single" w:sz="2" w:space="10" w:color="07864E" w:themeColor="accent1" w:themeShade="80"/>
      </w:pBdr>
      <w:ind w:left="1152" w:right="1152"/>
    </w:pPr>
    <w:rPr>
      <w:i/>
      <w:iCs/>
      <w:color w:val="07864E" w:themeColor="accent1" w:themeShade="80"/>
    </w:rPr>
  </w:style>
  <w:style w:type="character" w:styleId="Hipervnculovisitado">
    <w:name w:val="FollowedHyperlink"/>
    <w:basedOn w:val="Fuentedeprrafopredeter"/>
    <w:uiPriority w:val="99"/>
    <w:semiHidden/>
    <w:unhideWhenUsed/>
    <w:rsid w:val="008F576E"/>
    <w:rPr>
      <w:rFonts w:ascii="Microsoft Sans Serif" w:hAnsi="Microsoft Sans Serif" w:cs="Microsoft Sans Serif"/>
      <w:color w:val="444027" w:themeColor="background2" w:themeShade="40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8F576E"/>
    <w:rPr>
      <w:rFonts w:ascii="Microsoft Sans Serif" w:hAnsi="Microsoft Sans Serif" w:cs="Microsoft Sans Serif"/>
      <w:color w:val="055971" w:themeColor="accent6" w:themeShade="80"/>
      <w:u w:val="single"/>
    </w:rPr>
  </w:style>
  <w:style w:type="character" w:customStyle="1" w:styleId="Mencinnoresuelta1">
    <w:name w:val="Mención no resuelta 1"/>
    <w:basedOn w:val="Fuentedeprrafopredeter"/>
    <w:uiPriority w:val="99"/>
    <w:semiHidden/>
    <w:unhideWhenUsed/>
    <w:rsid w:val="008F576E"/>
    <w:rPr>
      <w:rFonts w:ascii="Microsoft Sans Serif" w:hAnsi="Microsoft Sans Serif" w:cs="Microsoft Sans Serif"/>
      <w:color w:val="595959" w:themeColor="text1" w:themeTint="A6"/>
      <w:shd w:val="clear" w:color="auto" w:fill="E6E6E6"/>
    </w:rPr>
  </w:style>
  <w:style w:type="paragraph" w:styleId="Subttulo">
    <w:name w:val="Subtitle"/>
    <w:basedOn w:val="Normal"/>
    <w:next w:val="Normal"/>
    <w:link w:val="SubttuloCar"/>
    <w:uiPriority w:val="11"/>
    <w:semiHidden/>
    <w:unhideWhenUsed/>
    <w:qFormat/>
    <w:rsid w:val="008F576E"/>
    <w:pPr>
      <w:numPr>
        <w:ilvl w:val="1"/>
      </w:numPr>
      <w:spacing w:after="160"/>
    </w:pPr>
    <w:rPr>
      <w:b/>
      <w:caps/>
      <w:color w:val="000000" w:themeColor="text1"/>
      <w:spacing w:val="15"/>
      <w:sz w:val="3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8F576E"/>
    <w:rPr>
      <w:rFonts w:ascii="Microsoft Sans Serif" w:hAnsi="Microsoft Sans Serif" w:cs="Microsoft Sans Serif"/>
      <w:b/>
      <w:caps/>
      <w:color w:val="000000" w:themeColor="text1"/>
      <w:spacing w:val="15"/>
      <w:sz w:val="32"/>
      <w:szCs w:val="22"/>
    </w:rPr>
  </w:style>
  <w:style w:type="paragraph" w:styleId="Fecha">
    <w:name w:val="Date"/>
    <w:basedOn w:val="Normal"/>
    <w:next w:val="Normal"/>
    <w:link w:val="FechaCar"/>
    <w:uiPriority w:val="99"/>
    <w:rsid w:val="008F576E"/>
    <w:rPr>
      <w:rFonts w:ascii="Franklin Gothic Demi" w:hAnsi="Franklin Gothic Demi"/>
      <w:color w:val="000000" w:themeColor="text1"/>
      <w:sz w:val="32"/>
      <w:szCs w:val="32"/>
    </w:rPr>
  </w:style>
  <w:style w:type="character" w:customStyle="1" w:styleId="FechaCar">
    <w:name w:val="Fecha Car"/>
    <w:basedOn w:val="Fuentedeprrafopredeter"/>
    <w:link w:val="Fecha"/>
    <w:uiPriority w:val="99"/>
    <w:rsid w:val="008F576E"/>
    <w:rPr>
      <w:rFonts w:ascii="Franklin Gothic Demi" w:hAnsi="Franklin Gothic Demi" w:cs="Microsoft Sans Serif"/>
      <w:color w:val="000000" w:themeColor="text1"/>
      <w:sz w:val="32"/>
      <w:szCs w:val="32"/>
    </w:rPr>
  </w:style>
  <w:style w:type="character" w:customStyle="1" w:styleId="Mention">
    <w:name w:val="Mention"/>
    <w:basedOn w:val="Fuentedeprrafopredeter"/>
    <w:uiPriority w:val="99"/>
    <w:semiHidden/>
    <w:unhideWhenUsed/>
    <w:rsid w:val="008F576E"/>
    <w:rPr>
      <w:rFonts w:ascii="Microsoft Sans Serif" w:hAnsi="Microsoft Sans Serif" w:cs="Microsoft Sans Serif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8F576E"/>
    <w:pPr>
      <w:numPr>
        <w:numId w:val="11"/>
      </w:numPr>
    </w:pPr>
  </w:style>
  <w:style w:type="numbering" w:styleId="1ai">
    <w:name w:val="Outline List 1"/>
    <w:basedOn w:val="Sinlista"/>
    <w:uiPriority w:val="99"/>
    <w:semiHidden/>
    <w:unhideWhenUsed/>
    <w:rsid w:val="008F576E"/>
    <w:pPr>
      <w:numPr>
        <w:numId w:val="12"/>
      </w:numPr>
    </w:pPr>
  </w:style>
  <w:style w:type="character" w:styleId="CdigoHTML">
    <w:name w:val="HTML Code"/>
    <w:basedOn w:val="Fuentedeprrafopredeter"/>
    <w:uiPriority w:val="99"/>
    <w:semiHidden/>
    <w:unhideWhenUsed/>
    <w:rsid w:val="008F576E"/>
    <w:rPr>
      <w:rFonts w:ascii="Consolas" w:hAnsi="Consolas" w:cs="Microsoft Sans Serif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8F576E"/>
    <w:rPr>
      <w:rFonts w:ascii="Microsoft Sans Serif" w:hAnsi="Microsoft Sans Serif" w:cs="Microsoft Sans Serif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8F576E"/>
    <w:pPr>
      <w:spacing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8F576E"/>
    <w:rPr>
      <w:rFonts w:ascii="Microsoft Sans Serif" w:hAnsi="Microsoft Sans Serif" w:cs="Microsoft Sans Serif"/>
      <w:i/>
      <w:iCs/>
      <w:sz w:val="24"/>
    </w:rPr>
  </w:style>
  <w:style w:type="character" w:styleId="DefinicinHTML">
    <w:name w:val="HTML Definition"/>
    <w:basedOn w:val="Fuentedeprrafopredeter"/>
    <w:uiPriority w:val="99"/>
    <w:semiHidden/>
    <w:unhideWhenUsed/>
    <w:rsid w:val="008F576E"/>
    <w:rPr>
      <w:rFonts w:ascii="Microsoft Sans Serif" w:hAnsi="Microsoft Sans Serif" w:cs="Microsoft Sans Serif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8F576E"/>
    <w:rPr>
      <w:rFonts w:ascii="Microsoft Sans Serif" w:hAnsi="Microsoft Sans Serif" w:cs="Microsoft Sans Serif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8F576E"/>
    <w:rPr>
      <w:rFonts w:ascii="Consolas" w:hAnsi="Consolas" w:cs="Microsoft Sans Serif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8F576E"/>
    <w:rPr>
      <w:rFonts w:ascii="Consolas" w:hAnsi="Consolas" w:cs="Microsoft Sans Serif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8F576E"/>
    <w:rPr>
      <w:rFonts w:ascii="Microsoft Sans Serif" w:hAnsi="Microsoft Sans Serif" w:cs="Microsoft Sans Serif"/>
    </w:rPr>
  </w:style>
  <w:style w:type="character" w:styleId="TecladoHTML">
    <w:name w:val="HTML Keyboard"/>
    <w:basedOn w:val="Fuentedeprrafopredeter"/>
    <w:uiPriority w:val="99"/>
    <w:semiHidden/>
    <w:unhideWhenUsed/>
    <w:rsid w:val="008F576E"/>
    <w:rPr>
      <w:rFonts w:ascii="Consolas" w:hAnsi="Consolas" w:cs="Microsoft Sans Serif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F576E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8F576E"/>
    <w:rPr>
      <w:rFonts w:ascii="Consolas" w:hAnsi="Consolas" w:cs="Microsoft Sans Serif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8F576E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8F576E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8F576E"/>
    <w:pPr>
      <w:spacing w:after="100"/>
      <w:ind w:left="48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8F576E"/>
    <w:pPr>
      <w:spacing w:after="100"/>
      <w:ind w:left="72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8F576E"/>
    <w:pPr>
      <w:spacing w:after="100"/>
      <w:ind w:left="96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8F576E"/>
    <w:pPr>
      <w:spacing w:after="100"/>
      <w:ind w:left="12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8F576E"/>
    <w:pPr>
      <w:spacing w:after="100"/>
      <w:ind w:left="144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8F576E"/>
    <w:pPr>
      <w:spacing w:after="100"/>
      <w:ind w:left="168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8F576E"/>
    <w:pPr>
      <w:spacing w:after="100"/>
      <w:ind w:left="1920"/>
    </w:pPr>
  </w:style>
  <w:style w:type="character" w:styleId="Referenciasutil">
    <w:name w:val="Subtle Reference"/>
    <w:basedOn w:val="Fuentedeprrafopredeter"/>
    <w:uiPriority w:val="31"/>
    <w:semiHidden/>
    <w:unhideWhenUsed/>
    <w:qFormat/>
    <w:rsid w:val="008F576E"/>
    <w:rPr>
      <w:rFonts w:ascii="Microsoft Sans Serif" w:hAnsi="Microsoft Sans Serif" w:cs="Microsoft Sans Serif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8F576E"/>
    <w:rPr>
      <w:rFonts w:ascii="Microsoft Sans Serif" w:hAnsi="Microsoft Sans Serif" w:cs="Microsoft Sans Serif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8F576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F39A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shd w:val="clear" w:color="auto" w:fill="C9FCE5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537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shd w:val="clear" w:color="auto" w:fill="D7EDC9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E5F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shd w:val="clear" w:color="auto" w:fill="C3EBD7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1A3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shd w:val="clear" w:color="auto" w:fill="D0EFE8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B3CF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shd w:val="clear" w:color="auto" w:fill="D3ECF3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B4E3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shd w:val="clear" w:color="auto" w:fill="BEEEFC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8F576E"/>
    <w:pPr>
      <w:spacing w:line="240" w:lineRule="auto"/>
    </w:pPr>
    <w:rPr>
      <w:rFonts w:ascii="Franklin Gothic Demi" w:eastAsiaTheme="majorEastAsia" w:hAnsi="Franklin Gothic Dem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8F576E"/>
    <w:pPr>
      <w:spacing w:line="240" w:lineRule="auto"/>
    </w:pPr>
    <w:rPr>
      <w:rFonts w:ascii="Franklin Gothic Demi" w:eastAsiaTheme="majorEastAsia" w:hAnsi="Franklin Gothic Demi" w:cstheme="majorBidi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F39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F39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F39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CE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8F576E"/>
    <w:pPr>
      <w:spacing w:line="240" w:lineRule="auto"/>
    </w:pPr>
    <w:rPr>
      <w:rFonts w:ascii="Franklin Gothic Demi" w:eastAsiaTheme="majorEastAsia" w:hAnsi="Franklin Gothic Demi" w:cstheme="majorBidi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5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5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D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8F576E"/>
    <w:pPr>
      <w:spacing w:line="240" w:lineRule="auto"/>
    </w:pPr>
    <w:rPr>
      <w:rFonts w:ascii="Franklin Gothic Demi" w:eastAsiaTheme="majorEastAsia" w:hAnsi="Franklin Gothic Demi" w:cstheme="majorBidi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E5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E5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3EBD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8F576E"/>
    <w:pPr>
      <w:spacing w:line="240" w:lineRule="auto"/>
    </w:pPr>
    <w:rPr>
      <w:rFonts w:ascii="Franklin Gothic Demi" w:eastAsiaTheme="majorEastAsia" w:hAnsi="Franklin Gothic Demi" w:cstheme="majorBidi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1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1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8F576E"/>
    <w:pPr>
      <w:spacing w:line="240" w:lineRule="auto"/>
    </w:pPr>
    <w:rPr>
      <w:rFonts w:ascii="Franklin Gothic Demi" w:eastAsiaTheme="majorEastAsia" w:hAnsi="Franklin Gothic Demi" w:cstheme="majorBidi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B3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B3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8F576E"/>
    <w:pPr>
      <w:spacing w:line="240" w:lineRule="auto"/>
    </w:pPr>
    <w:rPr>
      <w:rFonts w:ascii="Franklin Gothic Demi" w:eastAsiaTheme="majorEastAsia" w:hAnsi="Franklin Gothic Demi" w:cstheme="majorBidi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B4E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B4E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EEF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CE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D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3EBD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EEF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  <w:insideV w:val="single" w:sz="8" w:space="0" w:color="5EF6B2" w:themeColor="accent1" w:themeTint="BF"/>
      </w:tblBorders>
    </w:tblPr>
    <w:tcPr>
      <w:shd w:val="clear" w:color="auto" w:fill="C9FCE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F6B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  <w:insideV w:val="single" w:sz="8" w:space="0" w:color="87C85C" w:themeColor="accent2" w:themeTint="BF"/>
      </w:tblBorders>
    </w:tblPr>
    <w:tcPr>
      <w:shd w:val="clear" w:color="auto" w:fill="D7ED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8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  <w:insideV w:val="single" w:sz="8" w:space="0" w:color="4AC386" w:themeColor="accent3" w:themeTint="BF"/>
      </w:tblBorders>
    </w:tblPr>
    <w:tcPr>
      <w:shd w:val="clear" w:color="auto" w:fill="C3EBD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AC38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  <w:insideV w:val="single" w:sz="8" w:space="0" w:color="72D0B9" w:themeColor="accent4" w:themeTint="BF"/>
      </w:tblBorders>
    </w:tblPr>
    <w:tcPr>
      <w:shd w:val="clear" w:color="auto" w:fill="D0EF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0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  <w:insideV w:val="single" w:sz="8" w:space="0" w:color="7AC5DB" w:themeColor="accent5" w:themeTint="BF"/>
      </w:tblBorders>
    </w:tblPr>
    <w:tcPr>
      <w:shd w:val="clear" w:color="auto" w:fill="D3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C5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  <w:insideV w:val="single" w:sz="8" w:space="0" w:color="3CCCF5" w:themeColor="accent6" w:themeTint="BF"/>
      </w:tblBorders>
    </w:tblPr>
    <w:tcPr>
      <w:shd w:val="clear" w:color="auto" w:fill="BEEEF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CCF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8F576E"/>
    <w:pPr>
      <w:spacing w:line="240" w:lineRule="auto"/>
    </w:pPr>
    <w:rPr>
      <w:rFonts w:ascii="Franklin Gothic Demi" w:eastAsiaTheme="majorEastAsia" w:hAnsi="Franklin Gothic Dem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8F576E"/>
    <w:pPr>
      <w:spacing w:line="240" w:lineRule="auto"/>
    </w:pPr>
    <w:rPr>
      <w:rFonts w:ascii="Franklin Gothic Demi" w:eastAsiaTheme="majorEastAsia" w:hAnsi="Franklin Gothic Demi" w:cstheme="majorBidi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cPr>
      <w:shd w:val="clear" w:color="auto" w:fill="C9FCE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FD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FCEA" w:themeFill="accent1" w:themeFillTint="33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tcBorders>
          <w:insideH w:val="single" w:sz="6" w:space="0" w:color="29F39A" w:themeColor="accent1"/>
          <w:insideV w:val="single" w:sz="6" w:space="0" w:color="29F39A" w:themeColor="accent1"/>
        </w:tcBorders>
        <w:shd w:val="clear" w:color="auto" w:fill="94F9C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8F576E"/>
    <w:pPr>
      <w:spacing w:line="240" w:lineRule="auto"/>
    </w:pPr>
    <w:rPr>
      <w:rFonts w:ascii="Franklin Gothic Demi" w:eastAsiaTheme="majorEastAsia" w:hAnsi="Franklin Gothic Demi" w:cstheme="majorBidi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cPr>
      <w:shd w:val="clear" w:color="auto" w:fill="D7ED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D3" w:themeFill="accent2" w:themeFillTint="33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tcBorders>
          <w:insideH w:val="single" w:sz="6" w:space="0" w:color="63A537" w:themeColor="accent2"/>
          <w:insideV w:val="single" w:sz="6" w:space="0" w:color="63A537" w:themeColor="accent2"/>
        </w:tcBorders>
        <w:shd w:val="clear" w:color="auto" w:fill="AFDA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8F576E"/>
    <w:pPr>
      <w:spacing w:line="240" w:lineRule="auto"/>
    </w:pPr>
    <w:rPr>
      <w:rFonts w:ascii="Franklin Gothic Demi" w:eastAsiaTheme="majorEastAsia" w:hAnsi="Franklin Gothic Demi" w:cstheme="majorBidi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cPr>
      <w:shd w:val="clear" w:color="auto" w:fill="C3EBD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7F7E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FDE" w:themeFill="accent3" w:themeFillTint="33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tcBorders>
          <w:insideH w:val="single" w:sz="6" w:space="0" w:color="2F8E5F" w:themeColor="accent3"/>
          <w:insideV w:val="single" w:sz="6" w:space="0" w:color="2F8E5F" w:themeColor="accent3"/>
        </w:tcBorders>
        <w:shd w:val="clear" w:color="auto" w:fill="86D7A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8F576E"/>
    <w:pPr>
      <w:spacing w:line="240" w:lineRule="auto"/>
    </w:pPr>
    <w:rPr>
      <w:rFonts w:ascii="Franklin Gothic Demi" w:eastAsiaTheme="majorEastAsia" w:hAnsi="Franklin Gothic Demi" w:cstheme="majorBidi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cPr>
      <w:shd w:val="clear" w:color="auto" w:fill="D0EF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EC" w:themeFill="accent4" w:themeFillTint="33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tcBorders>
          <w:insideH w:val="single" w:sz="6" w:space="0" w:color="44C1A3" w:themeColor="accent4"/>
          <w:insideV w:val="single" w:sz="6" w:space="0" w:color="44C1A3" w:themeColor="accent4"/>
        </w:tcBorders>
        <w:shd w:val="clear" w:color="auto" w:fill="A1E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8F576E"/>
    <w:pPr>
      <w:spacing w:line="240" w:lineRule="auto"/>
    </w:pPr>
    <w:rPr>
      <w:rFonts w:ascii="Franklin Gothic Demi" w:eastAsiaTheme="majorEastAsia" w:hAnsi="Franklin Gothic Demi" w:cstheme="majorBidi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cPr>
      <w:shd w:val="clear" w:color="auto" w:fill="D3EC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FF5" w:themeFill="accent5" w:themeFillTint="33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tcBorders>
          <w:insideH w:val="single" w:sz="6" w:space="0" w:color="4EB3CF" w:themeColor="accent5"/>
          <w:insideV w:val="single" w:sz="6" w:space="0" w:color="4EB3CF" w:themeColor="accent5"/>
        </w:tcBorders>
        <w:shd w:val="clear" w:color="auto" w:fill="A6D8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8F576E"/>
    <w:pPr>
      <w:spacing w:line="240" w:lineRule="auto"/>
    </w:pPr>
    <w:rPr>
      <w:rFonts w:ascii="Franklin Gothic Demi" w:eastAsiaTheme="majorEastAsia" w:hAnsi="Franklin Gothic Demi" w:cstheme="majorBidi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cPr>
      <w:shd w:val="clear" w:color="auto" w:fill="BEEEF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5F8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1FC" w:themeFill="accent6" w:themeFillTint="33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tcBorders>
          <w:insideH w:val="single" w:sz="6" w:space="0" w:color="0BB4E3" w:themeColor="accent6"/>
          <w:insideV w:val="single" w:sz="6" w:space="0" w:color="0BB4E3" w:themeColor="accent6"/>
        </w:tcBorders>
        <w:shd w:val="clear" w:color="auto" w:fill="7DDDF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CE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F9C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F9CC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D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92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3EBD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D7A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D7AF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0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8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8E7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EEEF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DDF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DDF8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8F576E"/>
  </w:style>
  <w:style w:type="character" w:customStyle="1" w:styleId="Hashtag">
    <w:name w:val="Hashtag"/>
    <w:basedOn w:val="Fuentedeprrafopredeter"/>
    <w:uiPriority w:val="99"/>
    <w:semiHidden/>
    <w:unhideWhenUsed/>
    <w:rsid w:val="008F576E"/>
    <w:rPr>
      <w:rFonts w:ascii="Microsoft Sans Serif" w:hAnsi="Microsoft Sans Serif" w:cs="Microsoft Sans Serif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8F576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="Franklin Gothic Demi" w:eastAsiaTheme="majorEastAsia" w:hAnsi="Franklin Gothic Demi" w:cstheme="majorBidi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8F576E"/>
    <w:rPr>
      <w:rFonts w:ascii="Franklin Gothic Demi" w:eastAsiaTheme="majorEastAsia" w:hAnsi="Franklin Gothic Demi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8F576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8F576E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8F576E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8F576E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8F576E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8F576E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8F576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8F576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8F576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8F576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8F576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8F576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8F576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8F576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8F576E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8F576E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8F576E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8F576E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8F576E"/>
    <w:pPr>
      <w:spacing w:after="120"/>
      <w:ind w:left="1800"/>
      <w:contextualSpacing/>
    </w:pPr>
  </w:style>
  <w:style w:type="paragraph" w:styleId="Prrafodelista">
    <w:name w:val="List Paragraph"/>
    <w:basedOn w:val="Normal"/>
    <w:link w:val="PrrafodelistaCar"/>
    <w:uiPriority w:val="34"/>
    <w:unhideWhenUsed/>
    <w:qFormat/>
    <w:rsid w:val="008F576E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8F576E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8F576E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8F576E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8F576E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8F576E"/>
    <w:pPr>
      <w:numPr>
        <w:numId w:val="10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8F576E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8F576E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8F576E"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8F576E"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8F576E"/>
    <w:pPr>
      <w:numPr>
        <w:numId w:val="5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8F576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8F576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8F576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8F576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8F576E"/>
  </w:style>
  <w:style w:type="paragraph" w:styleId="Textomacro">
    <w:name w:val="macro"/>
    <w:link w:val="TextomacroCar"/>
    <w:uiPriority w:val="99"/>
    <w:semiHidden/>
    <w:unhideWhenUsed/>
    <w:rsid w:val="008F576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Microsoft Sans Serif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8F576E"/>
    <w:rPr>
      <w:rFonts w:ascii="Consolas" w:hAnsi="Consolas" w:cs="Microsoft Sans Serif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8F576E"/>
    <w:pPr>
      <w:spacing w:line="240" w:lineRule="auto"/>
    </w:pPr>
    <w:rPr>
      <w:rFonts w:ascii="Franklin Gothic Demi" w:eastAsiaTheme="majorEastAsia" w:hAnsi="Franklin Gothic Demi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F576E"/>
    <w:rPr>
      <w:rFonts w:ascii="Microsoft Sans Serif" w:hAnsi="Microsoft Sans Serif" w:cs="Microsoft Sans Serif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F576E"/>
    <w:pPr>
      <w:spacing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F576E"/>
    <w:rPr>
      <w:rFonts w:ascii="Microsoft Sans Serif" w:hAnsi="Microsoft Sans Serif" w:cs="Microsoft Sans Serif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8F576E"/>
    <w:pPr>
      <w:ind w:left="240" w:hanging="24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8F576E"/>
    <w:pPr>
      <w:spacing w:before="120"/>
    </w:pPr>
    <w:rPr>
      <w:rFonts w:ascii="Franklin Gothic Demi" w:eastAsiaTheme="majorEastAsia" w:hAnsi="Franklin Gothic Demi" w:cstheme="majorBidi"/>
      <w:b/>
      <w:bCs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8F576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8F576E"/>
    <w:rPr>
      <w:rFonts w:ascii="Microsoft Sans Serif" w:hAnsi="Microsoft Sans Serif" w:cs="Microsoft Sans Serif"/>
      <w:i/>
      <w:iCs/>
      <w:color w:val="404040" w:themeColor="text1" w:themeTint="BF"/>
      <w:sz w:val="24"/>
    </w:rPr>
  </w:style>
  <w:style w:type="character" w:styleId="nfasis">
    <w:name w:val="Emphasis"/>
    <w:basedOn w:val="Fuentedeprrafopredeter"/>
    <w:uiPriority w:val="20"/>
    <w:semiHidden/>
    <w:unhideWhenUsed/>
    <w:qFormat/>
    <w:rsid w:val="008F576E"/>
    <w:rPr>
      <w:rFonts w:ascii="Microsoft Sans Serif" w:hAnsi="Microsoft Sans Serif" w:cs="Microsoft Sans Serif"/>
      <w:i/>
      <w:iCs/>
    </w:rPr>
  </w:style>
  <w:style w:type="table" w:styleId="Listavistosa">
    <w:name w:val="Colorful List"/>
    <w:basedOn w:val="Tablanormal"/>
    <w:uiPriority w:val="72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D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F7E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C83" w:themeFill="accent4" w:themeFillShade="CC"/>
      </w:tcPr>
    </w:tblStylePr>
    <w:tblStylePr w:type="lastRow">
      <w:rPr>
        <w:b/>
        <w:bCs/>
        <w:color w:val="349C8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714B" w:themeFill="accent3" w:themeFillShade="CC"/>
      </w:tcPr>
    </w:tblStylePr>
    <w:tblStylePr w:type="lastRow">
      <w:rPr>
        <w:b/>
        <w:bCs/>
        <w:color w:val="25714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8FB5" w:themeFill="accent6" w:themeFillShade="CC"/>
      </w:tcPr>
    </w:tblStylePr>
    <w:tblStylePr w:type="lastRow">
      <w:rPr>
        <w:b/>
        <w:bCs/>
        <w:color w:val="088FB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8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8F576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8F576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8F576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D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A15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A15D" w:themeColor="accent1" w:themeShade="99"/>
          <w:insideV w:val="nil"/>
        </w:tcBorders>
        <w:shd w:val="clear" w:color="auto" w:fill="09A15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A15D" w:themeFill="accent1" w:themeFillShade="99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94F9C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3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321" w:themeColor="accent2" w:themeShade="99"/>
          <w:insideV w:val="nil"/>
        </w:tcBorders>
        <w:shd w:val="clear" w:color="auto" w:fill="3B63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321" w:themeFill="accent2" w:themeFillShade="99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AFDA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1A3" w:themeColor="accent4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7E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553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5538" w:themeColor="accent3" w:themeShade="99"/>
          <w:insideV w:val="nil"/>
        </w:tcBorders>
        <w:shd w:val="clear" w:color="auto" w:fill="1C553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5538" w:themeFill="accent3" w:themeFillShade="99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E5F" w:themeColor="accent3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5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562" w:themeColor="accent4" w:themeShade="99"/>
          <w:insideV w:val="nil"/>
        </w:tcBorders>
        <w:shd w:val="clear" w:color="auto" w:fill="2775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562" w:themeFill="accent4" w:themeFillShade="99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A1E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BB4E3" w:themeColor="accent6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08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086" w:themeColor="accent5" w:themeShade="99"/>
          <w:insideV w:val="nil"/>
        </w:tcBorders>
        <w:shd w:val="clear" w:color="auto" w:fill="24708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086" w:themeFill="accent5" w:themeFillShade="99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A6D8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B3CF" w:themeColor="accent5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8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6B8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6B88" w:themeColor="accent6" w:themeShade="99"/>
          <w:insideV w:val="nil"/>
        </w:tcBorders>
        <w:shd w:val="clear" w:color="auto" w:fill="066B8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B88" w:themeFill="accent6" w:themeFillShade="99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7DDDF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</w:rPr>
      <w:tblPr/>
      <w:tcPr>
        <w:shd w:val="clear" w:color="auto" w:fill="A9FAD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FAD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</w:rPr>
      <w:tblPr/>
      <w:tcPr>
        <w:shd w:val="clear" w:color="auto" w:fill="BFE2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2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</w:rPr>
      <w:tblPr/>
      <w:tcPr>
        <w:shd w:val="clear" w:color="auto" w:fill="9EDFB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DFB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</w:rPr>
      <w:tblPr/>
      <w:tcPr>
        <w:shd w:val="clear" w:color="auto" w:fill="B4E6D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E6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</w:rPr>
      <w:tblPr/>
      <w:tcPr>
        <w:shd w:val="clear" w:color="auto" w:fill="B8E0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E0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</w:rPr>
      <w:tblPr/>
      <w:tcPr>
        <w:shd w:val="clear" w:color="auto" w:fill="97E4F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7E4F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F576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F576E"/>
    <w:rPr>
      <w:rFonts w:ascii="Microsoft Sans Serif" w:hAnsi="Microsoft Sans Serif" w:cs="Microsoft Sans Serif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F57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F576E"/>
    <w:rPr>
      <w:rFonts w:ascii="Microsoft Sans Serif" w:hAnsi="Microsoft Sans Serif" w:cs="Microsoft Sans Serif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8F576E"/>
    <w:rPr>
      <w:rFonts w:ascii="Microsoft Sans Serif" w:hAnsi="Microsoft Sans Serif" w:cs="Microsoft Sans Serif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576E"/>
    <w:pPr>
      <w:spacing w:line="240" w:lineRule="auto"/>
    </w:pPr>
    <w:rPr>
      <w:rFonts w:ascii="Microsoft YaHei UI" w:eastAsia="Microsoft YaHei UI" w:hAnsi="Microsoft YaHei UI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576E"/>
    <w:rPr>
      <w:rFonts w:ascii="Microsoft YaHei UI" w:eastAsia="Microsoft YaHei UI" w:hAnsi="Microsoft YaHei UI" w:cs="Microsoft Sans Serif"/>
    </w:rPr>
  </w:style>
  <w:style w:type="paragraph" w:styleId="Direccinsobre">
    <w:name w:val="envelope address"/>
    <w:basedOn w:val="Normal"/>
    <w:uiPriority w:val="99"/>
    <w:semiHidden/>
    <w:unhideWhenUsed/>
    <w:rsid w:val="008F576E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="Franklin Gothic Demi" w:eastAsiaTheme="majorEastAsia" w:hAnsi="Franklin Gothic Demi" w:cstheme="majorBidi"/>
      <w:szCs w:val="24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8F576E"/>
    <w:pPr>
      <w:spacing w:line="240" w:lineRule="auto"/>
    </w:pPr>
    <w:rPr>
      <w:rFonts w:ascii="Microsoft YaHei UI" w:eastAsia="Microsoft YaHei UI" w:hAnsi="Microsoft YaHei UI"/>
      <w:sz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8F576E"/>
    <w:rPr>
      <w:rFonts w:ascii="Microsoft YaHei UI" w:eastAsia="Microsoft YaHei UI" w:hAnsi="Microsoft YaHei UI" w:cs="Microsoft Sans Serif"/>
    </w:rPr>
  </w:style>
  <w:style w:type="numbering" w:styleId="ArtculoSeccin">
    <w:name w:val="Outline List 3"/>
    <w:basedOn w:val="Sinlista"/>
    <w:uiPriority w:val="99"/>
    <w:semiHidden/>
    <w:unhideWhenUsed/>
    <w:rsid w:val="008F576E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3">
    <w:name w:val="Plain Table 3"/>
    <w:basedOn w:val="Tablanormal"/>
    <w:uiPriority w:val="43"/>
    <w:rsid w:val="008F576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8F576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8F576E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unhideWhenUsed/>
    <w:qFormat/>
    <w:rsid w:val="008F576E"/>
    <w:pPr>
      <w:spacing w:line="240" w:lineRule="auto"/>
    </w:pPr>
    <w:rPr>
      <w:rFonts w:ascii="Microsoft Sans Serif" w:hAnsi="Microsoft Sans Serif" w:cs="Microsoft Sans Serif"/>
      <w:sz w:val="24"/>
    </w:rPr>
  </w:style>
  <w:style w:type="paragraph" w:styleId="NormalWeb">
    <w:name w:val="Normal (Web)"/>
    <w:basedOn w:val="Normal"/>
    <w:uiPriority w:val="99"/>
    <w:unhideWhenUsed/>
    <w:rsid w:val="008F576E"/>
    <w:rPr>
      <w:rFonts w:ascii="Times New Roman" w:hAnsi="Times New Roman" w:cs="Times New Roman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8F576E"/>
    <w:rPr>
      <w:rFonts w:ascii="Microsoft Sans Serif" w:hAnsi="Microsoft Sans Serif" w:cs="Microsoft Sans Serif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F576E"/>
    <w:rPr>
      <w:rFonts w:ascii="Microsoft Sans Serif" w:hAnsi="Microsoft Sans Serif" w:cs="Microsoft Sans Serif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8F576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8F576E"/>
    <w:rPr>
      <w:rFonts w:ascii="Microsoft Sans Serif" w:hAnsi="Microsoft Sans Serif" w:cs="Microsoft Sans Serif"/>
      <w:sz w:val="24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8F576E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8F576E"/>
    <w:rPr>
      <w:rFonts w:ascii="Microsoft Sans Serif" w:hAnsi="Microsoft Sans Serif" w:cs="Microsoft Sans Serif"/>
      <w:sz w:val="24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8F576E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8F576E"/>
    <w:rPr>
      <w:rFonts w:ascii="Microsoft Sans Serif" w:hAnsi="Microsoft Sans Serif" w:cs="Microsoft Sans Serif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F576E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F576E"/>
    <w:rPr>
      <w:rFonts w:ascii="Microsoft Sans Serif" w:hAnsi="Microsoft Sans Serif" w:cs="Microsoft Sans Serif"/>
      <w:sz w:val="24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8F576E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8F576E"/>
    <w:rPr>
      <w:rFonts w:ascii="Microsoft Sans Serif" w:hAnsi="Microsoft Sans Serif" w:cs="Microsoft Sans Serif"/>
      <w:sz w:val="24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8F576E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8F576E"/>
    <w:rPr>
      <w:rFonts w:ascii="Microsoft Sans Serif" w:hAnsi="Microsoft Sans Serif" w:cs="Microsoft Sans Serif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8F576E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8F576E"/>
    <w:rPr>
      <w:rFonts w:ascii="Microsoft Sans Serif" w:hAnsi="Microsoft Sans Serif" w:cs="Microsoft Sans Serif"/>
      <w:sz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8F576E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8F576E"/>
    <w:rPr>
      <w:rFonts w:ascii="Microsoft Sans Serif" w:hAnsi="Microsoft Sans Serif" w:cs="Microsoft Sans Serif"/>
      <w:sz w:val="24"/>
    </w:rPr>
  </w:style>
  <w:style w:type="paragraph" w:styleId="Sangranormal">
    <w:name w:val="Normal Indent"/>
    <w:basedOn w:val="Normal"/>
    <w:uiPriority w:val="99"/>
    <w:semiHidden/>
    <w:unhideWhenUsed/>
    <w:rsid w:val="008F576E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8F576E"/>
    <w:pPr>
      <w:spacing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8F576E"/>
    <w:rPr>
      <w:rFonts w:ascii="Microsoft Sans Serif" w:hAnsi="Microsoft Sans Serif" w:cs="Microsoft Sans Serif"/>
      <w:sz w:val="24"/>
    </w:rPr>
  </w:style>
  <w:style w:type="table" w:styleId="Tablamoderna">
    <w:name w:val="Table Contemporary"/>
    <w:basedOn w:val="Tablanormal"/>
    <w:uiPriority w:val="99"/>
    <w:semiHidden/>
    <w:unhideWhenUsed/>
    <w:rsid w:val="008F576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8F576E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8F576E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8F576E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8F576E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8F576E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8F576E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8F576E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1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  <w:shd w:val="clear" w:color="auto" w:fill="C9FCE5" w:themeFill="accent1" w:themeFillTint="3F"/>
      </w:tcPr>
    </w:tblStylePr>
    <w:tblStylePr w:type="band2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1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  <w:shd w:val="clear" w:color="auto" w:fill="D7EDC9" w:themeFill="accent2" w:themeFillTint="3F"/>
      </w:tcPr>
    </w:tblStylePr>
    <w:tblStylePr w:type="band2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1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  <w:shd w:val="clear" w:color="auto" w:fill="C3EBD7" w:themeFill="accent3" w:themeFillTint="3F"/>
      </w:tcPr>
    </w:tblStylePr>
    <w:tblStylePr w:type="band2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1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  <w:shd w:val="clear" w:color="auto" w:fill="D0EFE8" w:themeFill="accent4" w:themeFillTint="3F"/>
      </w:tcPr>
    </w:tblStylePr>
    <w:tblStylePr w:type="band2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1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  <w:shd w:val="clear" w:color="auto" w:fill="D3ECF3" w:themeFill="accent5" w:themeFillTint="3F"/>
      </w:tcPr>
    </w:tblStylePr>
    <w:tblStylePr w:type="band2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1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  <w:shd w:val="clear" w:color="auto" w:fill="BEEEFC" w:themeFill="accent6" w:themeFillTint="3F"/>
      </w:tcPr>
    </w:tblStylePr>
    <w:tblStylePr w:type="band2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8F576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8F576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854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C97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8F576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2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B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8F576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6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A4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8F576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6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92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8F576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D6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8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8F576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597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86A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8F576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8F576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8F576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8F576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8F576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8F576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8F576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Tabladelista2">
    <w:name w:val="List Table 2"/>
    <w:basedOn w:val="Tablanormal"/>
    <w:uiPriority w:val="47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bottom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bottom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bottom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bottom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bottom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bottom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Tabladelista3">
    <w:name w:val="List Table 3"/>
    <w:basedOn w:val="Tablanormal"/>
    <w:uiPriority w:val="48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29F39A" w:themeColor="accent1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F39A" w:themeColor="accent1"/>
          <w:right w:val="single" w:sz="4" w:space="0" w:color="29F39A" w:themeColor="accent1"/>
        </w:tcBorders>
      </w:tcPr>
    </w:tblStylePr>
    <w:tblStylePr w:type="band1Horz">
      <w:tblPr/>
      <w:tcPr>
        <w:tcBorders>
          <w:top w:val="single" w:sz="4" w:space="0" w:color="29F39A" w:themeColor="accent1"/>
          <w:bottom w:val="single" w:sz="4" w:space="0" w:color="29F39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F39A" w:themeColor="accent1"/>
          <w:left w:val="nil"/>
        </w:tcBorders>
      </w:tcPr>
    </w:tblStylePr>
    <w:tblStylePr w:type="swCell">
      <w:tblPr/>
      <w:tcPr>
        <w:tcBorders>
          <w:top w:val="double" w:sz="4" w:space="0" w:color="29F39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537" w:themeColor="accent2"/>
          <w:right w:val="single" w:sz="4" w:space="0" w:color="63A537" w:themeColor="accent2"/>
        </w:tcBorders>
      </w:tcPr>
    </w:tblStylePr>
    <w:tblStylePr w:type="band1Horz">
      <w:tblPr/>
      <w:tcPr>
        <w:tcBorders>
          <w:top w:val="single" w:sz="4" w:space="0" w:color="63A537" w:themeColor="accent2"/>
          <w:bottom w:val="single" w:sz="4" w:space="0" w:color="63A5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537" w:themeColor="accent2"/>
          <w:left w:val="nil"/>
        </w:tcBorders>
      </w:tcPr>
    </w:tblStylePr>
    <w:tblStylePr w:type="swCell">
      <w:tblPr/>
      <w:tcPr>
        <w:tcBorders>
          <w:top w:val="double" w:sz="4" w:space="0" w:color="63A53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2F8E5F" w:themeColor="accent3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E5F" w:themeColor="accent3"/>
          <w:right w:val="single" w:sz="4" w:space="0" w:color="2F8E5F" w:themeColor="accent3"/>
        </w:tcBorders>
      </w:tcPr>
    </w:tblStylePr>
    <w:tblStylePr w:type="band1Horz">
      <w:tblPr/>
      <w:tcPr>
        <w:tcBorders>
          <w:top w:val="single" w:sz="4" w:space="0" w:color="2F8E5F" w:themeColor="accent3"/>
          <w:bottom w:val="single" w:sz="4" w:space="0" w:color="2F8E5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E5F" w:themeColor="accent3"/>
          <w:left w:val="nil"/>
        </w:tcBorders>
      </w:tcPr>
    </w:tblStylePr>
    <w:tblStylePr w:type="swCell">
      <w:tblPr/>
      <w:tcPr>
        <w:tcBorders>
          <w:top w:val="double" w:sz="4" w:space="0" w:color="2F8E5F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44C1A3" w:themeColor="accent4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1A3" w:themeColor="accent4"/>
          <w:right w:val="single" w:sz="4" w:space="0" w:color="44C1A3" w:themeColor="accent4"/>
        </w:tcBorders>
      </w:tcPr>
    </w:tblStylePr>
    <w:tblStylePr w:type="band1Horz">
      <w:tblPr/>
      <w:tcPr>
        <w:tcBorders>
          <w:top w:val="single" w:sz="4" w:space="0" w:color="44C1A3" w:themeColor="accent4"/>
          <w:bottom w:val="single" w:sz="4" w:space="0" w:color="44C1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 w:themeColor="accent4"/>
          <w:left w:val="nil"/>
        </w:tcBorders>
      </w:tcPr>
    </w:tblStylePr>
    <w:tblStylePr w:type="swCell">
      <w:tblPr/>
      <w:tcPr>
        <w:tcBorders>
          <w:top w:val="double" w:sz="4" w:space="0" w:color="44C1A3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B3CF" w:themeColor="accent5"/>
          <w:right w:val="single" w:sz="4" w:space="0" w:color="4EB3CF" w:themeColor="accent5"/>
        </w:tcBorders>
      </w:tcPr>
    </w:tblStylePr>
    <w:tblStylePr w:type="band1Horz">
      <w:tblPr/>
      <w:tcPr>
        <w:tcBorders>
          <w:top w:val="single" w:sz="4" w:space="0" w:color="4EB3CF" w:themeColor="accent5"/>
          <w:bottom w:val="single" w:sz="4" w:space="0" w:color="4EB3C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B3CF" w:themeColor="accent5"/>
          <w:left w:val="nil"/>
        </w:tcBorders>
      </w:tcPr>
    </w:tblStylePr>
    <w:tblStylePr w:type="swCell">
      <w:tblPr/>
      <w:tcPr>
        <w:tcBorders>
          <w:top w:val="double" w:sz="4" w:space="0" w:color="4EB3CF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0BB4E3" w:themeColor="accent6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B4E3" w:themeColor="accent6"/>
          <w:right w:val="single" w:sz="4" w:space="0" w:color="0BB4E3" w:themeColor="accent6"/>
        </w:tcBorders>
      </w:tcPr>
    </w:tblStylePr>
    <w:tblStylePr w:type="band1Horz">
      <w:tblPr/>
      <w:tcPr>
        <w:tcBorders>
          <w:top w:val="single" w:sz="4" w:space="0" w:color="0BB4E3" w:themeColor="accent6"/>
          <w:bottom w:val="single" w:sz="4" w:space="0" w:color="0BB4E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B4E3" w:themeColor="accent6"/>
          <w:left w:val="nil"/>
        </w:tcBorders>
      </w:tcPr>
    </w:tblStylePr>
    <w:tblStylePr w:type="swCell">
      <w:tblPr/>
      <w:tcPr>
        <w:tcBorders>
          <w:top w:val="double" w:sz="4" w:space="0" w:color="0BB4E3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8F576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8F576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F39A" w:themeColor="accent1"/>
        <w:left w:val="single" w:sz="24" w:space="0" w:color="29F39A" w:themeColor="accent1"/>
        <w:bottom w:val="single" w:sz="24" w:space="0" w:color="29F39A" w:themeColor="accent1"/>
        <w:right w:val="single" w:sz="24" w:space="0" w:color="29F39A" w:themeColor="accent1"/>
      </w:tblBorders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8F576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A537" w:themeColor="accent2"/>
        <w:left w:val="single" w:sz="24" w:space="0" w:color="63A537" w:themeColor="accent2"/>
        <w:bottom w:val="single" w:sz="24" w:space="0" w:color="63A537" w:themeColor="accent2"/>
        <w:right w:val="single" w:sz="24" w:space="0" w:color="63A537" w:themeColor="accent2"/>
      </w:tblBorders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8F576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E5F" w:themeColor="accent3"/>
        <w:left w:val="single" w:sz="24" w:space="0" w:color="2F8E5F" w:themeColor="accent3"/>
        <w:bottom w:val="single" w:sz="24" w:space="0" w:color="2F8E5F" w:themeColor="accent3"/>
        <w:right w:val="single" w:sz="24" w:space="0" w:color="2F8E5F" w:themeColor="accent3"/>
      </w:tblBorders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8F576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8F576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B3CF" w:themeColor="accent5"/>
        <w:left w:val="single" w:sz="24" w:space="0" w:color="4EB3CF" w:themeColor="accent5"/>
        <w:bottom w:val="single" w:sz="24" w:space="0" w:color="4EB3CF" w:themeColor="accent5"/>
        <w:right w:val="single" w:sz="24" w:space="0" w:color="4EB3CF" w:themeColor="accent5"/>
      </w:tblBorders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8F576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B4E3" w:themeColor="accent6"/>
        <w:left w:val="single" w:sz="24" w:space="0" w:color="0BB4E3" w:themeColor="accent6"/>
        <w:bottom w:val="single" w:sz="24" w:space="0" w:color="0BB4E3" w:themeColor="accent6"/>
        <w:right w:val="single" w:sz="24" w:space="0" w:color="0BB4E3" w:themeColor="accent6"/>
      </w:tblBorders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8F576E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29F39A" w:themeColor="accent1"/>
        <w:bottom w:val="single" w:sz="4" w:space="0" w:color="29F39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9F39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8F576E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8F576E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2F8E5F" w:themeColor="accent3"/>
        <w:bottom w:val="single" w:sz="4" w:space="0" w:color="2F8E5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F8E5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8F576E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44C1A3" w:themeColor="accent4"/>
        <w:bottom w:val="single" w:sz="4" w:space="0" w:color="44C1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1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8F576E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4EB3CF" w:themeColor="accent5"/>
        <w:bottom w:val="single" w:sz="4" w:space="0" w:color="4EB3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EB3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8F576E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0BB4E3" w:themeColor="accent6"/>
        <w:bottom w:val="single" w:sz="4" w:space="0" w:color="0BB4E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BB4E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8F576E"/>
    <w:pPr>
      <w:spacing w:line="240" w:lineRule="auto"/>
    </w:pPr>
    <w:rPr>
      <w:color w:val="0BC97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F39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F39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F39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F39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8F576E"/>
    <w:pPr>
      <w:spacing w:line="240" w:lineRule="auto"/>
    </w:pPr>
    <w:rPr>
      <w:color w:val="4A7B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5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5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5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5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8F576E"/>
    <w:pPr>
      <w:spacing w:line="240" w:lineRule="auto"/>
    </w:pPr>
    <w:rPr>
      <w:color w:val="236A46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E5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E5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E5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E5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8F576E"/>
    <w:pPr>
      <w:spacing w:line="240" w:lineRule="auto"/>
    </w:pPr>
    <w:rPr>
      <w:color w:val="3092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1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1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1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1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8F576E"/>
    <w:pPr>
      <w:spacing w:line="240" w:lineRule="auto"/>
    </w:pPr>
    <w:rPr>
      <w:color w:val="2D8CA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B3C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B3C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B3C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B3C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8F576E"/>
    <w:pPr>
      <w:spacing w:line="240" w:lineRule="auto"/>
    </w:pPr>
    <w:rPr>
      <w:color w:val="0886A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B4E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B4E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B4E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B4E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8F576E"/>
    <w:pPr>
      <w:spacing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8F576E"/>
    <w:rPr>
      <w:rFonts w:ascii="Microsoft Sans Serif" w:hAnsi="Microsoft Sans Serif" w:cs="Microsoft Sans Serif"/>
      <w:sz w:val="24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8F576E"/>
  </w:style>
  <w:style w:type="character" w:customStyle="1" w:styleId="SaludoCar">
    <w:name w:val="Saludo Car"/>
    <w:basedOn w:val="Fuentedeprrafopredeter"/>
    <w:link w:val="Saludo"/>
    <w:uiPriority w:val="99"/>
    <w:semiHidden/>
    <w:rsid w:val="008F576E"/>
    <w:rPr>
      <w:rFonts w:ascii="Microsoft Sans Serif" w:hAnsi="Microsoft Sans Serif" w:cs="Microsoft Sans Serif"/>
      <w:sz w:val="24"/>
    </w:rPr>
  </w:style>
  <w:style w:type="table" w:styleId="Tablaconcolumnas1">
    <w:name w:val="Table Columns 1"/>
    <w:basedOn w:val="Tablanormal"/>
    <w:uiPriority w:val="99"/>
    <w:semiHidden/>
    <w:unhideWhenUsed/>
    <w:rsid w:val="008F576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8F576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8F576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8F576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8F576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8F576E"/>
    <w:pPr>
      <w:spacing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8F576E"/>
    <w:rPr>
      <w:rFonts w:ascii="Microsoft Sans Serif" w:hAnsi="Microsoft Sans Serif" w:cs="Microsoft Sans Serif"/>
      <w:sz w:val="24"/>
    </w:rPr>
  </w:style>
  <w:style w:type="table" w:styleId="Tablabsica1">
    <w:name w:val="Table Simple 1"/>
    <w:basedOn w:val="Tablanormal"/>
    <w:uiPriority w:val="99"/>
    <w:semiHidden/>
    <w:unhideWhenUsed/>
    <w:rsid w:val="008F576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8F576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8F576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8F576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8F576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8F576E"/>
    <w:pPr>
      <w:spacing w:line="240" w:lineRule="auto"/>
      <w:ind w:left="240" w:hanging="24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8F576E"/>
    <w:pPr>
      <w:spacing w:line="240" w:lineRule="auto"/>
      <w:ind w:left="480" w:hanging="24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8F576E"/>
    <w:pPr>
      <w:spacing w:line="240" w:lineRule="auto"/>
      <w:ind w:left="720" w:hanging="24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8F576E"/>
    <w:pPr>
      <w:spacing w:line="240" w:lineRule="auto"/>
      <w:ind w:left="960" w:hanging="24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8F576E"/>
    <w:pPr>
      <w:spacing w:line="240" w:lineRule="auto"/>
      <w:ind w:left="1200" w:hanging="24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8F576E"/>
    <w:pPr>
      <w:spacing w:line="240" w:lineRule="auto"/>
      <w:ind w:left="1440" w:hanging="24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8F576E"/>
    <w:pPr>
      <w:spacing w:line="240" w:lineRule="auto"/>
      <w:ind w:left="1680" w:hanging="24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8F576E"/>
    <w:pPr>
      <w:spacing w:line="240" w:lineRule="auto"/>
      <w:ind w:left="1920" w:hanging="24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8F576E"/>
    <w:pPr>
      <w:spacing w:line="240" w:lineRule="auto"/>
      <w:ind w:left="2160" w:hanging="24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8F576E"/>
    <w:rPr>
      <w:rFonts w:ascii="Franklin Gothic Demi" w:eastAsiaTheme="majorEastAsia" w:hAnsi="Franklin Gothic Demi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8F576E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8F576E"/>
    <w:rPr>
      <w:rFonts w:ascii="Consolas" w:hAnsi="Consolas" w:cs="Microsoft Sans Serif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8F576E"/>
    <w:pPr>
      <w:spacing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8F576E"/>
    <w:rPr>
      <w:rFonts w:ascii="Microsoft Sans Serif" w:hAnsi="Microsoft Sans Serif" w:cs="Microsoft Sans Serif"/>
      <w:sz w:val="24"/>
    </w:rPr>
  </w:style>
  <w:style w:type="table" w:styleId="Tablaconcuadrcula1">
    <w:name w:val="Table Grid 1"/>
    <w:basedOn w:val="Tablanormal"/>
    <w:uiPriority w:val="99"/>
    <w:semiHidden/>
    <w:unhideWhenUsed/>
    <w:rsid w:val="008F576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8F576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8F576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8F576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8F576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8F576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8F576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8F576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decuadrcula1clara">
    <w:name w:val="Grid Table 1 Light"/>
    <w:basedOn w:val="Tablanormal"/>
    <w:uiPriority w:val="46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A9FAD6" w:themeColor="accent1" w:themeTint="66"/>
        <w:left w:val="single" w:sz="4" w:space="0" w:color="A9FAD6" w:themeColor="accent1" w:themeTint="66"/>
        <w:bottom w:val="single" w:sz="4" w:space="0" w:color="A9FAD6" w:themeColor="accent1" w:themeTint="66"/>
        <w:right w:val="single" w:sz="4" w:space="0" w:color="A9FAD6" w:themeColor="accent1" w:themeTint="66"/>
        <w:insideH w:val="single" w:sz="4" w:space="0" w:color="A9FAD6" w:themeColor="accent1" w:themeTint="66"/>
        <w:insideV w:val="single" w:sz="4" w:space="0" w:color="A9FAD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9EDFBE" w:themeColor="accent3" w:themeTint="66"/>
        <w:left w:val="single" w:sz="4" w:space="0" w:color="9EDFBE" w:themeColor="accent3" w:themeTint="66"/>
        <w:bottom w:val="single" w:sz="4" w:space="0" w:color="9EDFBE" w:themeColor="accent3" w:themeTint="66"/>
        <w:right w:val="single" w:sz="4" w:space="0" w:color="9EDFBE" w:themeColor="accent3" w:themeTint="66"/>
        <w:insideH w:val="single" w:sz="4" w:space="0" w:color="9EDFBE" w:themeColor="accent3" w:themeTint="66"/>
        <w:insideV w:val="single" w:sz="4" w:space="0" w:color="9EDFB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B4E6DA" w:themeColor="accent4" w:themeTint="66"/>
        <w:left w:val="single" w:sz="4" w:space="0" w:color="B4E6DA" w:themeColor="accent4" w:themeTint="66"/>
        <w:bottom w:val="single" w:sz="4" w:space="0" w:color="B4E6DA" w:themeColor="accent4" w:themeTint="66"/>
        <w:right w:val="single" w:sz="4" w:space="0" w:color="B4E6DA" w:themeColor="accent4" w:themeTint="66"/>
        <w:insideH w:val="single" w:sz="4" w:space="0" w:color="B4E6DA" w:themeColor="accent4" w:themeTint="66"/>
        <w:insideV w:val="single" w:sz="4" w:space="0" w:color="B4E6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97E4FA" w:themeColor="accent6" w:themeTint="66"/>
        <w:left w:val="single" w:sz="4" w:space="0" w:color="97E4FA" w:themeColor="accent6" w:themeTint="66"/>
        <w:bottom w:val="single" w:sz="4" w:space="0" w:color="97E4FA" w:themeColor="accent6" w:themeTint="66"/>
        <w:right w:val="single" w:sz="4" w:space="0" w:color="97E4FA" w:themeColor="accent6" w:themeTint="66"/>
        <w:insideH w:val="single" w:sz="4" w:space="0" w:color="97E4FA" w:themeColor="accent6" w:themeTint="66"/>
        <w:insideV w:val="single" w:sz="4" w:space="0" w:color="97E4F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8F576E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8F576E"/>
    <w:pPr>
      <w:spacing w:line="240" w:lineRule="auto"/>
    </w:pPr>
    <w:tblPr>
      <w:tblStyleRowBandSize w:val="1"/>
      <w:tblStyleColBandSize w:val="1"/>
      <w:tblBorders>
        <w:top w:val="single" w:sz="2" w:space="0" w:color="7EF7C2" w:themeColor="accent1" w:themeTint="99"/>
        <w:bottom w:val="single" w:sz="2" w:space="0" w:color="7EF7C2" w:themeColor="accent1" w:themeTint="99"/>
        <w:insideH w:val="single" w:sz="2" w:space="0" w:color="7EF7C2" w:themeColor="accent1" w:themeTint="99"/>
        <w:insideV w:val="single" w:sz="2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F7C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8F576E"/>
    <w:pPr>
      <w:spacing w:line="240" w:lineRule="auto"/>
    </w:pPr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8F576E"/>
    <w:pPr>
      <w:spacing w:line="240" w:lineRule="auto"/>
    </w:pPr>
    <w:tblPr>
      <w:tblStyleRowBandSize w:val="1"/>
      <w:tblStyleColBandSize w:val="1"/>
      <w:tblBorders>
        <w:top w:val="single" w:sz="2" w:space="0" w:color="6ECF9E" w:themeColor="accent3" w:themeTint="99"/>
        <w:bottom w:val="single" w:sz="2" w:space="0" w:color="6ECF9E" w:themeColor="accent3" w:themeTint="99"/>
        <w:insideH w:val="single" w:sz="2" w:space="0" w:color="6ECF9E" w:themeColor="accent3" w:themeTint="99"/>
        <w:insideV w:val="single" w:sz="2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ECF9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8F576E"/>
    <w:pPr>
      <w:spacing w:line="240" w:lineRule="auto"/>
    </w:pPr>
    <w:tblPr>
      <w:tblStyleRowBandSize w:val="1"/>
      <w:tblStyleColBandSize w:val="1"/>
      <w:tblBorders>
        <w:top w:val="single" w:sz="2" w:space="0" w:color="8ED9C7" w:themeColor="accent4" w:themeTint="99"/>
        <w:bottom w:val="single" w:sz="2" w:space="0" w:color="8ED9C7" w:themeColor="accent4" w:themeTint="99"/>
        <w:insideH w:val="single" w:sz="2" w:space="0" w:color="8ED9C7" w:themeColor="accent4" w:themeTint="99"/>
        <w:insideV w:val="single" w:sz="2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D9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8F576E"/>
    <w:pPr>
      <w:spacing w:line="240" w:lineRule="auto"/>
    </w:pPr>
    <w:tblPr>
      <w:tblStyleRowBandSize w:val="1"/>
      <w:tblStyleColBandSize w:val="1"/>
      <w:tblBorders>
        <w:top w:val="single" w:sz="2" w:space="0" w:color="94D1E2" w:themeColor="accent5" w:themeTint="99"/>
        <w:bottom w:val="single" w:sz="2" w:space="0" w:color="94D1E2" w:themeColor="accent5" w:themeTint="99"/>
        <w:insideH w:val="single" w:sz="2" w:space="0" w:color="94D1E2" w:themeColor="accent5" w:themeTint="99"/>
        <w:insideV w:val="single" w:sz="2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D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8F576E"/>
    <w:pPr>
      <w:spacing w:line="240" w:lineRule="auto"/>
    </w:pPr>
    <w:tblPr>
      <w:tblStyleRowBandSize w:val="1"/>
      <w:tblStyleColBandSize w:val="1"/>
      <w:tblBorders>
        <w:top w:val="single" w:sz="2" w:space="0" w:color="63D6F7" w:themeColor="accent6" w:themeTint="99"/>
        <w:bottom w:val="single" w:sz="2" w:space="0" w:color="63D6F7" w:themeColor="accent6" w:themeTint="99"/>
        <w:insideH w:val="single" w:sz="2" w:space="0" w:color="63D6F7" w:themeColor="accent6" w:themeTint="99"/>
        <w:insideV w:val="single" w:sz="2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3D6F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Tabladecuadrcula3">
    <w:name w:val="Grid Table 3"/>
    <w:basedOn w:val="Tablanormal"/>
    <w:uiPriority w:val="48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A9FAD6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9EDFBE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B8E0EB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97E4FA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8F576E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8F576E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8F576E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8F576E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8F576E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8F576E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8F576E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8F576E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8F576E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8F576E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8F576E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8F576E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8F576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8F576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8F576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8F576E"/>
    <w:rPr>
      <w:rFonts w:ascii="Microsoft Sans Serif" w:hAnsi="Microsoft Sans Serif" w:cs="Microsoft Sans Serif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F576E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576E"/>
    <w:rPr>
      <w:rFonts w:ascii="Microsoft Sans Serif" w:hAnsi="Microsoft Sans Serif" w:cs="Microsoft Sans Serif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8F576E"/>
    <w:rPr>
      <w:rFonts w:ascii="Microsoft Sans Serif" w:hAnsi="Microsoft Sans Serif" w:cs="Microsoft Sans Serif"/>
    </w:rPr>
  </w:style>
  <w:style w:type="table" w:styleId="Tablaconefectos3D1">
    <w:name w:val="Table 3D effects 1"/>
    <w:basedOn w:val="Tablanormal"/>
    <w:uiPriority w:val="99"/>
    <w:semiHidden/>
    <w:unhideWhenUsed/>
    <w:rsid w:val="008F576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8F576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8F576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8F57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unhideWhenUsed/>
    <w:qFormat/>
    <w:rsid w:val="008F576E"/>
    <w:rPr>
      <w:rFonts w:ascii="Microsoft Sans Serif" w:hAnsi="Microsoft Sans Serif" w:cs="Microsoft Sans Serif"/>
      <w:b/>
      <w:bCs/>
    </w:rPr>
  </w:style>
  <w:style w:type="character" w:styleId="Nmerodepgina">
    <w:name w:val="page number"/>
    <w:basedOn w:val="Fuentedeprrafopredeter"/>
    <w:uiPriority w:val="99"/>
    <w:semiHidden/>
    <w:unhideWhenUsed/>
    <w:rsid w:val="008F576E"/>
    <w:rPr>
      <w:rFonts w:ascii="Microsoft Sans Serif" w:hAnsi="Microsoft Sans Serif" w:cs="Microsoft Sans Serif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F576E"/>
    <w:pPr>
      <w:spacing w:after="200" w:line="240" w:lineRule="auto"/>
    </w:pPr>
    <w:rPr>
      <w:i/>
      <w:iCs/>
      <w:color w:val="455F51" w:themeColor="text2"/>
      <w:sz w:val="18"/>
    </w:rPr>
  </w:style>
  <w:style w:type="character" w:customStyle="1" w:styleId="PrrafodelistaCar">
    <w:name w:val="Párrafo de lista Car"/>
    <w:link w:val="Prrafodelista"/>
    <w:uiPriority w:val="34"/>
    <w:rsid w:val="00C91D82"/>
    <w:rPr>
      <w:rFonts w:ascii="Microsoft Sans Serif" w:hAnsi="Microsoft Sans Serif" w:cs="Microsoft Sans Seri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33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gonzalez\AppData\Roaming\Microsoft\Plantillas\Factura%20de%20servicio%20(dise&#241;o%20de%20degradado%20verde).dotx" TargetMode="External"/></Relationships>
</file>

<file path=word/theme/theme1.xml><?xml version="1.0" encoding="utf-8"?>
<a:theme xmlns:a="http://schemas.openxmlformats.org/drawingml/2006/main" name="Green Gradient">
  <a:themeElements>
    <a:clrScheme name="Custom 25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29F39A"/>
      </a:accent1>
      <a:accent2>
        <a:srgbClr val="63A537"/>
      </a:accent2>
      <a:accent3>
        <a:srgbClr val="2F8E5F"/>
      </a:accent3>
      <a:accent4>
        <a:srgbClr val="44C1A3"/>
      </a:accent4>
      <a:accent5>
        <a:srgbClr val="4EB3CF"/>
      </a:accent5>
      <a:accent6>
        <a:srgbClr val="0BB4E3"/>
      </a:accent6>
      <a:hlink>
        <a:srgbClr val="EE7B08"/>
      </a:hlink>
      <a:folHlink>
        <a:srgbClr val="977B2D"/>
      </a:folHlink>
    </a:clrScheme>
    <a:fontScheme name="Custom 46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60A5CD-D572-4691-8023-6CB900CDB1C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33533A9-1996-4148-A30B-8772A754A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Factura de servicio (diseño de degradado verde)</Template>
  <TotalTime>0</TotalTime>
  <Pages>16</Pages>
  <Words>2460</Words>
  <Characters>13534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2022-06-29T17:59:00Z</dcterms:created>
  <dcterms:modified xsi:type="dcterms:W3CDTF">2022-06-29T18:36:00Z</dcterms:modified>
</cp:coreProperties>
</file>