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83" w:rsidRPr="003D6183" w:rsidRDefault="009B1917" w:rsidP="003D6183">
      <w:pPr>
        <w:rPr>
          <w:b/>
          <w:szCs w:val="24"/>
        </w:rPr>
      </w:pPr>
      <w:r>
        <w:rPr>
          <w:b/>
          <w:szCs w:val="24"/>
        </w:rPr>
        <w:t>READY FOR LIVING</w:t>
      </w:r>
      <w:bookmarkStart w:id="0" w:name="_GoBack"/>
      <w:bookmarkEnd w:id="0"/>
      <w:r w:rsidR="003D6183" w:rsidRPr="003D6183">
        <w:rPr>
          <w:b/>
          <w:szCs w:val="24"/>
        </w:rPr>
        <w:t xml:space="preserve"> ACTION PLAN |2019-2036</w:t>
      </w:r>
    </w:p>
    <w:p w:rsidR="003D6183" w:rsidRDefault="003D6183" w:rsidP="003D6183">
      <w:pPr>
        <w:rPr>
          <w:szCs w:val="24"/>
        </w:rPr>
      </w:pPr>
    </w:p>
    <w:p w:rsidR="003D6183" w:rsidRPr="00CF3E63" w:rsidRDefault="003D6183" w:rsidP="003D6183">
      <w:pPr>
        <w:rPr>
          <w:b/>
          <w:szCs w:val="24"/>
        </w:rPr>
      </w:pPr>
      <w:r w:rsidRPr="00CF3E63">
        <w:rPr>
          <w:b/>
          <w:szCs w:val="24"/>
        </w:rPr>
        <w:t>Introduction</w:t>
      </w:r>
    </w:p>
    <w:p w:rsidR="003D6183" w:rsidRDefault="003D6183" w:rsidP="003D6183">
      <w:pPr>
        <w:rPr>
          <w:szCs w:val="24"/>
        </w:rPr>
      </w:pPr>
    </w:p>
    <w:p w:rsidR="003D6183" w:rsidRDefault="003D6183" w:rsidP="003D6183">
      <w:pPr>
        <w:jc w:val="both"/>
        <w:rPr>
          <w:szCs w:val="24"/>
        </w:rPr>
      </w:pPr>
      <w:r>
        <w:rPr>
          <w:szCs w:val="24"/>
        </w:rPr>
        <w:t>Ready for Living is a framework for action for older people being developed by the Gore District Council (GDC) in association with Office for Seniors (MSD) and part funded by Community Trust South, Mataura Licensing Trust and PH Vickery Trust.</w:t>
      </w:r>
    </w:p>
    <w:p w:rsidR="003D6183" w:rsidRDefault="003D6183" w:rsidP="003D6183">
      <w:pPr>
        <w:jc w:val="both"/>
        <w:rPr>
          <w:szCs w:val="24"/>
        </w:rPr>
      </w:pPr>
    </w:p>
    <w:p w:rsidR="003D6183" w:rsidRPr="009F73ED" w:rsidRDefault="003D6183" w:rsidP="003D6183">
      <w:pPr>
        <w:jc w:val="both"/>
        <w:rPr>
          <w:b/>
          <w:szCs w:val="24"/>
        </w:rPr>
      </w:pPr>
      <w:r w:rsidRPr="009F73ED">
        <w:rPr>
          <w:b/>
          <w:szCs w:val="24"/>
        </w:rPr>
        <w:t xml:space="preserve">Ready for </w:t>
      </w:r>
      <w:r>
        <w:rPr>
          <w:b/>
          <w:szCs w:val="24"/>
        </w:rPr>
        <w:t>Living</w:t>
      </w:r>
      <w:r w:rsidRPr="009F73ED">
        <w:rPr>
          <w:b/>
          <w:szCs w:val="24"/>
        </w:rPr>
        <w:t xml:space="preserve"> Workshops</w:t>
      </w:r>
    </w:p>
    <w:p w:rsidR="003D6183" w:rsidRDefault="003D6183" w:rsidP="003D6183">
      <w:pPr>
        <w:jc w:val="both"/>
        <w:rPr>
          <w:szCs w:val="24"/>
        </w:rPr>
      </w:pPr>
    </w:p>
    <w:p w:rsidR="003D6183" w:rsidRDefault="003D6183" w:rsidP="003D6183">
      <w:pPr>
        <w:jc w:val="both"/>
        <w:rPr>
          <w:szCs w:val="24"/>
        </w:rPr>
      </w:pPr>
      <w:r>
        <w:rPr>
          <w:szCs w:val="24"/>
        </w:rPr>
        <w:t>Ageing populations is a worldwide issue and the Gore District is no exception, with 32% of our population projected to be aged 65+ by 2038.  In response to this a feasibility study was commissioned (with funding from MBIE via the Southland Regional Development Strategy (</w:t>
      </w:r>
      <w:proofErr w:type="spellStart"/>
      <w:r>
        <w:rPr>
          <w:szCs w:val="24"/>
        </w:rPr>
        <w:t>SoRDS</w:t>
      </w:r>
      <w:proofErr w:type="spellEnd"/>
      <w:r>
        <w:rPr>
          <w:szCs w:val="24"/>
        </w:rPr>
        <w:t>)) with the brief to undertake local research, understand perceptions of retirement, and explore the Gore District’s capacity for supporting an ageing population, now and into the future.  It has two broad and inter-related intents:</w:t>
      </w:r>
    </w:p>
    <w:p w:rsidR="003D6183" w:rsidRDefault="003D6183" w:rsidP="003D6183">
      <w:pPr>
        <w:jc w:val="both"/>
        <w:rPr>
          <w:szCs w:val="24"/>
        </w:rPr>
      </w:pPr>
      <w:r>
        <w:rPr>
          <w:szCs w:val="24"/>
        </w:rPr>
        <w:t xml:space="preserve"> </w:t>
      </w:r>
    </w:p>
    <w:p w:rsidR="003D6183" w:rsidRDefault="003D6183" w:rsidP="003D6183">
      <w:pPr>
        <w:ind w:left="2160" w:hanging="2160"/>
        <w:jc w:val="both"/>
        <w:rPr>
          <w:szCs w:val="24"/>
        </w:rPr>
      </w:pPr>
      <w:r>
        <w:rPr>
          <w:b/>
          <w:szCs w:val="24"/>
        </w:rPr>
        <w:t>Active Ageing</w:t>
      </w:r>
      <w:r>
        <w:rPr>
          <w:b/>
          <w:szCs w:val="24"/>
        </w:rPr>
        <w:tab/>
      </w:r>
      <w:r>
        <w:rPr>
          <w:szCs w:val="24"/>
        </w:rPr>
        <w:t>encouraging older people to contribute to the community, economically and socially, for the benefit of the Gore District community and each other</w:t>
      </w:r>
    </w:p>
    <w:p w:rsidR="003D6183" w:rsidRDefault="003D6183" w:rsidP="003D6183">
      <w:pPr>
        <w:ind w:left="2160" w:hanging="2160"/>
        <w:jc w:val="both"/>
        <w:rPr>
          <w:szCs w:val="24"/>
        </w:rPr>
      </w:pPr>
      <w:r>
        <w:rPr>
          <w:b/>
          <w:szCs w:val="24"/>
        </w:rPr>
        <w:t>Age-friendly</w:t>
      </w:r>
      <w:r>
        <w:rPr>
          <w:b/>
          <w:szCs w:val="24"/>
        </w:rPr>
        <w:tab/>
      </w:r>
      <w:r>
        <w:rPr>
          <w:szCs w:val="24"/>
        </w:rPr>
        <w:t>shaping the Gore District physical and social environment in such a way that supports older people and enables them to be active.</w:t>
      </w:r>
    </w:p>
    <w:p w:rsidR="003D6183" w:rsidRDefault="003D6183" w:rsidP="003D6183">
      <w:pPr>
        <w:jc w:val="both"/>
        <w:rPr>
          <w:szCs w:val="24"/>
        </w:rPr>
      </w:pPr>
    </w:p>
    <w:p w:rsidR="003D6183" w:rsidRDefault="003D6183" w:rsidP="003D6183">
      <w:pPr>
        <w:jc w:val="both"/>
        <w:rPr>
          <w:szCs w:val="24"/>
        </w:rPr>
      </w:pPr>
      <w:r>
        <w:rPr>
          <w:szCs w:val="24"/>
        </w:rPr>
        <w:t>Six areas were identified to explore in further detail regarding their relevance to people in our community:</w:t>
      </w:r>
    </w:p>
    <w:p w:rsidR="003D6183" w:rsidRDefault="003D6183" w:rsidP="003D6183">
      <w:pPr>
        <w:jc w:val="both"/>
        <w:rPr>
          <w:szCs w:val="24"/>
        </w:rPr>
      </w:pPr>
    </w:p>
    <w:p w:rsidR="003D6183" w:rsidRPr="009F73ED" w:rsidRDefault="003D6183" w:rsidP="003D6183">
      <w:pPr>
        <w:pStyle w:val="ListParagraph"/>
        <w:numPr>
          <w:ilvl w:val="0"/>
          <w:numId w:val="1"/>
        </w:numPr>
        <w:jc w:val="both"/>
        <w:rPr>
          <w:szCs w:val="24"/>
        </w:rPr>
      </w:pPr>
      <w:r>
        <w:rPr>
          <w:szCs w:val="24"/>
        </w:rPr>
        <w:t>Employment and volunteerism</w:t>
      </w:r>
    </w:p>
    <w:p w:rsidR="003D6183" w:rsidRPr="009F73ED" w:rsidRDefault="003D6183" w:rsidP="003D6183">
      <w:pPr>
        <w:pStyle w:val="ListParagraph"/>
        <w:numPr>
          <w:ilvl w:val="0"/>
          <w:numId w:val="1"/>
        </w:numPr>
        <w:jc w:val="both"/>
        <w:rPr>
          <w:szCs w:val="24"/>
        </w:rPr>
      </w:pPr>
      <w:r>
        <w:rPr>
          <w:szCs w:val="24"/>
        </w:rPr>
        <w:t>Mobility</w:t>
      </w:r>
      <w:r w:rsidRPr="009F73ED">
        <w:rPr>
          <w:szCs w:val="24"/>
        </w:rPr>
        <w:t xml:space="preserve"> </w:t>
      </w:r>
    </w:p>
    <w:p w:rsidR="003D6183" w:rsidRPr="009F73ED" w:rsidRDefault="003D6183" w:rsidP="003D6183">
      <w:pPr>
        <w:pStyle w:val="ListParagraph"/>
        <w:numPr>
          <w:ilvl w:val="0"/>
          <w:numId w:val="1"/>
        </w:numPr>
        <w:jc w:val="both"/>
        <w:rPr>
          <w:szCs w:val="24"/>
        </w:rPr>
      </w:pPr>
      <w:r>
        <w:rPr>
          <w:szCs w:val="24"/>
        </w:rPr>
        <w:t>Health</w:t>
      </w:r>
    </w:p>
    <w:p w:rsidR="003D6183" w:rsidRPr="009F73ED" w:rsidRDefault="003D6183" w:rsidP="003D6183">
      <w:pPr>
        <w:pStyle w:val="ListParagraph"/>
        <w:numPr>
          <w:ilvl w:val="0"/>
          <w:numId w:val="1"/>
        </w:numPr>
        <w:jc w:val="both"/>
        <w:rPr>
          <w:szCs w:val="24"/>
        </w:rPr>
      </w:pPr>
      <w:r>
        <w:rPr>
          <w:szCs w:val="24"/>
        </w:rPr>
        <w:t>Social participation</w:t>
      </w:r>
    </w:p>
    <w:p w:rsidR="003D6183" w:rsidRPr="009F73ED" w:rsidRDefault="003D6183" w:rsidP="003D6183">
      <w:pPr>
        <w:pStyle w:val="ListParagraph"/>
        <w:numPr>
          <w:ilvl w:val="0"/>
          <w:numId w:val="1"/>
        </w:numPr>
        <w:jc w:val="both"/>
        <w:rPr>
          <w:szCs w:val="24"/>
        </w:rPr>
      </w:pPr>
      <w:r>
        <w:rPr>
          <w:szCs w:val="24"/>
        </w:rPr>
        <w:t>Housing</w:t>
      </w:r>
    </w:p>
    <w:p w:rsidR="003D6183" w:rsidRPr="009F73ED" w:rsidRDefault="003D6183" w:rsidP="003D6183">
      <w:pPr>
        <w:pStyle w:val="ListParagraph"/>
        <w:numPr>
          <w:ilvl w:val="0"/>
          <w:numId w:val="1"/>
        </w:numPr>
        <w:jc w:val="both"/>
        <w:rPr>
          <w:szCs w:val="24"/>
        </w:rPr>
      </w:pPr>
      <w:r>
        <w:rPr>
          <w:szCs w:val="24"/>
        </w:rPr>
        <w:t>Accessibility.</w:t>
      </w:r>
    </w:p>
    <w:p w:rsidR="003D6183" w:rsidRDefault="003D6183" w:rsidP="003D6183">
      <w:pPr>
        <w:jc w:val="both"/>
        <w:rPr>
          <w:szCs w:val="24"/>
        </w:rPr>
      </w:pPr>
    </w:p>
    <w:p w:rsidR="003D6183" w:rsidRDefault="003D6183" w:rsidP="003D6183">
      <w:pPr>
        <w:jc w:val="both"/>
        <w:rPr>
          <w:szCs w:val="24"/>
        </w:rPr>
      </w:pPr>
      <w:r>
        <w:rPr>
          <w:szCs w:val="24"/>
        </w:rPr>
        <w:t>People with a particular interest or knowledge base in each of these areas were invited to attend one-day workshops to focus on specific topics within and across the context of each theme:</w:t>
      </w:r>
    </w:p>
    <w:p w:rsidR="003D6183" w:rsidRDefault="003D6183" w:rsidP="003D6183">
      <w:pPr>
        <w:pStyle w:val="ListParagraph"/>
        <w:ind w:left="360"/>
        <w:jc w:val="both"/>
        <w:rPr>
          <w:szCs w:val="24"/>
        </w:rPr>
      </w:pPr>
    </w:p>
    <w:p w:rsidR="003D6183" w:rsidRPr="0022476C" w:rsidRDefault="003D6183" w:rsidP="003D6183">
      <w:pPr>
        <w:ind w:left="2160" w:hanging="2160"/>
        <w:jc w:val="both"/>
        <w:rPr>
          <w:szCs w:val="24"/>
        </w:rPr>
      </w:pPr>
      <w:r w:rsidRPr="0022476C">
        <w:rPr>
          <w:szCs w:val="24"/>
        </w:rPr>
        <w:t>16 May</w:t>
      </w:r>
      <w:r w:rsidRPr="0022476C">
        <w:rPr>
          <w:szCs w:val="24"/>
        </w:rPr>
        <w:tab/>
        <w:t>Employment</w:t>
      </w:r>
      <w:r>
        <w:rPr>
          <w:szCs w:val="24"/>
        </w:rPr>
        <w:t xml:space="preserve"> and v</w:t>
      </w:r>
      <w:r w:rsidRPr="0022476C">
        <w:rPr>
          <w:szCs w:val="24"/>
        </w:rPr>
        <w:t xml:space="preserve">olunteerism, attended by </w:t>
      </w:r>
      <w:r>
        <w:rPr>
          <w:szCs w:val="24"/>
        </w:rPr>
        <w:t xml:space="preserve">15 </w:t>
      </w:r>
      <w:r w:rsidRPr="0022476C">
        <w:rPr>
          <w:szCs w:val="24"/>
        </w:rPr>
        <w:t xml:space="preserve">local employers and volunteer organisations throughout the </w:t>
      </w:r>
      <w:r>
        <w:rPr>
          <w:szCs w:val="24"/>
        </w:rPr>
        <w:t>D</w:t>
      </w:r>
      <w:r w:rsidRPr="0022476C">
        <w:rPr>
          <w:szCs w:val="24"/>
        </w:rPr>
        <w:t>istrict</w:t>
      </w:r>
    </w:p>
    <w:p w:rsidR="003D6183" w:rsidRDefault="003D6183" w:rsidP="003D6183">
      <w:pPr>
        <w:pStyle w:val="ListParagraph"/>
        <w:ind w:left="360"/>
        <w:jc w:val="both"/>
        <w:rPr>
          <w:szCs w:val="24"/>
        </w:rPr>
      </w:pPr>
    </w:p>
    <w:p w:rsidR="003D6183" w:rsidRPr="00803848" w:rsidRDefault="003D6183" w:rsidP="003D6183">
      <w:pPr>
        <w:ind w:left="2160" w:hanging="2160"/>
        <w:jc w:val="both"/>
        <w:rPr>
          <w:szCs w:val="24"/>
        </w:rPr>
      </w:pPr>
      <w:r>
        <w:rPr>
          <w:szCs w:val="24"/>
        </w:rPr>
        <w:t>10 June</w:t>
      </w:r>
      <w:r w:rsidRPr="0022476C">
        <w:rPr>
          <w:szCs w:val="24"/>
        </w:rPr>
        <w:tab/>
      </w:r>
      <w:r>
        <w:rPr>
          <w:szCs w:val="24"/>
        </w:rPr>
        <w:t>Health, attended by 14 health professionals from Christchurch, Invercargill, Dunedin and Gore</w:t>
      </w:r>
    </w:p>
    <w:p w:rsidR="003D6183" w:rsidRDefault="003D6183" w:rsidP="003D6183">
      <w:pPr>
        <w:jc w:val="both"/>
        <w:rPr>
          <w:szCs w:val="24"/>
        </w:rPr>
      </w:pPr>
    </w:p>
    <w:p w:rsidR="003D6183" w:rsidRDefault="003D6183" w:rsidP="003D6183">
      <w:pPr>
        <w:ind w:left="2160" w:hanging="2160"/>
        <w:jc w:val="both"/>
        <w:rPr>
          <w:szCs w:val="24"/>
        </w:rPr>
      </w:pPr>
      <w:r>
        <w:rPr>
          <w:szCs w:val="24"/>
        </w:rPr>
        <w:t>20 June</w:t>
      </w:r>
      <w:r>
        <w:rPr>
          <w:szCs w:val="24"/>
        </w:rPr>
        <w:tab/>
        <w:t>Housing, attended by 15 people, with five different presenters regarding housing options, including Simon Figenshow from Community Housing Aotearoa</w:t>
      </w:r>
    </w:p>
    <w:p w:rsidR="003D6183" w:rsidRDefault="003D6183" w:rsidP="003D6183">
      <w:pPr>
        <w:ind w:left="2160" w:hanging="2160"/>
        <w:jc w:val="both"/>
        <w:rPr>
          <w:szCs w:val="24"/>
        </w:rPr>
      </w:pPr>
    </w:p>
    <w:p w:rsidR="003D6183" w:rsidRDefault="003D6183" w:rsidP="003D6183">
      <w:pPr>
        <w:ind w:left="2160" w:hanging="2160"/>
        <w:jc w:val="both"/>
        <w:rPr>
          <w:szCs w:val="24"/>
        </w:rPr>
      </w:pPr>
      <w:r>
        <w:rPr>
          <w:szCs w:val="24"/>
        </w:rPr>
        <w:lastRenderedPageBreak/>
        <w:t>27 June</w:t>
      </w:r>
      <w:r>
        <w:rPr>
          <w:szCs w:val="24"/>
        </w:rPr>
        <w:tab/>
        <w:t>Round table discussion with Gore District Council planning and roading staff and two Professors from Canterbury University</w:t>
      </w:r>
    </w:p>
    <w:p w:rsidR="003D6183" w:rsidRPr="00803848" w:rsidRDefault="003D6183" w:rsidP="003D6183">
      <w:pPr>
        <w:jc w:val="both"/>
        <w:rPr>
          <w:szCs w:val="24"/>
        </w:rPr>
      </w:pPr>
    </w:p>
    <w:p w:rsidR="003D6183" w:rsidRDefault="003D6183" w:rsidP="003D6183">
      <w:pPr>
        <w:jc w:val="both"/>
        <w:rPr>
          <w:szCs w:val="24"/>
        </w:rPr>
      </w:pPr>
      <w:r>
        <w:rPr>
          <w:szCs w:val="24"/>
        </w:rPr>
        <w:t>Under the leadership of the Ready for Living Steering Group, outcomes from each workshop were reviewed for discussion on 2 July, with the ultimate aim of incorporating a streamlined overview into a strategic action plan.</w:t>
      </w:r>
    </w:p>
    <w:p w:rsidR="003D6183" w:rsidRDefault="003D6183" w:rsidP="003D6183">
      <w:pPr>
        <w:jc w:val="both"/>
        <w:rPr>
          <w:szCs w:val="24"/>
        </w:rPr>
      </w:pPr>
    </w:p>
    <w:p w:rsidR="003D6183" w:rsidRPr="003A68F5" w:rsidRDefault="003D6183" w:rsidP="003D6183">
      <w:pPr>
        <w:jc w:val="both"/>
        <w:rPr>
          <w:b/>
          <w:szCs w:val="24"/>
        </w:rPr>
      </w:pPr>
      <w:r w:rsidRPr="003A68F5">
        <w:rPr>
          <w:b/>
          <w:szCs w:val="24"/>
        </w:rPr>
        <w:t>Action Plan</w:t>
      </w:r>
    </w:p>
    <w:p w:rsidR="003D6183" w:rsidRDefault="003D6183" w:rsidP="003D6183">
      <w:pPr>
        <w:jc w:val="both"/>
        <w:rPr>
          <w:szCs w:val="24"/>
        </w:rPr>
      </w:pPr>
    </w:p>
    <w:p w:rsidR="003D6183" w:rsidRDefault="003D6183" w:rsidP="003D6183">
      <w:pPr>
        <w:jc w:val="both"/>
        <w:rPr>
          <w:szCs w:val="24"/>
        </w:rPr>
      </w:pPr>
      <w:r>
        <w:rPr>
          <w:szCs w:val="24"/>
        </w:rPr>
        <w:t xml:space="preserve">A draft action plan has been developed to incorporate outcomes from the consultation phase lead by findings from the Ready for Living feasibility study and subsequent workshops, and in conjunction with the Ready for Growth objective for the: </w:t>
      </w:r>
    </w:p>
    <w:p w:rsidR="003D6183" w:rsidRDefault="003D6183" w:rsidP="003D6183">
      <w:pPr>
        <w:jc w:val="both"/>
        <w:rPr>
          <w:szCs w:val="24"/>
        </w:rPr>
      </w:pPr>
    </w:p>
    <w:p w:rsidR="003D6183" w:rsidRDefault="003D6183" w:rsidP="003D6183">
      <w:pPr>
        <w:jc w:val="both"/>
        <w:rPr>
          <w:szCs w:val="24"/>
        </w:rPr>
      </w:pPr>
      <w:r>
        <w:rPr>
          <w:szCs w:val="24"/>
        </w:rPr>
        <w:t>Gore</w:t>
      </w:r>
      <w:r w:rsidRPr="00C21EF9">
        <w:rPr>
          <w:szCs w:val="24"/>
        </w:rPr>
        <w:t xml:space="preserve"> District to be the best place in New Zealand to</w:t>
      </w:r>
      <w:r>
        <w:rPr>
          <w:szCs w:val="24"/>
        </w:rPr>
        <w:t>:</w:t>
      </w:r>
    </w:p>
    <w:p w:rsidR="003D6183" w:rsidRDefault="003D6183" w:rsidP="003D6183">
      <w:pPr>
        <w:jc w:val="both"/>
        <w:rPr>
          <w:szCs w:val="24"/>
        </w:rPr>
      </w:pPr>
    </w:p>
    <w:p w:rsidR="003D6183" w:rsidRPr="007C0FC0" w:rsidRDefault="003D6183" w:rsidP="003D6183">
      <w:pPr>
        <w:jc w:val="both"/>
        <w:rPr>
          <w:szCs w:val="24"/>
        </w:rPr>
      </w:pPr>
      <w:r w:rsidRPr="00FB28D7">
        <w:rPr>
          <w:szCs w:val="24"/>
        </w:rPr>
        <w:t>Live</w:t>
      </w:r>
      <w:r w:rsidRPr="007C0FC0">
        <w:rPr>
          <w:szCs w:val="24"/>
        </w:rPr>
        <w:tab/>
      </w:r>
      <w:r w:rsidRPr="007C0FC0">
        <w:rPr>
          <w:szCs w:val="24"/>
        </w:rPr>
        <w:tab/>
        <w:t xml:space="preserve">Through the enhancement of </w:t>
      </w:r>
      <w:r w:rsidRPr="00FB28D7">
        <w:rPr>
          <w:b/>
          <w:szCs w:val="24"/>
        </w:rPr>
        <w:t>community wellbeing</w:t>
      </w:r>
      <w:r>
        <w:rPr>
          <w:szCs w:val="24"/>
        </w:rPr>
        <w:t>.</w:t>
      </w:r>
    </w:p>
    <w:p w:rsidR="003D6183" w:rsidRPr="00765475" w:rsidRDefault="003D6183" w:rsidP="003D6183">
      <w:pPr>
        <w:pStyle w:val="ListParagraph"/>
        <w:jc w:val="both"/>
        <w:rPr>
          <w:szCs w:val="24"/>
        </w:rPr>
      </w:pPr>
    </w:p>
    <w:p w:rsidR="003D6183" w:rsidRPr="007C0FC0" w:rsidRDefault="003D6183" w:rsidP="003D6183">
      <w:pPr>
        <w:ind w:left="1440" w:hanging="1440"/>
        <w:jc w:val="both"/>
        <w:rPr>
          <w:szCs w:val="24"/>
        </w:rPr>
      </w:pPr>
      <w:r w:rsidRPr="00FB28D7">
        <w:rPr>
          <w:szCs w:val="24"/>
        </w:rPr>
        <w:t>Work</w:t>
      </w:r>
      <w:r w:rsidRPr="007C0FC0">
        <w:rPr>
          <w:szCs w:val="24"/>
        </w:rPr>
        <w:t xml:space="preserve"> </w:t>
      </w:r>
      <w:r w:rsidRPr="007C0FC0">
        <w:rPr>
          <w:szCs w:val="24"/>
        </w:rPr>
        <w:tab/>
        <w:t xml:space="preserve">By actively encouraging </w:t>
      </w:r>
      <w:r>
        <w:rPr>
          <w:szCs w:val="24"/>
        </w:rPr>
        <w:t xml:space="preserve">people and </w:t>
      </w:r>
      <w:r w:rsidRPr="007C0FC0">
        <w:rPr>
          <w:szCs w:val="24"/>
        </w:rPr>
        <w:t>businesses to be age-</w:t>
      </w:r>
      <w:r>
        <w:rPr>
          <w:szCs w:val="24"/>
        </w:rPr>
        <w:t>inclusive,</w:t>
      </w:r>
      <w:r w:rsidRPr="007C0FC0">
        <w:rPr>
          <w:szCs w:val="24"/>
        </w:rPr>
        <w:t xml:space="preserve"> whether you be an employer, employee or customer</w:t>
      </w:r>
      <w:r>
        <w:rPr>
          <w:szCs w:val="24"/>
        </w:rPr>
        <w:t>.</w:t>
      </w:r>
    </w:p>
    <w:p w:rsidR="003D6183" w:rsidRDefault="003D6183" w:rsidP="003D6183">
      <w:pPr>
        <w:jc w:val="both"/>
        <w:rPr>
          <w:szCs w:val="24"/>
        </w:rPr>
      </w:pPr>
    </w:p>
    <w:p w:rsidR="003D6183" w:rsidRPr="00A30B6C" w:rsidRDefault="003D6183" w:rsidP="003D6183">
      <w:pPr>
        <w:ind w:left="1440" w:hanging="1440"/>
        <w:jc w:val="both"/>
        <w:rPr>
          <w:szCs w:val="24"/>
        </w:rPr>
      </w:pPr>
      <w:r w:rsidRPr="00FB28D7">
        <w:rPr>
          <w:szCs w:val="24"/>
        </w:rPr>
        <w:t>Play</w:t>
      </w:r>
      <w:r w:rsidRPr="007C0FC0">
        <w:rPr>
          <w:szCs w:val="24"/>
        </w:rPr>
        <w:tab/>
      </w:r>
      <w:r>
        <w:rPr>
          <w:szCs w:val="24"/>
        </w:rPr>
        <w:t xml:space="preserve">Creating opportunities for social connectedness in a genuine, meaningful and sustainable way.  </w:t>
      </w:r>
    </w:p>
    <w:p w:rsidR="003D6183" w:rsidRDefault="003D6183" w:rsidP="003D6183">
      <w:pPr>
        <w:jc w:val="both"/>
        <w:rPr>
          <w:szCs w:val="24"/>
        </w:rPr>
      </w:pPr>
    </w:p>
    <w:p w:rsidR="003D6183" w:rsidRDefault="003D6183" w:rsidP="003D6183">
      <w:pPr>
        <w:jc w:val="both"/>
        <w:rPr>
          <w:szCs w:val="24"/>
        </w:rPr>
      </w:pPr>
      <w:r>
        <w:rPr>
          <w:szCs w:val="24"/>
        </w:rPr>
        <w:t>The delivery of these goals are outlined in the attached table, broken down into four objectives: Employment, Volunteerism and Social participation; Housing; Health and Social participation; Mobility and accessibility.</w:t>
      </w:r>
    </w:p>
    <w:p w:rsidR="003D6183" w:rsidRPr="00CA12F5" w:rsidRDefault="003D6183" w:rsidP="003D6183">
      <w:pPr>
        <w:jc w:val="both"/>
        <w:rPr>
          <w:b/>
          <w:szCs w:val="24"/>
        </w:rPr>
      </w:pPr>
      <w:r>
        <w:rPr>
          <w:b/>
          <w:szCs w:val="24"/>
        </w:rPr>
        <w:t xml:space="preserve"> </w:t>
      </w:r>
    </w:p>
    <w:p w:rsidR="003D6183" w:rsidRPr="002D0405" w:rsidRDefault="003D6183" w:rsidP="003D6183">
      <w:pPr>
        <w:jc w:val="both"/>
        <w:rPr>
          <w:szCs w:val="24"/>
        </w:rPr>
      </w:pPr>
      <w:r>
        <w:rPr>
          <w:szCs w:val="24"/>
        </w:rPr>
        <w:t>Once all content is agreed and further detail added, it is anticipated some of the actions will need to be further broken down into individual project plans, at the discretion of the Steering Group.</w:t>
      </w:r>
    </w:p>
    <w:p w:rsidR="003D6183" w:rsidRDefault="003D6183" w:rsidP="003D6183">
      <w:pPr>
        <w:jc w:val="both"/>
        <w:rPr>
          <w:szCs w:val="24"/>
        </w:rPr>
      </w:pPr>
    </w:p>
    <w:p w:rsidR="003D6183" w:rsidRDefault="003D6183" w:rsidP="003D6183">
      <w:pPr>
        <w:jc w:val="both"/>
        <w:rPr>
          <w:szCs w:val="24"/>
        </w:rPr>
      </w:pPr>
      <w:r>
        <w:rPr>
          <w:szCs w:val="24"/>
        </w:rPr>
        <w:t>The following information is presented as a broad overview for discussion only. Once agreed it will need to be developed further with the inclusion of more detail.</w:t>
      </w:r>
    </w:p>
    <w:p w:rsidR="003D6183" w:rsidRDefault="003D6183" w:rsidP="003D6183">
      <w:pPr>
        <w:jc w:val="both"/>
        <w:rPr>
          <w:szCs w:val="24"/>
        </w:rPr>
      </w:pPr>
    </w:p>
    <w:p w:rsidR="003D6183" w:rsidRPr="00CA12F5" w:rsidRDefault="003D6183" w:rsidP="003D6183">
      <w:pPr>
        <w:jc w:val="both"/>
        <w:rPr>
          <w:b/>
          <w:szCs w:val="24"/>
        </w:rPr>
      </w:pPr>
      <w:r>
        <w:rPr>
          <w:b/>
          <w:szCs w:val="24"/>
        </w:rPr>
        <w:t>Next Steps</w:t>
      </w:r>
    </w:p>
    <w:p w:rsidR="003D6183" w:rsidRDefault="003D6183" w:rsidP="003D6183">
      <w:pPr>
        <w:jc w:val="both"/>
        <w:rPr>
          <w:szCs w:val="24"/>
        </w:rPr>
      </w:pPr>
    </w:p>
    <w:p w:rsidR="003D6183" w:rsidRDefault="003D6183" w:rsidP="003D6183">
      <w:pPr>
        <w:jc w:val="both"/>
        <w:rPr>
          <w:szCs w:val="24"/>
        </w:rPr>
      </w:pPr>
      <w:r>
        <w:rPr>
          <w:szCs w:val="24"/>
        </w:rPr>
        <w:t>In taking this action plan forward, the following needs to be considered:</w:t>
      </w:r>
    </w:p>
    <w:p w:rsidR="003D6183" w:rsidRDefault="003D6183" w:rsidP="003D6183">
      <w:pPr>
        <w:jc w:val="both"/>
        <w:rPr>
          <w:szCs w:val="24"/>
        </w:rPr>
      </w:pPr>
    </w:p>
    <w:p w:rsidR="003D6183" w:rsidRDefault="003D6183" w:rsidP="003D6183">
      <w:pPr>
        <w:pStyle w:val="ListParagraph"/>
        <w:numPr>
          <w:ilvl w:val="0"/>
          <w:numId w:val="2"/>
        </w:numPr>
        <w:jc w:val="both"/>
        <w:rPr>
          <w:szCs w:val="24"/>
        </w:rPr>
      </w:pPr>
      <w:r>
        <w:rPr>
          <w:szCs w:val="24"/>
        </w:rPr>
        <w:t>Does the action plan represent an outcome of the Ready for Living consultation process?</w:t>
      </w:r>
    </w:p>
    <w:p w:rsidR="003D6183" w:rsidRDefault="003D6183" w:rsidP="003D6183">
      <w:pPr>
        <w:pStyle w:val="ListParagraph"/>
        <w:numPr>
          <w:ilvl w:val="0"/>
          <w:numId w:val="2"/>
        </w:numPr>
        <w:jc w:val="both"/>
        <w:rPr>
          <w:szCs w:val="24"/>
        </w:rPr>
      </w:pPr>
      <w:r>
        <w:rPr>
          <w:szCs w:val="24"/>
        </w:rPr>
        <w:t>How will the plan be resourced, implemented and monitored going forward?</w:t>
      </w:r>
    </w:p>
    <w:p w:rsidR="003D6183" w:rsidRDefault="003D6183" w:rsidP="003D6183">
      <w:pPr>
        <w:pStyle w:val="ListParagraph"/>
        <w:numPr>
          <w:ilvl w:val="0"/>
          <w:numId w:val="2"/>
        </w:numPr>
        <w:jc w:val="both"/>
        <w:rPr>
          <w:szCs w:val="24"/>
        </w:rPr>
      </w:pPr>
      <w:r>
        <w:rPr>
          <w:szCs w:val="24"/>
        </w:rPr>
        <w:t>How do we measure progress? What are our baseline indicators that will lead to measures of success?</w:t>
      </w:r>
    </w:p>
    <w:p w:rsidR="003D6183" w:rsidRDefault="003D6183" w:rsidP="003D6183">
      <w:pPr>
        <w:pStyle w:val="ListParagraph"/>
        <w:numPr>
          <w:ilvl w:val="0"/>
          <w:numId w:val="2"/>
        </w:numPr>
        <w:jc w:val="both"/>
        <w:rPr>
          <w:szCs w:val="24"/>
        </w:rPr>
      </w:pPr>
      <w:r>
        <w:rPr>
          <w:szCs w:val="24"/>
        </w:rPr>
        <w:t>How do longer term (2-15</w:t>
      </w:r>
      <w:r w:rsidRPr="008E25DE">
        <w:rPr>
          <w:szCs w:val="24"/>
        </w:rPr>
        <w:t xml:space="preserve"> year) projects become incorporated </w:t>
      </w:r>
      <w:r>
        <w:rPr>
          <w:szCs w:val="24"/>
        </w:rPr>
        <w:t>into the action plan?</w:t>
      </w:r>
    </w:p>
    <w:p w:rsidR="003D6183" w:rsidRDefault="003D6183" w:rsidP="003D6183">
      <w:pPr>
        <w:jc w:val="both"/>
        <w:rPr>
          <w:szCs w:val="24"/>
        </w:rPr>
      </w:pPr>
    </w:p>
    <w:p w:rsidR="003D6183" w:rsidRDefault="003D6183" w:rsidP="003D6183">
      <w:pPr>
        <w:jc w:val="both"/>
        <w:rPr>
          <w:szCs w:val="24"/>
        </w:rPr>
      </w:pPr>
    </w:p>
    <w:p w:rsidR="003D6183" w:rsidRDefault="003D6183" w:rsidP="003D6183">
      <w:pPr>
        <w:keepNext/>
        <w:jc w:val="both"/>
        <w:rPr>
          <w:szCs w:val="24"/>
        </w:rPr>
      </w:pPr>
      <w:r>
        <w:rPr>
          <w:szCs w:val="24"/>
        </w:rPr>
        <w:lastRenderedPageBreak/>
        <w:t>The following are members on the current Steering committee for Ready for Living:</w:t>
      </w:r>
    </w:p>
    <w:p w:rsidR="003D6183" w:rsidRDefault="003D6183" w:rsidP="003D6183">
      <w:pPr>
        <w:keepNext/>
        <w:jc w:val="both"/>
        <w:rPr>
          <w:szCs w:val="24"/>
        </w:rPr>
      </w:pPr>
    </w:p>
    <w:tbl>
      <w:tblPr>
        <w:tblStyle w:val="TableGrid"/>
        <w:tblW w:w="0" w:type="auto"/>
        <w:tblInd w:w="108" w:type="dxa"/>
        <w:tblLook w:val="04A0" w:firstRow="1" w:lastRow="0" w:firstColumn="1" w:lastColumn="0" w:noHBand="0" w:noVBand="1"/>
      </w:tblPr>
      <w:tblGrid>
        <w:gridCol w:w="2802"/>
        <w:gridCol w:w="4961"/>
      </w:tblGrid>
      <w:tr w:rsidR="003D6183" w:rsidTr="003D6183">
        <w:tc>
          <w:tcPr>
            <w:tcW w:w="2802" w:type="dxa"/>
          </w:tcPr>
          <w:p w:rsidR="003D6183" w:rsidRPr="00F844C4" w:rsidRDefault="003D6183" w:rsidP="002E7B13">
            <w:pPr>
              <w:jc w:val="both"/>
              <w:rPr>
                <w:b/>
                <w:szCs w:val="24"/>
              </w:rPr>
            </w:pPr>
            <w:r>
              <w:rPr>
                <w:b/>
                <w:szCs w:val="24"/>
              </w:rPr>
              <w:t>Name</w:t>
            </w:r>
          </w:p>
        </w:tc>
        <w:tc>
          <w:tcPr>
            <w:tcW w:w="4961" w:type="dxa"/>
          </w:tcPr>
          <w:p w:rsidR="003D6183" w:rsidRPr="00F844C4" w:rsidRDefault="003D6183" w:rsidP="002E7B13">
            <w:pPr>
              <w:jc w:val="both"/>
              <w:rPr>
                <w:b/>
                <w:szCs w:val="24"/>
              </w:rPr>
            </w:pPr>
            <w:r w:rsidRPr="00F844C4">
              <w:rPr>
                <w:b/>
                <w:szCs w:val="24"/>
              </w:rPr>
              <w:t>Organisation</w:t>
            </w:r>
          </w:p>
        </w:tc>
      </w:tr>
      <w:tr w:rsidR="003D6183" w:rsidTr="003D6183">
        <w:tc>
          <w:tcPr>
            <w:tcW w:w="2802" w:type="dxa"/>
          </w:tcPr>
          <w:p w:rsidR="003D6183" w:rsidRDefault="003D6183" w:rsidP="002E7B13">
            <w:pPr>
              <w:jc w:val="both"/>
              <w:rPr>
                <w:szCs w:val="24"/>
              </w:rPr>
            </w:pPr>
            <w:r>
              <w:rPr>
                <w:szCs w:val="24"/>
              </w:rPr>
              <w:t>Tracy Hicks</w:t>
            </w:r>
          </w:p>
        </w:tc>
        <w:tc>
          <w:tcPr>
            <w:tcW w:w="4961" w:type="dxa"/>
          </w:tcPr>
          <w:p w:rsidR="003D6183" w:rsidRDefault="003D6183" w:rsidP="002E7B13">
            <w:pPr>
              <w:jc w:val="both"/>
              <w:rPr>
                <w:szCs w:val="24"/>
              </w:rPr>
            </w:pPr>
            <w:r>
              <w:rPr>
                <w:szCs w:val="24"/>
              </w:rPr>
              <w:t>Mayor, Gore District Council</w:t>
            </w:r>
          </w:p>
        </w:tc>
      </w:tr>
      <w:tr w:rsidR="003D6183" w:rsidTr="003D6183">
        <w:tc>
          <w:tcPr>
            <w:tcW w:w="2802" w:type="dxa"/>
          </w:tcPr>
          <w:p w:rsidR="003D6183" w:rsidRDefault="003D6183" w:rsidP="002E7B13">
            <w:pPr>
              <w:jc w:val="both"/>
              <w:rPr>
                <w:szCs w:val="24"/>
              </w:rPr>
            </w:pPr>
            <w:r>
              <w:rPr>
                <w:szCs w:val="24"/>
              </w:rPr>
              <w:t>Ian Davidson-Watts</w:t>
            </w:r>
          </w:p>
        </w:tc>
        <w:tc>
          <w:tcPr>
            <w:tcW w:w="4961" w:type="dxa"/>
          </w:tcPr>
          <w:p w:rsidR="003D6183" w:rsidRDefault="003D6183" w:rsidP="002E7B13">
            <w:pPr>
              <w:jc w:val="both"/>
              <w:rPr>
                <w:szCs w:val="24"/>
              </w:rPr>
            </w:pPr>
            <w:r>
              <w:rPr>
                <w:szCs w:val="24"/>
              </w:rPr>
              <w:t>Regulatory and Planning, Gore District Council</w:t>
            </w:r>
          </w:p>
        </w:tc>
      </w:tr>
      <w:tr w:rsidR="003D6183" w:rsidTr="003D6183">
        <w:tc>
          <w:tcPr>
            <w:tcW w:w="2802" w:type="dxa"/>
          </w:tcPr>
          <w:p w:rsidR="003D6183" w:rsidRDefault="003D6183" w:rsidP="002E7B13">
            <w:pPr>
              <w:jc w:val="both"/>
              <w:rPr>
                <w:szCs w:val="24"/>
              </w:rPr>
            </w:pPr>
            <w:r>
              <w:rPr>
                <w:szCs w:val="24"/>
              </w:rPr>
              <w:t>Robyn Morris</w:t>
            </w:r>
          </w:p>
        </w:tc>
        <w:tc>
          <w:tcPr>
            <w:tcW w:w="4961" w:type="dxa"/>
          </w:tcPr>
          <w:p w:rsidR="003D6183" w:rsidRDefault="007001B3" w:rsidP="002E7B13">
            <w:pPr>
              <w:jc w:val="both"/>
              <w:rPr>
                <w:szCs w:val="24"/>
              </w:rPr>
            </w:pPr>
            <w:r>
              <w:rPr>
                <w:szCs w:val="24"/>
              </w:rPr>
              <w:t>Community Networking Trust</w:t>
            </w:r>
          </w:p>
        </w:tc>
      </w:tr>
      <w:tr w:rsidR="003D6183" w:rsidTr="003D6183">
        <w:tc>
          <w:tcPr>
            <w:tcW w:w="2802" w:type="dxa"/>
          </w:tcPr>
          <w:p w:rsidR="003D6183" w:rsidRDefault="003D6183" w:rsidP="002E7B13">
            <w:pPr>
              <w:jc w:val="both"/>
              <w:rPr>
                <w:szCs w:val="24"/>
              </w:rPr>
            </w:pPr>
            <w:r>
              <w:rPr>
                <w:szCs w:val="24"/>
              </w:rPr>
              <w:t>Karl Metzler</w:t>
            </w:r>
          </w:p>
        </w:tc>
        <w:tc>
          <w:tcPr>
            <w:tcW w:w="4961" w:type="dxa"/>
          </w:tcPr>
          <w:p w:rsidR="003D6183" w:rsidRDefault="003D6183" w:rsidP="002E7B13">
            <w:pPr>
              <w:jc w:val="both"/>
              <w:rPr>
                <w:szCs w:val="24"/>
              </w:rPr>
            </w:pPr>
            <w:r>
              <w:rPr>
                <w:szCs w:val="24"/>
              </w:rPr>
              <w:t>CEO Gore Health</w:t>
            </w:r>
          </w:p>
        </w:tc>
      </w:tr>
      <w:tr w:rsidR="003D6183" w:rsidTr="003D6183">
        <w:tc>
          <w:tcPr>
            <w:tcW w:w="2802" w:type="dxa"/>
          </w:tcPr>
          <w:p w:rsidR="003D6183" w:rsidRDefault="003D6183" w:rsidP="002E7B13">
            <w:pPr>
              <w:jc w:val="both"/>
              <w:rPr>
                <w:szCs w:val="24"/>
              </w:rPr>
            </w:pPr>
            <w:r>
              <w:rPr>
                <w:szCs w:val="24"/>
              </w:rPr>
              <w:t xml:space="preserve">Marg </w:t>
            </w:r>
            <w:proofErr w:type="spellStart"/>
            <w:r>
              <w:rPr>
                <w:szCs w:val="24"/>
              </w:rPr>
              <w:t>McCornick</w:t>
            </w:r>
            <w:proofErr w:type="spellEnd"/>
          </w:p>
        </w:tc>
        <w:tc>
          <w:tcPr>
            <w:tcW w:w="4961" w:type="dxa"/>
          </w:tcPr>
          <w:p w:rsidR="003D6183" w:rsidRDefault="003D6183" w:rsidP="002E7B13">
            <w:pPr>
              <w:jc w:val="both"/>
              <w:rPr>
                <w:szCs w:val="24"/>
              </w:rPr>
            </w:pPr>
            <w:r>
              <w:rPr>
                <w:szCs w:val="24"/>
              </w:rPr>
              <w:t>Albany House</w:t>
            </w:r>
          </w:p>
        </w:tc>
      </w:tr>
      <w:tr w:rsidR="003D6183" w:rsidTr="003D6183">
        <w:tc>
          <w:tcPr>
            <w:tcW w:w="2802" w:type="dxa"/>
          </w:tcPr>
          <w:p w:rsidR="003D6183" w:rsidRDefault="003D6183" w:rsidP="002E7B13">
            <w:pPr>
              <w:jc w:val="both"/>
              <w:rPr>
                <w:szCs w:val="24"/>
              </w:rPr>
            </w:pPr>
            <w:r>
              <w:rPr>
                <w:szCs w:val="24"/>
              </w:rPr>
              <w:t>Barbara Cunningham</w:t>
            </w:r>
          </w:p>
        </w:tc>
        <w:tc>
          <w:tcPr>
            <w:tcW w:w="4961" w:type="dxa"/>
          </w:tcPr>
          <w:p w:rsidR="003D6183" w:rsidRDefault="003D6183" w:rsidP="002E7B13">
            <w:pPr>
              <w:jc w:val="both"/>
              <w:rPr>
                <w:szCs w:val="24"/>
              </w:rPr>
            </w:pPr>
            <w:r>
              <w:rPr>
                <w:szCs w:val="24"/>
              </w:rPr>
              <w:t>Mataura Community Member</w:t>
            </w:r>
          </w:p>
        </w:tc>
      </w:tr>
      <w:tr w:rsidR="003D6183" w:rsidTr="003D6183">
        <w:tc>
          <w:tcPr>
            <w:tcW w:w="2802" w:type="dxa"/>
          </w:tcPr>
          <w:p w:rsidR="003D6183" w:rsidRDefault="003D6183" w:rsidP="002E7B13">
            <w:pPr>
              <w:jc w:val="both"/>
              <w:rPr>
                <w:szCs w:val="24"/>
              </w:rPr>
            </w:pPr>
            <w:r>
              <w:rPr>
                <w:szCs w:val="24"/>
              </w:rPr>
              <w:t>Bruce Campbell</w:t>
            </w:r>
          </w:p>
        </w:tc>
        <w:tc>
          <w:tcPr>
            <w:tcW w:w="4961" w:type="dxa"/>
          </w:tcPr>
          <w:p w:rsidR="003D6183" w:rsidRDefault="003D6183" w:rsidP="002E7B13">
            <w:pPr>
              <w:jc w:val="both"/>
              <w:rPr>
                <w:szCs w:val="24"/>
              </w:rPr>
            </w:pPr>
            <w:r>
              <w:rPr>
                <w:szCs w:val="24"/>
              </w:rPr>
              <w:t>Work and Income</w:t>
            </w:r>
          </w:p>
        </w:tc>
      </w:tr>
      <w:tr w:rsidR="003D6183" w:rsidTr="003D6183">
        <w:tc>
          <w:tcPr>
            <w:tcW w:w="2802" w:type="dxa"/>
          </w:tcPr>
          <w:p w:rsidR="003D6183" w:rsidRDefault="003D6183" w:rsidP="002E7B13">
            <w:pPr>
              <w:jc w:val="both"/>
              <w:rPr>
                <w:szCs w:val="24"/>
              </w:rPr>
            </w:pPr>
            <w:r>
              <w:rPr>
                <w:szCs w:val="24"/>
              </w:rPr>
              <w:t>Diane Turner</w:t>
            </w:r>
          </w:p>
        </w:tc>
        <w:tc>
          <w:tcPr>
            <w:tcW w:w="4961" w:type="dxa"/>
          </w:tcPr>
          <w:p w:rsidR="003D6183" w:rsidRDefault="003D6183" w:rsidP="002E7B13">
            <w:pPr>
              <w:jc w:val="both"/>
              <w:rPr>
                <w:szCs w:val="24"/>
              </w:rPr>
            </w:pPr>
            <w:r>
              <w:rPr>
                <w:szCs w:val="24"/>
              </w:rPr>
              <w:t>Office for Seniors / MSD</w:t>
            </w:r>
          </w:p>
        </w:tc>
      </w:tr>
      <w:tr w:rsidR="003D6183" w:rsidTr="003D6183">
        <w:tc>
          <w:tcPr>
            <w:tcW w:w="2802" w:type="dxa"/>
          </w:tcPr>
          <w:p w:rsidR="003D6183" w:rsidRDefault="003D6183" w:rsidP="002E7B13">
            <w:pPr>
              <w:jc w:val="both"/>
              <w:rPr>
                <w:szCs w:val="24"/>
              </w:rPr>
            </w:pPr>
            <w:r>
              <w:rPr>
                <w:szCs w:val="24"/>
              </w:rPr>
              <w:t>Jo Brand</w:t>
            </w:r>
          </w:p>
        </w:tc>
        <w:tc>
          <w:tcPr>
            <w:tcW w:w="4961" w:type="dxa"/>
          </w:tcPr>
          <w:p w:rsidR="003D6183" w:rsidRDefault="003D6183" w:rsidP="002E7B13">
            <w:pPr>
              <w:jc w:val="both"/>
              <w:rPr>
                <w:szCs w:val="24"/>
              </w:rPr>
            </w:pPr>
            <w:proofErr w:type="spellStart"/>
            <w:r>
              <w:rPr>
                <w:szCs w:val="24"/>
              </w:rPr>
              <w:t>Hokonui</w:t>
            </w:r>
            <w:proofErr w:type="spellEnd"/>
            <w:r>
              <w:rPr>
                <w:szCs w:val="24"/>
              </w:rPr>
              <w:t xml:space="preserve"> </w:t>
            </w:r>
            <w:proofErr w:type="spellStart"/>
            <w:r>
              <w:rPr>
                <w:szCs w:val="24"/>
              </w:rPr>
              <w:t>Runanga</w:t>
            </w:r>
            <w:proofErr w:type="spellEnd"/>
          </w:p>
        </w:tc>
      </w:tr>
      <w:tr w:rsidR="003D6183" w:rsidTr="003D6183">
        <w:tc>
          <w:tcPr>
            <w:tcW w:w="2802" w:type="dxa"/>
          </w:tcPr>
          <w:p w:rsidR="003D6183" w:rsidRDefault="003D6183" w:rsidP="002E7B13">
            <w:pPr>
              <w:jc w:val="both"/>
              <w:rPr>
                <w:szCs w:val="24"/>
              </w:rPr>
            </w:pPr>
            <w:r>
              <w:rPr>
                <w:szCs w:val="24"/>
              </w:rPr>
              <w:t>David Bone</w:t>
            </w:r>
          </w:p>
        </w:tc>
        <w:tc>
          <w:tcPr>
            <w:tcW w:w="4961" w:type="dxa"/>
          </w:tcPr>
          <w:p w:rsidR="003D6183" w:rsidRDefault="003D6183" w:rsidP="002E7B13">
            <w:pPr>
              <w:jc w:val="both"/>
              <w:rPr>
                <w:szCs w:val="24"/>
              </w:rPr>
            </w:pPr>
            <w:r>
              <w:rPr>
                <w:szCs w:val="24"/>
              </w:rPr>
              <w:t>St John</w:t>
            </w:r>
          </w:p>
        </w:tc>
      </w:tr>
      <w:tr w:rsidR="003D6183" w:rsidTr="003D6183">
        <w:tc>
          <w:tcPr>
            <w:tcW w:w="2802" w:type="dxa"/>
          </w:tcPr>
          <w:p w:rsidR="003D6183" w:rsidRDefault="003D6183" w:rsidP="002E7B13">
            <w:pPr>
              <w:jc w:val="both"/>
              <w:rPr>
                <w:szCs w:val="24"/>
              </w:rPr>
            </w:pPr>
            <w:r>
              <w:rPr>
                <w:szCs w:val="24"/>
              </w:rPr>
              <w:t>Janette Turner</w:t>
            </w:r>
          </w:p>
        </w:tc>
        <w:tc>
          <w:tcPr>
            <w:tcW w:w="4961" w:type="dxa"/>
          </w:tcPr>
          <w:p w:rsidR="003D6183" w:rsidRDefault="003D6183" w:rsidP="002E7B13">
            <w:pPr>
              <w:jc w:val="both"/>
              <w:rPr>
                <w:szCs w:val="24"/>
              </w:rPr>
            </w:pPr>
            <w:r>
              <w:rPr>
                <w:szCs w:val="24"/>
              </w:rPr>
              <w:t>Age Concern</w:t>
            </w:r>
          </w:p>
        </w:tc>
      </w:tr>
      <w:tr w:rsidR="003D6183" w:rsidTr="003D6183">
        <w:tc>
          <w:tcPr>
            <w:tcW w:w="2802" w:type="dxa"/>
          </w:tcPr>
          <w:p w:rsidR="003D6183" w:rsidRDefault="003D6183" w:rsidP="002E7B13">
            <w:pPr>
              <w:jc w:val="both"/>
              <w:rPr>
                <w:szCs w:val="24"/>
              </w:rPr>
            </w:pPr>
            <w:r>
              <w:rPr>
                <w:szCs w:val="24"/>
              </w:rPr>
              <w:t>Jenny Buchanan</w:t>
            </w:r>
          </w:p>
        </w:tc>
        <w:tc>
          <w:tcPr>
            <w:tcW w:w="4961" w:type="dxa"/>
          </w:tcPr>
          <w:p w:rsidR="003D6183" w:rsidRDefault="003D6183" w:rsidP="002E7B13">
            <w:pPr>
              <w:jc w:val="both"/>
              <w:rPr>
                <w:szCs w:val="24"/>
              </w:rPr>
            </w:pPr>
            <w:r>
              <w:rPr>
                <w:szCs w:val="24"/>
              </w:rPr>
              <w:t>Gore Budget Advisory</w:t>
            </w:r>
          </w:p>
        </w:tc>
      </w:tr>
      <w:tr w:rsidR="003D6183" w:rsidTr="003D6183">
        <w:tc>
          <w:tcPr>
            <w:tcW w:w="2802" w:type="dxa"/>
          </w:tcPr>
          <w:p w:rsidR="003D6183" w:rsidRDefault="003D6183" w:rsidP="002E7B13">
            <w:pPr>
              <w:jc w:val="both"/>
              <w:rPr>
                <w:szCs w:val="24"/>
              </w:rPr>
            </w:pPr>
            <w:r>
              <w:rPr>
                <w:szCs w:val="24"/>
              </w:rPr>
              <w:t>Shelley Lithgow</w:t>
            </w:r>
          </w:p>
        </w:tc>
        <w:tc>
          <w:tcPr>
            <w:tcW w:w="4961" w:type="dxa"/>
          </w:tcPr>
          <w:p w:rsidR="003D6183" w:rsidRDefault="003D6183" w:rsidP="002E7B13">
            <w:pPr>
              <w:jc w:val="both"/>
              <w:rPr>
                <w:szCs w:val="24"/>
              </w:rPr>
            </w:pPr>
            <w:r>
              <w:rPr>
                <w:szCs w:val="24"/>
              </w:rPr>
              <w:t>Ready for Living Coordinator</w:t>
            </w:r>
          </w:p>
        </w:tc>
      </w:tr>
    </w:tbl>
    <w:p w:rsidR="00053250" w:rsidRDefault="00053250" w:rsidP="00266662">
      <w:pPr>
        <w:rPr>
          <w:szCs w:val="24"/>
        </w:rPr>
      </w:pPr>
    </w:p>
    <w:p w:rsidR="003D6183" w:rsidRDefault="003D6183" w:rsidP="00266662">
      <w:pPr>
        <w:rPr>
          <w:szCs w:val="24"/>
        </w:rPr>
      </w:pPr>
    </w:p>
    <w:p w:rsidR="003D6183" w:rsidRDefault="003D6183">
      <w:pPr>
        <w:spacing w:after="200" w:line="276" w:lineRule="auto"/>
        <w:rPr>
          <w:szCs w:val="24"/>
        </w:rPr>
      </w:pPr>
    </w:p>
    <w:p w:rsidR="003D6183" w:rsidRPr="00A76005" w:rsidRDefault="003D6183" w:rsidP="003D6183">
      <w:pPr>
        <w:jc w:val="both"/>
        <w:rPr>
          <w:szCs w:val="24"/>
        </w:rPr>
        <w:sectPr w:rsidR="003D6183" w:rsidRPr="00A76005" w:rsidSect="00946553">
          <w:footerReference w:type="default" r:id="rId7"/>
          <w:footerReference w:type="first" r:id="rId8"/>
          <w:type w:val="nextColumn"/>
          <w:pgSz w:w="11906" w:h="16838"/>
          <w:pgMar w:top="1276" w:right="1440" w:bottom="567" w:left="1440" w:header="708" w:footer="708" w:gutter="0"/>
          <w:cols w:space="708"/>
          <w:docGrid w:linePitch="360"/>
        </w:sectPr>
      </w:pPr>
    </w:p>
    <w:p w:rsidR="003D6183" w:rsidRPr="00A30B6C" w:rsidRDefault="003D6183" w:rsidP="003D6183">
      <w:pPr>
        <w:jc w:val="center"/>
        <w:rPr>
          <w:b/>
          <w:sz w:val="28"/>
          <w:szCs w:val="28"/>
        </w:rPr>
      </w:pPr>
      <w:r>
        <w:rPr>
          <w:b/>
          <w:sz w:val="28"/>
          <w:szCs w:val="28"/>
        </w:rPr>
        <w:lastRenderedPageBreak/>
        <w:t xml:space="preserve">OBJECTIVES, ASSOCIATED </w:t>
      </w:r>
      <w:r w:rsidRPr="00A30B6C">
        <w:rPr>
          <w:b/>
          <w:sz w:val="28"/>
          <w:szCs w:val="28"/>
        </w:rPr>
        <w:t>ACTIONS</w:t>
      </w:r>
      <w:r>
        <w:rPr>
          <w:b/>
          <w:sz w:val="28"/>
          <w:szCs w:val="28"/>
        </w:rPr>
        <w:t xml:space="preserve"> AND FUTURE CONTROLS</w:t>
      </w:r>
    </w:p>
    <w:p w:rsidR="003D6183" w:rsidRDefault="003D6183" w:rsidP="003D6183">
      <w:pPr>
        <w:jc w:val="center"/>
      </w:pPr>
    </w:p>
    <w:tbl>
      <w:tblPr>
        <w:tblStyle w:val="TableGrid"/>
        <w:tblW w:w="16021" w:type="dxa"/>
        <w:tblInd w:w="-176" w:type="dxa"/>
        <w:tblLayout w:type="fixed"/>
        <w:tblLook w:val="04A0" w:firstRow="1" w:lastRow="0" w:firstColumn="1" w:lastColumn="0" w:noHBand="0" w:noVBand="1"/>
      </w:tblPr>
      <w:tblGrid>
        <w:gridCol w:w="601"/>
        <w:gridCol w:w="1952"/>
        <w:gridCol w:w="3260"/>
        <w:gridCol w:w="992"/>
        <w:gridCol w:w="1276"/>
        <w:gridCol w:w="710"/>
        <w:gridCol w:w="708"/>
        <w:gridCol w:w="710"/>
        <w:gridCol w:w="708"/>
        <w:gridCol w:w="707"/>
        <w:gridCol w:w="711"/>
        <w:gridCol w:w="709"/>
        <w:gridCol w:w="1843"/>
        <w:gridCol w:w="1134"/>
      </w:tblGrid>
      <w:tr w:rsidR="003D6183" w:rsidRPr="00F2694F" w:rsidTr="00946553">
        <w:trPr>
          <w:trHeight w:val="2909"/>
        </w:trPr>
        <w:tc>
          <w:tcPr>
            <w:tcW w:w="16021" w:type="dxa"/>
            <w:gridSpan w:val="14"/>
            <w:shd w:val="clear" w:color="auto" w:fill="C2D69B" w:themeFill="accent3" w:themeFillTint="99"/>
          </w:tcPr>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t>EMPLOYMENT/VOLUNTEERISM</w:t>
            </w:r>
          </w:p>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t>EASILY ACCESSIBLE OPPORTUNITIES TO REMAIN ENGAGED IN WORK, EITHER PAID OR VOLUNTARY.</w:t>
            </w:r>
          </w:p>
          <w:p w:rsidR="003D6183" w:rsidRDefault="003D6183" w:rsidP="002E7B13">
            <w:pPr>
              <w:jc w:val="center"/>
              <w:rPr>
                <w:rFonts w:asciiTheme="minorHAnsi" w:hAnsiTheme="minorHAnsi" w:cstheme="minorHAnsi"/>
                <w:b/>
                <w:sz w:val="28"/>
                <w:szCs w:val="28"/>
              </w:rPr>
            </w:pPr>
          </w:p>
          <w:p w:rsidR="003D6183" w:rsidRDefault="003D6183" w:rsidP="002E7B13">
            <w:pPr>
              <w:rPr>
                <w:rFonts w:asciiTheme="minorHAnsi" w:hAnsiTheme="minorHAnsi" w:cstheme="minorHAnsi"/>
                <w:b/>
                <w:sz w:val="28"/>
                <w:szCs w:val="28"/>
              </w:rPr>
            </w:pPr>
            <w:r>
              <w:rPr>
                <w:rFonts w:asciiTheme="minorHAnsi" w:hAnsiTheme="minorHAnsi" w:cstheme="minorHAnsi"/>
                <w:b/>
                <w:sz w:val="28"/>
                <w:szCs w:val="28"/>
              </w:rPr>
              <w:t>OBJECTIVES:</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1:      MAXIMIMISING THE COORDINATION AND IMPACT OF THE GORE DISTRICT VOLUNTEER NETWORK</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2:      IMPROVING AWARENESS OF SERVICES, BUSINESSES, FACILITIES, CLUBS AND EVENTS</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3:      RETAINING AND ENHANCING THE CONNECTION BETWEEN READY FOR LIVING, READY FOR GROWTH AND HOKONUI HUANUI</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4:      EMPOLOYER AND COMMUNITY EDUCATION ON THE IMPACTS OF AN AGEING POPULATION FOR INDIVIDUALS AND BUSINESSES</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5:      BREAK</w:t>
            </w:r>
            <w:r>
              <w:rPr>
                <w:rFonts w:asciiTheme="minorHAnsi" w:hAnsiTheme="minorHAnsi" w:cstheme="minorHAnsi"/>
                <w:b/>
                <w:szCs w:val="28"/>
              </w:rPr>
              <w:t xml:space="preserve"> </w:t>
            </w:r>
            <w:r w:rsidRPr="00503415">
              <w:rPr>
                <w:rFonts w:asciiTheme="minorHAnsi" w:hAnsiTheme="minorHAnsi" w:cstheme="minorHAnsi"/>
                <w:b/>
                <w:szCs w:val="28"/>
              </w:rPr>
              <w:t>DOWN PERCEIVED BARRIERS TO BEING ACTIVE IN THE COMMUNITY</w:t>
            </w:r>
          </w:p>
          <w:p w:rsidR="003D6183" w:rsidRPr="00F2694F" w:rsidRDefault="003D6183" w:rsidP="002E7B13">
            <w:pPr>
              <w:jc w:val="center"/>
              <w:rPr>
                <w:rFonts w:asciiTheme="minorHAnsi" w:hAnsiTheme="minorHAnsi" w:cstheme="minorHAnsi"/>
                <w:sz w:val="22"/>
              </w:rPr>
            </w:pPr>
          </w:p>
        </w:tc>
      </w:tr>
      <w:tr w:rsidR="003D6183" w:rsidRPr="003D6183" w:rsidTr="00A530AC">
        <w:trPr>
          <w:cantSplit/>
          <w:trHeight w:val="1068"/>
        </w:trPr>
        <w:tc>
          <w:tcPr>
            <w:tcW w:w="601" w:type="dxa"/>
            <w:shd w:val="clear" w:color="auto" w:fill="D9D9D9" w:themeFill="background1" w:themeFillShade="D9"/>
            <w:textDirection w:val="tbRl"/>
          </w:tcPr>
          <w:p w:rsidR="003D6183" w:rsidRPr="003D6183" w:rsidRDefault="003D6183" w:rsidP="002E7B13">
            <w:pPr>
              <w:ind w:left="113" w:right="113"/>
              <w:rPr>
                <w:rFonts w:asciiTheme="minorHAnsi" w:hAnsiTheme="minorHAnsi" w:cstheme="minorHAnsi"/>
                <w:sz w:val="20"/>
              </w:rPr>
            </w:pPr>
            <w:r w:rsidRPr="003D6183">
              <w:rPr>
                <w:rFonts w:asciiTheme="minorHAnsi" w:hAnsiTheme="minorHAnsi" w:cstheme="minorHAnsi"/>
                <w:sz w:val="20"/>
              </w:rPr>
              <w:br w:type="page"/>
              <w:t>Objectives</w:t>
            </w:r>
          </w:p>
        </w:tc>
        <w:tc>
          <w:tcPr>
            <w:tcW w:w="1952" w:type="dxa"/>
            <w:shd w:val="clear" w:color="auto" w:fill="D9D9D9" w:themeFill="background1" w:themeFillShade="D9"/>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Actions and their supporting Strategies</w:t>
            </w:r>
          </w:p>
        </w:tc>
        <w:tc>
          <w:tcPr>
            <w:tcW w:w="3260" w:type="dxa"/>
            <w:shd w:val="clear" w:color="auto" w:fill="D9D9D9" w:themeFill="background1" w:themeFillShade="D9"/>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Delivery Approach</w:t>
            </w:r>
          </w:p>
        </w:tc>
        <w:tc>
          <w:tcPr>
            <w:tcW w:w="2268" w:type="dxa"/>
            <w:gridSpan w:val="2"/>
            <w:shd w:val="clear" w:color="auto" w:fill="D9D9D9" w:themeFill="background1" w:themeFillShade="D9"/>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Delivery mechanism</w:t>
            </w:r>
          </w:p>
        </w:tc>
        <w:tc>
          <w:tcPr>
            <w:tcW w:w="4963" w:type="dxa"/>
            <w:gridSpan w:val="7"/>
            <w:shd w:val="clear" w:color="auto" w:fill="D9D9D9" w:themeFill="background1" w:themeFillShade="D9"/>
          </w:tcPr>
          <w:p w:rsidR="003D6183" w:rsidRPr="003D6183" w:rsidRDefault="003D6183" w:rsidP="002E7B13">
            <w:pPr>
              <w:tabs>
                <w:tab w:val="left" w:pos="519"/>
                <w:tab w:val="left" w:pos="1419"/>
              </w:tabs>
              <w:rPr>
                <w:rFonts w:asciiTheme="minorHAnsi" w:hAnsiTheme="minorHAnsi" w:cstheme="minorHAnsi"/>
                <w:sz w:val="20"/>
              </w:rPr>
            </w:pPr>
            <w:r w:rsidRPr="003D6183">
              <w:rPr>
                <w:rFonts w:asciiTheme="minorHAnsi" w:hAnsiTheme="minorHAnsi" w:cstheme="minorHAnsi"/>
                <w:sz w:val="20"/>
              </w:rPr>
              <w:t>Proposed Timeframe</w:t>
            </w:r>
          </w:p>
        </w:tc>
        <w:tc>
          <w:tcPr>
            <w:tcW w:w="1843" w:type="dxa"/>
            <w:shd w:val="clear" w:color="auto" w:fill="D9D9D9" w:themeFill="background1" w:themeFillShade="D9"/>
          </w:tcPr>
          <w:p w:rsidR="003D6183" w:rsidRPr="003D6183" w:rsidRDefault="003D6183" w:rsidP="002E7B13">
            <w:pPr>
              <w:tabs>
                <w:tab w:val="left" w:pos="519"/>
                <w:tab w:val="left" w:pos="1419"/>
              </w:tabs>
              <w:rPr>
                <w:rFonts w:asciiTheme="minorHAnsi" w:hAnsiTheme="minorHAnsi" w:cstheme="minorHAnsi"/>
                <w:sz w:val="20"/>
              </w:rPr>
            </w:pPr>
            <w:r w:rsidRPr="003D6183">
              <w:rPr>
                <w:rFonts w:asciiTheme="minorHAnsi" w:hAnsiTheme="minorHAnsi" w:cstheme="minorHAnsi"/>
                <w:sz w:val="20"/>
              </w:rPr>
              <w:t>Key performance indicators/ measure of success</w:t>
            </w:r>
          </w:p>
        </w:tc>
        <w:tc>
          <w:tcPr>
            <w:tcW w:w="1134" w:type="dxa"/>
            <w:shd w:val="clear" w:color="auto" w:fill="D9D9D9" w:themeFill="background1" w:themeFillShade="D9"/>
          </w:tcPr>
          <w:p w:rsidR="003D6183" w:rsidRPr="003D6183" w:rsidRDefault="003D6183" w:rsidP="002E7B13">
            <w:pPr>
              <w:tabs>
                <w:tab w:val="left" w:pos="519"/>
                <w:tab w:val="left" w:pos="1419"/>
              </w:tabs>
              <w:rPr>
                <w:rFonts w:asciiTheme="minorHAnsi" w:hAnsiTheme="minorHAnsi" w:cstheme="minorHAnsi"/>
                <w:sz w:val="20"/>
              </w:rPr>
            </w:pPr>
            <w:r w:rsidRPr="003D6183">
              <w:rPr>
                <w:rFonts w:asciiTheme="minorHAnsi" w:hAnsiTheme="minorHAnsi" w:cstheme="minorHAnsi"/>
                <w:sz w:val="20"/>
              </w:rPr>
              <w:t>Future ownership</w:t>
            </w:r>
          </w:p>
        </w:tc>
      </w:tr>
      <w:tr w:rsidR="003D6183" w:rsidRPr="003D6183" w:rsidTr="002E7B13">
        <w:tc>
          <w:tcPr>
            <w:tcW w:w="601" w:type="dxa"/>
            <w:shd w:val="clear" w:color="auto" w:fill="D9D9D9" w:themeFill="background1" w:themeFillShade="D9"/>
          </w:tcPr>
          <w:p w:rsidR="003D6183" w:rsidRPr="003D6183" w:rsidRDefault="003D6183" w:rsidP="002E7B13">
            <w:pPr>
              <w:rPr>
                <w:rFonts w:asciiTheme="minorHAnsi" w:hAnsiTheme="minorHAnsi" w:cstheme="minorHAnsi"/>
                <w:sz w:val="20"/>
              </w:rPr>
            </w:pPr>
          </w:p>
        </w:tc>
        <w:tc>
          <w:tcPr>
            <w:tcW w:w="1952" w:type="dxa"/>
            <w:shd w:val="clear" w:color="auto" w:fill="D9D9D9" w:themeFill="background1" w:themeFillShade="D9"/>
          </w:tcPr>
          <w:p w:rsidR="003D6183" w:rsidRPr="003D6183" w:rsidRDefault="003D6183" w:rsidP="002E7B13">
            <w:pPr>
              <w:jc w:val="both"/>
              <w:rPr>
                <w:rFonts w:asciiTheme="minorHAnsi" w:hAnsiTheme="minorHAnsi" w:cstheme="minorHAnsi"/>
                <w:sz w:val="20"/>
              </w:rPr>
            </w:pPr>
          </w:p>
        </w:tc>
        <w:tc>
          <w:tcPr>
            <w:tcW w:w="3260" w:type="dxa"/>
            <w:shd w:val="clear" w:color="auto" w:fill="D9D9D9" w:themeFill="background1" w:themeFillShade="D9"/>
          </w:tcPr>
          <w:p w:rsidR="003D6183" w:rsidRPr="003D6183" w:rsidRDefault="003D6183" w:rsidP="002E7B13">
            <w:pPr>
              <w:rPr>
                <w:rFonts w:asciiTheme="minorHAnsi" w:hAnsiTheme="minorHAnsi" w:cstheme="minorHAnsi"/>
                <w:sz w:val="20"/>
              </w:rPr>
            </w:pPr>
          </w:p>
        </w:tc>
        <w:tc>
          <w:tcPr>
            <w:tcW w:w="992" w:type="dxa"/>
            <w:shd w:val="clear" w:color="auto" w:fill="D9D9D9" w:themeFill="background1" w:themeFillShade="D9"/>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Lead</w:t>
            </w:r>
          </w:p>
        </w:tc>
        <w:tc>
          <w:tcPr>
            <w:tcW w:w="1276" w:type="dxa"/>
            <w:shd w:val="clear" w:color="auto" w:fill="D9D9D9" w:themeFill="background1" w:themeFillShade="D9"/>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Key partners</w:t>
            </w:r>
          </w:p>
        </w:tc>
        <w:tc>
          <w:tcPr>
            <w:tcW w:w="710"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End 2019</w:t>
            </w:r>
          </w:p>
        </w:tc>
        <w:tc>
          <w:tcPr>
            <w:tcW w:w="708"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Mid 2020</w:t>
            </w:r>
          </w:p>
        </w:tc>
        <w:tc>
          <w:tcPr>
            <w:tcW w:w="710"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End 2020</w:t>
            </w:r>
          </w:p>
        </w:tc>
        <w:tc>
          <w:tcPr>
            <w:tcW w:w="708"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Mid 2021</w:t>
            </w:r>
          </w:p>
        </w:tc>
        <w:tc>
          <w:tcPr>
            <w:tcW w:w="707"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End 2021</w:t>
            </w:r>
          </w:p>
        </w:tc>
        <w:tc>
          <w:tcPr>
            <w:tcW w:w="711"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End 2025</w:t>
            </w:r>
          </w:p>
        </w:tc>
        <w:tc>
          <w:tcPr>
            <w:tcW w:w="709" w:type="dxa"/>
            <w:shd w:val="clear" w:color="auto" w:fill="FFFFFF" w:themeFill="background1"/>
          </w:tcPr>
          <w:p w:rsidR="003D6183" w:rsidRPr="003D6183" w:rsidRDefault="003D6183" w:rsidP="002E7B13">
            <w:pPr>
              <w:rPr>
                <w:rFonts w:asciiTheme="minorHAnsi" w:hAnsiTheme="minorHAnsi" w:cstheme="minorHAnsi"/>
                <w:sz w:val="20"/>
              </w:rPr>
            </w:pPr>
            <w:r w:rsidRPr="003D6183">
              <w:rPr>
                <w:rFonts w:asciiTheme="minorHAnsi" w:hAnsiTheme="minorHAnsi" w:cstheme="minorHAnsi"/>
                <w:sz w:val="20"/>
              </w:rPr>
              <w:t>End 2036</w:t>
            </w:r>
          </w:p>
        </w:tc>
        <w:tc>
          <w:tcPr>
            <w:tcW w:w="1843" w:type="dxa"/>
            <w:shd w:val="clear" w:color="auto" w:fill="D9D9D9" w:themeFill="background1" w:themeFillShade="D9"/>
          </w:tcPr>
          <w:p w:rsidR="003D6183" w:rsidRPr="003D6183" w:rsidRDefault="003D6183" w:rsidP="002E7B13">
            <w:pPr>
              <w:rPr>
                <w:rFonts w:asciiTheme="minorHAnsi" w:hAnsiTheme="minorHAnsi" w:cstheme="minorHAnsi"/>
                <w:sz w:val="20"/>
              </w:rPr>
            </w:pPr>
          </w:p>
        </w:tc>
        <w:tc>
          <w:tcPr>
            <w:tcW w:w="1134" w:type="dxa"/>
            <w:shd w:val="clear" w:color="auto" w:fill="D9D9D9" w:themeFill="background1" w:themeFillShade="D9"/>
          </w:tcPr>
          <w:p w:rsidR="003D6183" w:rsidRPr="003D6183" w:rsidRDefault="003D6183" w:rsidP="002E7B13">
            <w:pPr>
              <w:rPr>
                <w:rFonts w:asciiTheme="minorHAnsi" w:hAnsiTheme="minorHAnsi" w:cstheme="minorHAnsi"/>
                <w:sz w:val="20"/>
              </w:rPr>
            </w:pPr>
          </w:p>
        </w:tc>
      </w:tr>
      <w:tr w:rsidR="003D6183" w:rsidRPr="00F2694F" w:rsidTr="002E7B13">
        <w:tc>
          <w:tcPr>
            <w:tcW w:w="601" w:type="dxa"/>
            <w:vMerge w:val="restart"/>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1.1,3.1 and2.1</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1.2, 2.1 and 5.1</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lastRenderedPageBreak/>
              <w:t>1.2,2.2 and 3.2</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1.3, 2.3 and 3.3</w:t>
            </w:r>
          </w:p>
          <w:p w:rsidR="003D6183" w:rsidRDefault="003D6183" w:rsidP="002E7B13">
            <w:pPr>
              <w:rPr>
                <w:rFonts w:asciiTheme="minorHAnsi" w:hAnsiTheme="minorHAnsi" w:cstheme="minorHAnsi"/>
                <w:sz w:val="20"/>
                <w:szCs w:val="20"/>
              </w:rPr>
            </w:pPr>
            <w:r w:rsidRPr="00E53A64">
              <w:rPr>
                <w:rFonts w:asciiTheme="minorHAnsi" w:hAnsiTheme="minorHAnsi" w:cstheme="minorHAnsi"/>
                <w:sz w:val="20"/>
                <w:szCs w:val="20"/>
              </w:rPr>
              <w:t xml:space="preserve"> </w:t>
            </w: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1.4,2.4 and 3.4</w:t>
            </w:r>
          </w:p>
          <w:p w:rsidR="003D6183" w:rsidRDefault="003D6183" w:rsidP="002E7B13">
            <w:pPr>
              <w:rPr>
                <w:rFonts w:asciiTheme="minorHAnsi" w:hAnsiTheme="minorHAnsi" w:cstheme="minorHAnsi"/>
                <w:sz w:val="20"/>
                <w:szCs w:val="20"/>
              </w:rPr>
            </w:pPr>
          </w:p>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3.5, 4.1 and 5.2</w:t>
            </w:r>
          </w:p>
        </w:tc>
        <w:tc>
          <w:tcPr>
            <w:tcW w:w="1952" w:type="dxa"/>
            <w:vMerge w:val="restart"/>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lastRenderedPageBreak/>
              <w:t xml:space="preserve">Work with </w:t>
            </w:r>
            <w:proofErr w:type="spellStart"/>
            <w:r>
              <w:rPr>
                <w:rFonts w:asciiTheme="minorHAnsi" w:hAnsiTheme="minorHAnsi" w:cstheme="minorHAnsi"/>
                <w:sz w:val="20"/>
                <w:szCs w:val="20"/>
              </w:rPr>
              <w:t>Hokonui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Huanui</w:t>
            </w:r>
            <w:proofErr w:type="spellEnd"/>
            <w:r>
              <w:rPr>
                <w:rFonts w:asciiTheme="minorHAnsi" w:hAnsiTheme="minorHAnsi" w:cstheme="minorHAnsi"/>
                <w:sz w:val="20"/>
                <w:szCs w:val="20"/>
              </w:rPr>
              <w:t xml:space="preserve"> to create a website for centralised database and social opportunities</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Coordinator </w:t>
            </w:r>
          </w:p>
          <w:p w:rsidR="003D6183" w:rsidRDefault="003D6183" w:rsidP="002E7B13">
            <w:pPr>
              <w:rPr>
                <w:rFonts w:asciiTheme="minorHAnsi" w:hAnsiTheme="minorHAnsi" w:cstheme="minorHAnsi"/>
                <w:sz w:val="20"/>
                <w:szCs w:val="20"/>
              </w:rPr>
            </w:pPr>
          </w:p>
          <w:p w:rsidR="007001B3" w:rsidRDefault="007001B3" w:rsidP="002E7B13">
            <w:pPr>
              <w:rPr>
                <w:rFonts w:asciiTheme="minorHAnsi" w:hAnsiTheme="minorHAnsi" w:cstheme="minorHAnsi"/>
                <w:sz w:val="20"/>
                <w:szCs w:val="20"/>
              </w:rPr>
            </w:pPr>
          </w:p>
          <w:p w:rsidR="007001B3" w:rsidRDefault="007001B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Work with Ready for Growth and GoRetail to ensure businesses are age-inclusive and to maximise expenditure to keep it in the Gore District. </w:t>
            </w:r>
          </w:p>
          <w:p w:rsidR="003D6183" w:rsidRDefault="003D6183" w:rsidP="002E7B13">
            <w:pPr>
              <w:rPr>
                <w:rFonts w:asciiTheme="minorHAnsi" w:hAnsiTheme="minorHAnsi" w:cstheme="minorHAnsi"/>
                <w:sz w:val="20"/>
                <w:szCs w:val="20"/>
              </w:rPr>
            </w:pPr>
          </w:p>
          <w:p w:rsidR="003D6183" w:rsidRPr="00E53A64" w:rsidRDefault="003D6183" w:rsidP="002E7B13">
            <w:pPr>
              <w:rPr>
                <w:rFonts w:asciiTheme="minorHAnsi" w:hAnsiTheme="minorHAnsi" w:cstheme="minorHAnsi"/>
                <w:sz w:val="20"/>
                <w:szCs w:val="20"/>
              </w:rPr>
            </w:pPr>
          </w:p>
        </w:tc>
        <w:tc>
          <w:tcPr>
            <w:tcW w:w="3260" w:type="dxa"/>
          </w:tcPr>
          <w:p w:rsidR="003D6183" w:rsidRPr="00E53A64" w:rsidRDefault="003D6183" w:rsidP="002E7B13">
            <w:pPr>
              <w:rPr>
                <w:rFonts w:asciiTheme="minorHAnsi" w:hAnsiTheme="minorHAnsi" w:cstheme="minorHAnsi"/>
                <w:sz w:val="20"/>
                <w:szCs w:val="20"/>
              </w:rPr>
            </w:pPr>
            <w:r w:rsidRPr="00E53A64">
              <w:rPr>
                <w:rFonts w:asciiTheme="minorHAnsi" w:hAnsiTheme="minorHAnsi" w:cstheme="minorHAnsi"/>
                <w:sz w:val="20"/>
                <w:szCs w:val="20"/>
              </w:rPr>
              <w:lastRenderedPageBreak/>
              <w:t>A volunteer</w:t>
            </w:r>
            <w:r>
              <w:rPr>
                <w:rFonts w:asciiTheme="minorHAnsi" w:hAnsiTheme="minorHAnsi" w:cstheme="minorHAnsi"/>
                <w:sz w:val="20"/>
                <w:szCs w:val="20"/>
              </w:rPr>
              <w:t xml:space="preserve"> organisation</w:t>
            </w:r>
            <w:r w:rsidRPr="00E53A64">
              <w:rPr>
                <w:rFonts w:asciiTheme="minorHAnsi" w:hAnsiTheme="minorHAnsi" w:cstheme="minorHAnsi"/>
                <w:sz w:val="20"/>
                <w:szCs w:val="20"/>
              </w:rPr>
              <w:t xml:space="preserve"> register</w:t>
            </w:r>
            <w:r>
              <w:rPr>
                <w:rFonts w:asciiTheme="minorHAnsi" w:hAnsiTheme="minorHAnsi" w:cstheme="minorHAnsi"/>
                <w:sz w:val="20"/>
                <w:szCs w:val="20"/>
              </w:rPr>
              <w:t xml:space="preserve"> to be</w:t>
            </w:r>
            <w:r w:rsidRPr="00E53A64">
              <w:rPr>
                <w:rFonts w:asciiTheme="minorHAnsi" w:hAnsiTheme="minorHAnsi" w:cstheme="minorHAnsi"/>
                <w:sz w:val="20"/>
                <w:szCs w:val="20"/>
              </w:rPr>
              <w:t xml:space="preserve"> developed and delivered</w:t>
            </w:r>
            <w:r>
              <w:rPr>
                <w:rFonts w:asciiTheme="minorHAnsi" w:hAnsiTheme="minorHAnsi" w:cstheme="minorHAnsi"/>
                <w:sz w:val="20"/>
                <w:szCs w:val="20"/>
              </w:rPr>
              <w:t xml:space="preserve"> through a centralised website incorporating social participation.  Must have the ability to adapt to the community’s needs as required.  Use existing Ready for Living website and linking into </w:t>
            </w:r>
            <w:proofErr w:type="spellStart"/>
            <w:r>
              <w:rPr>
                <w:rFonts w:asciiTheme="minorHAnsi" w:hAnsiTheme="minorHAnsi" w:cstheme="minorHAnsi"/>
                <w:sz w:val="20"/>
                <w:szCs w:val="20"/>
              </w:rPr>
              <w:t>Hokonui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Huanui’s</w:t>
            </w:r>
            <w:proofErr w:type="spellEnd"/>
            <w:r>
              <w:rPr>
                <w:rFonts w:asciiTheme="minorHAnsi" w:hAnsiTheme="minorHAnsi" w:cstheme="minorHAnsi"/>
                <w:sz w:val="20"/>
                <w:szCs w:val="20"/>
              </w:rPr>
              <w:t xml:space="preserve"> database website.</w:t>
            </w:r>
          </w:p>
        </w:tc>
        <w:tc>
          <w:tcPr>
            <w:tcW w:w="992" w:type="dxa"/>
          </w:tcPr>
          <w:p w:rsidR="003D6183" w:rsidRPr="003D6183" w:rsidRDefault="003D6183" w:rsidP="003D6183">
            <w:pPr>
              <w:rPr>
                <w:rFonts w:asciiTheme="minorHAnsi" w:hAnsiTheme="minorHAnsi" w:cstheme="minorHAnsi"/>
                <w:sz w:val="20"/>
                <w:szCs w:val="20"/>
              </w:rPr>
            </w:pPr>
            <w:r w:rsidRPr="003D6183">
              <w:rPr>
                <w:rFonts w:asciiTheme="minorHAnsi" w:hAnsiTheme="minorHAnsi" w:cstheme="minorHAnsi"/>
                <w:sz w:val="20"/>
                <w:szCs w:val="20"/>
              </w:rPr>
              <w:t xml:space="preserve">Ready for Living/ </w:t>
            </w:r>
            <w:proofErr w:type="spellStart"/>
            <w:r w:rsidRPr="003D6183">
              <w:rPr>
                <w:rFonts w:asciiTheme="minorHAnsi" w:hAnsiTheme="minorHAnsi" w:cstheme="minorHAnsi"/>
                <w:sz w:val="20"/>
                <w:szCs w:val="20"/>
              </w:rPr>
              <w:t>Hokonui</w:t>
            </w:r>
            <w:proofErr w:type="spellEnd"/>
            <w:r w:rsidRPr="003D6183">
              <w:rPr>
                <w:rFonts w:asciiTheme="minorHAnsi" w:hAnsiTheme="minorHAnsi" w:cstheme="minorHAnsi"/>
                <w:sz w:val="20"/>
                <w:szCs w:val="20"/>
              </w:rPr>
              <w:t xml:space="preserve"> </w:t>
            </w:r>
            <w:proofErr w:type="spellStart"/>
            <w:r w:rsidRPr="003D6183">
              <w:rPr>
                <w:rFonts w:asciiTheme="minorHAnsi" w:hAnsiTheme="minorHAnsi" w:cstheme="minorHAnsi"/>
                <w:sz w:val="20"/>
                <w:szCs w:val="20"/>
              </w:rPr>
              <w:t>Huanui</w:t>
            </w:r>
            <w:proofErr w:type="spellEnd"/>
          </w:p>
        </w:tc>
        <w:tc>
          <w:tcPr>
            <w:tcW w:w="1276" w:type="dxa"/>
          </w:tcPr>
          <w:p w:rsidR="003D6183" w:rsidRPr="003D6183" w:rsidRDefault="003D6183" w:rsidP="002E7B13">
            <w:pPr>
              <w:rPr>
                <w:rFonts w:asciiTheme="minorHAnsi" w:hAnsiTheme="minorHAnsi" w:cstheme="minorHAnsi"/>
                <w:sz w:val="20"/>
                <w:szCs w:val="20"/>
              </w:rPr>
            </w:pPr>
            <w:r w:rsidRPr="003D6183">
              <w:rPr>
                <w:rFonts w:asciiTheme="minorHAnsi" w:hAnsiTheme="minorHAnsi" w:cstheme="minorHAnsi"/>
                <w:sz w:val="20"/>
                <w:szCs w:val="20"/>
              </w:rPr>
              <w:t>Ready for Growth, Gore Visitor Information Centre,</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Creation of website and traffic through site once established</w:t>
            </w: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vMerge/>
          </w:tcPr>
          <w:p w:rsidR="003D6183" w:rsidRPr="00E53A64" w:rsidRDefault="003D6183" w:rsidP="002E7B13">
            <w:pPr>
              <w:rPr>
                <w:rFonts w:asciiTheme="minorHAnsi" w:hAnsiTheme="minorHAnsi" w:cstheme="minorHAnsi"/>
                <w:sz w:val="20"/>
                <w:szCs w:val="20"/>
              </w:rPr>
            </w:pPr>
          </w:p>
        </w:tc>
        <w:tc>
          <w:tcPr>
            <w:tcW w:w="1952" w:type="dxa"/>
            <w:vMerge/>
          </w:tcPr>
          <w:p w:rsidR="003D6183" w:rsidRPr="00E53A64" w:rsidRDefault="003D6183" w:rsidP="002E7B13">
            <w:pPr>
              <w:rPr>
                <w:rFonts w:asciiTheme="minorHAnsi" w:hAnsiTheme="minorHAnsi" w:cstheme="minorHAnsi"/>
                <w:sz w:val="20"/>
                <w:szCs w:val="20"/>
              </w:rPr>
            </w:pPr>
          </w:p>
        </w:tc>
        <w:tc>
          <w:tcPr>
            <w:tcW w:w="3260"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Employ a coordinator, their role to be focused on creating social connectedness opportunities.  Creating new and strengthening existing relationships and maximising existing facilities usage.  </w:t>
            </w:r>
          </w:p>
        </w:tc>
        <w:tc>
          <w:tcPr>
            <w:tcW w:w="992" w:type="dxa"/>
          </w:tcPr>
          <w:p w:rsidR="003D6183" w:rsidRPr="003D6183" w:rsidRDefault="003D6183" w:rsidP="002E7B13">
            <w:pPr>
              <w:rPr>
                <w:rFonts w:asciiTheme="minorHAnsi" w:hAnsiTheme="minorHAnsi" w:cstheme="minorHAnsi"/>
                <w:sz w:val="20"/>
                <w:szCs w:val="20"/>
              </w:rPr>
            </w:pPr>
            <w:r w:rsidRPr="003D6183">
              <w:rPr>
                <w:rFonts w:asciiTheme="minorHAnsi" w:hAnsiTheme="minorHAnsi" w:cstheme="minorHAnsi"/>
                <w:sz w:val="20"/>
                <w:szCs w:val="20"/>
              </w:rPr>
              <w:t>Ready for Living</w:t>
            </w:r>
          </w:p>
        </w:tc>
        <w:tc>
          <w:tcPr>
            <w:tcW w:w="1276" w:type="dxa"/>
          </w:tcPr>
          <w:p w:rsidR="003D6183" w:rsidRDefault="003D6183" w:rsidP="002E7B13">
            <w:pPr>
              <w:rPr>
                <w:rFonts w:asciiTheme="minorHAnsi" w:hAnsiTheme="minorHAnsi" w:cstheme="minorHAnsi"/>
                <w:sz w:val="20"/>
                <w:szCs w:val="20"/>
              </w:rPr>
            </w:pPr>
            <w:r w:rsidRPr="003D6183">
              <w:rPr>
                <w:rFonts w:asciiTheme="minorHAnsi" w:hAnsiTheme="minorHAnsi" w:cstheme="minorHAnsi"/>
                <w:sz w:val="20"/>
                <w:szCs w:val="20"/>
              </w:rPr>
              <w:t>CNT, Community Lotteries</w:t>
            </w:r>
            <w:r w:rsidR="007001B3">
              <w:rPr>
                <w:rFonts w:asciiTheme="minorHAnsi" w:hAnsiTheme="minorHAnsi" w:cstheme="minorHAnsi"/>
                <w:sz w:val="20"/>
                <w:szCs w:val="20"/>
              </w:rPr>
              <w:t>.</w:t>
            </w:r>
          </w:p>
          <w:p w:rsidR="007001B3" w:rsidRDefault="007001B3" w:rsidP="002E7B13">
            <w:pPr>
              <w:rPr>
                <w:rFonts w:asciiTheme="minorHAnsi" w:hAnsiTheme="minorHAnsi" w:cstheme="minorHAnsi"/>
                <w:sz w:val="20"/>
                <w:szCs w:val="20"/>
              </w:rPr>
            </w:pPr>
          </w:p>
          <w:p w:rsidR="007001B3" w:rsidRPr="003D6183" w:rsidRDefault="007001B3" w:rsidP="002E7B13">
            <w:pPr>
              <w:rPr>
                <w:rFonts w:asciiTheme="minorHAnsi" w:hAnsiTheme="minorHAnsi" w:cstheme="minorHAnsi"/>
                <w:sz w:val="20"/>
                <w:szCs w:val="20"/>
              </w:rPr>
            </w:pPr>
            <w:r>
              <w:rPr>
                <w:rFonts w:asciiTheme="minorHAnsi" w:hAnsiTheme="minorHAnsi" w:cstheme="minorHAnsi"/>
                <w:sz w:val="20"/>
                <w:szCs w:val="20"/>
              </w:rPr>
              <w:t>PH Vickery Trust</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1 year pilot programme, evidence to be gathered throughout the year and then apply for local funding going forward</w:t>
            </w:r>
          </w:p>
        </w:tc>
        <w:tc>
          <w:tcPr>
            <w:tcW w:w="1134" w:type="dxa"/>
          </w:tcPr>
          <w:p w:rsidR="003D6183" w:rsidRPr="00946553" w:rsidRDefault="003D6183" w:rsidP="007001B3">
            <w:pPr>
              <w:rPr>
                <w:rFonts w:asciiTheme="minorHAnsi" w:hAnsiTheme="minorHAnsi" w:cstheme="minorHAnsi"/>
                <w:sz w:val="20"/>
                <w:szCs w:val="20"/>
              </w:rPr>
            </w:pPr>
          </w:p>
        </w:tc>
      </w:tr>
      <w:tr w:rsidR="003D6183" w:rsidRPr="00F2694F" w:rsidTr="002E7B13">
        <w:tc>
          <w:tcPr>
            <w:tcW w:w="601" w:type="dxa"/>
            <w:vMerge/>
          </w:tcPr>
          <w:p w:rsidR="003D6183" w:rsidRPr="00E53A64" w:rsidRDefault="003D6183" w:rsidP="002E7B13">
            <w:pPr>
              <w:rPr>
                <w:rFonts w:asciiTheme="minorHAnsi" w:hAnsiTheme="minorHAnsi" w:cstheme="minorHAnsi"/>
                <w:sz w:val="20"/>
                <w:szCs w:val="20"/>
              </w:rPr>
            </w:pPr>
          </w:p>
        </w:tc>
        <w:tc>
          <w:tcPr>
            <w:tcW w:w="1952" w:type="dxa"/>
            <w:vMerge/>
          </w:tcPr>
          <w:p w:rsidR="003D6183" w:rsidRPr="00E53A64" w:rsidRDefault="003D6183" w:rsidP="002E7B13">
            <w:pPr>
              <w:rPr>
                <w:rFonts w:asciiTheme="minorHAnsi" w:hAnsiTheme="minorHAnsi" w:cstheme="minorHAnsi"/>
                <w:sz w:val="20"/>
                <w:szCs w:val="20"/>
              </w:rPr>
            </w:pPr>
          </w:p>
        </w:tc>
        <w:tc>
          <w:tcPr>
            <w:tcW w:w="3260"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Apply for funding with Working Together More Fund.  </w:t>
            </w:r>
          </w:p>
        </w:tc>
        <w:tc>
          <w:tcPr>
            <w:tcW w:w="992"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w:t>
            </w:r>
          </w:p>
        </w:tc>
        <w:tc>
          <w:tcPr>
            <w:tcW w:w="1276"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CNT, WTMF</w:t>
            </w:r>
          </w:p>
        </w:tc>
        <w:tc>
          <w:tcPr>
            <w:tcW w:w="710"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10"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Default="003D6183" w:rsidP="002E7B13">
            <w:pPr>
              <w:rPr>
                <w:rFonts w:asciiTheme="minorHAnsi" w:hAnsiTheme="minorHAnsi" w:cstheme="minorHAnsi"/>
                <w:sz w:val="20"/>
                <w:szCs w:val="20"/>
              </w:rPr>
            </w:pPr>
          </w:p>
          <w:p w:rsidR="003D6183" w:rsidRPr="002674D0"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Pr="002674D0"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r w:rsidRPr="00E47A7E">
              <w:rPr>
                <w:rFonts w:asciiTheme="minorHAnsi" w:hAnsiTheme="minorHAnsi" w:cstheme="minorHAnsi"/>
                <w:sz w:val="20"/>
                <w:szCs w:val="20"/>
                <w:highlight w:val="cyan"/>
              </w:rPr>
              <w:t>Unsuccessful.  Application made in July, outcome September</w:t>
            </w: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vMerge/>
          </w:tcPr>
          <w:p w:rsidR="003D6183" w:rsidRPr="00E53A64" w:rsidRDefault="003D6183" w:rsidP="002E7B13">
            <w:pPr>
              <w:rPr>
                <w:rFonts w:asciiTheme="minorHAnsi" w:hAnsiTheme="minorHAnsi" w:cstheme="minorHAnsi"/>
                <w:sz w:val="20"/>
                <w:szCs w:val="20"/>
              </w:rPr>
            </w:pPr>
          </w:p>
        </w:tc>
        <w:tc>
          <w:tcPr>
            <w:tcW w:w="1952" w:type="dxa"/>
            <w:vMerge/>
          </w:tcPr>
          <w:p w:rsidR="003D6183" w:rsidRPr="00E53A64" w:rsidRDefault="003D6183" w:rsidP="002E7B13">
            <w:pPr>
              <w:rPr>
                <w:rFonts w:asciiTheme="minorHAnsi" w:hAnsiTheme="minorHAnsi" w:cstheme="minorHAnsi"/>
                <w:sz w:val="20"/>
                <w:szCs w:val="20"/>
              </w:rPr>
            </w:pP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Apply for funding through Community Lotteries</w:t>
            </w:r>
          </w:p>
        </w:tc>
        <w:tc>
          <w:tcPr>
            <w:tcW w:w="992" w:type="dxa"/>
          </w:tcPr>
          <w:p w:rsidR="003D6183" w:rsidRPr="00274697" w:rsidRDefault="003D6183" w:rsidP="002E7B13">
            <w:pPr>
              <w:rPr>
                <w:rFonts w:asciiTheme="minorHAnsi" w:hAnsiTheme="minorHAnsi" w:cstheme="minorHAnsi"/>
                <w:sz w:val="20"/>
                <w:szCs w:val="16"/>
              </w:rPr>
            </w:pPr>
            <w:r w:rsidRPr="00274697">
              <w:rPr>
                <w:rFonts w:asciiTheme="minorHAnsi" w:hAnsiTheme="minorHAnsi" w:cstheme="minorHAnsi"/>
                <w:sz w:val="20"/>
                <w:szCs w:val="16"/>
              </w:rPr>
              <w:t>Ready for Living</w:t>
            </w:r>
          </w:p>
        </w:tc>
        <w:tc>
          <w:tcPr>
            <w:tcW w:w="1276"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CNT, Community Lotteries</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7001B3" w:rsidP="002E7B13">
            <w:pPr>
              <w:rPr>
                <w:rFonts w:asciiTheme="minorHAnsi" w:hAnsiTheme="minorHAnsi" w:cstheme="minorHAnsi"/>
                <w:sz w:val="20"/>
                <w:szCs w:val="20"/>
              </w:rPr>
            </w:pPr>
            <w:r w:rsidRPr="00895034">
              <w:rPr>
                <w:rFonts w:asciiTheme="minorHAnsi" w:hAnsiTheme="minorHAnsi" w:cstheme="minorHAnsi"/>
                <w:sz w:val="20"/>
                <w:szCs w:val="20"/>
                <w:highlight w:val="cyan"/>
              </w:rPr>
              <w:t>Unsuccessful due to dual application with website and WTMF.</w:t>
            </w:r>
            <w:r>
              <w:rPr>
                <w:rFonts w:asciiTheme="minorHAnsi" w:hAnsiTheme="minorHAnsi" w:cstheme="minorHAnsi"/>
                <w:sz w:val="20"/>
                <w:szCs w:val="20"/>
              </w:rPr>
              <w:t xml:space="preserve">  </w:t>
            </w:r>
          </w:p>
        </w:tc>
        <w:tc>
          <w:tcPr>
            <w:tcW w:w="1134" w:type="dxa"/>
          </w:tcPr>
          <w:p w:rsidR="003D6183" w:rsidRPr="00E53A64" w:rsidRDefault="003D6183" w:rsidP="002E7B13">
            <w:pPr>
              <w:rPr>
                <w:rFonts w:asciiTheme="minorHAnsi" w:hAnsiTheme="minorHAnsi" w:cstheme="minorHAnsi"/>
                <w:sz w:val="20"/>
                <w:szCs w:val="20"/>
              </w:rPr>
            </w:pPr>
          </w:p>
        </w:tc>
      </w:tr>
      <w:tr w:rsidR="007001B3" w:rsidRPr="00F2694F" w:rsidTr="007001B3">
        <w:tc>
          <w:tcPr>
            <w:tcW w:w="601" w:type="dxa"/>
            <w:vMerge/>
          </w:tcPr>
          <w:p w:rsidR="007001B3" w:rsidRPr="00E53A64" w:rsidRDefault="007001B3" w:rsidP="002E7B13">
            <w:pPr>
              <w:rPr>
                <w:rFonts w:asciiTheme="minorHAnsi" w:hAnsiTheme="minorHAnsi" w:cstheme="minorHAnsi"/>
                <w:sz w:val="20"/>
                <w:szCs w:val="20"/>
              </w:rPr>
            </w:pPr>
          </w:p>
        </w:tc>
        <w:tc>
          <w:tcPr>
            <w:tcW w:w="1952" w:type="dxa"/>
            <w:vMerge/>
          </w:tcPr>
          <w:p w:rsidR="007001B3" w:rsidRPr="00E53A64" w:rsidRDefault="007001B3" w:rsidP="002E7B13">
            <w:pPr>
              <w:rPr>
                <w:rFonts w:asciiTheme="minorHAnsi" w:hAnsiTheme="minorHAnsi" w:cstheme="minorHAnsi"/>
                <w:sz w:val="20"/>
                <w:szCs w:val="20"/>
              </w:rPr>
            </w:pPr>
          </w:p>
        </w:tc>
        <w:tc>
          <w:tcPr>
            <w:tcW w:w="3260" w:type="dxa"/>
          </w:tcPr>
          <w:p w:rsidR="007001B3" w:rsidRDefault="007001B3" w:rsidP="002E7B13">
            <w:pPr>
              <w:rPr>
                <w:rFonts w:asciiTheme="minorHAnsi" w:hAnsiTheme="minorHAnsi" w:cstheme="minorHAnsi"/>
                <w:sz w:val="20"/>
                <w:szCs w:val="20"/>
              </w:rPr>
            </w:pPr>
            <w:r>
              <w:rPr>
                <w:rFonts w:asciiTheme="minorHAnsi" w:hAnsiTheme="minorHAnsi" w:cstheme="minorHAnsi"/>
                <w:sz w:val="20"/>
                <w:szCs w:val="20"/>
              </w:rPr>
              <w:t>Apply for funding through PH Vickery Trust</w:t>
            </w:r>
          </w:p>
        </w:tc>
        <w:tc>
          <w:tcPr>
            <w:tcW w:w="992" w:type="dxa"/>
          </w:tcPr>
          <w:p w:rsidR="007001B3" w:rsidRPr="00274697" w:rsidRDefault="007001B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276" w:type="dxa"/>
          </w:tcPr>
          <w:p w:rsidR="007001B3" w:rsidRPr="00274697" w:rsidRDefault="007001B3" w:rsidP="002E7B13">
            <w:pPr>
              <w:rPr>
                <w:rFonts w:asciiTheme="minorHAnsi" w:hAnsiTheme="minorHAnsi" w:cstheme="minorHAnsi"/>
                <w:sz w:val="20"/>
                <w:szCs w:val="16"/>
              </w:rPr>
            </w:pPr>
            <w:r>
              <w:rPr>
                <w:rFonts w:asciiTheme="minorHAnsi" w:hAnsiTheme="minorHAnsi" w:cstheme="minorHAnsi"/>
                <w:sz w:val="20"/>
                <w:szCs w:val="16"/>
              </w:rPr>
              <w:t>PH Vickery Trust</w:t>
            </w:r>
          </w:p>
        </w:tc>
        <w:tc>
          <w:tcPr>
            <w:tcW w:w="710" w:type="dxa"/>
            <w:shd w:val="clear" w:color="auto" w:fill="7F7F7F" w:themeFill="text1" w:themeFillTint="80"/>
          </w:tcPr>
          <w:p w:rsidR="007001B3" w:rsidRPr="00E53A64" w:rsidRDefault="007001B3" w:rsidP="002E7B13">
            <w:pPr>
              <w:rPr>
                <w:rFonts w:asciiTheme="minorHAnsi" w:hAnsiTheme="minorHAnsi" w:cstheme="minorHAnsi"/>
                <w:sz w:val="20"/>
                <w:szCs w:val="20"/>
              </w:rPr>
            </w:pPr>
          </w:p>
        </w:tc>
        <w:tc>
          <w:tcPr>
            <w:tcW w:w="708" w:type="dxa"/>
            <w:shd w:val="clear" w:color="auto" w:fill="7F7F7F" w:themeFill="text1" w:themeFillTint="80"/>
          </w:tcPr>
          <w:p w:rsidR="007001B3" w:rsidRPr="00E53A64" w:rsidRDefault="007001B3" w:rsidP="002E7B13">
            <w:pPr>
              <w:rPr>
                <w:rFonts w:asciiTheme="minorHAnsi" w:hAnsiTheme="minorHAnsi" w:cstheme="minorHAnsi"/>
                <w:sz w:val="20"/>
                <w:szCs w:val="20"/>
              </w:rPr>
            </w:pPr>
          </w:p>
        </w:tc>
        <w:tc>
          <w:tcPr>
            <w:tcW w:w="710" w:type="dxa"/>
            <w:shd w:val="clear" w:color="auto" w:fill="7F7F7F" w:themeFill="text1" w:themeFillTint="80"/>
          </w:tcPr>
          <w:p w:rsidR="007001B3" w:rsidRPr="00E53A64" w:rsidRDefault="007001B3" w:rsidP="002E7B13">
            <w:pPr>
              <w:rPr>
                <w:rFonts w:asciiTheme="minorHAnsi" w:hAnsiTheme="minorHAnsi" w:cstheme="minorHAnsi"/>
                <w:sz w:val="20"/>
                <w:szCs w:val="20"/>
              </w:rPr>
            </w:pPr>
          </w:p>
        </w:tc>
        <w:tc>
          <w:tcPr>
            <w:tcW w:w="708" w:type="dxa"/>
            <w:shd w:val="clear" w:color="auto" w:fill="7F7F7F" w:themeFill="text1" w:themeFillTint="80"/>
          </w:tcPr>
          <w:p w:rsidR="007001B3" w:rsidRPr="00E53A64" w:rsidRDefault="007001B3" w:rsidP="002E7B13">
            <w:pPr>
              <w:rPr>
                <w:rFonts w:asciiTheme="minorHAnsi" w:hAnsiTheme="minorHAnsi" w:cstheme="minorHAnsi"/>
                <w:sz w:val="20"/>
                <w:szCs w:val="20"/>
              </w:rPr>
            </w:pPr>
          </w:p>
        </w:tc>
        <w:tc>
          <w:tcPr>
            <w:tcW w:w="707" w:type="dxa"/>
          </w:tcPr>
          <w:p w:rsidR="007001B3" w:rsidRPr="00E53A64" w:rsidRDefault="007001B3" w:rsidP="002E7B13">
            <w:pPr>
              <w:rPr>
                <w:rFonts w:asciiTheme="minorHAnsi" w:hAnsiTheme="minorHAnsi" w:cstheme="minorHAnsi"/>
                <w:sz w:val="20"/>
                <w:szCs w:val="20"/>
              </w:rPr>
            </w:pPr>
          </w:p>
        </w:tc>
        <w:tc>
          <w:tcPr>
            <w:tcW w:w="711" w:type="dxa"/>
          </w:tcPr>
          <w:p w:rsidR="007001B3" w:rsidRPr="00E53A64" w:rsidRDefault="007001B3" w:rsidP="002E7B13">
            <w:pPr>
              <w:rPr>
                <w:rFonts w:asciiTheme="minorHAnsi" w:hAnsiTheme="minorHAnsi" w:cstheme="minorHAnsi"/>
                <w:sz w:val="20"/>
                <w:szCs w:val="20"/>
              </w:rPr>
            </w:pPr>
          </w:p>
        </w:tc>
        <w:tc>
          <w:tcPr>
            <w:tcW w:w="709" w:type="dxa"/>
          </w:tcPr>
          <w:p w:rsidR="007001B3" w:rsidRPr="00E53A64" w:rsidRDefault="007001B3" w:rsidP="002E7B13">
            <w:pPr>
              <w:rPr>
                <w:rFonts w:asciiTheme="minorHAnsi" w:hAnsiTheme="minorHAnsi" w:cstheme="minorHAnsi"/>
                <w:sz w:val="20"/>
                <w:szCs w:val="20"/>
              </w:rPr>
            </w:pPr>
          </w:p>
        </w:tc>
        <w:tc>
          <w:tcPr>
            <w:tcW w:w="1843" w:type="dxa"/>
          </w:tcPr>
          <w:p w:rsidR="007001B3" w:rsidRPr="00E53A64" w:rsidRDefault="007001B3" w:rsidP="002E7B13">
            <w:pPr>
              <w:rPr>
                <w:rFonts w:asciiTheme="minorHAnsi" w:hAnsiTheme="minorHAnsi" w:cstheme="minorHAnsi"/>
                <w:sz w:val="20"/>
                <w:szCs w:val="20"/>
              </w:rPr>
            </w:pPr>
          </w:p>
        </w:tc>
        <w:tc>
          <w:tcPr>
            <w:tcW w:w="1134" w:type="dxa"/>
          </w:tcPr>
          <w:p w:rsidR="007001B3" w:rsidRPr="00E53A64" w:rsidRDefault="007001B3" w:rsidP="002E7B13">
            <w:pPr>
              <w:rPr>
                <w:rFonts w:asciiTheme="minorHAnsi" w:hAnsiTheme="minorHAnsi" w:cstheme="minorHAnsi"/>
                <w:sz w:val="20"/>
                <w:szCs w:val="20"/>
              </w:rPr>
            </w:pPr>
          </w:p>
        </w:tc>
      </w:tr>
      <w:tr w:rsidR="003D6183" w:rsidRPr="00F2694F" w:rsidTr="002E7B13">
        <w:tc>
          <w:tcPr>
            <w:tcW w:w="601" w:type="dxa"/>
            <w:vMerge/>
          </w:tcPr>
          <w:p w:rsidR="003D6183" w:rsidRPr="00E53A64" w:rsidRDefault="003D6183" w:rsidP="002E7B13">
            <w:pPr>
              <w:rPr>
                <w:rFonts w:asciiTheme="minorHAnsi" w:hAnsiTheme="minorHAnsi" w:cstheme="minorHAnsi"/>
                <w:sz w:val="20"/>
                <w:szCs w:val="20"/>
              </w:rPr>
            </w:pPr>
          </w:p>
        </w:tc>
        <w:tc>
          <w:tcPr>
            <w:tcW w:w="1952" w:type="dxa"/>
            <w:vMerge/>
          </w:tcPr>
          <w:p w:rsidR="003D6183" w:rsidRPr="00E53A64" w:rsidRDefault="003D6183" w:rsidP="002E7B13">
            <w:pPr>
              <w:rPr>
                <w:rFonts w:asciiTheme="minorHAnsi" w:hAnsiTheme="minorHAnsi" w:cstheme="minorHAnsi"/>
                <w:sz w:val="20"/>
                <w:szCs w:val="20"/>
              </w:rPr>
            </w:pP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Create new volunteer opportunities as required, i.e.: Health Advocacy, community leaders programme</w:t>
            </w:r>
          </w:p>
          <w:p w:rsidR="003D6183" w:rsidRPr="00E53A64" w:rsidRDefault="003D6183" w:rsidP="002E7B13">
            <w:pPr>
              <w:rPr>
                <w:rFonts w:asciiTheme="minorHAnsi" w:hAnsiTheme="minorHAnsi" w:cstheme="minorHAnsi"/>
                <w:sz w:val="20"/>
                <w:szCs w:val="20"/>
              </w:rPr>
            </w:pPr>
          </w:p>
        </w:tc>
        <w:tc>
          <w:tcPr>
            <w:tcW w:w="992"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 through coordinator</w:t>
            </w:r>
          </w:p>
        </w:tc>
        <w:tc>
          <w:tcPr>
            <w:tcW w:w="1276" w:type="dxa"/>
          </w:tcPr>
          <w:p w:rsidR="003D6183" w:rsidRPr="00274697" w:rsidRDefault="003D6183" w:rsidP="002E7B13">
            <w:pPr>
              <w:rPr>
                <w:rFonts w:asciiTheme="minorHAnsi" w:hAnsiTheme="minorHAnsi" w:cstheme="minorHAnsi"/>
                <w:sz w:val="20"/>
                <w:szCs w:val="16"/>
              </w:rPr>
            </w:pPr>
            <w:r w:rsidRPr="00274697">
              <w:rPr>
                <w:rFonts w:asciiTheme="minorHAnsi" w:hAnsiTheme="minorHAnsi" w:cstheme="minorHAnsi"/>
                <w:sz w:val="20"/>
                <w:szCs w:val="16"/>
              </w:rPr>
              <w:t>CNT</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vMerge/>
          </w:tcPr>
          <w:p w:rsidR="003D6183" w:rsidRPr="00E53A64" w:rsidRDefault="003D6183" w:rsidP="002E7B13">
            <w:pPr>
              <w:rPr>
                <w:rFonts w:asciiTheme="minorHAnsi" w:hAnsiTheme="minorHAnsi" w:cstheme="minorHAnsi"/>
                <w:sz w:val="20"/>
                <w:szCs w:val="20"/>
              </w:rPr>
            </w:pPr>
          </w:p>
        </w:tc>
        <w:tc>
          <w:tcPr>
            <w:tcW w:w="1952" w:type="dxa"/>
            <w:vMerge/>
          </w:tcPr>
          <w:p w:rsidR="003D6183" w:rsidRPr="00E53A64" w:rsidRDefault="003D6183" w:rsidP="002E7B13">
            <w:pPr>
              <w:rPr>
                <w:rFonts w:asciiTheme="minorHAnsi" w:hAnsiTheme="minorHAnsi" w:cstheme="minorHAnsi"/>
                <w:sz w:val="20"/>
                <w:szCs w:val="20"/>
              </w:rPr>
            </w:pP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Deliver an education programme aimed at employees, employers and public over a 4 day period. </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Apply for funding through Community Connects (MSD) </w:t>
            </w:r>
          </w:p>
          <w:p w:rsidR="003D6183" w:rsidRDefault="003D6183" w:rsidP="002E7B13">
            <w:pPr>
              <w:rPr>
                <w:rFonts w:asciiTheme="minorHAnsi" w:hAnsiTheme="minorHAnsi" w:cstheme="minorHAnsi"/>
                <w:sz w:val="20"/>
                <w:szCs w:val="20"/>
              </w:rPr>
            </w:pPr>
          </w:p>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Employ Geoff Pearman to deliver the programme based around the opportunities the ageing population has, and will have, on the community</w:t>
            </w:r>
          </w:p>
        </w:tc>
        <w:tc>
          <w:tcPr>
            <w:tcW w:w="992"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w:t>
            </w:r>
          </w:p>
          <w:p w:rsidR="003D6183" w:rsidRPr="00274697" w:rsidRDefault="003D6183" w:rsidP="002E7B13">
            <w:pPr>
              <w:rPr>
                <w:rFonts w:asciiTheme="minorHAnsi" w:hAnsiTheme="minorHAnsi" w:cstheme="minorHAnsi"/>
                <w:sz w:val="20"/>
                <w:szCs w:val="20"/>
              </w:rPr>
            </w:pPr>
          </w:p>
          <w:p w:rsidR="003D6183" w:rsidRPr="00274697" w:rsidRDefault="003D6183" w:rsidP="002E7B13">
            <w:pPr>
              <w:rPr>
                <w:rFonts w:asciiTheme="minorHAnsi" w:hAnsiTheme="minorHAnsi" w:cstheme="minorHAnsi"/>
                <w:sz w:val="16"/>
                <w:szCs w:val="20"/>
              </w:rPr>
            </w:pPr>
          </w:p>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w:t>
            </w:r>
          </w:p>
          <w:p w:rsidR="003D6183" w:rsidRPr="00274697" w:rsidRDefault="003D6183" w:rsidP="002E7B13">
            <w:pPr>
              <w:rPr>
                <w:rFonts w:asciiTheme="minorHAnsi" w:hAnsiTheme="minorHAnsi" w:cstheme="minorHAnsi"/>
                <w:sz w:val="20"/>
                <w:szCs w:val="20"/>
              </w:rPr>
            </w:pPr>
          </w:p>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 Office for Seniors</w:t>
            </w:r>
          </w:p>
        </w:tc>
        <w:tc>
          <w:tcPr>
            <w:tcW w:w="1276" w:type="dxa"/>
          </w:tcPr>
          <w:p w:rsidR="003D6183" w:rsidRPr="00274697"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3.6 and 5.5</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Provide dementia-friendly training to businesses</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Through Alzheimers Southland systematically make our way around businesses to train to be dementia friendly.   Possible funder RSA</w:t>
            </w:r>
          </w:p>
        </w:tc>
        <w:tc>
          <w:tcPr>
            <w:tcW w:w="992"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 Go Retail</w:t>
            </w:r>
          </w:p>
        </w:tc>
        <w:tc>
          <w:tcPr>
            <w:tcW w:w="1276"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Alzheimers Southland</w:t>
            </w:r>
          </w:p>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RSA</w:t>
            </w:r>
          </w:p>
          <w:p w:rsidR="003D6183" w:rsidRPr="00274697" w:rsidRDefault="003D6183" w:rsidP="002E7B13">
            <w:pPr>
              <w:rPr>
                <w:rFonts w:asciiTheme="minorHAnsi" w:hAnsiTheme="minorHAnsi" w:cstheme="minorHAnsi"/>
                <w:sz w:val="20"/>
                <w:szCs w:val="20"/>
              </w:rPr>
            </w:pPr>
          </w:p>
          <w:p w:rsidR="003D6183" w:rsidRPr="00274697"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p>
        </w:tc>
        <w:tc>
          <w:tcPr>
            <w:tcW w:w="1134"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GDC</w:t>
            </w:r>
          </w:p>
        </w:tc>
      </w:tr>
      <w:tr w:rsidR="003D6183" w:rsidRPr="00F2694F" w:rsidTr="002E7B13">
        <w:trPr>
          <w:cantSplit/>
        </w:trPr>
        <w:tc>
          <w:tcPr>
            <w:tcW w:w="601"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3.5, 4.2</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Create an age inclusive accreditation business register </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Work with Go Retail to develop an age-friendly business register.  Accreditation scheme unique to Gore District or use Geoff Pearmans?</w:t>
            </w:r>
          </w:p>
        </w:tc>
        <w:tc>
          <w:tcPr>
            <w:tcW w:w="992"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Ready for Living</w:t>
            </w:r>
          </w:p>
        </w:tc>
        <w:tc>
          <w:tcPr>
            <w:tcW w:w="1276" w:type="dxa"/>
          </w:tcPr>
          <w:p w:rsidR="003D6183" w:rsidRPr="00274697" w:rsidRDefault="003D6183" w:rsidP="002E7B13">
            <w:pPr>
              <w:rPr>
                <w:rFonts w:asciiTheme="minorHAnsi" w:hAnsiTheme="minorHAnsi" w:cstheme="minorHAnsi"/>
                <w:sz w:val="20"/>
                <w:szCs w:val="20"/>
              </w:rPr>
            </w:pPr>
            <w:r w:rsidRPr="00274697">
              <w:rPr>
                <w:rFonts w:asciiTheme="minorHAnsi" w:hAnsiTheme="minorHAnsi" w:cstheme="minorHAnsi"/>
                <w:sz w:val="20"/>
                <w:szCs w:val="20"/>
              </w:rPr>
              <w:t>GoRetail, GDC</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E53A64" w:rsidRDefault="003D6183" w:rsidP="002E7B13">
            <w:pPr>
              <w:rPr>
                <w:rFonts w:asciiTheme="minorHAnsi" w:hAnsiTheme="minorHAnsi" w:cstheme="minorHAnsi"/>
                <w:sz w:val="20"/>
                <w:szCs w:val="20"/>
              </w:rPr>
            </w:pP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1.5, 2.5 &amp; 5.3</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Develop the ability for connectedness through social outings</w:t>
            </w:r>
          </w:p>
        </w:tc>
        <w:tc>
          <w:tcPr>
            <w:tcW w:w="3260"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In co-ordination with service clubs and public fully understand the needs and opportunities to engage with socially isolated people</w:t>
            </w:r>
          </w:p>
        </w:tc>
        <w:tc>
          <w:tcPr>
            <w:tcW w:w="992" w:type="dxa"/>
          </w:tcPr>
          <w:p w:rsidR="003D6183" w:rsidRPr="00E53A64"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Ready for Living Co-ordinator</w:t>
            </w:r>
          </w:p>
        </w:tc>
        <w:tc>
          <w:tcPr>
            <w:tcW w:w="1276" w:type="dxa"/>
          </w:tcPr>
          <w:p w:rsidR="003D6183" w:rsidRPr="00E53A64"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MLT, RSA, T&amp;C, Grey Power, Senior Citizens, Rotary, Lions</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1 year pilot programme, evidence to be gathered throughout the year and then apply for local funding going forward</w:t>
            </w:r>
          </w:p>
        </w:tc>
        <w:tc>
          <w:tcPr>
            <w:tcW w:w="1134"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1.6, 2.6 &amp; 5.4</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Improve awareness of services, businesses, facilities, clubs, activities and events across the community</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Public consultation with all groups and service clubs to encourage collaboration for the benefit of their members and community in general</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p>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Survey members of Focus, Senior Citizens and Grey Power (refer Mobility &amp; Accessibility)</w:t>
            </w:r>
          </w:p>
        </w:tc>
        <w:tc>
          <w:tcPr>
            <w:tcW w:w="992" w:type="dxa"/>
          </w:tcPr>
          <w:p w:rsidR="003D6183" w:rsidRPr="00E53A64"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Ready for Living</w:t>
            </w:r>
            <w:r w:rsidR="00946553">
              <w:rPr>
                <w:rFonts w:asciiTheme="minorHAnsi" w:hAnsiTheme="minorHAnsi" w:cstheme="minorHAnsi"/>
                <w:sz w:val="20"/>
                <w:szCs w:val="20"/>
              </w:rPr>
              <w:t xml:space="preserve"> C</w:t>
            </w:r>
            <w:r w:rsidRPr="00946553">
              <w:rPr>
                <w:rFonts w:asciiTheme="minorHAnsi" w:hAnsiTheme="minorHAnsi" w:cstheme="minorHAnsi"/>
                <w:sz w:val="20"/>
                <w:szCs w:val="20"/>
              </w:rPr>
              <w:t>o-ordinator</w:t>
            </w:r>
          </w:p>
        </w:tc>
        <w:tc>
          <w:tcPr>
            <w:tcW w:w="1276" w:type="dxa"/>
          </w:tcPr>
          <w:p w:rsidR="003D6183" w:rsidRPr="00E53A64"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MLT, RSA, T&amp;C, Grey Power, Senior Citizens, Rotary, Lions</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auto"/>
          </w:tcPr>
          <w:p w:rsidR="003D6183" w:rsidRPr="00E53A64" w:rsidRDefault="003D6183" w:rsidP="002E7B13">
            <w:pPr>
              <w:rPr>
                <w:rFonts w:asciiTheme="minorHAnsi" w:hAnsiTheme="minorHAnsi" w:cstheme="minorHAnsi"/>
                <w:sz w:val="20"/>
                <w:szCs w:val="20"/>
              </w:rPr>
            </w:pPr>
          </w:p>
        </w:tc>
        <w:tc>
          <w:tcPr>
            <w:tcW w:w="708" w:type="dxa"/>
            <w:shd w:val="clear" w:color="auto" w:fill="auto"/>
          </w:tcPr>
          <w:p w:rsidR="003D6183" w:rsidRPr="00E53A64" w:rsidRDefault="003D6183" w:rsidP="002E7B13">
            <w:pPr>
              <w:rPr>
                <w:rFonts w:asciiTheme="minorHAnsi" w:hAnsiTheme="minorHAnsi" w:cstheme="minorHAnsi"/>
                <w:sz w:val="20"/>
                <w:szCs w:val="20"/>
              </w:rPr>
            </w:pPr>
          </w:p>
        </w:tc>
        <w:tc>
          <w:tcPr>
            <w:tcW w:w="707" w:type="dxa"/>
          </w:tcPr>
          <w:p w:rsidR="003D6183" w:rsidRPr="00E53A64" w:rsidRDefault="003D6183" w:rsidP="002E7B13">
            <w:pPr>
              <w:rPr>
                <w:rFonts w:asciiTheme="minorHAnsi" w:hAnsiTheme="minorHAnsi" w:cstheme="minorHAnsi"/>
                <w:sz w:val="20"/>
                <w:szCs w:val="20"/>
              </w:rPr>
            </w:pPr>
          </w:p>
        </w:tc>
        <w:tc>
          <w:tcPr>
            <w:tcW w:w="711"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843" w:type="dxa"/>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1 year pilot programme, evidence to be gathered throughout the year and then apply for local funding going forward</w:t>
            </w:r>
          </w:p>
        </w:tc>
        <w:tc>
          <w:tcPr>
            <w:tcW w:w="1134" w:type="dxa"/>
          </w:tcPr>
          <w:p w:rsidR="003D6183" w:rsidRPr="00E53A64" w:rsidRDefault="003D6183" w:rsidP="002E7B13">
            <w:pPr>
              <w:rPr>
                <w:rFonts w:asciiTheme="minorHAnsi" w:hAnsiTheme="minorHAnsi" w:cstheme="minorHAnsi"/>
                <w:sz w:val="20"/>
                <w:szCs w:val="20"/>
              </w:rPr>
            </w:pPr>
          </w:p>
        </w:tc>
      </w:tr>
    </w:tbl>
    <w:p w:rsidR="003D6183" w:rsidRDefault="003D6183" w:rsidP="00266662">
      <w:pPr>
        <w:rPr>
          <w:szCs w:val="24"/>
        </w:rPr>
      </w:pPr>
    </w:p>
    <w:p w:rsidR="003D6183" w:rsidRDefault="003D6183" w:rsidP="00266662">
      <w:pPr>
        <w:rPr>
          <w:szCs w:val="24"/>
        </w:rPr>
      </w:pPr>
    </w:p>
    <w:p w:rsidR="003D6183" w:rsidRDefault="003D6183" w:rsidP="00266662">
      <w:pPr>
        <w:rPr>
          <w:szCs w:val="24"/>
        </w:rPr>
      </w:pPr>
    </w:p>
    <w:p w:rsidR="00067FB3" w:rsidRDefault="00067FB3">
      <w:pPr>
        <w:spacing w:after="200" w:line="276" w:lineRule="auto"/>
        <w:rPr>
          <w:szCs w:val="24"/>
        </w:rPr>
        <w:sectPr w:rsidR="00067FB3" w:rsidSect="00946553">
          <w:headerReference w:type="default" r:id="rId9"/>
          <w:footerReference w:type="default" r:id="rId10"/>
          <w:footerReference w:type="first" r:id="rId11"/>
          <w:type w:val="nextColumn"/>
          <w:pgSz w:w="16838" w:h="11906" w:orient="landscape"/>
          <w:pgMar w:top="737" w:right="720" w:bottom="567" w:left="720" w:header="709" w:footer="709" w:gutter="0"/>
          <w:cols w:space="708"/>
          <w:titlePg/>
          <w:docGrid w:linePitch="360"/>
        </w:sectPr>
      </w:pPr>
    </w:p>
    <w:tbl>
      <w:tblPr>
        <w:tblStyle w:val="TableGrid"/>
        <w:tblW w:w="16021" w:type="dxa"/>
        <w:tblInd w:w="-176" w:type="dxa"/>
        <w:tblLayout w:type="fixed"/>
        <w:tblLook w:val="04A0" w:firstRow="1" w:lastRow="0" w:firstColumn="1" w:lastColumn="0" w:noHBand="0" w:noVBand="1"/>
      </w:tblPr>
      <w:tblGrid>
        <w:gridCol w:w="601"/>
        <w:gridCol w:w="1952"/>
        <w:gridCol w:w="3118"/>
        <w:gridCol w:w="1276"/>
        <w:gridCol w:w="1134"/>
        <w:gridCol w:w="710"/>
        <w:gridCol w:w="708"/>
        <w:gridCol w:w="710"/>
        <w:gridCol w:w="708"/>
        <w:gridCol w:w="709"/>
        <w:gridCol w:w="709"/>
        <w:gridCol w:w="709"/>
        <w:gridCol w:w="1701"/>
        <w:gridCol w:w="1276"/>
      </w:tblGrid>
      <w:tr w:rsidR="003D6183" w:rsidRPr="00F2694F" w:rsidTr="004A192B">
        <w:tc>
          <w:tcPr>
            <w:tcW w:w="16021" w:type="dxa"/>
            <w:gridSpan w:val="14"/>
            <w:shd w:val="clear" w:color="auto" w:fill="E5DFEC" w:themeFill="accent4" w:themeFillTint="33"/>
          </w:tcPr>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lastRenderedPageBreak/>
              <w:t>HOUSING</w:t>
            </w:r>
          </w:p>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t>WARM, SAFE AND AFFORDABLE HOUSING OPTIONS FOR EVERYONE</w:t>
            </w:r>
          </w:p>
          <w:p w:rsidR="003D6183" w:rsidRDefault="003D6183" w:rsidP="002E7B13">
            <w:pPr>
              <w:jc w:val="center"/>
              <w:rPr>
                <w:rFonts w:asciiTheme="minorHAnsi" w:hAnsiTheme="minorHAnsi" w:cstheme="minorHAnsi"/>
                <w:b/>
                <w:sz w:val="28"/>
                <w:szCs w:val="28"/>
              </w:rPr>
            </w:pPr>
          </w:p>
          <w:p w:rsidR="003D6183" w:rsidRDefault="003D6183" w:rsidP="002E7B13">
            <w:pPr>
              <w:rPr>
                <w:rFonts w:asciiTheme="minorHAnsi" w:hAnsiTheme="minorHAnsi" w:cstheme="minorHAnsi"/>
                <w:b/>
                <w:sz w:val="28"/>
                <w:szCs w:val="28"/>
              </w:rPr>
            </w:pPr>
            <w:r>
              <w:rPr>
                <w:rFonts w:asciiTheme="minorHAnsi" w:hAnsiTheme="minorHAnsi" w:cstheme="minorHAnsi"/>
                <w:b/>
                <w:sz w:val="28"/>
                <w:szCs w:val="28"/>
              </w:rPr>
              <w:t>OBJECTIVES:</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 xml:space="preserve">1:      </w:t>
            </w:r>
            <w:r>
              <w:rPr>
                <w:rFonts w:asciiTheme="minorHAnsi" w:hAnsiTheme="minorHAnsi" w:cstheme="minorHAnsi"/>
                <w:b/>
                <w:szCs w:val="28"/>
              </w:rPr>
              <w:t>IDENTIFYING AND ADDRESSING THE REAL NEEDS OF HOUSING OPPORTUNITIES FOR ALL</w:t>
            </w:r>
          </w:p>
          <w:p w:rsidR="003D6183" w:rsidRDefault="003D6183" w:rsidP="002E7B13">
            <w:pPr>
              <w:rPr>
                <w:rFonts w:asciiTheme="minorHAnsi" w:hAnsiTheme="minorHAnsi" w:cstheme="minorHAnsi"/>
                <w:b/>
                <w:szCs w:val="28"/>
              </w:rPr>
            </w:pPr>
            <w:r w:rsidRPr="00503415">
              <w:rPr>
                <w:rFonts w:asciiTheme="minorHAnsi" w:hAnsiTheme="minorHAnsi" w:cstheme="minorHAnsi"/>
                <w:b/>
                <w:szCs w:val="28"/>
              </w:rPr>
              <w:t xml:space="preserve">2:      </w:t>
            </w:r>
            <w:r>
              <w:rPr>
                <w:rFonts w:asciiTheme="minorHAnsi" w:hAnsiTheme="minorHAnsi" w:cstheme="minorHAnsi"/>
                <w:b/>
                <w:szCs w:val="28"/>
              </w:rPr>
              <w:t>HAVING ‘SMART’ HOUSES.  USING TECHNOLOGY TO ENSURE SAFETY IN HOMES FOR EVERYONE</w:t>
            </w:r>
          </w:p>
          <w:p w:rsidR="003D6183" w:rsidRPr="00F2694F" w:rsidRDefault="003D6183" w:rsidP="002E7B13">
            <w:pPr>
              <w:rPr>
                <w:rFonts w:asciiTheme="minorHAnsi" w:hAnsiTheme="minorHAnsi" w:cstheme="minorHAnsi"/>
                <w:sz w:val="22"/>
              </w:rPr>
            </w:pPr>
          </w:p>
        </w:tc>
      </w:tr>
      <w:tr w:rsidR="003D6183" w:rsidRPr="00F2694F" w:rsidTr="002E7B13">
        <w:trPr>
          <w:cantSplit/>
          <w:trHeight w:val="1347"/>
        </w:trPr>
        <w:tc>
          <w:tcPr>
            <w:tcW w:w="601" w:type="dxa"/>
            <w:shd w:val="clear" w:color="auto" w:fill="D9D9D9" w:themeFill="background1" w:themeFillShade="D9"/>
            <w:textDirection w:val="tbRl"/>
          </w:tcPr>
          <w:p w:rsidR="003D6183" w:rsidRPr="00F2694F" w:rsidRDefault="003D6183" w:rsidP="002E7B13">
            <w:pPr>
              <w:ind w:left="113" w:right="113"/>
              <w:rPr>
                <w:rFonts w:asciiTheme="minorHAnsi" w:hAnsiTheme="minorHAnsi" w:cstheme="minorHAnsi"/>
                <w:sz w:val="22"/>
              </w:rPr>
            </w:pPr>
            <w:r>
              <w:rPr>
                <w:rFonts w:asciiTheme="minorHAnsi" w:hAnsiTheme="minorHAnsi" w:cstheme="minorHAnsi"/>
                <w:sz w:val="22"/>
              </w:rPr>
              <w:br w:type="page"/>
              <w:t>Objective</w:t>
            </w:r>
          </w:p>
        </w:tc>
        <w:tc>
          <w:tcPr>
            <w:tcW w:w="1952" w:type="dxa"/>
            <w:shd w:val="clear" w:color="auto" w:fill="D9D9D9" w:themeFill="background1" w:themeFillShade="D9"/>
          </w:tcPr>
          <w:p w:rsidR="003D6183" w:rsidRPr="00F2694F" w:rsidRDefault="003D6183" w:rsidP="002E7B13">
            <w:pPr>
              <w:rPr>
                <w:rFonts w:asciiTheme="minorHAnsi" w:hAnsiTheme="minorHAnsi" w:cstheme="minorHAnsi"/>
                <w:sz w:val="22"/>
              </w:rPr>
            </w:pPr>
            <w:r>
              <w:rPr>
                <w:rFonts w:asciiTheme="minorHAnsi" w:hAnsiTheme="minorHAnsi" w:cstheme="minorHAnsi"/>
                <w:sz w:val="22"/>
              </w:rPr>
              <w:t>Actions</w:t>
            </w:r>
            <w:r w:rsidRPr="00F2694F">
              <w:rPr>
                <w:rFonts w:asciiTheme="minorHAnsi" w:hAnsiTheme="minorHAnsi" w:cstheme="minorHAnsi"/>
                <w:sz w:val="22"/>
              </w:rPr>
              <w:t xml:space="preserve"> and their supporting Strategies</w:t>
            </w:r>
          </w:p>
        </w:tc>
        <w:tc>
          <w:tcPr>
            <w:tcW w:w="3118" w:type="dxa"/>
            <w:shd w:val="clear" w:color="auto" w:fill="D9D9D9" w:themeFill="background1" w:themeFillShade="D9"/>
          </w:tcPr>
          <w:p w:rsidR="003D6183" w:rsidRPr="00F2694F" w:rsidRDefault="003D6183" w:rsidP="002E7B13">
            <w:pPr>
              <w:rPr>
                <w:rFonts w:asciiTheme="minorHAnsi" w:hAnsiTheme="minorHAnsi" w:cstheme="minorHAnsi"/>
                <w:sz w:val="22"/>
              </w:rPr>
            </w:pPr>
            <w:r>
              <w:rPr>
                <w:rFonts w:asciiTheme="minorHAnsi" w:hAnsiTheme="minorHAnsi" w:cstheme="minorHAnsi"/>
                <w:sz w:val="22"/>
              </w:rPr>
              <w:t>Delivery approach</w:t>
            </w:r>
          </w:p>
        </w:tc>
        <w:tc>
          <w:tcPr>
            <w:tcW w:w="2410" w:type="dxa"/>
            <w:gridSpan w:val="2"/>
            <w:shd w:val="clear" w:color="auto" w:fill="D9D9D9" w:themeFill="background1" w:themeFillShade="D9"/>
          </w:tcPr>
          <w:p w:rsidR="003D6183" w:rsidRPr="00F2694F" w:rsidRDefault="003D6183" w:rsidP="002E7B13">
            <w:pPr>
              <w:rPr>
                <w:rFonts w:asciiTheme="minorHAnsi" w:hAnsiTheme="minorHAnsi" w:cstheme="minorHAnsi"/>
                <w:sz w:val="22"/>
              </w:rPr>
            </w:pPr>
            <w:r w:rsidRPr="00F2694F">
              <w:rPr>
                <w:rFonts w:asciiTheme="minorHAnsi" w:hAnsiTheme="minorHAnsi" w:cstheme="minorHAnsi"/>
                <w:sz w:val="22"/>
              </w:rPr>
              <w:t>Delivery mechanism</w:t>
            </w:r>
          </w:p>
        </w:tc>
        <w:tc>
          <w:tcPr>
            <w:tcW w:w="4963" w:type="dxa"/>
            <w:gridSpan w:val="7"/>
            <w:shd w:val="clear" w:color="auto" w:fill="D9D9D9" w:themeFill="background1" w:themeFillShade="D9"/>
          </w:tcPr>
          <w:p w:rsidR="003D6183" w:rsidRPr="00F2694F" w:rsidRDefault="003D6183" w:rsidP="002E7B13">
            <w:pPr>
              <w:tabs>
                <w:tab w:val="left" w:pos="519"/>
                <w:tab w:val="left" w:pos="1419"/>
              </w:tabs>
              <w:rPr>
                <w:rFonts w:asciiTheme="minorHAnsi" w:hAnsiTheme="minorHAnsi" w:cstheme="minorHAnsi"/>
                <w:sz w:val="22"/>
              </w:rPr>
            </w:pPr>
            <w:r w:rsidRPr="00F2694F">
              <w:rPr>
                <w:rFonts w:asciiTheme="minorHAnsi" w:hAnsiTheme="minorHAnsi" w:cstheme="minorHAnsi"/>
                <w:sz w:val="22"/>
              </w:rPr>
              <w:t xml:space="preserve">Proposed </w:t>
            </w:r>
            <w:r>
              <w:rPr>
                <w:rFonts w:asciiTheme="minorHAnsi" w:hAnsiTheme="minorHAnsi" w:cstheme="minorHAnsi"/>
                <w:sz w:val="22"/>
              </w:rPr>
              <w:t>Timeframe</w:t>
            </w:r>
          </w:p>
        </w:tc>
        <w:tc>
          <w:tcPr>
            <w:tcW w:w="1701" w:type="dxa"/>
            <w:shd w:val="clear" w:color="auto" w:fill="D9D9D9" w:themeFill="background1" w:themeFillShade="D9"/>
          </w:tcPr>
          <w:p w:rsidR="003D6183" w:rsidRPr="00F2694F" w:rsidRDefault="003D6183" w:rsidP="002E7B13">
            <w:pPr>
              <w:tabs>
                <w:tab w:val="left" w:pos="519"/>
                <w:tab w:val="left" w:pos="1419"/>
              </w:tabs>
              <w:rPr>
                <w:rFonts w:asciiTheme="minorHAnsi" w:hAnsiTheme="minorHAnsi" w:cstheme="minorHAnsi"/>
                <w:sz w:val="22"/>
              </w:rPr>
            </w:pPr>
            <w:r w:rsidRPr="00F2694F">
              <w:rPr>
                <w:rFonts w:asciiTheme="minorHAnsi" w:hAnsiTheme="minorHAnsi" w:cstheme="minorHAnsi"/>
                <w:sz w:val="22"/>
              </w:rPr>
              <w:t>Key performance</w:t>
            </w:r>
            <w:r>
              <w:rPr>
                <w:rFonts w:asciiTheme="minorHAnsi" w:hAnsiTheme="minorHAnsi" w:cstheme="minorHAnsi"/>
                <w:sz w:val="22"/>
              </w:rPr>
              <w:t xml:space="preserve"> indicators/ measure of success</w:t>
            </w:r>
          </w:p>
        </w:tc>
        <w:tc>
          <w:tcPr>
            <w:tcW w:w="1276" w:type="dxa"/>
            <w:shd w:val="clear" w:color="auto" w:fill="D9D9D9" w:themeFill="background1" w:themeFillShade="D9"/>
          </w:tcPr>
          <w:p w:rsidR="003D6183" w:rsidRPr="00F2694F" w:rsidRDefault="003D6183" w:rsidP="002E7B13">
            <w:pPr>
              <w:tabs>
                <w:tab w:val="left" w:pos="519"/>
                <w:tab w:val="left" w:pos="1419"/>
              </w:tabs>
              <w:rPr>
                <w:rFonts w:asciiTheme="minorHAnsi" w:hAnsiTheme="minorHAnsi" w:cstheme="minorHAnsi"/>
                <w:sz w:val="22"/>
              </w:rPr>
            </w:pPr>
            <w:r>
              <w:rPr>
                <w:rFonts w:asciiTheme="minorHAnsi" w:hAnsiTheme="minorHAnsi" w:cstheme="minorHAnsi"/>
                <w:sz w:val="22"/>
              </w:rPr>
              <w:t>Future ownership</w:t>
            </w:r>
          </w:p>
        </w:tc>
      </w:tr>
      <w:tr w:rsidR="004A192B" w:rsidRPr="00946553" w:rsidTr="002E7B13">
        <w:tc>
          <w:tcPr>
            <w:tcW w:w="601"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1952" w:type="dxa"/>
            <w:shd w:val="clear" w:color="auto" w:fill="D9D9D9" w:themeFill="background1" w:themeFillShade="D9"/>
          </w:tcPr>
          <w:p w:rsidR="003D6183" w:rsidRPr="00946553" w:rsidRDefault="003D6183" w:rsidP="002E7B13">
            <w:pPr>
              <w:jc w:val="both"/>
              <w:rPr>
                <w:rFonts w:asciiTheme="minorHAnsi" w:hAnsiTheme="minorHAnsi" w:cstheme="minorHAnsi"/>
                <w:sz w:val="20"/>
                <w:szCs w:val="20"/>
              </w:rPr>
            </w:pPr>
          </w:p>
        </w:tc>
        <w:tc>
          <w:tcPr>
            <w:tcW w:w="3118"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1276"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Lead</w:t>
            </w:r>
          </w:p>
        </w:tc>
        <w:tc>
          <w:tcPr>
            <w:tcW w:w="1134"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Key partners</w:t>
            </w:r>
          </w:p>
        </w:tc>
        <w:tc>
          <w:tcPr>
            <w:tcW w:w="710"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2019</w:t>
            </w:r>
          </w:p>
        </w:tc>
        <w:tc>
          <w:tcPr>
            <w:tcW w:w="708"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Mid 2020</w:t>
            </w:r>
          </w:p>
        </w:tc>
        <w:tc>
          <w:tcPr>
            <w:tcW w:w="710"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2020</w:t>
            </w:r>
          </w:p>
        </w:tc>
        <w:tc>
          <w:tcPr>
            <w:tcW w:w="708"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Mid 2021</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2021</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2025</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2036</w:t>
            </w:r>
          </w:p>
        </w:tc>
        <w:tc>
          <w:tcPr>
            <w:tcW w:w="1701"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1276"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r>
      <w:tr w:rsidR="003D6183" w:rsidRPr="00F2694F" w:rsidTr="002E7B13">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1.1</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Develop a social housing strategy</w:t>
            </w:r>
          </w:p>
        </w:tc>
        <w:tc>
          <w:tcPr>
            <w:tcW w:w="3118"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Working Community Housing Aotearoa complete a current assessment of all housing options available  </w:t>
            </w:r>
          </w:p>
          <w:p w:rsidR="003D6183" w:rsidRDefault="003D6183" w:rsidP="002E7B13">
            <w:pPr>
              <w:rPr>
                <w:rFonts w:asciiTheme="minorHAnsi" w:hAnsiTheme="minorHAnsi" w:cstheme="minorHAnsi"/>
                <w:sz w:val="20"/>
                <w:szCs w:val="20"/>
              </w:rPr>
            </w:pPr>
          </w:p>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Investigation into opportunities to work with Abbeyfield, Women’s Refuge and/or Habitat for Humanity to apply for Ministry of Housing and Urban Development funding (HUD).</w:t>
            </w:r>
          </w:p>
        </w:tc>
        <w:tc>
          <w:tcPr>
            <w:tcW w:w="1276" w:type="dxa"/>
          </w:tcPr>
          <w:p w:rsidR="003D6183" w:rsidRPr="00067FB3" w:rsidRDefault="003D6183" w:rsidP="002E7B13">
            <w:pPr>
              <w:rPr>
                <w:rFonts w:asciiTheme="minorHAnsi" w:hAnsiTheme="minorHAnsi" w:cstheme="minorHAnsi"/>
                <w:sz w:val="18"/>
                <w:szCs w:val="20"/>
              </w:rPr>
            </w:pPr>
            <w:r w:rsidRPr="00067FB3">
              <w:rPr>
                <w:rFonts w:asciiTheme="minorHAnsi" w:hAnsiTheme="minorHAnsi" w:cstheme="minorHAnsi"/>
                <w:sz w:val="20"/>
                <w:szCs w:val="20"/>
              </w:rPr>
              <w:t>Ready for Living</w:t>
            </w:r>
          </w:p>
        </w:tc>
        <w:tc>
          <w:tcPr>
            <w:tcW w:w="1134" w:type="dxa"/>
          </w:tcPr>
          <w:p w:rsidR="003D6183" w:rsidRPr="00067FB3" w:rsidRDefault="003D6183" w:rsidP="002E7B13">
            <w:pPr>
              <w:rPr>
                <w:rFonts w:asciiTheme="minorHAnsi" w:hAnsiTheme="minorHAnsi" w:cstheme="minorHAnsi"/>
                <w:sz w:val="18"/>
                <w:szCs w:val="20"/>
              </w:rPr>
            </w:pPr>
            <w:r w:rsidRPr="00067FB3">
              <w:rPr>
                <w:rFonts w:asciiTheme="minorHAnsi" w:hAnsiTheme="minorHAnsi" w:cstheme="minorHAnsi"/>
                <w:sz w:val="18"/>
                <w:szCs w:val="20"/>
              </w:rPr>
              <w:t>Community Housing Aotearoa, GDC</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1.2</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Facilitate open communication with planners at GDC to provide the right infrastructure for social housing possibilities</w:t>
            </w:r>
          </w:p>
        </w:tc>
        <w:tc>
          <w:tcPr>
            <w:tcW w:w="3118"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Ongoing communication needed.  All discussions any infrastructure that the Ready for Living project have needs to have a direct link into GDC planners.</w:t>
            </w:r>
          </w:p>
        </w:tc>
        <w:tc>
          <w:tcPr>
            <w:tcW w:w="1276" w:type="dxa"/>
          </w:tcPr>
          <w:p w:rsidR="003D6183" w:rsidRPr="00E53A64" w:rsidRDefault="003D6183" w:rsidP="002E7B13">
            <w:pPr>
              <w:rPr>
                <w:rFonts w:asciiTheme="minorHAnsi" w:hAnsiTheme="minorHAnsi" w:cstheme="minorHAnsi"/>
                <w:sz w:val="20"/>
                <w:szCs w:val="20"/>
              </w:rPr>
            </w:pPr>
            <w:r w:rsidRPr="00067FB3">
              <w:rPr>
                <w:rFonts w:asciiTheme="minorHAnsi" w:hAnsiTheme="minorHAnsi" w:cstheme="minorHAnsi"/>
                <w:sz w:val="20"/>
                <w:szCs w:val="20"/>
              </w:rPr>
              <w:t>Ready for Living</w:t>
            </w:r>
          </w:p>
        </w:tc>
        <w:tc>
          <w:tcPr>
            <w:tcW w:w="1134" w:type="dxa"/>
          </w:tcPr>
          <w:p w:rsidR="003D6183" w:rsidRPr="00974571" w:rsidRDefault="003D6183" w:rsidP="002E7B13">
            <w:pPr>
              <w:rPr>
                <w:rFonts w:asciiTheme="minorHAnsi" w:hAnsiTheme="minorHAnsi" w:cstheme="minorHAnsi"/>
                <w:sz w:val="16"/>
                <w:szCs w:val="20"/>
              </w:rPr>
            </w:pPr>
            <w:r>
              <w:rPr>
                <w:rFonts w:asciiTheme="minorHAnsi" w:hAnsiTheme="minorHAnsi" w:cstheme="minorHAnsi"/>
                <w:sz w:val="16"/>
                <w:szCs w:val="20"/>
              </w:rPr>
              <w:t>GDC</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r w:rsidR="003D6183" w:rsidRPr="00F2694F" w:rsidTr="007001B3">
        <w:trPr>
          <w:cantSplit/>
        </w:trPr>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lastRenderedPageBreak/>
              <w:t>1.3,2.1</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Advertise alternative housing options</w:t>
            </w:r>
          </w:p>
        </w:tc>
        <w:tc>
          <w:tcPr>
            <w:tcW w:w="3118"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NZSIP</w:t>
            </w:r>
            <w:r w:rsidR="007001B3">
              <w:rPr>
                <w:rFonts w:asciiTheme="minorHAnsi" w:hAnsiTheme="minorHAnsi" w:cstheme="minorHAnsi"/>
                <w:sz w:val="20"/>
                <w:szCs w:val="20"/>
              </w:rPr>
              <w:t xml:space="preserve"> offered use of </w:t>
            </w:r>
            <w:r>
              <w:rPr>
                <w:rFonts w:asciiTheme="minorHAnsi" w:hAnsiTheme="minorHAnsi" w:cstheme="minorHAnsi"/>
                <w:sz w:val="20"/>
                <w:szCs w:val="20"/>
              </w:rPr>
              <w:t xml:space="preserve">a studio unit for 12 months to be placed at </w:t>
            </w:r>
            <w:r w:rsidR="007001B3">
              <w:rPr>
                <w:rFonts w:asciiTheme="minorHAnsi" w:hAnsiTheme="minorHAnsi" w:cstheme="minorHAnsi"/>
                <w:sz w:val="20"/>
                <w:szCs w:val="20"/>
              </w:rPr>
              <w:t>the Southern Field D</w:t>
            </w:r>
            <w:r>
              <w:rPr>
                <w:rFonts w:asciiTheme="minorHAnsi" w:hAnsiTheme="minorHAnsi" w:cstheme="minorHAnsi"/>
                <w:sz w:val="20"/>
                <w:szCs w:val="20"/>
              </w:rPr>
              <w:t xml:space="preserve">ays </w:t>
            </w:r>
            <w:r w:rsidR="007001B3">
              <w:rPr>
                <w:rFonts w:asciiTheme="minorHAnsi" w:hAnsiTheme="minorHAnsi" w:cstheme="minorHAnsi"/>
                <w:sz w:val="20"/>
                <w:szCs w:val="20"/>
              </w:rPr>
              <w:t xml:space="preserve">in February 2022 </w:t>
            </w:r>
            <w:r>
              <w:rPr>
                <w:rFonts w:asciiTheme="minorHAnsi" w:hAnsiTheme="minorHAnsi" w:cstheme="minorHAnsi"/>
                <w:sz w:val="20"/>
                <w:szCs w:val="20"/>
              </w:rPr>
              <w:t>to advertise alternative housing option</w:t>
            </w:r>
            <w:r w:rsidR="007001B3">
              <w:rPr>
                <w:rFonts w:asciiTheme="minorHAnsi" w:hAnsiTheme="minorHAnsi" w:cstheme="minorHAnsi"/>
                <w:sz w:val="20"/>
                <w:szCs w:val="20"/>
              </w:rPr>
              <w:t>s</w:t>
            </w:r>
          </w:p>
          <w:p w:rsidR="003D6183" w:rsidRDefault="003D6183" w:rsidP="002E7B13">
            <w:pPr>
              <w:rPr>
                <w:rFonts w:asciiTheme="minorHAnsi" w:hAnsiTheme="minorHAnsi" w:cstheme="minorHAnsi"/>
                <w:sz w:val="20"/>
                <w:szCs w:val="20"/>
              </w:rPr>
            </w:pP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To be decked out with all the a</w:t>
            </w:r>
            <w:r w:rsidR="007001B3">
              <w:rPr>
                <w:rFonts w:asciiTheme="minorHAnsi" w:hAnsiTheme="minorHAnsi" w:cstheme="minorHAnsi"/>
                <w:sz w:val="20"/>
                <w:szCs w:val="20"/>
              </w:rPr>
              <w:t>vailable technology.  Confirmed</w:t>
            </w:r>
            <w:r>
              <w:rPr>
                <w:rFonts w:asciiTheme="minorHAnsi" w:hAnsiTheme="minorHAnsi" w:cstheme="minorHAnsi"/>
                <w:sz w:val="20"/>
                <w:szCs w:val="20"/>
              </w:rPr>
              <w:t xml:space="preserve"> September 2019:  Securely and GPSOS</w:t>
            </w:r>
            <w:r w:rsidR="007001B3">
              <w:rPr>
                <w:rFonts w:asciiTheme="minorHAnsi" w:hAnsiTheme="minorHAnsi" w:cstheme="minorHAnsi"/>
                <w:sz w:val="20"/>
                <w:szCs w:val="20"/>
              </w:rPr>
              <w:t xml:space="preserve"> to be followed up for Field Days 2022</w:t>
            </w:r>
          </w:p>
          <w:p w:rsidR="003D6183" w:rsidRDefault="003D6183" w:rsidP="002E7B13">
            <w:pPr>
              <w:rPr>
                <w:rFonts w:asciiTheme="minorHAnsi" w:hAnsiTheme="minorHAnsi" w:cstheme="minorHAnsi"/>
                <w:sz w:val="20"/>
                <w:szCs w:val="20"/>
              </w:rPr>
            </w:pPr>
          </w:p>
          <w:p w:rsidR="003D6183" w:rsidRPr="00E53A64" w:rsidRDefault="00105190" w:rsidP="00105190">
            <w:pPr>
              <w:rPr>
                <w:rFonts w:asciiTheme="minorHAnsi" w:hAnsiTheme="minorHAnsi" w:cstheme="minorHAnsi"/>
                <w:sz w:val="20"/>
                <w:szCs w:val="20"/>
              </w:rPr>
            </w:pPr>
            <w:r>
              <w:rPr>
                <w:rFonts w:asciiTheme="minorHAnsi" w:hAnsiTheme="minorHAnsi" w:cstheme="minorHAnsi"/>
                <w:sz w:val="20"/>
                <w:szCs w:val="20"/>
              </w:rPr>
              <w:t>When showcasing at Field Days have GDC Planning staff to be on hand to explain the rules around where the houses can be located e.g. on back on section, how many on a section.</w:t>
            </w:r>
          </w:p>
        </w:tc>
        <w:tc>
          <w:tcPr>
            <w:tcW w:w="1276" w:type="dxa"/>
          </w:tcPr>
          <w:p w:rsidR="003D6183" w:rsidRPr="00E53A64" w:rsidRDefault="003D6183" w:rsidP="007001B3">
            <w:pPr>
              <w:rPr>
                <w:rFonts w:asciiTheme="minorHAnsi" w:hAnsiTheme="minorHAnsi" w:cstheme="minorHAnsi"/>
                <w:sz w:val="20"/>
                <w:szCs w:val="20"/>
              </w:rPr>
            </w:pPr>
            <w:r w:rsidRPr="00F67216">
              <w:rPr>
                <w:rFonts w:asciiTheme="minorHAnsi" w:hAnsiTheme="minorHAnsi" w:cstheme="minorHAnsi"/>
                <w:sz w:val="18"/>
                <w:szCs w:val="20"/>
              </w:rPr>
              <w:t>Ready for Living</w:t>
            </w:r>
            <w:r>
              <w:rPr>
                <w:rFonts w:asciiTheme="minorHAnsi" w:hAnsiTheme="minorHAnsi" w:cstheme="minorHAnsi"/>
                <w:sz w:val="18"/>
                <w:szCs w:val="20"/>
              </w:rPr>
              <w:t xml:space="preserve">, </w:t>
            </w:r>
            <w:r w:rsidR="007001B3">
              <w:rPr>
                <w:rFonts w:asciiTheme="minorHAnsi" w:hAnsiTheme="minorHAnsi" w:cstheme="minorHAnsi"/>
                <w:sz w:val="18"/>
                <w:szCs w:val="20"/>
              </w:rPr>
              <w:t xml:space="preserve">Gore Visitors Centre. </w:t>
            </w:r>
          </w:p>
        </w:tc>
        <w:tc>
          <w:tcPr>
            <w:tcW w:w="1134" w:type="dxa"/>
          </w:tcPr>
          <w:p w:rsidR="003D6183" w:rsidRPr="00067FB3" w:rsidRDefault="003D6183" w:rsidP="002E7B13">
            <w:pPr>
              <w:rPr>
                <w:rFonts w:asciiTheme="minorHAnsi" w:hAnsiTheme="minorHAnsi" w:cstheme="minorHAnsi"/>
                <w:sz w:val="18"/>
                <w:szCs w:val="20"/>
              </w:rPr>
            </w:pPr>
            <w:r w:rsidRPr="00067FB3">
              <w:rPr>
                <w:rFonts w:asciiTheme="minorHAnsi" w:hAnsiTheme="minorHAnsi" w:cstheme="minorHAnsi"/>
                <w:sz w:val="18"/>
                <w:szCs w:val="20"/>
              </w:rPr>
              <w:t>NZSIP, Securely, GPSOS</w:t>
            </w:r>
            <w:r w:rsidR="007001B3">
              <w:rPr>
                <w:rFonts w:asciiTheme="minorHAnsi" w:hAnsiTheme="minorHAnsi" w:cstheme="minorHAnsi"/>
                <w:sz w:val="18"/>
                <w:szCs w:val="20"/>
              </w:rPr>
              <w:t>.  GDC</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Success based on sales</w:t>
            </w:r>
          </w:p>
        </w:tc>
        <w:tc>
          <w:tcPr>
            <w:tcW w:w="1276" w:type="dxa"/>
          </w:tcPr>
          <w:p w:rsidR="003D6183" w:rsidRPr="00E53A64" w:rsidRDefault="003D6183" w:rsidP="002E7B13">
            <w:pPr>
              <w:rPr>
                <w:rFonts w:asciiTheme="minorHAnsi" w:hAnsiTheme="minorHAnsi" w:cstheme="minorHAnsi"/>
                <w:sz w:val="20"/>
                <w:szCs w:val="20"/>
              </w:rPr>
            </w:pPr>
          </w:p>
        </w:tc>
      </w:tr>
      <w:tr w:rsidR="003D6183" w:rsidRPr="00F2694F" w:rsidTr="002E7B13">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2.2</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Investigate the WINZ Winter Energy Payment</w:t>
            </w:r>
          </w:p>
        </w:tc>
        <w:tc>
          <w:tcPr>
            <w:tcW w:w="3118"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The Winter Energy Payment is a standardised payment throughout New Zealand.  This should be geographically targeted towards colder climates.  Investigate the current payments, how many using and what an increase would mean to those in need to create a warmer drier home.</w:t>
            </w:r>
          </w:p>
        </w:tc>
        <w:tc>
          <w:tcPr>
            <w:tcW w:w="1276"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34" w:type="dxa"/>
          </w:tcPr>
          <w:p w:rsidR="003D6183" w:rsidRPr="00067FB3" w:rsidRDefault="003D6183" w:rsidP="002E7B13">
            <w:pPr>
              <w:rPr>
                <w:rFonts w:asciiTheme="minorHAnsi" w:hAnsiTheme="minorHAnsi" w:cstheme="minorHAnsi"/>
                <w:sz w:val="18"/>
                <w:szCs w:val="20"/>
              </w:rPr>
            </w:pPr>
            <w:r w:rsidRPr="00067FB3">
              <w:rPr>
                <w:rFonts w:asciiTheme="minorHAnsi" w:hAnsiTheme="minorHAnsi" w:cstheme="minorHAnsi"/>
                <w:sz w:val="18"/>
                <w:szCs w:val="20"/>
              </w:rPr>
              <w:t>WINZ, GDC</w:t>
            </w: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bl>
    <w:p w:rsidR="003D6183" w:rsidRDefault="003D6183" w:rsidP="003D6183">
      <w:pPr>
        <w:spacing w:after="200" w:line="276" w:lineRule="auto"/>
      </w:pPr>
    </w:p>
    <w:p w:rsidR="00984714" w:rsidRDefault="00984714" w:rsidP="00984714">
      <w:pPr>
        <w:rPr>
          <w:szCs w:val="24"/>
        </w:rPr>
      </w:pPr>
    </w:p>
    <w:p w:rsidR="00067FB3" w:rsidRPr="00984714" w:rsidRDefault="00067FB3" w:rsidP="00984714">
      <w:pPr>
        <w:rPr>
          <w:szCs w:val="24"/>
        </w:rPr>
        <w:sectPr w:rsidR="00067FB3" w:rsidRPr="00984714" w:rsidSect="00946553">
          <w:headerReference w:type="default" r:id="rId12"/>
          <w:type w:val="nextColumn"/>
          <w:pgSz w:w="16838" w:h="11906" w:orient="landscape"/>
          <w:pgMar w:top="737" w:right="720" w:bottom="567" w:left="720" w:header="709" w:footer="709" w:gutter="0"/>
          <w:cols w:space="708"/>
          <w:titlePg/>
          <w:docGrid w:linePitch="360"/>
        </w:sectPr>
      </w:pPr>
    </w:p>
    <w:tbl>
      <w:tblPr>
        <w:tblStyle w:val="TableGrid"/>
        <w:tblW w:w="16019" w:type="dxa"/>
        <w:tblInd w:w="-176" w:type="dxa"/>
        <w:tblLayout w:type="fixed"/>
        <w:tblLook w:val="04A0" w:firstRow="1" w:lastRow="0" w:firstColumn="1" w:lastColumn="0" w:noHBand="0" w:noVBand="1"/>
      </w:tblPr>
      <w:tblGrid>
        <w:gridCol w:w="601"/>
        <w:gridCol w:w="1952"/>
        <w:gridCol w:w="3260"/>
        <w:gridCol w:w="992"/>
        <w:gridCol w:w="1276"/>
        <w:gridCol w:w="709"/>
        <w:gridCol w:w="708"/>
        <w:gridCol w:w="710"/>
        <w:gridCol w:w="708"/>
        <w:gridCol w:w="708"/>
        <w:gridCol w:w="709"/>
        <w:gridCol w:w="709"/>
        <w:gridCol w:w="1701"/>
        <w:gridCol w:w="1276"/>
      </w:tblGrid>
      <w:tr w:rsidR="003D6183" w:rsidRPr="00F2694F" w:rsidTr="00844C7C">
        <w:tc>
          <w:tcPr>
            <w:tcW w:w="16019" w:type="dxa"/>
            <w:gridSpan w:val="14"/>
            <w:shd w:val="clear" w:color="auto" w:fill="DBE5F1" w:themeFill="accent1" w:themeFillTint="33"/>
          </w:tcPr>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lastRenderedPageBreak/>
              <w:t>HEALTH &amp; SOCIAL PARTICIPATION</w:t>
            </w:r>
          </w:p>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t>EQUITABLE &amp; ACCESSIBLE HEALTH CARE FOR ALL</w:t>
            </w:r>
          </w:p>
          <w:p w:rsidR="003D6183" w:rsidRDefault="003D6183" w:rsidP="002E7B13">
            <w:pPr>
              <w:jc w:val="center"/>
              <w:rPr>
                <w:rFonts w:asciiTheme="minorHAnsi" w:hAnsiTheme="minorHAnsi" w:cstheme="minorHAnsi"/>
                <w:b/>
                <w:sz w:val="28"/>
                <w:szCs w:val="28"/>
              </w:rPr>
            </w:pPr>
          </w:p>
          <w:p w:rsidR="003D6183" w:rsidRDefault="003D6183" w:rsidP="002E7B13">
            <w:pPr>
              <w:rPr>
                <w:rFonts w:asciiTheme="minorHAnsi" w:hAnsiTheme="minorHAnsi" w:cstheme="minorHAnsi"/>
                <w:b/>
                <w:sz w:val="28"/>
                <w:szCs w:val="28"/>
              </w:rPr>
            </w:pPr>
            <w:r>
              <w:rPr>
                <w:rFonts w:asciiTheme="minorHAnsi" w:hAnsiTheme="minorHAnsi" w:cstheme="minorHAnsi"/>
                <w:b/>
                <w:sz w:val="28"/>
                <w:szCs w:val="28"/>
              </w:rPr>
              <w:t>OBJECTIVES:</w:t>
            </w:r>
          </w:p>
          <w:p w:rsidR="003D6183" w:rsidRPr="00503415" w:rsidRDefault="00984714" w:rsidP="00984714">
            <w:pPr>
              <w:tabs>
                <w:tab w:val="left" w:pos="236"/>
              </w:tabs>
              <w:rPr>
                <w:rFonts w:asciiTheme="minorHAnsi" w:hAnsiTheme="minorHAnsi" w:cstheme="minorHAnsi"/>
                <w:b/>
                <w:szCs w:val="28"/>
              </w:rPr>
            </w:pPr>
            <w:r>
              <w:rPr>
                <w:rFonts w:asciiTheme="minorHAnsi" w:hAnsiTheme="minorHAnsi" w:cstheme="minorHAnsi"/>
                <w:b/>
                <w:szCs w:val="28"/>
              </w:rPr>
              <w:t>1:</w:t>
            </w:r>
            <w:r>
              <w:rPr>
                <w:rFonts w:asciiTheme="minorHAnsi" w:hAnsiTheme="minorHAnsi" w:cstheme="minorHAnsi"/>
                <w:b/>
                <w:szCs w:val="28"/>
              </w:rPr>
              <w:tab/>
            </w:r>
            <w:r w:rsidR="003D6183">
              <w:rPr>
                <w:rFonts w:asciiTheme="minorHAnsi" w:hAnsiTheme="minorHAnsi" w:cstheme="minorHAnsi"/>
                <w:b/>
                <w:szCs w:val="28"/>
              </w:rPr>
              <w:t>Create a ‘community hub’ that houses wellbeing health services for prevention purposes and social connectedness opportunities</w:t>
            </w:r>
          </w:p>
          <w:p w:rsidR="003D6183" w:rsidRDefault="00984714" w:rsidP="00984714">
            <w:pPr>
              <w:tabs>
                <w:tab w:val="left" w:pos="266"/>
              </w:tabs>
              <w:ind w:left="266" w:hanging="266"/>
              <w:rPr>
                <w:rFonts w:asciiTheme="minorHAnsi" w:hAnsiTheme="minorHAnsi" w:cstheme="minorHAnsi"/>
                <w:b/>
                <w:szCs w:val="28"/>
              </w:rPr>
            </w:pPr>
            <w:r>
              <w:rPr>
                <w:rFonts w:asciiTheme="minorHAnsi" w:hAnsiTheme="minorHAnsi" w:cstheme="minorHAnsi"/>
                <w:b/>
                <w:szCs w:val="28"/>
              </w:rPr>
              <w:t>2:</w:t>
            </w:r>
            <w:r>
              <w:rPr>
                <w:rFonts w:asciiTheme="minorHAnsi" w:hAnsiTheme="minorHAnsi" w:cstheme="minorHAnsi"/>
                <w:b/>
                <w:szCs w:val="28"/>
              </w:rPr>
              <w:tab/>
            </w:r>
            <w:r w:rsidR="003D6183">
              <w:rPr>
                <w:rFonts w:asciiTheme="minorHAnsi" w:hAnsiTheme="minorHAnsi" w:cstheme="minorHAnsi"/>
                <w:b/>
                <w:szCs w:val="28"/>
              </w:rPr>
              <w:t xml:space="preserve">A clear plan for the wellbeing and safety of our patients with cognitive or physical impairments that supports them remaining healthier in the community </w:t>
            </w:r>
            <w:r>
              <w:rPr>
                <w:rFonts w:asciiTheme="minorHAnsi" w:hAnsiTheme="minorHAnsi" w:cstheme="minorHAnsi"/>
                <w:b/>
                <w:szCs w:val="28"/>
              </w:rPr>
              <w:t>f</w:t>
            </w:r>
            <w:r w:rsidR="003D6183">
              <w:rPr>
                <w:rFonts w:asciiTheme="minorHAnsi" w:hAnsiTheme="minorHAnsi" w:cstheme="minorHAnsi"/>
                <w:b/>
                <w:szCs w:val="28"/>
              </w:rPr>
              <w:t>or longer</w:t>
            </w:r>
          </w:p>
          <w:p w:rsidR="003D6183" w:rsidRDefault="003D6183" w:rsidP="002E7B13">
            <w:pPr>
              <w:rPr>
                <w:rFonts w:asciiTheme="minorHAnsi" w:hAnsiTheme="minorHAnsi" w:cstheme="minorHAnsi"/>
                <w:b/>
                <w:szCs w:val="28"/>
              </w:rPr>
            </w:pPr>
            <w:r>
              <w:rPr>
                <w:rFonts w:asciiTheme="minorHAnsi" w:hAnsiTheme="minorHAnsi" w:cstheme="minorHAnsi"/>
                <w:b/>
                <w:szCs w:val="28"/>
              </w:rPr>
              <w:t>3: Free h</w:t>
            </w:r>
            <w:r w:rsidR="00984714">
              <w:rPr>
                <w:rFonts w:asciiTheme="minorHAnsi" w:hAnsiTheme="minorHAnsi" w:cstheme="minorHAnsi"/>
                <w:b/>
                <w:szCs w:val="28"/>
              </w:rPr>
              <w:t>ealth care for those in need (</w:t>
            </w:r>
            <w:proofErr w:type="spellStart"/>
            <w:r w:rsidR="00984714">
              <w:rPr>
                <w:rFonts w:asciiTheme="minorHAnsi" w:hAnsiTheme="minorHAnsi" w:cstheme="minorHAnsi"/>
                <w:b/>
                <w:szCs w:val="28"/>
              </w:rPr>
              <w:t>e</w:t>
            </w:r>
            <w:r>
              <w:rPr>
                <w:rFonts w:asciiTheme="minorHAnsi" w:hAnsiTheme="minorHAnsi" w:cstheme="minorHAnsi"/>
                <w:b/>
                <w:szCs w:val="28"/>
              </w:rPr>
              <w:t>g</w:t>
            </w:r>
            <w:proofErr w:type="spellEnd"/>
            <w:r w:rsidR="00984714">
              <w:rPr>
                <w:rFonts w:asciiTheme="minorHAnsi" w:hAnsiTheme="minorHAnsi" w:cstheme="minorHAnsi"/>
                <w:b/>
                <w:szCs w:val="28"/>
              </w:rPr>
              <w:t xml:space="preserve"> n</w:t>
            </w:r>
            <w:r>
              <w:rPr>
                <w:rFonts w:asciiTheme="minorHAnsi" w:hAnsiTheme="minorHAnsi" w:cstheme="minorHAnsi"/>
                <w:b/>
                <w:szCs w:val="28"/>
              </w:rPr>
              <w:t>urse-led clinic)</w:t>
            </w:r>
          </w:p>
          <w:p w:rsidR="003D6183" w:rsidRPr="00F2694F" w:rsidRDefault="003D6183" w:rsidP="002E7B13">
            <w:pPr>
              <w:rPr>
                <w:rFonts w:asciiTheme="minorHAnsi" w:hAnsiTheme="minorHAnsi" w:cstheme="minorHAnsi"/>
                <w:sz w:val="22"/>
              </w:rPr>
            </w:pPr>
          </w:p>
        </w:tc>
      </w:tr>
      <w:tr w:rsidR="003D6183" w:rsidRPr="00844C7C" w:rsidTr="00844C7C">
        <w:trPr>
          <w:cantSplit/>
          <w:trHeight w:val="1140"/>
        </w:trPr>
        <w:tc>
          <w:tcPr>
            <w:tcW w:w="601" w:type="dxa"/>
            <w:shd w:val="clear" w:color="auto" w:fill="D9D9D9" w:themeFill="background1" w:themeFillShade="D9"/>
            <w:textDirection w:val="tbRl"/>
          </w:tcPr>
          <w:p w:rsidR="003D6183" w:rsidRPr="00844C7C" w:rsidRDefault="003D6183" w:rsidP="002E7B13">
            <w:pPr>
              <w:ind w:left="113" w:right="113"/>
              <w:rPr>
                <w:rFonts w:asciiTheme="minorHAnsi" w:hAnsiTheme="minorHAnsi" w:cstheme="minorHAnsi"/>
                <w:sz w:val="22"/>
                <w:szCs w:val="20"/>
              </w:rPr>
            </w:pPr>
            <w:r w:rsidRPr="00844C7C">
              <w:rPr>
                <w:rFonts w:asciiTheme="minorHAnsi" w:hAnsiTheme="minorHAnsi" w:cstheme="minorHAnsi"/>
                <w:sz w:val="22"/>
                <w:szCs w:val="20"/>
              </w:rPr>
              <w:br w:type="page"/>
              <w:t>Objective</w:t>
            </w:r>
          </w:p>
        </w:tc>
        <w:tc>
          <w:tcPr>
            <w:tcW w:w="1952" w:type="dxa"/>
            <w:shd w:val="clear" w:color="auto" w:fill="D9D9D9" w:themeFill="background1" w:themeFillShade="D9"/>
          </w:tcPr>
          <w:p w:rsidR="003D6183" w:rsidRPr="00844C7C" w:rsidRDefault="003D6183" w:rsidP="002E7B13">
            <w:pPr>
              <w:rPr>
                <w:rFonts w:asciiTheme="minorHAnsi" w:hAnsiTheme="minorHAnsi" w:cstheme="minorHAnsi"/>
                <w:sz w:val="22"/>
                <w:szCs w:val="20"/>
              </w:rPr>
            </w:pPr>
            <w:r w:rsidRPr="00844C7C">
              <w:rPr>
                <w:rFonts w:asciiTheme="minorHAnsi" w:hAnsiTheme="minorHAnsi" w:cstheme="minorHAnsi"/>
                <w:sz w:val="22"/>
                <w:szCs w:val="20"/>
              </w:rPr>
              <w:t>Actions and their supporting Strategies</w:t>
            </w:r>
          </w:p>
        </w:tc>
        <w:tc>
          <w:tcPr>
            <w:tcW w:w="3260" w:type="dxa"/>
            <w:shd w:val="clear" w:color="auto" w:fill="D9D9D9" w:themeFill="background1" w:themeFillShade="D9"/>
          </w:tcPr>
          <w:p w:rsidR="003D6183" w:rsidRPr="00844C7C" w:rsidRDefault="003D6183" w:rsidP="002E7B13">
            <w:pPr>
              <w:rPr>
                <w:rFonts w:asciiTheme="minorHAnsi" w:hAnsiTheme="minorHAnsi" w:cstheme="minorHAnsi"/>
                <w:sz w:val="22"/>
                <w:szCs w:val="20"/>
              </w:rPr>
            </w:pPr>
            <w:r w:rsidRPr="00844C7C">
              <w:rPr>
                <w:rFonts w:asciiTheme="minorHAnsi" w:hAnsiTheme="minorHAnsi" w:cstheme="minorHAnsi"/>
                <w:sz w:val="22"/>
                <w:szCs w:val="20"/>
              </w:rPr>
              <w:t>Delivery approach</w:t>
            </w:r>
          </w:p>
        </w:tc>
        <w:tc>
          <w:tcPr>
            <w:tcW w:w="2268" w:type="dxa"/>
            <w:gridSpan w:val="2"/>
            <w:shd w:val="clear" w:color="auto" w:fill="D9D9D9" w:themeFill="background1" w:themeFillShade="D9"/>
          </w:tcPr>
          <w:p w:rsidR="003D6183" w:rsidRPr="00844C7C" w:rsidRDefault="003D6183" w:rsidP="002E7B13">
            <w:pPr>
              <w:rPr>
                <w:rFonts w:asciiTheme="minorHAnsi" w:hAnsiTheme="minorHAnsi" w:cstheme="minorHAnsi"/>
                <w:sz w:val="22"/>
                <w:szCs w:val="20"/>
              </w:rPr>
            </w:pPr>
            <w:r w:rsidRPr="00844C7C">
              <w:rPr>
                <w:rFonts w:asciiTheme="minorHAnsi" w:hAnsiTheme="minorHAnsi" w:cstheme="minorHAnsi"/>
                <w:sz w:val="22"/>
                <w:szCs w:val="20"/>
              </w:rPr>
              <w:t>Delivery mechanism</w:t>
            </w:r>
          </w:p>
        </w:tc>
        <w:tc>
          <w:tcPr>
            <w:tcW w:w="4961" w:type="dxa"/>
            <w:gridSpan w:val="7"/>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szCs w:val="20"/>
              </w:rPr>
            </w:pPr>
            <w:r w:rsidRPr="00844C7C">
              <w:rPr>
                <w:rFonts w:asciiTheme="minorHAnsi" w:hAnsiTheme="minorHAnsi" w:cstheme="minorHAnsi"/>
                <w:sz w:val="22"/>
                <w:szCs w:val="20"/>
              </w:rPr>
              <w:t>Proposed Timeframe</w:t>
            </w:r>
          </w:p>
        </w:tc>
        <w:tc>
          <w:tcPr>
            <w:tcW w:w="1701" w:type="dxa"/>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szCs w:val="20"/>
              </w:rPr>
            </w:pPr>
            <w:r w:rsidRPr="00844C7C">
              <w:rPr>
                <w:rFonts w:asciiTheme="minorHAnsi" w:hAnsiTheme="minorHAnsi" w:cstheme="minorHAnsi"/>
                <w:sz w:val="22"/>
                <w:szCs w:val="20"/>
              </w:rPr>
              <w:t>Key performance indicators/ measure of success</w:t>
            </w:r>
          </w:p>
        </w:tc>
        <w:tc>
          <w:tcPr>
            <w:tcW w:w="1276" w:type="dxa"/>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szCs w:val="20"/>
              </w:rPr>
            </w:pPr>
            <w:r w:rsidRPr="00844C7C">
              <w:rPr>
                <w:rFonts w:asciiTheme="minorHAnsi" w:hAnsiTheme="minorHAnsi" w:cstheme="minorHAnsi"/>
                <w:sz w:val="22"/>
                <w:szCs w:val="20"/>
              </w:rPr>
              <w:t>Future ownership</w:t>
            </w:r>
          </w:p>
        </w:tc>
      </w:tr>
      <w:tr w:rsidR="00984714" w:rsidRPr="00946553" w:rsidTr="00844C7C">
        <w:tc>
          <w:tcPr>
            <w:tcW w:w="601"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1952" w:type="dxa"/>
            <w:shd w:val="clear" w:color="auto" w:fill="D9D9D9" w:themeFill="background1" w:themeFillShade="D9"/>
          </w:tcPr>
          <w:p w:rsidR="003D6183" w:rsidRPr="00946553" w:rsidRDefault="003D6183" w:rsidP="002E7B13">
            <w:pPr>
              <w:jc w:val="both"/>
              <w:rPr>
                <w:rFonts w:asciiTheme="minorHAnsi" w:hAnsiTheme="minorHAnsi" w:cstheme="minorHAnsi"/>
                <w:sz w:val="20"/>
                <w:szCs w:val="20"/>
              </w:rPr>
            </w:pPr>
          </w:p>
        </w:tc>
        <w:tc>
          <w:tcPr>
            <w:tcW w:w="3260"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992"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Lead</w:t>
            </w:r>
          </w:p>
        </w:tc>
        <w:tc>
          <w:tcPr>
            <w:tcW w:w="1276"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Key partners</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2019</w:t>
            </w:r>
          </w:p>
        </w:tc>
        <w:tc>
          <w:tcPr>
            <w:tcW w:w="708"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Mid 2020</w:t>
            </w:r>
          </w:p>
        </w:tc>
        <w:tc>
          <w:tcPr>
            <w:tcW w:w="710"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2020</w:t>
            </w:r>
          </w:p>
        </w:tc>
        <w:tc>
          <w:tcPr>
            <w:tcW w:w="708"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Mid 2021</w:t>
            </w:r>
          </w:p>
        </w:tc>
        <w:tc>
          <w:tcPr>
            <w:tcW w:w="708"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2021</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2025</w:t>
            </w:r>
          </w:p>
        </w:tc>
        <w:tc>
          <w:tcPr>
            <w:tcW w:w="709" w:type="dxa"/>
            <w:shd w:val="clear" w:color="auto" w:fill="FFFFFF" w:themeFill="background1"/>
          </w:tcPr>
          <w:p w:rsidR="003D6183" w:rsidRPr="00946553" w:rsidRDefault="003D6183" w:rsidP="002E7B13">
            <w:pPr>
              <w:rPr>
                <w:rFonts w:asciiTheme="minorHAnsi" w:hAnsiTheme="minorHAnsi" w:cstheme="minorHAnsi"/>
                <w:sz w:val="20"/>
                <w:szCs w:val="20"/>
              </w:rPr>
            </w:pPr>
            <w:r w:rsidRPr="00946553">
              <w:rPr>
                <w:rFonts w:asciiTheme="minorHAnsi" w:hAnsiTheme="minorHAnsi" w:cstheme="minorHAnsi"/>
                <w:sz w:val="20"/>
                <w:szCs w:val="20"/>
              </w:rPr>
              <w:t>End 2036</w:t>
            </w:r>
          </w:p>
        </w:tc>
        <w:tc>
          <w:tcPr>
            <w:tcW w:w="1701"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c>
          <w:tcPr>
            <w:tcW w:w="1276" w:type="dxa"/>
            <w:shd w:val="clear" w:color="auto" w:fill="D9D9D9" w:themeFill="background1" w:themeFillShade="D9"/>
          </w:tcPr>
          <w:p w:rsidR="003D6183" w:rsidRPr="00946553" w:rsidRDefault="003D6183" w:rsidP="002E7B13">
            <w:pPr>
              <w:rPr>
                <w:rFonts w:asciiTheme="minorHAnsi" w:hAnsiTheme="minorHAnsi" w:cstheme="minorHAnsi"/>
                <w:sz w:val="20"/>
                <w:szCs w:val="20"/>
              </w:rPr>
            </w:pPr>
          </w:p>
        </w:tc>
      </w:tr>
      <w:tr w:rsidR="003D6183" w:rsidRPr="00E53A64" w:rsidTr="00844C7C">
        <w:tc>
          <w:tcPr>
            <w:tcW w:w="601" w:type="dxa"/>
          </w:tcPr>
          <w:p w:rsidR="003D6183" w:rsidRPr="00E53A64" w:rsidRDefault="003D6183" w:rsidP="002E7B13">
            <w:pPr>
              <w:rPr>
                <w:rFonts w:asciiTheme="minorHAnsi" w:hAnsiTheme="minorHAnsi" w:cstheme="minorHAnsi"/>
                <w:sz w:val="20"/>
                <w:szCs w:val="20"/>
              </w:rPr>
            </w:pP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Maximise the accessibility and utilisation of existing facilities</w:t>
            </w:r>
          </w:p>
        </w:tc>
        <w:tc>
          <w:tcPr>
            <w:tcW w:w="3260"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As identified under Employment and Volunteerism objectives and goals. There is a clear and obvious link between being socially active and having good health.  We need to ensure that no-one becomes socially isolated.</w:t>
            </w:r>
          </w:p>
        </w:tc>
        <w:tc>
          <w:tcPr>
            <w:tcW w:w="992" w:type="dxa"/>
          </w:tcPr>
          <w:p w:rsidR="003D6183" w:rsidRPr="00E53A64" w:rsidRDefault="003D6183" w:rsidP="002E7B13">
            <w:pPr>
              <w:rPr>
                <w:rFonts w:asciiTheme="minorHAnsi" w:hAnsiTheme="minorHAnsi" w:cstheme="minorHAnsi"/>
                <w:sz w:val="20"/>
                <w:szCs w:val="20"/>
              </w:rPr>
            </w:pPr>
            <w:r w:rsidRPr="00067FB3">
              <w:rPr>
                <w:rFonts w:asciiTheme="minorHAnsi" w:hAnsiTheme="minorHAnsi" w:cstheme="minorHAnsi"/>
                <w:sz w:val="20"/>
                <w:szCs w:val="20"/>
              </w:rPr>
              <w:t>Ready for Living</w:t>
            </w:r>
            <w:r w:rsidR="00067FB3">
              <w:rPr>
                <w:rFonts w:asciiTheme="minorHAnsi" w:hAnsiTheme="minorHAnsi" w:cstheme="minorHAnsi"/>
                <w:sz w:val="20"/>
                <w:szCs w:val="20"/>
              </w:rPr>
              <w:t xml:space="preserve"> </w:t>
            </w:r>
            <w:r w:rsidR="00067FB3" w:rsidRPr="00984714">
              <w:rPr>
                <w:rFonts w:asciiTheme="minorHAnsi" w:hAnsiTheme="minorHAnsi" w:cstheme="minorHAnsi"/>
                <w:spacing w:val="-4"/>
                <w:sz w:val="20"/>
                <w:szCs w:val="20"/>
              </w:rPr>
              <w:t>co</w:t>
            </w:r>
            <w:r w:rsidRPr="00984714">
              <w:rPr>
                <w:rFonts w:asciiTheme="minorHAnsi" w:hAnsiTheme="minorHAnsi" w:cstheme="minorHAnsi"/>
                <w:spacing w:val="-4"/>
                <w:sz w:val="20"/>
                <w:szCs w:val="20"/>
              </w:rPr>
              <w:t>ordinator</w:t>
            </w:r>
          </w:p>
        </w:tc>
        <w:tc>
          <w:tcPr>
            <w:tcW w:w="1276" w:type="dxa"/>
          </w:tcPr>
          <w:p w:rsidR="003D6183" w:rsidRPr="00974571" w:rsidRDefault="003D6183" w:rsidP="002E7B13">
            <w:pPr>
              <w:rPr>
                <w:rFonts w:asciiTheme="minorHAnsi" w:hAnsiTheme="minorHAnsi" w:cstheme="minorHAnsi"/>
                <w:sz w:val="16"/>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8"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r w:rsidRPr="00067FB3">
              <w:rPr>
                <w:rFonts w:asciiTheme="minorHAnsi" w:hAnsiTheme="minorHAnsi" w:cstheme="minorHAnsi"/>
                <w:sz w:val="18"/>
                <w:szCs w:val="20"/>
              </w:rPr>
              <w:t>1 year pilot programme, evidence to be gathered throughout the year and then apply for local funding going forward</w:t>
            </w:r>
          </w:p>
        </w:tc>
        <w:tc>
          <w:tcPr>
            <w:tcW w:w="1276" w:type="dxa"/>
          </w:tcPr>
          <w:p w:rsidR="003D6183" w:rsidRPr="00E53A64" w:rsidRDefault="003D6183" w:rsidP="002E7B13">
            <w:pPr>
              <w:rPr>
                <w:rFonts w:asciiTheme="minorHAnsi" w:hAnsiTheme="minorHAnsi" w:cstheme="minorHAnsi"/>
                <w:sz w:val="20"/>
                <w:szCs w:val="20"/>
              </w:rPr>
            </w:pPr>
          </w:p>
        </w:tc>
      </w:tr>
      <w:tr w:rsidR="003D6183" w:rsidRPr="00E53A64" w:rsidTr="00844C7C">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1.1, 2.1</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Funding investigation into a ‘community Hub’</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Feasibility Study needs to be done on the social impact that a community hub could have on the district.  Identified MLT Complex as a potential for future development linking sports &amp; leisure groups together while being intergenerational and caring for those with cognitive &amp; physical impairments</w:t>
            </w:r>
            <w:r w:rsidR="00067FB3">
              <w:rPr>
                <w:rFonts w:asciiTheme="minorHAnsi" w:hAnsiTheme="minorHAnsi" w:cstheme="minorHAnsi"/>
                <w:sz w:val="20"/>
                <w:szCs w:val="20"/>
              </w:rPr>
              <w:t>.</w:t>
            </w:r>
          </w:p>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A current study is being conducted ‘Spaces &amp; Places Strategy’ that </w:t>
            </w:r>
            <w:r>
              <w:rPr>
                <w:rFonts w:asciiTheme="minorHAnsi" w:hAnsiTheme="minorHAnsi" w:cstheme="minorHAnsi"/>
                <w:sz w:val="20"/>
                <w:szCs w:val="20"/>
              </w:rPr>
              <w:lastRenderedPageBreak/>
              <w:t>concentrates on all sporting codes within Southland, their current needs and projected needs.  Link these two studies together and we will have a clear picture as to what is needed to future proof our community.</w:t>
            </w:r>
          </w:p>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The rates of people affected by cognitive decline are projected to almost triple by 2050.  We need to be prepared so that effected people and their caregivers have quality of life for as long as possible.</w:t>
            </w:r>
          </w:p>
        </w:tc>
        <w:tc>
          <w:tcPr>
            <w:tcW w:w="9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lastRenderedPageBreak/>
              <w:t>Ready for Living</w:t>
            </w:r>
          </w:p>
        </w:tc>
        <w:tc>
          <w:tcPr>
            <w:tcW w:w="1276" w:type="dxa"/>
          </w:tcPr>
          <w:p w:rsidR="003D6183" w:rsidRPr="00067FB3" w:rsidRDefault="003D6183" w:rsidP="002E7B13">
            <w:pPr>
              <w:rPr>
                <w:rFonts w:asciiTheme="minorHAnsi" w:hAnsiTheme="minorHAnsi" w:cstheme="minorHAnsi"/>
                <w:sz w:val="18"/>
                <w:szCs w:val="20"/>
              </w:rPr>
            </w:pPr>
            <w:r w:rsidRPr="00067FB3">
              <w:rPr>
                <w:rFonts w:asciiTheme="minorHAnsi" w:hAnsiTheme="minorHAnsi" w:cstheme="minorHAnsi"/>
                <w:sz w:val="18"/>
                <w:szCs w:val="20"/>
              </w:rPr>
              <w:t>GDC, MLT, Community Lotteries, CTS</w:t>
            </w:r>
          </w:p>
          <w:p w:rsidR="003D6183" w:rsidRPr="00067FB3" w:rsidRDefault="00067FB3" w:rsidP="002E7B13">
            <w:pPr>
              <w:rPr>
                <w:rFonts w:asciiTheme="minorHAnsi" w:hAnsiTheme="minorHAnsi" w:cstheme="minorHAnsi"/>
                <w:sz w:val="18"/>
                <w:szCs w:val="20"/>
              </w:rPr>
            </w:pPr>
            <w:r>
              <w:rPr>
                <w:rFonts w:asciiTheme="minorHAnsi" w:hAnsiTheme="minorHAnsi" w:cstheme="minorHAnsi"/>
                <w:sz w:val="18"/>
                <w:szCs w:val="20"/>
              </w:rPr>
              <w:t>Sport</w:t>
            </w:r>
            <w:r w:rsidR="003D6183" w:rsidRPr="00067FB3">
              <w:rPr>
                <w:rFonts w:asciiTheme="minorHAnsi" w:hAnsiTheme="minorHAnsi" w:cstheme="minorHAnsi"/>
                <w:sz w:val="18"/>
                <w:szCs w:val="20"/>
              </w:rPr>
              <w:t xml:space="preserve"> Southland</w:t>
            </w:r>
          </w:p>
          <w:p w:rsidR="003D6183" w:rsidRDefault="003D6183" w:rsidP="002E7B13">
            <w:pPr>
              <w:rPr>
                <w:rFonts w:asciiTheme="minorHAnsi" w:hAnsiTheme="minorHAnsi" w:cstheme="minorHAnsi"/>
                <w:sz w:val="16"/>
                <w:szCs w:val="20"/>
              </w:rPr>
            </w:pPr>
          </w:p>
          <w:p w:rsidR="003D6183" w:rsidRDefault="003D6183" w:rsidP="002E7B13">
            <w:pPr>
              <w:rPr>
                <w:rFonts w:asciiTheme="minorHAnsi" w:hAnsiTheme="minorHAnsi" w:cstheme="minorHAnsi"/>
                <w:sz w:val="16"/>
                <w:szCs w:val="20"/>
              </w:rPr>
            </w:pPr>
          </w:p>
          <w:p w:rsidR="003D6183" w:rsidRDefault="003D6183" w:rsidP="002E7B13">
            <w:pPr>
              <w:rPr>
                <w:rFonts w:asciiTheme="minorHAnsi" w:hAnsiTheme="minorHAnsi" w:cstheme="minorHAnsi"/>
                <w:sz w:val="16"/>
                <w:szCs w:val="20"/>
              </w:rPr>
            </w:pPr>
          </w:p>
          <w:p w:rsidR="003D6183" w:rsidRDefault="003D6183" w:rsidP="002E7B13">
            <w:pPr>
              <w:rPr>
                <w:rFonts w:asciiTheme="minorHAnsi" w:hAnsiTheme="minorHAnsi" w:cstheme="minorHAnsi"/>
                <w:sz w:val="16"/>
                <w:szCs w:val="20"/>
              </w:rPr>
            </w:pPr>
          </w:p>
          <w:p w:rsidR="003D6183" w:rsidRDefault="003D6183" w:rsidP="002E7B13">
            <w:pPr>
              <w:rPr>
                <w:rFonts w:asciiTheme="minorHAnsi" w:hAnsiTheme="minorHAnsi" w:cstheme="minorHAnsi"/>
                <w:sz w:val="16"/>
                <w:szCs w:val="20"/>
              </w:rPr>
            </w:pPr>
          </w:p>
          <w:p w:rsidR="003D6183" w:rsidRPr="00974571" w:rsidRDefault="003D6183" w:rsidP="002E7B13">
            <w:pPr>
              <w:rPr>
                <w:rFonts w:asciiTheme="minorHAnsi" w:hAnsiTheme="minorHAnsi" w:cstheme="minorHAnsi"/>
                <w:sz w:val="16"/>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r w:rsidR="003D6183" w:rsidRPr="00E53A64" w:rsidTr="00844C7C">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2.2</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Healthy Ageing Expo</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Working with Margaret O’Connor &amp; Marg </w:t>
            </w:r>
            <w:proofErr w:type="spellStart"/>
            <w:r>
              <w:rPr>
                <w:rFonts w:asciiTheme="minorHAnsi" w:hAnsiTheme="minorHAnsi" w:cstheme="minorHAnsi"/>
                <w:sz w:val="20"/>
                <w:szCs w:val="20"/>
              </w:rPr>
              <w:t>McCornick</w:t>
            </w:r>
            <w:proofErr w:type="spellEnd"/>
            <w:r>
              <w:rPr>
                <w:rFonts w:asciiTheme="minorHAnsi" w:hAnsiTheme="minorHAnsi" w:cstheme="minorHAnsi"/>
                <w:sz w:val="20"/>
                <w:szCs w:val="20"/>
              </w:rPr>
              <w:t xml:space="preserve"> run an expo at RSA Function Room 15 November.  Objective to educate and evaluate current health needs for elderly </w:t>
            </w:r>
          </w:p>
        </w:tc>
        <w:tc>
          <w:tcPr>
            <w:tcW w:w="9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 SDHB, Albany House</w:t>
            </w:r>
          </w:p>
        </w:tc>
        <w:tc>
          <w:tcPr>
            <w:tcW w:w="1276" w:type="dxa"/>
          </w:tcPr>
          <w:p w:rsidR="003D6183" w:rsidRPr="00974571" w:rsidRDefault="003D6183" w:rsidP="002E7B13">
            <w:pPr>
              <w:rPr>
                <w:rFonts w:asciiTheme="minorHAnsi" w:hAnsiTheme="minorHAnsi" w:cstheme="minorHAnsi"/>
                <w:sz w:val="16"/>
                <w:szCs w:val="20"/>
              </w:rPr>
            </w:pPr>
            <w:r w:rsidRPr="00067FB3">
              <w:rPr>
                <w:rFonts w:asciiTheme="minorHAnsi" w:hAnsiTheme="minorHAnsi" w:cstheme="minorHAnsi"/>
                <w:sz w:val="20"/>
                <w:szCs w:val="20"/>
              </w:rPr>
              <w:t>RSA &amp; all attendees</w:t>
            </w: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auto"/>
          </w:tcPr>
          <w:p w:rsidR="003D6183" w:rsidRPr="00E53A64" w:rsidRDefault="003D6183" w:rsidP="002E7B13">
            <w:pPr>
              <w:rPr>
                <w:rFonts w:asciiTheme="minorHAnsi" w:hAnsiTheme="minorHAnsi" w:cstheme="minorHAnsi"/>
                <w:sz w:val="20"/>
                <w:szCs w:val="20"/>
              </w:rPr>
            </w:pPr>
          </w:p>
        </w:tc>
        <w:tc>
          <w:tcPr>
            <w:tcW w:w="710" w:type="dxa"/>
            <w:shd w:val="clear" w:color="auto" w:fill="auto"/>
          </w:tcPr>
          <w:p w:rsidR="003D6183" w:rsidRPr="00E53A64" w:rsidRDefault="003D6183" w:rsidP="002E7B13">
            <w:pPr>
              <w:rPr>
                <w:rFonts w:asciiTheme="minorHAnsi" w:hAnsiTheme="minorHAnsi" w:cstheme="minorHAnsi"/>
                <w:sz w:val="20"/>
                <w:szCs w:val="20"/>
              </w:rPr>
            </w:pPr>
          </w:p>
        </w:tc>
        <w:tc>
          <w:tcPr>
            <w:tcW w:w="708" w:type="dxa"/>
            <w:shd w:val="clear" w:color="auto" w:fill="auto"/>
          </w:tcPr>
          <w:p w:rsidR="003D6183" w:rsidRPr="00E53A64" w:rsidRDefault="003D6183" w:rsidP="002E7B13">
            <w:pPr>
              <w:rPr>
                <w:rFonts w:asciiTheme="minorHAnsi" w:hAnsiTheme="minorHAnsi" w:cstheme="minorHAnsi"/>
                <w:sz w:val="20"/>
                <w:szCs w:val="20"/>
              </w:rPr>
            </w:pPr>
          </w:p>
        </w:tc>
        <w:tc>
          <w:tcPr>
            <w:tcW w:w="708"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895034" w:rsidP="002E7B13">
            <w:pPr>
              <w:rPr>
                <w:rFonts w:asciiTheme="minorHAnsi" w:hAnsiTheme="minorHAnsi" w:cstheme="minorHAnsi"/>
                <w:sz w:val="20"/>
                <w:szCs w:val="20"/>
              </w:rPr>
            </w:pPr>
            <w:r>
              <w:rPr>
                <w:rFonts w:asciiTheme="minorHAnsi" w:hAnsiTheme="minorHAnsi" w:cstheme="minorHAnsi"/>
                <w:sz w:val="20"/>
                <w:szCs w:val="20"/>
              </w:rPr>
              <w:t>Completed with 23 exhibitors, 5 different speakers and approx. 100 attendees</w:t>
            </w:r>
          </w:p>
        </w:tc>
        <w:tc>
          <w:tcPr>
            <w:tcW w:w="1276" w:type="dxa"/>
          </w:tcPr>
          <w:p w:rsidR="003D6183" w:rsidRPr="00E53A64" w:rsidRDefault="00895034" w:rsidP="002E7B13">
            <w:pPr>
              <w:rPr>
                <w:rFonts w:asciiTheme="minorHAnsi" w:hAnsiTheme="minorHAnsi" w:cstheme="minorHAnsi"/>
                <w:sz w:val="20"/>
                <w:szCs w:val="20"/>
              </w:rPr>
            </w:pPr>
            <w:r>
              <w:rPr>
                <w:rFonts w:asciiTheme="minorHAnsi" w:hAnsiTheme="minorHAnsi" w:cstheme="minorHAnsi"/>
                <w:sz w:val="20"/>
                <w:szCs w:val="20"/>
              </w:rPr>
              <w:t>Email sent to exhibitors asking for feedback 21/11/2019</w:t>
            </w:r>
          </w:p>
        </w:tc>
      </w:tr>
      <w:tr w:rsidR="003D6183" w:rsidRPr="00E53A64" w:rsidTr="00844C7C">
        <w:tc>
          <w:tcPr>
            <w:tcW w:w="601" w:type="dxa"/>
          </w:tcPr>
          <w:p w:rsidR="003D6183" w:rsidRDefault="003D6183" w:rsidP="002E7B13">
            <w:pPr>
              <w:rPr>
                <w:rFonts w:asciiTheme="minorHAnsi" w:hAnsiTheme="minorHAnsi" w:cstheme="minorHAnsi"/>
                <w:sz w:val="20"/>
                <w:szCs w:val="20"/>
              </w:rPr>
            </w:pP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Research into waitlist times for cataract patients</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Work with Ministry of Health/SDHB to reduce waitlist times to improve quality of life for those effected with cataracts.  Avoidable health implications if dealt with in a timely manner</w:t>
            </w:r>
          </w:p>
        </w:tc>
        <w:tc>
          <w:tcPr>
            <w:tcW w:w="9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276" w:type="dxa"/>
          </w:tcPr>
          <w:p w:rsidR="003D6183" w:rsidRPr="00974571" w:rsidRDefault="003D6183" w:rsidP="002E7B13">
            <w:pPr>
              <w:rPr>
                <w:rFonts w:asciiTheme="minorHAnsi" w:hAnsiTheme="minorHAnsi" w:cstheme="minorHAnsi"/>
                <w:sz w:val="16"/>
                <w:szCs w:val="20"/>
              </w:rPr>
            </w:pPr>
            <w:r w:rsidRPr="00067FB3">
              <w:rPr>
                <w:rFonts w:asciiTheme="minorHAnsi" w:hAnsiTheme="minorHAnsi" w:cstheme="minorHAnsi"/>
                <w:sz w:val="20"/>
                <w:szCs w:val="20"/>
              </w:rPr>
              <w:t>GDC, MOH</w:t>
            </w: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r w:rsidR="003D6183" w:rsidRPr="00E53A64" w:rsidTr="00844C7C">
        <w:tc>
          <w:tcPr>
            <w:tcW w:w="601"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3.1</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Investigation into another free Nurse-led clinic</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Current </w:t>
            </w:r>
            <w:proofErr w:type="spellStart"/>
            <w:r>
              <w:rPr>
                <w:rFonts w:asciiTheme="minorHAnsi" w:hAnsiTheme="minorHAnsi" w:cstheme="minorHAnsi"/>
                <w:sz w:val="20"/>
                <w:szCs w:val="20"/>
              </w:rPr>
              <w:t>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Kakano</w:t>
            </w:r>
            <w:proofErr w:type="spellEnd"/>
            <w:r>
              <w:rPr>
                <w:rFonts w:asciiTheme="minorHAnsi" w:hAnsiTheme="minorHAnsi" w:cstheme="minorHAnsi"/>
                <w:sz w:val="20"/>
                <w:szCs w:val="20"/>
              </w:rPr>
              <w:t xml:space="preserve"> model operating from </w:t>
            </w:r>
            <w:proofErr w:type="spellStart"/>
            <w:r>
              <w:rPr>
                <w:rFonts w:asciiTheme="minorHAnsi" w:hAnsiTheme="minorHAnsi" w:cstheme="minorHAnsi"/>
                <w:sz w:val="20"/>
                <w:szCs w:val="20"/>
              </w:rPr>
              <w:t>Runanga</w:t>
            </w:r>
            <w:proofErr w:type="spellEnd"/>
            <w:r>
              <w:rPr>
                <w:rFonts w:asciiTheme="minorHAnsi" w:hAnsiTheme="minorHAnsi" w:cstheme="minorHAnsi"/>
                <w:sz w:val="20"/>
                <w:szCs w:val="20"/>
              </w:rPr>
              <w:t xml:space="preserve"> oversubscribed without advertising it.  If the need was there look at getting this service extended in the Gore District.</w:t>
            </w:r>
          </w:p>
        </w:tc>
        <w:tc>
          <w:tcPr>
            <w:tcW w:w="9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276" w:type="dxa"/>
          </w:tcPr>
          <w:p w:rsidR="003D6183" w:rsidRPr="00974571" w:rsidRDefault="003D6183" w:rsidP="002E7B13">
            <w:pPr>
              <w:rPr>
                <w:rFonts w:asciiTheme="minorHAnsi" w:hAnsiTheme="minorHAnsi" w:cstheme="minorHAnsi"/>
                <w:sz w:val="16"/>
                <w:szCs w:val="20"/>
              </w:rPr>
            </w:pPr>
            <w:proofErr w:type="spellStart"/>
            <w:r w:rsidRPr="00067FB3">
              <w:rPr>
                <w:rFonts w:asciiTheme="minorHAnsi" w:hAnsiTheme="minorHAnsi" w:cstheme="minorHAnsi"/>
                <w:sz w:val="20"/>
                <w:szCs w:val="20"/>
              </w:rPr>
              <w:t>Hokonui</w:t>
            </w:r>
            <w:proofErr w:type="spellEnd"/>
            <w:r w:rsidRPr="00067FB3">
              <w:rPr>
                <w:rFonts w:asciiTheme="minorHAnsi" w:hAnsiTheme="minorHAnsi" w:cstheme="minorHAnsi"/>
                <w:sz w:val="20"/>
                <w:szCs w:val="20"/>
              </w:rPr>
              <w:t xml:space="preserve"> </w:t>
            </w:r>
            <w:proofErr w:type="spellStart"/>
            <w:r w:rsidRPr="00067FB3">
              <w:rPr>
                <w:rFonts w:asciiTheme="minorHAnsi" w:hAnsiTheme="minorHAnsi" w:cstheme="minorHAnsi"/>
                <w:sz w:val="20"/>
                <w:szCs w:val="20"/>
              </w:rPr>
              <w:t>Runanga</w:t>
            </w:r>
            <w:proofErr w:type="spellEnd"/>
            <w:r w:rsidRPr="00067FB3">
              <w:rPr>
                <w:rFonts w:asciiTheme="minorHAnsi" w:hAnsiTheme="minorHAnsi" w:cstheme="minorHAnsi"/>
                <w:sz w:val="20"/>
                <w:szCs w:val="20"/>
              </w:rPr>
              <w:t>, SDHB</w:t>
            </w: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r w:rsidR="002E7B13" w:rsidRPr="00E53A64" w:rsidTr="00844C7C">
        <w:trPr>
          <w:cantSplit/>
        </w:trPr>
        <w:tc>
          <w:tcPr>
            <w:tcW w:w="601" w:type="dxa"/>
          </w:tcPr>
          <w:p w:rsidR="003D6183" w:rsidRDefault="003D6183" w:rsidP="002E7B13">
            <w:pPr>
              <w:rPr>
                <w:rFonts w:asciiTheme="minorHAnsi" w:hAnsiTheme="minorHAnsi" w:cstheme="minorHAnsi"/>
                <w:sz w:val="20"/>
                <w:szCs w:val="20"/>
              </w:rPr>
            </w:pP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Facilitate meeting with Aged Care and the Collective of Learning (COL)</w:t>
            </w:r>
          </w:p>
        </w:tc>
        <w:tc>
          <w:tcPr>
            <w:tcW w:w="3260"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Promote an organised programme integrating elderly with children for the mutual benefit of all involved.  </w:t>
            </w:r>
          </w:p>
        </w:tc>
        <w:tc>
          <w:tcPr>
            <w:tcW w:w="9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276" w:type="dxa"/>
          </w:tcPr>
          <w:p w:rsidR="003D6183" w:rsidRPr="00984714" w:rsidRDefault="003D6183" w:rsidP="002E7B13">
            <w:pPr>
              <w:rPr>
                <w:rFonts w:asciiTheme="minorHAnsi" w:hAnsiTheme="minorHAnsi" w:cstheme="minorHAnsi"/>
                <w:sz w:val="20"/>
                <w:szCs w:val="20"/>
              </w:rPr>
            </w:pPr>
            <w:r w:rsidRPr="00984714">
              <w:rPr>
                <w:rFonts w:asciiTheme="minorHAnsi" w:hAnsiTheme="minorHAnsi" w:cstheme="minorHAnsi"/>
                <w:sz w:val="20"/>
                <w:szCs w:val="20"/>
              </w:rPr>
              <w:t>COL, Aged Care</w:t>
            </w: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709" w:type="dxa"/>
            <w:shd w:val="clear" w:color="auto" w:fill="auto"/>
          </w:tcPr>
          <w:p w:rsidR="003D6183" w:rsidRPr="00E53A64" w:rsidRDefault="003D6183" w:rsidP="002E7B13">
            <w:pPr>
              <w:rPr>
                <w:rFonts w:asciiTheme="minorHAnsi" w:hAnsiTheme="minorHAnsi" w:cstheme="minorHAnsi"/>
                <w:sz w:val="20"/>
                <w:szCs w:val="20"/>
              </w:rPr>
            </w:pPr>
          </w:p>
        </w:tc>
        <w:tc>
          <w:tcPr>
            <w:tcW w:w="1701" w:type="dxa"/>
          </w:tcPr>
          <w:p w:rsidR="003D6183" w:rsidRPr="00E53A64" w:rsidRDefault="003D6183" w:rsidP="002E7B13">
            <w:pPr>
              <w:rPr>
                <w:rFonts w:asciiTheme="minorHAnsi" w:hAnsiTheme="minorHAnsi" w:cstheme="minorHAnsi"/>
                <w:sz w:val="20"/>
                <w:szCs w:val="20"/>
              </w:rPr>
            </w:pPr>
          </w:p>
        </w:tc>
        <w:tc>
          <w:tcPr>
            <w:tcW w:w="1276" w:type="dxa"/>
          </w:tcPr>
          <w:p w:rsidR="003D6183" w:rsidRPr="00E53A64" w:rsidRDefault="003D6183" w:rsidP="002E7B13">
            <w:pPr>
              <w:rPr>
                <w:rFonts w:asciiTheme="minorHAnsi" w:hAnsiTheme="minorHAnsi" w:cstheme="minorHAnsi"/>
                <w:sz w:val="20"/>
                <w:szCs w:val="20"/>
              </w:rPr>
            </w:pPr>
          </w:p>
        </w:tc>
      </w:tr>
    </w:tbl>
    <w:p w:rsidR="00067FB3" w:rsidRDefault="00067FB3">
      <w:pPr>
        <w:spacing w:after="200" w:line="276" w:lineRule="auto"/>
        <w:rPr>
          <w:szCs w:val="24"/>
        </w:rPr>
        <w:sectPr w:rsidR="00067FB3" w:rsidSect="00105190">
          <w:headerReference w:type="default" r:id="rId13"/>
          <w:type w:val="nextColumn"/>
          <w:pgSz w:w="16838" w:h="11906" w:orient="landscape"/>
          <w:pgMar w:top="737" w:right="567" w:bottom="567" w:left="567" w:header="709" w:footer="709" w:gutter="0"/>
          <w:cols w:space="708"/>
          <w:titlePg/>
          <w:docGrid w:linePitch="360"/>
        </w:sectPr>
      </w:pPr>
    </w:p>
    <w:tbl>
      <w:tblPr>
        <w:tblStyle w:val="TableGrid"/>
        <w:tblW w:w="15940" w:type="dxa"/>
        <w:jc w:val="center"/>
        <w:tblLayout w:type="fixed"/>
        <w:tblLook w:val="04A0" w:firstRow="1" w:lastRow="0" w:firstColumn="1" w:lastColumn="0" w:noHBand="0" w:noVBand="1"/>
      </w:tblPr>
      <w:tblGrid>
        <w:gridCol w:w="601"/>
        <w:gridCol w:w="1952"/>
        <w:gridCol w:w="3334"/>
        <w:gridCol w:w="1075"/>
        <w:gridCol w:w="1160"/>
        <w:gridCol w:w="728"/>
        <w:gridCol w:w="708"/>
        <w:gridCol w:w="710"/>
        <w:gridCol w:w="708"/>
        <w:gridCol w:w="709"/>
        <w:gridCol w:w="709"/>
        <w:gridCol w:w="722"/>
        <w:gridCol w:w="1592"/>
        <w:gridCol w:w="1232"/>
      </w:tblGrid>
      <w:tr w:rsidR="003D6183" w:rsidRPr="00F2694F" w:rsidTr="00056068">
        <w:trPr>
          <w:trHeight w:val="2404"/>
          <w:jc w:val="center"/>
        </w:trPr>
        <w:tc>
          <w:tcPr>
            <w:tcW w:w="15940" w:type="dxa"/>
            <w:gridSpan w:val="14"/>
            <w:shd w:val="clear" w:color="auto" w:fill="DDD9C3" w:themeFill="background2" w:themeFillShade="E6"/>
          </w:tcPr>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lastRenderedPageBreak/>
              <w:t>MOBILITY &amp; ACCESSIBILITY</w:t>
            </w:r>
          </w:p>
          <w:p w:rsidR="003D6183" w:rsidRDefault="003D6183" w:rsidP="002E7B13">
            <w:pPr>
              <w:jc w:val="center"/>
              <w:rPr>
                <w:rFonts w:asciiTheme="minorHAnsi" w:hAnsiTheme="minorHAnsi" w:cstheme="minorHAnsi"/>
                <w:b/>
                <w:sz w:val="28"/>
                <w:szCs w:val="28"/>
              </w:rPr>
            </w:pPr>
            <w:r>
              <w:rPr>
                <w:rFonts w:asciiTheme="minorHAnsi" w:hAnsiTheme="minorHAnsi" w:cstheme="minorHAnsi"/>
                <w:b/>
                <w:sz w:val="28"/>
                <w:szCs w:val="28"/>
              </w:rPr>
              <w:t>ENSURE ALL SERVICES ARE PHYSICALLY ACCESSIBLE REGARDLESS OF AGE OR PHYSICAL ABILITY</w:t>
            </w:r>
          </w:p>
          <w:p w:rsidR="003D6183" w:rsidRPr="002E0AD5" w:rsidRDefault="003D6183" w:rsidP="002E7B13">
            <w:pPr>
              <w:jc w:val="center"/>
              <w:rPr>
                <w:rFonts w:asciiTheme="minorHAnsi" w:hAnsiTheme="minorHAnsi" w:cstheme="minorHAnsi"/>
                <w:b/>
                <w:szCs w:val="28"/>
              </w:rPr>
            </w:pPr>
          </w:p>
          <w:p w:rsidR="003D6183" w:rsidRDefault="003D6183" w:rsidP="002E7B13">
            <w:pPr>
              <w:rPr>
                <w:rFonts w:asciiTheme="minorHAnsi" w:hAnsiTheme="minorHAnsi" w:cstheme="minorHAnsi"/>
                <w:b/>
                <w:sz w:val="28"/>
                <w:szCs w:val="28"/>
              </w:rPr>
            </w:pPr>
            <w:r>
              <w:rPr>
                <w:rFonts w:asciiTheme="minorHAnsi" w:hAnsiTheme="minorHAnsi" w:cstheme="minorHAnsi"/>
                <w:b/>
                <w:sz w:val="28"/>
                <w:szCs w:val="28"/>
              </w:rPr>
              <w:t>OBJECTIVES:</w:t>
            </w:r>
          </w:p>
          <w:p w:rsidR="003D6183" w:rsidRPr="00503415" w:rsidRDefault="003D6183" w:rsidP="002E7B13">
            <w:pPr>
              <w:rPr>
                <w:rFonts w:asciiTheme="minorHAnsi" w:hAnsiTheme="minorHAnsi" w:cstheme="minorHAnsi"/>
                <w:b/>
                <w:szCs w:val="28"/>
              </w:rPr>
            </w:pPr>
            <w:r w:rsidRPr="00503415">
              <w:rPr>
                <w:rFonts w:asciiTheme="minorHAnsi" w:hAnsiTheme="minorHAnsi" w:cstheme="minorHAnsi"/>
                <w:b/>
                <w:szCs w:val="28"/>
              </w:rPr>
              <w:t xml:space="preserve">1:      </w:t>
            </w:r>
            <w:r>
              <w:rPr>
                <w:rFonts w:asciiTheme="minorHAnsi" w:hAnsiTheme="minorHAnsi" w:cstheme="minorHAnsi"/>
                <w:b/>
                <w:szCs w:val="28"/>
              </w:rPr>
              <w:t>ENSURE ALL SERVICES AND SOCIAL PARTICIPATION OPPORTUNITIES ARE EASILY ACCESSIBLE</w:t>
            </w:r>
          </w:p>
          <w:p w:rsidR="003D6183" w:rsidRDefault="003D6183" w:rsidP="002E7B13">
            <w:pPr>
              <w:rPr>
                <w:rFonts w:asciiTheme="minorHAnsi" w:hAnsiTheme="minorHAnsi" w:cstheme="minorHAnsi"/>
                <w:b/>
                <w:szCs w:val="28"/>
              </w:rPr>
            </w:pPr>
            <w:r w:rsidRPr="00503415">
              <w:rPr>
                <w:rFonts w:asciiTheme="minorHAnsi" w:hAnsiTheme="minorHAnsi" w:cstheme="minorHAnsi"/>
                <w:b/>
                <w:szCs w:val="28"/>
              </w:rPr>
              <w:t xml:space="preserve">2:      </w:t>
            </w:r>
            <w:r>
              <w:rPr>
                <w:rFonts w:asciiTheme="minorHAnsi" w:hAnsiTheme="minorHAnsi" w:cstheme="minorHAnsi"/>
                <w:b/>
                <w:szCs w:val="28"/>
              </w:rPr>
              <w:t>REGARDLESS OF AGE, DRIVING ABILITY OR PHYSICAL ABILITY, ENSURE THAT NO-ONE MISSES OUT DUE TO CIRCUMSTANCE</w:t>
            </w:r>
          </w:p>
          <w:p w:rsidR="003D6183" w:rsidRDefault="003D6183" w:rsidP="002E7B13">
            <w:pPr>
              <w:rPr>
                <w:rFonts w:asciiTheme="minorHAnsi" w:hAnsiTheme="minorHAnsi" w:cstheme="minorHAnsi"/>
                <w:b/>
                <w:szCs w:val="28"/>
              </w:rPr>
            </w:pPr>
            <w:r>
              <w:rPr>
                <w:rFonts w:asciiTheme="minorHAnsi" w:hAnsiTheme="minorHAnsi" w:cstheme="minorHAnsi"/>
                <w:b/>
                <w:szCs w:val="28"/>
              </w:rPr>
              <w:t>3:      PHYSICAL ACCESSIBILITY TO BUILDINGS, SERVICES &amp; RETAILER BE FOCUSSES ON THE IMPORTANCE OF OLDER PEOPLE</w:t>
            </w:r>
          </w:p>
          <w:p w:rsidR="003D6183" w:rsidRPr="00F2694F" w:rsidRDefault="003D6183" w:rsidP="002E7B13">
            <w:pPr>
              <w:rPr>
                <w:rFonts w:asciiTheme="minorHAnsi" w:hAnsiTheme="minorHAnsi" w:cstheme="minorHAnsi"/>
                <w:sz w:val="22"/>
              </w:rPr>
            </w:pPr>
          </w:p>
        </w:tc>
      </w:tr>
      <w:tr w:rsidR="003D6183" w:rsidRPr="00844C7C" w:rsidTr="00056068">
        <w:trPr>
          <w:cantSplit/>
          <w:trHeight w:val="1164"/>
          <w:jc w:val="center"/>
        </w:trPr>
        <w:tc>
          <w:tcPr>
            <w:tcW w:w="601" w:type="dxa"/>
            <w:shd w:val="clear" w:color="auto" w:fill="D9D9D9" w:themeFill="background1" w:themeFillShade="D9"/>
            <w:textDirection w:val="tbRl"/>
          </w:tcPr>
          <w:p w:rsidR="003D6183" w:rsidRPr="00844C7C" w:rsidRDefault="003D6183" w:rsidP="002E7B13">
            <w:pPr>
              <w:ind w:left="113" w:right="113"/>
              <w:rPr>
                <w:rFonts w:asciiTheme="minorHAnsi" w:hAnsiTheme="minorHAnsi" w:cstheme="minorHAnsi"/>
                <w:sz w:val="22"/>
              </w:rPr>
            </w:pPr>
            <w:r w:rsidRPr="00844C7C">
              <w:rPr>
                <w:rFonts w:asciiTheme="minorHAnsi" w:hAnsiTheme="minorHAnsi" w:cstheme="minorHAnsi"/>
                <w:sz w:val="22"/>
              </w:rPr>
              <w:br w:type="page"/>
              <w:t>Objective</w:t>
            </w:r>
          </w:p>
        </w:tc>
        <w:tc>
          <w:tcPr>
            <w:tcW w:w="1952" w:type="dxa"/>
            <w:shd w:val="clear" w:color="auto" w:fill="D9D9D9" w:themeFill="background1" w:themeFillShade="D9"/>
          </w:tcPr>
          <w:p w:rsidR="003D6183" w:rsidRPr="00844C7C" w:rsidRDefault="003D6183" w:rsidP="002E7B13">
            <w:pPr>
              <w:rPr>
                <w:rFonts w:asciiTheme="minorHAnsi" w:hAnsiTheme="minorHAnsi" w:cstheme="minorHAnsi"/>
                <w:sz w:val="22"/>
              </w:rPr>
            </w:pPr>
            <w:r w:rsidRPr="00844C7C">
              <w:rPr>
                <w:rFonts w:asciiTheme="minorHAnsi" w:hAnsiTheme="minorHAnsi" w:cstheme="minorHAnsi"/>
                <w:sz w:val="22"/>
              </w:rPr>
              <w:t>Actions and their supporting Strategies</w:t>
            </w:r>
          </w:p>
        </w:tc>
        <w:tc>
          <w:tcPr>
            <w:tcW w:w="3334" w:type="dxa"/>
            <w:shd w:val="clear" w:color="auto" w:fill="D9D9D9" w:themeFill="background1" w:themeFillShade="D9"/>
          </w:tcPr>
          <w:p w:rsidR="003D6183" w:rsidRPr="00844C7C" w:rsidRDefault="003D6183" w:rsidP="002E7B13">
            <w:pPr>
              <w:rPr>
                <w:rFonts w:asciiTheme="minorHAnsi" w:hAnsiTheme="minorHAnsi" w:cstheme="minorHAnsi"/>
                <w:sz w:val="22"/>
              </w:rPr>
            </w:pPr>
            <w:r w:rsidRPr="00844C7C">
              <w:rPr>
                <w:rFonts w:asciiTheme="minorHAnsi" w:hAnsiTheme="minorHAnsi" w:cstheme="minorHAnsi"/>
                <w:sz w:val="22"/>
              </w:rPr>
              <w:t>Delivery approach</w:t>
            </w:r>
          </w:p>
        </w:tc>
        <w:tc>
          <w:tcPr>
            <w:tcW w:w="2235" w:type="dxa"/>
            <w:gridSpan w:val="2"/>
            <w:shd w:val="clear" w:color="auto" w:fill="D9D9D9" w:themeFill="background1" w:themeFillShade="D9"/>
          </w:tcPr>
          <w:p w:rsidR="003D6183" w:rsidRPr="00844C7C" w:rsidRDefault="003D6183" w:rsidP="002E7B13">
            <w:pPr>
              <w:rPr>
                <w:rFonts w:asciiTheme="minorHAnsi" w:hAnsiTheme="minorHAnsi" w:cstheme="minorHAnsi"/>
                <w:sz w:val="22"/>
              </w:rPr>
            </w:pPr>
            <w:r w:rsidRPr="00844C7C">
              <w:rPr>
                <w:rFonts w:asciiTheme="minorHAnsi" w:hAnsiTheme="minorHAnsi" w:cstheme="minorHAnsi"/>
                <w:sz w:val="22"/>
              </w:rPr>
              <w:t>Delivery mechanism</w:t>
            </w:r>
          </w:p>
        </w:tc>
        <w:tc>
          <w:tcPr>
            <w:tcW w:w="4994" w:type="dxa"/>
            <w:gridSpan w:val="7"/>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rPr>
            </w:pPr>
            <w:r w:rsidRPr="00844C7C">
              <w:rPr>
                <w:rFonts w:asciiTheme="minorHAnsi" w:hAnsiTheme="minorHAnsi" w:cstheme="minorHAnsi"/>
                <w:sz w:val="22"/>
              </w:rPr>
              <w:t>Proposed Timeframe</w:t>
            </w:r>
          </w:p>
        </w:tc>
        <w:tc>
          <w:tcPr>
            <w:tcW w:w="1592" w:type="dxa"/>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rPr>
            </w:pPr>
            <w:r w:rsidRPr="00844C7C">
              <w:rPr>
                <w:rFonts w:asciiTheme="minorHAnsi" w:hAnsiTheme="minorHAnsi" w:cstheme="minorHAnsi"/>
                <w:sz w:val="22"/>
              </w:rPr>
              <w:t>Key performance indicators/ measure of success</w:t>
            </w:r>
          </w:p>
        </w:tc>
        <w:tc>
          <w:tcPr>
            <w:tcW w:w="1232" w:type="dxa"/>
            <w:shd w:val="clear" w:color="auto" w:fill="D9D9D9" w:themeFill="background1" w:themeFillShade="D9"/>
          </w:tcPr>
          <w:p w:rsidR="003D6183" w:rsidRPr="00844C7C" w:rsidRDefault="003D6183" w:rsidP="002E7B13">
            <w:pPr>
              <w:tabs>
                <w:tab w:val="left" w:pos="519"/>
                <w:tab w:val="left" w:pos="1419"/>
              </w:tabs>
              <w:rPr>
                <w:rFonts w:asciiTheme="minorHAnsi" w:hAnsiTheme="minorHAnsi" w:cstheme="minorHAnsi"/>
                <w:sz w:val="22"/>
              </w:rPr>
            </w:pPr>
            <w:r w:rsidRPr="00844C7C">
              <w:rPr>
                <w:rFonts w:asciiTheme="minorHAnsi" w:hAnsiTheme="minorHAnsi" w:cstheme="minorHAnsi"/>
                <w:sz w:val="22"/>
              </w:rPr>
              <w:t>Future ownership</w:t>
            </w:r>
          </w:p>
        </w:tc>
      </w:tr>
      <w:tr w:rsidR="00984714" w:rsidRPr="00984714" w:rsidTr="00056068">
        <w:trPr>
          <w:jc w:val="center"/>
        </w:trPr>
        <w:tc>
          <w:tcPr>
            <w:tcW w:w="601" w:type="dxa"/>
            <w:shd w:val="clear" w:color="auto" w:fill="D9D9D9" w:themeFill="background1" w:themeFillShade="D9"/>
          </w:tcPr>
          <w:p w:rsidR="003D6183" w:rsidRPr="00984714" w:rsidRDefault="003D6183" w:rsidP="002E7B13">
            <w:pPr>
              <w:rPr>
                <w:rFonts w:asciiTheme="minorHAnsi" w:hAnsiTheme="minorHAnsi" w:cstheme="minorHAnsi"/>
                <w:sz w:val="20"/>
              </w:rPr>
            </w:pPr>
          </w:p>
        </w:tc>
        <w:tc>
          <w:tcPr>
            <w:tcW w:w="1952" w:type="dxa"/>
            <w:shd w:val="clear" w:color="auto" w:fill="D9D9D9" w:themeFill="background1" w:themeFillShade="D9"/>
          </w:tcPr>
          <w:p w:rsidR="003D6183" w:rsidRPr="00984714" w:rsidRDefault="003D6183" w:rsidP="002E7B13">
            <w:pPr>
              <w:jc w:val="both"/>
              <w:rPr>
                <w:rFonts w:asciiTheme="minorHAnsi" w:hAnsiTheme="minorHAnsi" w:cstheme="minorHAnsi"/>
                <w:sz w:val="20"/>
              </w:rPr>
            </w:pPr>
          </w:p>
        </w:tc>
        <w:tc>
          <w:tcPr>
            <w:tcW w:w="3334" w:type="dxa"/>
            <w:shd w:val="clear" w:color="auto" w:fill="D9D9D9" w:themeFill="background1" w:themeFillShade="D9"/>
          </w:tcPr>
          <w:p w:rsidR="003D6183" w:rsidRPr="00984714" w:rsidRDefault="003D6183" w:rsidP="002E7B13">
            <w:pPr>
              <w:rPr>
                <w:rFonts w:asciiTheme="minorHAnsi" w:hAnsiTheme="minorHAnsi" w:cstheme="minorHAnsi"/>
                <w:sz w:val="20"/>
              </w:rPr>
            </w:pPr>
          </w:p>
        </w:tc>
        <w:tc>
          <w:tcPr>
            <w:tcW w:w="1075" w:type="dxa"/>
            <w:shd w:val="clear" w:color="auto" w:fill="D9D9D9" w:themeFill="background1" w:themeFillShade="D9"/>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Lead</w:t>
            </w:r>
          </w:p>
        </w:tc>
        <w:tc>
          <w:tcPr>
            <w:tcW w:w="1160" w:type="dxa"/>
            <w:shd w:val="clear" w:color="auto" w:fill="D9D9D9" w:themeFill="background1" w:themeFillShade="D9"/>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Key partners</w:t>
            </w:r>
          </w:p>
        </w:tc>
        <w:tc>
          <w:tcPr>
            <w:tcW w:w="728"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End 2019</w:t>
            </w:r>
          </w:p>
        </w:tc>
        <w:tc>
          <w:tcPr>
            <w:tcW w:w="708"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Mid 2020</w:t>
            </w:r>
          </w:p>
        </w:tc>
        <w:tc>
          <w:tcPr>
            <w:tcW w:w="710"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End 2020</w:t>
            </w:r>
          </w:p>
        </w:tc>
        <w:tc>
          <w:tcPr>
            <w:tcW w:w="708"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Mid 2021</w:t>
            </w:r>
          </w:p>
        </w:tc>
        <w:tc>
          <w:tcPr>
            <w:tcW w:w="709"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End 2021</w:t>
            </w:r>
          </w:p>
        </w:tc>
        <w:tc>
          <w:tcPr>
            <w:tcW w:w="709"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End 2025</w:t>
            </w:r>
          </w:p>
        </w:tc>
        <w:tc>
          <w:tcPr>
            <w:tcW w:w="722" w:type="dxa"/>
            <w:shd w:val="clear" w:color="auto" w:fill="FFFFFF" w:themeFill="background1"/>
          </w:tcPr>
          <w:p w:rsidR="003D6183" w:rsidRPr="00984714" w:rsidRDefault="003D6183" w:rsidP="002E7B13">
            <w:pPr>
              <w:rPr>
                <w:rFonts w:asciiTheme="minorHAnsi" w:hAnsiTheme="minorHAnsi" w:cstheme="minorHAnsi"/>
                <w:sz w:val="20"/>
              </w:rPr>
            </w:pPr>
            <w:r w:rsidRPr="00984714">
              <w:rPr>
                <w:rFonts w:asciiTheme="minorHAnsi" w:hAnsiTheme="minorHAnsi" w:cstheme="minorHAnsi"/>
                <w:sz w:val="20"/>
              </w:rPr>
              <w:t>End 2036</w:t>
            </w:r>
          </w:p>
        </w:tc>
        <w:tc>
          <w:tcPr>
            <w:tcW w:w="1592" w:type="dxa"/>
            <w:shd w:val="clear" w:color="auto" w:fill="D9D9D9" w:themeFill="background1" w:themeFillShade="D9"/>
          </w:tcPr>
          <w:p w:rsidR="003D6183" w:rsidRPr="00984714" w:rsidRDefault="003D6183" w:rsidP="002E7B13">
            <w:pPr>
              <w:rPr>
                <w:rFonts w:asciiTheme="minorHAnsi" w:hAnsiTheme="minorHAnsi" w:cstheme="minorHAnsi"/>
                <w:sz w:val="20"/>
              </w:rPr>
            </w:pPr>
          </w:p>
        </w:tc>
        <w:tc>
          <w:tcPr>
            <w:tcW w:w="1232" w:type="dxa"/>
            <w:shd w:val="clear" w:color="auto" w:fill="D9D9D9" w:themeFill="background1" w:themeFillShade="D9"/>
          </w:tcPr>
          <w:p w:rsidR="003D6183" w:rsidRPr="00984714" w:rsidRDefault="003D6183" w:rsidP="002E7B13">
            <w:pPr>
              <w:rPr>
                <w:rFonts w:asciiTheme="minorHAnsi" w:hAnsiTheme="minorHAnsi" w:cstheme="minorHAnsi"/>
                <w:sz w:val="20"/>
              </w:rPr>
            </w:pPr>
          </w:p>
        </w:tc>
      </w:tr>
      <w:tr w:rsidR="003D6183" w:rsidRPr="00E53A64" w:rsidTr="00056068">
        <w:trPr>
          <w:jc w:val="center"/>
        </w:trPr>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1.1, 2.1</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Research public transport options</w:t>
            </w:r>
          </w:p>
        </w:tc>
        <w:tc>
          <w:tcPr>
            <w:tcW w:w="3334"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Investigate and explore partner opportunities for an on demand service.  Work with Canterbury Community Vehicle Trusts programme, this is geographically similar to the Gore District (includes </w:t>
            </w:r>
            <w:proofErr w:type="spellStart"/>
            <w:r>
              <w:rPr>
                <w:rFonts w:asciiTheme="minorHAnsi" w:hAnsiTheme="minorHAnsi" w:cstheme="minorHAnsi"/>
                <w:sz w:val="20"/>
                <w:szCs w:val="20"/>
              </w:rPr>
              <w:t>Waitaki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Fairlie</w:t>
            </w:r>
            <w:proofErr w:type="spellEnd"/>
            <w:r>
              <w:rPr>
                <w:rFonts w:asciiTheme="minorHAnsi" w:hAnsiTheme="minorHAnsi" w:cstheme="minorHAnsi"/>
                <w:sz w:val="20"/>
                <w:szCs w:val="20"/>
              </w:rPr>
              <w:t>, Cheviot).</w:t>
            </w:r>
          </w:p>
        </w:tc>
        <w:tc>
          <w:tcPr>
            <w:tcW w:w="1075"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60" w:type="dxa"/>
          </w:tcPr>
          <w:p w:rsidR="003D6183" w:rsidRPr="00984714" w:rsidRDefault="003D6183" w:rsidP="002E7B13">
            <w:pPr>
              <w:rPr>
                <w:rFonts w:asciiTheme="minorHAnsi" w:hAnsiTheme="minorHAnsi" w:cstheme="minorHAnsi"/>
                <w:sz w:val="18"/>
                <w:szCs w:val="20"/>
              </w:rPr>
            </w:pPr>
            <w:r w:rsidRPr="00984714">
              <w:rPr>
                <w:rFonts w:asciiTheme="minorHAnsi" w:hAnsiTheme="minorHAnsi" w:cstheme="minorHAnsi"/>
                <w:spacing w:val="-6"/>
                <w:sz w:val="18"/>
                <w:szCs w:val="20"/>
              </w:rPr>
              <w:t xml:space="preserve">Canterbury </w:t>
            </w:r>
            <w:r w:rsidRPr="00984714">
              <w:rPr>
                <w:rFonts w:asciiTheme="minorHAnsi" w:hAnsiTheme="minorHAnsi" w:cstheme="minorHAnsi"/>
                <w:spacing w:val="-10"/>
                <w:sz w:val="18"/>
                <w:szCs w:val="20"/>
              </w:rPr>
              <w:t>Community</w:t>
            </w:r>
            <w:r w:rsidRPr="00984714">
              <w:rPr>
                <w:rFonts w:asciiTheme="minorHAnsi" w:hAnsiTheme="minorHAnsi" w:cstheme="minorHAnsi"/>
                <w:sz w:val="18"/>
                <w:szCs w:val="20"/>
              </w:rPr>
              <w:t xml:space="preserve"> Vehicle Trusts, GDC</w:t>
            </w:r>
          </w:p>
        </w:tc>
        <w:tc>
          <w:tcPr>
            <w:tcW w:w="72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9" w:type="dxa"/>
          </w:tcPr>
          <w:p w:rsidR="003D6183" w:rsidRPr="00E53A64" w:rsidRDefault="003D6183" w:rsidP="002E7B13">
            <w:pPr>
              <w:rPr>
                <w:rFonts w:asciiTheme="minorHAnsi" w:hAnsiTheme="minorHAnsi" w:cstheme="minorHAnsi"/>
                <w:sz w:val="20"/>
                <w:szCs w:val="20"/>
              </w:rPr>
            </w:pPr>
          </w:p>
        </w:tc>
        <w:tc>
          <w:tcPr>
            <w:tcW w:w="722" w:type="dxa"/>
          </w:tcPr>
          <w:p w:rsidR="003D6183" w:rsidRPr="00E53A64" w:rsidRDefault="003D6183" w:rsidP="002E7B13">
            <w:pPr>
              <w:rPr>
                <w:rFonts w:asciiTheme="minorHAnsi" w:hAnsiTheme="minorHAnsi" w:cstheme="minorHAnsi"/>
                <w:sz w:val="20"/>
                <w:szCs w:val="20"/>
              </w:rPr>
            </w:pPr>
          </w:p>
        </w:tc>
        <w:tc>
          <w:tcPr>
            <w:tcW w:w="1592" w:type="dxa"/>
          </w:tcPr>
          <w:p w:rsidR="003D6183" w:rsidRPr="00E53A64" w:rsidRDefault="003D6183" w:rsidP="002E7B13">
            <w:pPr>
              <w:rPr>
                <w:rFonts w:asciiTheme="minorHAnsi" w:hAnsiTheme="minorHAnsi" w:cstheme="minorHAnsi"/>
                <w:sz w:val="20"/>
                <w:szCs w:val="20"/>
              </w:rPr>
            </w:pPr>
          </w:p>
        </w:tc>
        <w:tc>
          <w:tcPr>
            <w:tcW w:w="1232" w:type="dxa"/>
          </w:tcPr>
          <w:p w:rsidR="003D6183" w:rsidRPr="00E53A64" w:rsidRDefault="003D6183" w:rsidP="002E7B13">
            <w:pPr>
              <w:rPr>
                <w:rFonts w:asciiTheme="minorHAnsi" w:hAnsiTheme="minorHAnsi" w:cstheme="minorHAnsi"/>
                <w:sz w:val="20"/>
                <w:szCs w:val="20"/>
              </w:rPr>
            </w:pPr>
          </w:p>
        </w:tc>
      </w:tr>
      <w:tr w:rsidR="003D6183" w:rsidRPr="00E53A64" w:rsidTr="00056068">
        <w:trPr>
          <w:jc w:val="center"/>
        </w:trPr>
        <w:tc>
          <w:tcPr>
            <w:tcW w:w="601"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1.2, 2.2, 3.1</w:t>
            </w:r>
          </w:p>
        </w:tc>
        <w:tc>
          <w:tcPr>
            <w:tcW w:w="195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Survey our aged community</w:t>
            </w:r>
          </w:p>
        </w:tc>
        <w:tc>
          <w:tcPr>
            <w:tcW w:w="3334"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Working with Grey Power, Senior Citizens and Focus survey members around key questions for mobility and accessibility/falls prevention etc.</w:t>
            </w:r>
          </w:p>
        </w:tc>
        <w:tc>
          <w:tcPr>
            <w:tcW w:w="1075"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60" w:type="dxa"/>
          </w:tcPr>
          <w:p w:rsidR="003D6183" w:rsidRPr="00984714" w:rsidRDefault="003D6183" w:rsidP="002E7B13">
            <w:pPr>
              <w:rPr>
                <w:rFonts w:asciiTheme="minorHAnsi" w:hAnsiTheme="minorHAnsi" w:cstheme="minorHAnsi"/>
                <w:sz w:val="18"/>
                <w:szCs w:val="20"/>
              </w:rPr>
            </w:pPr>
            <w:r w:rsidRPr="00984714">
              <w:rPr>
                <w:rFonts w:asciiTheme="minorHAnsi" w:hAnsiTheme="minorHAnsi" w:cstheme="minorHAnsi"/>
                <w:sz w:val="18"/>
                <w:szCs w:val="20"/>
              </w:rPr>
              <w:t>Grey Power, Senior Citizens, Focus</w:t>
            </w:r>
          </w:p>
        </w:tc>
        <w:tc>
          <w:tcPr>
            <w:tcW w:w="72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10"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22"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1592" w:type="dxa"/>
          </w:tcPr>
          <w:p w:rsidR="003D6183" w:rsidRPr="00E53A64" w:rsidRDefault="00895034" w:rsidP="00895034">
            <w:pPr>
              <w:rPr>
                <w:rFonts w:asciiTheme="minorHAnsi" w:hAnsiTheme="minorHAnsi" w:cstheme="minorHAnsi"/>
                <w:sz w:val="20"/>
                <w:szCs w:val="20"/>
              </w:rPr>
            </w:pPr>
            <w:r>
              <w:rPr>
                <w:rFonts w:asciiTheme="minorHAnsi" w:hAnsiTheme="minorHAnsi" w:cstheme="minorHAnsi"/>
                <w:sz w:val="20"/>
                <w:szCs w:val="20"/>
              </w:rPr>
              <w:t>Attended Senior Citizens lunch 01 November, gave surveys out</w:t>
            </w:r>
          </w:p>
        </w:tc>
        <w:tc>
          <w:tcPr>
            <w:tcW w:w="1232" w:type="dxa"/>
          </w:tcPr>
          <w:p w:rsidR="003D6183" w:rsidRPr="00E53A64" w:rsidRDefault="003D6183" w:rsidP="002E7B13">
            <w:pPr>
              <w:rPr>
                <w:rFonts w:asciiTheme="minorHAnsi" w:hAnsiTheme="minorHAnsi" w:cstheme="minorHAnsi"/>
                <w:sz w:val="20"/>
                <w:szCs w:val="20"/>
              </w:rPr>
            </w:pPr>
          </w:p>
        </w:tc>
      </w:tr>
      <w:tr w:rsidR="003D6183" w:rsidRPr="00E53A64" w:rsidTr="00056068">
        <w:trPr>
          <w:jc w:val="center"/>
        </w:trPr>
        <w:tc>
          <w:tcPr>
            <w:tcW w:w="601"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1.3,3.2</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Free parking for seniors</w:t>
            </w:r>
          </w:p>
        </w:tc>
        <w:tc>
          <w:tcPr>
            <w:tcW w:w="3334"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 xml:space="preserve">Investigation into the option of free parking for over 75’s (similar to Dunedin City Council’s programme).  </w:t>
            </w:r>
          </w:p>
        </w:tc>
        <w:tc>
          <w:tcPr>
            <w:tcW w:w="1075"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60" w:type="dxa"/>
          </w:tcPr>
          <w:p w:rsidR="003D6183" w:rsidRPr="00984714" w:rsidRDefault="003D6183" w:rsidP="002E7B13">
            <w:pPr>
              <w:rPr>
                <w:rFonts w:asciiTheme="minorHAnsi" w:hAnsiTheme="minorHAnsi" w:cstheme="minorHAnsi"/>
                <w:sz w:val="18"/>
                <w:szCs w:val="20"/>
              </w:rPr>
            </w:pPr>
            <w:r w:rsidRPr="00984714">
              <w:rPr>
                <w:rFonts w:asciiTheme="minorHAnsi" w:hAnsiTheme="minorHAnsi" w:cstheme="minorHAnsi"/>
                <w:sz w:val="18"/>
                <w:szCs w:val="20"/>
              </w:rPr>
              <w:t>GDC, DCC</w:t>
            </w:r>
          </w:p>
        </w:tc>
        <w:tc>
          <w:tcPr>
            <w:tcW w:w="72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22"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1592" w:type="dxa"/>
          </w:tcPr>
          <w:p w:rsidR="003D6183" w:rsidRPr="00E53A64" w:rsidRDefault="003D6183" w:rsidP="002E7B13">
            <w:pPr>
              <w:rPr>
                <w:rFonts w:asciiTheme="minorHAnsi" w:hAnsiTheme="minorHAnsi" w:cstheme="minorHAnsi"/>
                <w:sz w:val="20"/>
                <w:szCs w:val="20"/>
              </w:rPr>
            </w:pPr>
          </w:p>
        </w:tc>
        <w:tc>
          <w:tcPr>
            <w:tcW w:w="1232" w:type="dxa"/>
          </w:tcPr>
          <w:p w:rsidR="003D6183" w:rsidRPr="00E53A64" w:rsidRDefault="003D6183" w:rsidP="002E7B13">
            <w:pPr>
              <w:rPr>
                <w:rFonts w:asciiTheme="minorHAnsi" w:hAnsiTheme="minorHAnsi" w:cstheme="minorHAnsi"/>
                <w:sz w:val="20"/>
                <w:szCs w:val="20"/>
              </w:rPr>
            </w:pPr>
          </w:p>
        </w:tc>
      </w:tr>
      <w:tr w:rsidR="003D6183" w:rsidRPr="00E53A64" w:rsidTr="00056068">
        <w:trPr>
          <w:jc w:val="center"/>
        </w:trPr>
        <w:tc>
          <w:tcPr>
            <w:tcW w:w="601"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1.4, 2.3, 3.3</w:t>
            </w: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Create a business hub</w:t>
            </w:r>
          </w:p>
        </w:tc>
        <w:tc>
          <w:tcPr>
            <w:tcW w:w="3334"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Investigation into a centralised business hub for mobility impaired people that cannot access businesses not located on ground floors.</w:t>
            </w:r>
          </w:p>
        </w:tc>
        <w:tc>
          <w:tcPr>
            <w:tcW w:w="1075"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60" w:type="dxa"/>
          </w:tcPr>
          <w:p w:rsidR="003D6183" w:rsidRPr="00984714" w:rsidRDefault="003D6183" w:rsidP="002E7B13">
            <w:pPr>
              <w:rPr>
                <w:rFonts w:asciiTheme="minorHAnsi" w:hAnsiTheme="minorHAnsi" w:cstheme="minorHAnsi"/>
                <w:sz w:val="18"/>
                <w:szCs w:val="20"/>
              </w:rPr>
            </w:pPr>
            <w:r w:rsidRPr="00984714">
              <w:rPr>
                <w:rFonts w:asciiTheme="minorHAnsi" w:hAnsiTheme="minorHAnsi" w:cstheme="minorHAnsi"/>
                <w:sz w:val="18"/>
                <w:szCs w:val="20"/>
              </w:rPr>
              <w:t xml:space="preserve">GDC, </w:t>
            </w:r>
            <w:r w:rsidRPr="00984714">
              <w:rPr>
                <w:rFonts w:asciiTheme="minorHAnsi" w:hAnsiTheme="minorHAnsi" w:cstheme="minorHAnsi"/>
                <w:spacing w:val="-10"/>
                <w:sz w:val="18"/>
                <w:szCs w:val="20"/>
              </w:rPr>
              <w:t>Information</w:t>
            </w:r>
            <w:r w:rsidRPr="00984714">
              <w:rPr>
                <w:rFonts w:asciiTheme="minorHAnsi" w:hAnsiTheme="minorHAnsi" w:cstheme="minorHAnsi"/>
                <w:sz w:val="18"/>
                <w:szCs w:val="20"/>
              </w:rPr>
              <w:t xml:space="preserve"> Centre</w:t>
            </w:r>
          </w:p>
        </w:tc>
        <w:tc>
          <w:tcPr>
            <w:tcW w:w="72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10"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22"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1592" w:type="dxa"/>
          </w:tcPr>
          <w:p w:rsidR="003D6183" w:rsidRPr="00E53A64" w:rsidRDefault="003D6183" w:rsidP="002E7B13">
            <w:pPr>
              <w:rPr>
                <w:rFonts w:asciiTheme="minorHAnsi" w:hAnsiTheme="minorHAnsi" w:cstheme="minorHAnsi"/>
                <w:sz w:val="20"/>
                <w:szCs w:val="20"/>
              </w:rPr>
            </w:pPr>
          </w:p>
        </w:tc>
        <w:tc>
          <w:tcPr>
            <w:tcW w:w="1232" w:type="dxa"/>
          </w:tcPr>
          <w:p w:rsidR="003D6183" w:rsidRPr="00E53A64" w:rsidRDefault="003D6183" w:rsidP="002E7B13">
            <w:pPr>
              <w:rPr>
                <w:rFonts w:asciiTheme="minorHAnsi" w:hAnsiTheme="minorHAnsi" w:cstheme="minorHAnsi"/>
                <w:sz w:val="20"/>
                <w:szCs w:val="20"/>
              </w:rPr>
            </w:pPr>
          </w:p>
        </w:tc>
      </w:tr>
      <w:tr w:rsidR="003D6183" w:rsidRPr="00E53A64" w:rsidTr="00056068">
        <w:trPr>
          <w:jc w:val="center"/>
        </w:trPr>
        <w:tc>
          <w:tcPr>
            <w:tcW w:w="601" w:type="dxa"/>
          </w:tcPr>
          <w:p w:rsidR="003D6183" w:rsidRDefault="003D6183" w:rsidP="002E7B13">
            <w:pPr>
              <w:rPr>
                <w:rFonts w:asciiTheme="minorHAnsi" w:hAnsiTheme="minorHAnsi" w:cstheme="minorHAnsi"/>
                <w:sz w:val="20"/>
                <w:szCs w:val="20"/>
              </w:rPr>
            </w:pPr>
          </w:p>
        </w:tc>
        <w:tc>
          <w:tcPr>
            <w:tcW w:w="1952"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Apply for WHO Age-friendly accreditation</w:t>
            </w:r>
          </w:p>
        </w:tc>
        <w:tc>
          <w:tcPr>
            <w:tcW w:w="3334"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Brochure to be created and application to be completed for WHO Accreditation</w:t>
            </w:r>
          </w:p>
        </w:tc>
        <w:tc>
          <w:tcPr>
            <w:tcW w:w="1075" w:type="dxa"/>
          </w:tcPr>
          <w:p w:rsidR="003D6183" w:rsidRDefault="003D6183" w:rsidP="002E7B13">
            <w:pPr>
              <w:rPr>
                <w:rFonts w:asciiTheme="minorHAnsi" w:hAnsiTheme="minorHAnsi" w:cstheme="minorHAnsi"/>
                <w:sz w:val="20"/>
                <w:szCs w:val="20"/>
              </w:rPr>
            </w:pPr>
            <w:r>
              <w:rPr>
                <w:rFonts w:asciiTheme="minorHAnsi" w:hAnsiTheme="minorHAnsi" w:cstheme="minorHAnsi"/>
                <w:sz w:val="20"/>
                <w:szCs w:val="20"/>
              </w:rPr>
              <w:t>Ready for Living</w:t>
            </w:r>
          </w:p>
        </w:tc>
        <w:tc>
          <w:tcPr>
            <w:tcW w:w="1160" w:type="dxa"/>
          </w:tcPr>
          <w:p w:rsidR="003D6183" w:rsidRPr="00984714" w:rsidRDefault="003D6183" w:rsidP="002E7B13">
            <w:pPr>
              <w:rPr>
                <w:rFonts w:asciiTheme="minorHAnsi" w:hAnsiTheme="minorHAnsi" w:cstheme="minorHAnsi"/>
                <w:sz w:val="18"/>
                <w:szCs w:val="20"/>
              </w:rPr>
            </w:pPr>
            <w:r w:rsidRPr="00984714">
              <w:rPr>
                <w:rFonts w:asciiTheme="minorHAnsi" w:hAnsiTheme="minorHAnsi" w:cstheme="minorHAnsi"/>
                <w:sz w:val="18"/>
                <w:szCs w:val="20"/>
              </w:rPr>
              <w:t>GDC</w:t>
            </w:r>
          </w:p>
        </w:tc>
        <w:tc>
          <w:tcPr>
            <w:tcW w:w="728" w:type="dxa"/>
            <w:shd w:val="clear" w:color="auto" w:fill="7F7F7F" w:themeFill="text1" w:themeFillTint="80"/>
          </w:tcPr>
          <w:p w:rsidR="003D6183" w:rsidRPr="00E53A64" w:rsidRDefault="003D6183" w:rsidP="002E7B13">
            <w:pPr>
              <w:rPr>
                <w:rFonts w:asciiTheme="minorHAnsi" w:hAnsiTheme="minorHAnsi" w:cstheme="minorHAnsi"/>
                <w:sz w:val="20"/>
                <w:szCs w:val="20"/>
              </w:rPr>
            </w:pPr>
          </w:p>
        </w:tc>
        <w:tc>
          <w:tcPr>
            <w:tcW w:w="708" w:type="dxa"/>
            <w:shd w:val="clear" w:color="auto" w:fill="auto"/>
          </w:tcPr>
          <w:p w:rsidR="003D6183" w:rsidRPr="00E53A64" w:rsidRDefault="003D6183" w:rsidP="002E7B13">
            <w:pPr>
              <w:rPr>
                <w:rFonts w:asciiTheme="minorHAnsi" w:hAnsiTheme="minorHAnsi" w:cstheme="minorHAnsi"/>
                <w:sz w:val="20"/>
                <w:szCs w:val="20"/>
              </w:rPr>
            </w:pPr>
          </w:p>
        </w:tc>
        <w:tc>
          <w:tcPr>
            <w:tcW w:w="710" w:type="dxa"/>
            <w:shd w:val="clear" w:color="auto" w:fill="auto"/>
          </w:tcPr>
          <w:p w:rsidR="003D6183" w:rsidRPr="00E53A64" w:rsidRDefault="003D6183" w:rsidP="002E7B13">
            <w:pPr>
              <w:rPr>
                <w:rFonts w:asciiTheme="minorHAnsi" w:hAnsiTheme="minorHAnsi" w:cstheme="minorHAnsi"/>
                <w:sz w:val="20"/>
                <w:szCs w:val="20"/>
              </w:rPr>
            </w:pPr>
          </w:p>
        </w:tc>
        <w:tc>
          <w:tcPr>
            <w:tcW w:w="708"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09"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722" w:type="dxa"/>
            <w:shd w:val="clear" w:color="auto" w:fill="FFFFFF" w:themeFill="background1"/>
          </w:tcPr>
          <w:p w:rsidR="003D6183" w:rsidRPr="00E53A64" w:rsidRDefault="003D6183" w:rsidP="002E7B13">
            <w:pPr>
              <w:rPr>
                <w:rFonts w:asciiTheme="minorHAnsi" w:hAnsiTheme="minorHAnsi" w:cstheme="minorHAnsi"/>
                <w:sz w:val="20"/>
                <w:szCs w:val="20"/>
              </w:rPr>
            </w:pPr>
          </w:p>
        </w:tc>
        <w:tc>
          <w:tcPr>
            <w:tcW w:w="159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Acceptance</w:t>
            </w:r>
          </w:p>
        </w:tc>
        <w:tc>
          <w:tcPr>
            <w:tcW w:w="1232" w:type="dxa"/>
          </w:tcPr>
          <w:p w:rsidR="003D6183" w:rsidRPr="00E53A64" w:rsidRDefault="003D6183" w:rsidP="002E7B13">
            <w:pPr>
              <w:rPr>
                <w:rFonts w:asciiTheme="minorHAnsi" w:hAnsiTheme="minorHAnsi" w:cstheme="minorHAnsi"/>
                <w:sz w:val="20"/>
                <w:szCs w:val="20"/>
              </w:rPr>
            </w:pPr>
            <w:r>
              <w:rPr>
                <w:rFonts w:asciiTheme="minorHAnsi" w:hAnsiTheme="minorHAnsi" w:cstheme="minorHAnsi"/>
                <w:sz w:val="20"/>
                <w:szCs w:val="20"/>
              </w:rPr>
              <w:t>GDC</w:t>
            </w:r>
          </w:p>
        </w:tc>
      </w:tr>
    </w:tbl>
    <w:p w:rsidR="003D6183" w:rsidRPr="004A192B" w:rsidRDefault="003D6183" w:rsidP="003D6183">
      <w:pPr>
        <w:tabs>
          <w:tab w:val="left" w:pos="8978"/>
        </w:tabs>
        <w:rPr>
          <w:sz w:val="2"/>
          <w:szCs w:val="24"/>
        </w:rPr>
      </w:pPr>
    </w:p>
    <w:sectPr w:rsidR="003D6183" w:rsidRPr="004A192B" w:rsidSect="00844C7C">
      <w:headerReference w:type="default" r:id="rId14"/>
      <w:type w:val="nextColumn"/>
      <w:pgSz w:w="16838" w:h="11906" w:orient="landscape"/>
      <w:pgMar w:top="73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AB" w:rsidRDefault="008662AB" w:rsidP="003D6183">
      <w:r>
        <w:separator/>
      </w:r>
    </w:p>
  </w:endnote>
  <w:endnote w:type="continuationSeparator" w:id="0">
    <w:p w:rsidR="008662AB" w:rsidRDefault="008662AB" w:rsidP="003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13" w:rsidRDefault="002E7B13" w:rsidP="00067FB3">
    <w:pPr>
      <w:pStyle w:val="Footer"/>
      <w:jc w:val="center"/>
    </w:pPr>
    <w:r>
      <w:fldChar w:fldCharType="begin"/>
    </w:r>
    <w:r>
      <w:instrText xml:space="preserve"> PAGE   \* MERGEFORMAT </w:instrText>
    </w:r>
    <w:r>
      <w:fldChar w:fldCharType="separate"/>
    </w:r>
    <w:r w:rsidR="009B1917">
      <w:rPr>
        <w:noProof/>
      </w:rPr>
      <w:t>1</w:t>
    </w:r>
    <w:r>
      <w:rPr>
        <w:noProof/>
      </w:rPr>
      <w:fldChar w:fldCharType="end"/>
    </w:r>
  </w:p>
  <w:p w:rsidR="002E7B13" w:rsidRPr="00067FB3" w:rsidRDefault="002E7B13" w:rsidP="00A530AC">
    <w:pPr>
      <w:pStyle w:val="Footer"/>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13" w:rsidRDefault="002E7B13">
    <w:pPr>
      <w:pStyle w:val="Footer"/>
      <w:jc w:val="center"/>
    </w:pPr>
    <w:r>
      <w:fldChar w:fldCharType="begin"/>
    </w:r>
    <w:r>
      <w:instrText xml:space="preserve"> PAGE   \* MERGEFORMAT </w:instrText>
    </w:r>
    <w:r>
      <w:fldChar w:fldCharType="separate"/>
    </w:r>
    <w:r>
      <w:rPr>
        <w:noProof/>
      </w:rPr>
      <w:t>4</w:t>
    </w:r>
    <w:r>
      <w:rPr>
        <w:noProof/>
      </w:rPr>
      <w:fldChar w:fldCharType="end"/>
    </w:r>
  </w:p>
  <w:p w:rsidR="002E7B13" w:rsidRDefault="002E7B13" w:rsidP="002E7B13">
    <w:pPr>
      <w:pStyle w:val="Footer"/>
      <w:jc w:val="right"/>
    </w:pPr>
    <w:r>
      <w:tab/>
      <w:t xml:space="preserve">  V2 DRAFT AUGUST 2019</w:t>
    </w:r>
  </w:p>
  <w:p w:rsidR="002E7B13" w:rsidRDefault="002E7B13" w:rsidP="002E7B13">
    <w:pPr>
      <w:pStyle w:val="Footer"/>
      <w:jc w:val="right"/>
    </w:pPr>
    <w:r w:rsidRPr="00CF0AAA">
      <w:t>Aligned with Ready for Growth</w:t>
    </w:r>
    <w:r>
      <w:rPr>
        <w:color w:val="4F81BD" w:themeColor="accent1"/>
      </w:rPr>
      <w:t xml:space="preserve">, </w:t>
    </w:r>
    <w:r w:rsidRPr="00DA6AA9">
      <w:t xml:space="preserve">GDC </w:t>
    </w:r>
    <w: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13" w:rsidRDefault="002E7B13" w:rsidP="00067FB3">
    <w:pPr>
      <w:pStyle w:val="Footer"/>
      <w:jc w:val="center"/>
    </w:pPr>
    <w:r>
      <w:fldChar w:fldCharType="begin"/>
    </w:r>
    <w:r>
      <w:instrText xml:space="preserve"> PAGE   \* MERGEFORMAT </w:instrText>
    </w:r>
    <w:r>
      <w:fldChar w:fldCharType="separate"/>
    </w:r>
    <w:r w:rsidR="009B1917">
      <w:rPr>
        <w:noProof/>
      </w:rPr>
      <w:t>11</w:t>
    </w:r>
    <w:r>
      <w:rPr>
        <w:noProof/>
      </w:rPr>
      <w:fldChar w:fldCharType="end"/>
    </w:r>
  </w:p>
  <w:p w:rsidR="002E7B13" w:rsidRDefault="002E7B13" w:rsidP="00067FB3">
    <w:pPr>
      <w:pStyle w:val="Footer"/>
      <w:jc w:val="right"/>
    </w:pPr>
    <w:r>
      <w:tab/>
      <w:t xml:space="preserve">  </w:t>
    </w:r>
    <w:r w:rsidR="00105190">
      <w:t>November</w:t>
    </w:r>
    <w:r>
      <w:t xml:space="preserve"> 2019</w:t>
    </w:r>
  </w:p>
  <w:p w:rsidR="002E7B13" w:rsidRPr="00067FB3" w:rsidRDefault="002E7B13" w:rsidP="00067FB3">
    <w:pPr>
      <w:pStyle w:val="Footer"/>
      <w:jc w:val="right"/>
    </w:pPr>
    <w:r w:rsidRPr="00CF0AAA">
      <w:t>Aligned with Ready for Growth</w:t>
    </w:r>
    <w:r>
      <w:rPr>
        <w:color w:val="4F81BD" w:themeColor="accent1"/>
      </w:rPr>
      <w:t xml:space="preserve">, </w:t>
    </w:r>
    <w:r w:rsidRPr="00DA6AA9">
      <w:t xml:space="preserve">GDC </w:t>
    </w:r>
    <w:r>
      <w:t>May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13" w:rsidRDefault="002E7B13" w:rsidP="00946553">
    <w:pPr>
      <w:pStyle w:val="Footer"/>
      <w:tabs>
        <w:tab w:val="clear" w:pos="4513"/>
        <w:tab w:val="clear" w:pos="9026"/>
      </w:tabs>
      <w:jc w:val="center"/>
    </w:pPr>
    <w:r>
      <w:fldChar w:fldCharType="begin"/>
    </w:r>
    <w:r>
      <w:instrText xml:space="preserve"> PAGE   \* MERGEFORMAT </w:instrText>
    </w:r>
    <w:r>
      <w:fldChar w:fldCharType="separate"/>
    </w:r>
    <w:r w:rsidR="009B1917">
      <w:rPr>
        <w:noProof/>
      </w:rPr>
      <w:t>12</w:t>
    </w:r>
    <w:r>
      <w:rPr>
        <w:noProof/>
      </w:rPr>
      <w:fldChar w:fldCharType="end"/>
    </w:r>
  </w:p>
  <w:p w:rsidR="002E7B13" w:rsidRDefault="002E7B13" w:rsidP="00946553">
    <w:pPr>
      <w:pStyle w:val="Footer"/>
      <w:tabs>
        <w:tab w:val="clear" w:pos="4513"/>
        <w:tab w:val="clear" w:pos="9026"/>
      </w:tabs>
      <w:jc w:val="right"/>
    </w:pPr>
    <w:r>
      <w:tab/>
      <w:t xml:space="preserve">  </w:t>
    </w:r>
    <w:r w:rsidR="00105190">
      <w:t xml:space="preserve">November </w:t>
    </w:r>
    <w:r>
      <w:t>2019</w:t>
    </w:r>
  </w:p>
  <w:p w:rsidR="002E7B13" w:rsidRDefault="002E7B13" w:rsidP="002E7B13">
    <w:pPr>
      <w:pStyle w:val="Footer"/>
      <w:jc w:val="right"/>
    </w:pPr>
    <w:r w:rsidRPr="00CF0AAA">
      <w:t>Aligned with Ready for Growth</w:t>
    </w:r>
    <w:r>
      <w:rPr>
        <w:color w:val="4F81BD" w:themeColor="accent1"/>
      </w:rPr>
      <w:t xml:space="preserve">, </w:t>
    </w:r>
    <w:r w:rsidRPr="00DA6AA9">
      <w:t xml:space="preserve">GDC </w:t>
    </w:r>
    <w: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AB" w:rsidRDefault="008662AB" w:rsidP="003D6183">
      <w:r>
        <w:separator/>
      </w:r>
    </w:p>
  </w:footnote>
  <w:footnote w:type="continuationSeparator" w:id="0">
    <w:p w:rsidR="008662AB" w:rsidRDefault="008662AB" w:rsidP="003D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021" w:type="dxa"/>
      <w:tblInd w:w="-176" w:type="dxa"/>
      <w:tblLayout w:type="fixed"/>
      <w:tblLook w:val="04A0" w:firstRow="1" w:lastRow="0" w:firstColumn="1" w:lastColumn="0" w:noHBand="0" w:noVBand="1"/>
    </w:tblPr>
    <w:tblGrid>
      <w:gridCol w:w="601"/>
      <w:gridCol w:w="1952"/>
      <w:gridCol w:w="3260"/>
      <w:gridCol w:w="992"/>
      <w:gridCol w:w="1276"/>
      <w:gridCol w:w="710"/>
      <w:gridCol w:w="708"/>
      <w:gridCol w:w="710"/>
      <w:gridCol w:w="708"/>
      <w:gridCol w:w="707"/>
      <w:gridCol w:w="711"/>
      <w:gridCol w:w="709"/>
      <w:gridCol w:w="1843"/>
      <w:gridCol w:w="1134"/>
    </w:tblGrid>
    <w:tr w:rsidR="00946553" w:rsidRPr="00A530AC" w:rsidTr="007F23EA">
      <w:trPr>
        <w:cantSplit/>
        <w:trHeight w:val="1347"/>
      </w:trPr>
      <w:tc>
        <w:tcPr>
          <w:tcW w:w="601" w:type="dxa"/>
          <w:shd w:val="clear" w:color="auto" w:fill="D9D9D9" w:themeFill="background1" w:themeFillShade="D9"/>
          <w:textDirection w:val="tbRl"/>
        </w:tcPr>
        <w:p w:rsidR="00946553" w:rsidRPr="00A530AC" w:rsidRDefault="00946553" w:rsidP="00946553">
          <w:pPr>
            <w:ind w:left="113" w:right="113"/>
            <w:rPr>
              <w:rFonts w:asciiTheme="minorHAnsi" w:hAnsiTheme="minorHAnsi" w:cstheme="minorHAnsi"/>
              <w:sz w:val="22"/>
            </w:rPr>
          </w:pPr>
          <w:r w:rsidRPr="00A530AC">
            <w:rPr>
              <w:rFonts w:asciiTheme="minorHAnsi" w:hAnsiTheme="minorHAnsi" w:cstheme="minorHAnsi"/>
              <w:sz w:val="22"/>
            </w:rPr>
            <w:br w:type="page"/>
            <w:t>Objectives</w:t>
          </w:r>
        </w:p>
      </w:tc>
      <w:tc>
        <w:tcPr>
          <w:tcW w:w="1952" w:type="dxa"/>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Actions and their supporting Strategies</w:t>
          </w:r>
        </w:p>
      </w:tc>
      <w:tc>
        <w:tcPr>
          <w:tcW w:w="3260" w:type="dxa"/>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Delivery Approach</w:t>
          </w:r>
        </w:p>
      </w:tc>
      <w:tc>
        <w:tcPr>
          <w:tcW w:w="2268" w:type="dxa"/>
          <w:gridSpan w:val="2"/>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Delivery mechanism</w:t>
          </w:r>
        </w:p>
      </w:tc>
      <w:tc>
        <w:tcPr>
          <w:tcW w:w="4963" w:type="dxa"/>
          <w:gridSpan w:val="7"/>
          <w:shd w:val="clear" w:color="auto" w:fill="D9D9D9" w:themeFill="background1" w:themeFillShade="D9"/>
        </w:tcPr>
        <w:p w:rsidR="00946553" w:rsidRPr="00A530AC" w:rsidRDefault="00946553" w:rsidP="00946553">
          <w:pPr>
            <w:tabs>
              <w:tab w:val="left" w:pos="519"/>
              <w:tab w:val="left" w:pos="1419"/>
            </w:tabs>
            <w:rPr>
              <w:rFonts w:asciiTheme="minorHAnsi" w:hAnsiTheme="minorHAnsi" w:cstheme="minorHAnsi"/>
              <w:sz w:val="22"/>
            </w:rPr>
          </w:pPr>
          <w:r w:rsidRPr="00A530AC">
            <w:rPr>
              <w:rFonts w:asciiTheme="minorHAnsi" w:hAnsiTheme="minorHAnsi" w:cstheme="minorHAnsi"/>
              <w:sz w:val="22"/>
            </w:rPr>
            <w:t>Proposed Timeframe</w:t>
          </w:r>
        </w:p>
      </w:tc>
      <w:tc>
        <w:tcPr>
          <w:tcW w:w="1843" w:type="dxa"/>
          <w:shd w:val="clear" w:color="auto" w:fill="D9D9D9" w:themeFill="background1" w:themeFillShade="D9"/>
        </w:tcPr>
        <w:p w:rsidR="00946553" w:rsidRPr="00A530AC" w:rsidRDefault="00946553" w:rsidP="00946553">
          <w:pPr>
            <w:tabs>
              <w:tab w:val="left" w:pos="519"/>
              <w:tab w:val="left" w:pos="1419"/>
            </w:tabs>
            <w:rPr>
              <w:rFonts w:asciiTheme="minorHAnsi" w:hAnsiTheme="minorHAnsi" w:cstheme="minorHAnsi"/>
              <w:sz w:val="22"/>
            </w:rPr>
          </w:pPr>
          <w:r w:rsidRPr="00A530AC">
            <w:rPr>
              <w:rFonts w:asciiTheme="minorHAnsi" w:hAnsiTheme="minorHAnsi" w:cstheme="minorHAnsi"/>
              <w:sz w:val="22"/>
            </w:rPr>
            <w:t>Key performance indicators/ measure of success</w:t>
          </w:r>
        </w:p>
      </w:tc>
      <w:tc>
        <w:tcPr>
          <w:tcW w:w="1134" w:type="dxa"/>
          <w:shd w:val="clear" w:color="auto" w:fill="D9D9D9" w:themeFill="background1" w:themeFillShade="D9"/>
        </w:tcPr>
        <w:p w:rsidR="00946553" w:rsidRPr="00A530AC" w:rsidRDefault="00946553" w:rsidP="00946553">
          <w:pPr>
            <w:tabs>
              <w:tab w:val="left" w:pos="519"/>
              <w:tab w:val="left" w:pos="1419"/>
            </w:tabs>
            <w:rPr>
              <w:rFonts w:asciiTheme="minorHAnsi" w:hAnsiTheme="minorHAnsi" w:cstheme="minorHAnsi"/>
              <w:sz w:val="22"/>
            </w:rPr>
          </w:pPr>
          <w:r w:rsidRPr="00A530AC">
            <w:rPr>
              <w:rFonts w:asciiTheme="minorHAnsi" w:hAnsiTheme="minorHAnsi" w:cstheme="minorHAnsi"/>
              <w:sz w:val="22"/>
            </w:rPr>
            <w:t>Future ownership</w:t>
          </w:r>
        </w:p>
      </w:tc>
    </w:tr>
    <w:tr w:rsidR="00946553" w:rsidRPr="003D6183" w:rsidTr="007F23EA">
      <w:tc>
        <w:tcPr>
          <w:tcW w:w="601"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1952" w:type="dxa"/>
          <w:shd w:val="clear" w:color="auto" w:fill="D9D9D9" w:themeFill="background1" w:themeFillShade="D9"/>
        </w:tcPr>
        <w:p w:rsidR="00946553" w:rsidRPr="003D6183" w:rsidRDefault="00946553" w:rsidP="00946553">
          <w:pPr>
            <w:jc w:val="both"/>
            <w:rPr>
              <w:rFonts w:asciiTheme="minorHAnsi" w:hAnsiTheme="minorHAnsi" w:cstheme="minorHAnsi"/>
              <w:sz w:val="20"/>
            </w:rPr>
          </w:pPr>
        </w:p>
      </w:tc>
      <w:tc>
        <w:tcPr>
          <w:tcW w:w="3260"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992" w:type="dxa"/>
          <w:shd w:val="clear" w:color="auto" w:fill="D9D9D9" w:themeFill="background1" w:themeFillShade="D9"/>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Lead</w:t>
          </w:r>
        </w:p>
      </w:tc>
      <w:tc>
        <w:tcPr>
          <w:tcW w:w="1276" w:type="dxa"/>
          <w:shd w:val="clear" w:color="auto" w:fill="D9D9D9" w:themeFill="background1" w:themeFillShade="D9"/>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Key partners</w:t>
          </w:r>
        </w:p>
      </w:tc>
      <w:tc>
        <w:tcPr>
          <w:tcW w:w="710"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2019</w:t>
          </w:r>
        </w:p>
      </w:tc>
      <w:tc>
        <w:tcPr>
          <w:tcW w:w="708"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Mid 2020</w:t>
          </w:r>
        </w:p>
      </w:tc>
      <w:tc>
        <w:tcPr>
          <w:tcW w:w="710"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2020</w:t>
          </w:r>
        </w:p>
      </w:tc>
      <w:tc>
        <w:tcPr>
          <w:tcW w:w="708"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Mid 2021</w:t>
          </w:r>
        </w:p>
      </w:tc>
      <w:tc>
        <w:tcPr>
          <w:tcW w:w="707"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2021</w:t>
          </w:r>
        </w:p>
      </w:tc>
      <w:tc>
        <w:tcPr>
          <w:tcW w:w="711"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2025</w:t>
          </w:r>
        </w:p>
      </w:tc>
      <w:tc>
        <w:tcPr>
          <w:tcW w:w="709"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2036</w:t>
          </w:r>
        </w:p>
      </w:tc>
      <w:tc>
        <w:tcPr>
          <w:tcW w:w="1843"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1134" w:type="dxa"/>
          <w:shd w:val="clear" w:color="auto" w:fill="D9D9D9" w:themeFill="background1" w:themeFillShade="D9"/>
        </w:tcPr>
        <w:p w:rsidR="00946553" w:rsidRPr="003D6183" w:rsidRDefault="00946553" w:rsidP="00946553">
          <w:pPr>
            <w:rPr>
              <w:rFonts w:asciiTheme="minorHAnsi" w:hAnsiTheme="minorHAnsi" w:cstheme="minorHAnsi"/>
              <w:sz w:val="20"/>
            </w:rPr>
          </w:pPr>
        </w:p>
      </w:tc>
    </w:tr>
  </w:tbl>
  <w:p w:rsidR="002E7B13" w:rsidRPr="004A192B" w:rsidRDefault="002E7B13" w:rsidP="004A192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019" w:type="dxa"/>
      <w:tblInd w:w="-176" w:type="dxa"/>
      <w:tblLayout w:type="fixed"/>
      <w:tblLook w:val="04A0" w:firstRow="1" w:lastRow="0" w:firstColumn="1" w:lastColumn="0" w:noHBand="0" w:noVBand="1"/>
    </w:tblPr>
    <w:tblGrid>
      <w:gridCol w:w="601"/>
      <w:gridCol w:w="1952"/>
      <w:gridCol w:w="3260"/>
      <w:gridCol w:w="992"/>
      <w:gridCol w:w="1276"/>
      <w:gridCol w:w="710"/>
      <w:gridCol w:w="708"/>
      <w:gridCol w:w="710"/>
      <w:gridCol w:w="708"/>
      <w:gridCol w:w="707"/>
      <w:gridCol w:w="711"/>
      <w:gridCol w:w="709"/>
      <w:gridCol w:w="1699"/>
      <w:gridCol w:w="1276"/>
    </w:tblGrid>
    <w:tr w:rsidR="00946553" w:rsidRPr="00A530AC" w:rsidTr="00844C7C">
      <w:trPr>
        <w:cantSplit/>
        <w:trHeight w:val="1347"/>
      </w:trPr>
      <w:tc>
        <w:tcPr>
          <w:tcW w:w="601" w:type="dxa"/>
          <w:shd w:val="clear" w:color="auto" w:fill="D9D9D9" w:themeFill="background1" w:themeFillShade="D9"/>
          <w:textDirection w:val="tbRl"/>
        </w:tcPr>
        <w:p w:rsidR="00946553" w:rsidRPr="00A530AC" w:rsidRDefault="00946553" w:rsidP="00946553">
          <w:pPr>
            <w:ind w:left="113" w:right="113"/>
            <w:rPr>
              <w:rFonts w:asciiTheme="minorHAnsi" w:hAnsiTheme="minorHAnsi" w:cstheme="minorHAnsi"/>
              <w:sz w:val="22"/>
            </w:rPr>
          </w:pPr>
          <w:r w:rsidRPr="00A530AC">
            <w:rPr>
              <w:rFonts w:asciiTheme="minorHAnsi" w:hAnsiTheme="minorHAnsi" w:cstheme="minorHAnsi"/>
              <w:sz w:val="22"/>
            </w:rPr>
            <w:br w:type="page"/>
            <w:t>Objectives</w:t>
          </w:r>
        </w:p>
      </w:tc>
      <w:tc>
        <w:tcPr>
          <w:tcW w:w="1952" w:type="dxa"/>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Actions and their supporting Strategies</w:t>
          </w:r>
        </w:p>
      </w:tc>
      <w:tc>
        <w:tcPr>
          <w:tcW w:w="3260" w:type="dxa"/>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Delivery Approach</w:t>
          </w:r>
        </w:p>
      </w:tc>
      <w:tc>
        <w:tcPr>
          <w:tcW w:w="2268" w:type="dxa"/>
          <w:gridSpan w:val="2"/>
          <w:shd w:val="clear" w:color="auto" w:fill="D9D9D9" w:themeFill="background1" w:themeFillShade="D9"/>
        </w:tcPr>
        <w:p w:rsidR="00946553" w:rsidRPr="00A530AC" w:rsidRDefault="00946553" w:rsidP="00946553">
          <w:pPr>
            <w:rPr>
              <w:rFonts w:asciiTheme="minorHAnsi" w:hAnsiTheme="minorHAnsi" w:cstheme="minorHAnsi"/>
              <w:sz w:val="22"/>
            </w:rPr>
          </w:pPr>
          <w:r w:rsidRPr="00A530AC">
            <w:rPr>
              <w:rFonts w:asciiTheme="minorHAnsi" w:hAnsiTheme="minorHAnsi" w:cstheme="minorHAnsi"/>
              <w:sz w:val="22"/>
            </w:rPr>
            <w:t>Delivery mechanism</w:t>
          </w:r>
        </w:p>
      </w:tc>
      <w:tc>
        <w:tcPr>
          <w:tcW w:w="4963" w:type="dxa"/>
          <w:gridSpan w:val="7"/>
          <w:shd w:val="clear" w:color="auto" w:fill="D9D9D9" w:themeFill="background1" w:themeFillShade="D9"/>
        </w:tcPr>
        <w:p w:rsidR="00946553" w:rsidRPr="00A530AC" w:rsidRDefault="00946553" w:rsidP="00946553">
          <w:pPr>
            <w:tabs>
              <w:tab w:val="left" w:pos="519"/>
              <w:tab w:val="left" w:pos="1419"/>
            </w:tabs>
            <w:rPr>
              <w:rFonts w:asciiTheme="minorHAnsi" w:hAnsiTheme="minorHAnsi" w:cstheme="minorHAnsi"/>
              <w:sz w:val="22"/>
            </w:rPr>
          </w:pPr>
          <w:r w:rsidRPr="00A530AC">
            <w:rPr>
              <w:rFonts w:asciiTheme="minorHAnsi" w:hAnsiTheme="minorHAnsi" w:cstheme="minorHAnsi"/>
              <w:sz w:val="22"/>
            </w:rPr>
            <w:t>Proposed Timeframe</w:t>
          </w:r>
        </w:p>
      </w:tc>
      <w:tc>
        <w:tcPr>
          <w:tcW w:w="1699" w:type="dxa"/>
          <w:shd w:val="clear" w:color="auto" w:fill="D9D9D9" w:themeFill="background1" w:themeFillShade="D9"/>
        </w:tcPr>
        <w:p w:rsidR="00946553" w:rsidRPr="00A530AC" w:rsidRDefault="00946553" w:rsidP="00946553">
          <w:pPr>
            <w:tabs>
              <w:tab w:val="left" w:pos="519"/>
              <w:tab w:val="left" w:pos="1419"/>
            </w:tabs>
            <w:rPr>
              <w:rFonts w:asciiTheme="minorHAnsi" w:hAnsiTheme="minorHAnsi" w:cstheme="minorHAnsi"/>
              <w:sz w:val="22"/>
            </w:rPr>
          </w:pPr>
          <w:r w:rsidRPr="00A530AC">
            <w:rPr>
              <w:rFonts w:asciiTheme="minorHAnsi" w:hAnsiTheme="minorHAnsi" w:cstheme="minorHAnsi"/>
              <w:sz w:val="22"/>
            </w:rPr>
            <w:t>Key performance indicators/ measure of success</w:t>
          </w:r>
        </w:p>
      </w:tc>
      <w:tc>
        <w:tcPr>
          <w:tcW w:w="1276" w:type="dxa"/>
          <w:shd w:val="clear" w:color="auto" w:fill="D9D9D9" w:themeFill="background1" w:themeFillShade="D9"/>
        </w:tcPr>
        <w:p w:rsidR="00946553" w:rsidRPr="00A530AC" w:rsidRDefault="00946553" w:rsidP="00844C7C">
          <w:pPr>
            <w:tabs>
              <w:tab w:val="left" w:pos="519"/>
              <w:tab w:val="left" w:pos="1419"/>
            </w:tabs>
            <w:ind w:right="-106"/>
            <w:rPr>
              <w:rFonts w:asciiTheme="minorHAnsi" w:hAnsiTheme="minorHAnsi" w:cstheme="minorHAnsi"/>
              <w:sz w:val="22"/>
            </w:rPr>
          </w:pPr>
          <w:r w:rsidRPr="00A530AC">
            <w:rPr>
              <w:rFonts w:asciiTheme="minorHAnsi" w:hAnsiTheme="minorHAnsi" w:cstheme="minorHAnsi"/>
              <w:sz w:val="22"/>
            </w:rPr>
            <w:t>Future ownership</w:t>
          </w:r>
        </w:p>
      </w:tc>
    </w:tr>
    <w:tr w:rsidR="00946553" w:rsidRPr="003D6183" w:rsidTr="00844C7C">
      <w:tc>
        <w:tcPr>
          <w:tcW w:w="601"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1952" w:type="dxa"/>
          <w:shd w:val="clear" w:color="auto" w:fill="D9D9D9" w:themeFill="background1" w:themeFillShade="D9"/>
        </w:tcPr>
        <w:p w:rsidR="00946553" w:rsidRPr="003D6183" w:rsidRDefault="00946553" w:rsidP="00946553">
          <w:pPr>
            <w:jc w:val="both"/>
            <w:rPr>
              <w:rFonts w:asciiTheme="minorHAnsi" w:hAnsiTheme="minorHAnsi" w:cstheme="minorHAnsi"/>
              <w:sz w:val="20"/>
            </w:rPr>
          </w:pPr>
        </w:p>
      </w:tc>
      <w:tc>
        <w:tcPr>
          <w:tcW w:w="3260"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992" w:type="dxa"/>
          <w:shd w:val="clear" w:color="auto" w:fill="D9D9D9" w:themeFill="background1" w:themeFillShade="D9"/>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Lead</w:t>
          </w:r>
        </w:p>
      </w:tc>
      <w:tc>
        <w:tcPr>
          <w:tcW w:w="1276" w:type="dxa"/>
          <w:shd w:val="clear" w:color="auto" w:fill="D9D9D9" w:themeFill="background1" w:themeFillShade="D9"/>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Key partners</w:t>
          </w:r>
        </w:p>
      </w:tc>
      <w:tc>
        <w:tcPr>
          <w:tcW w:w="710"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2019</w:t>
          </w:r>
        </w:p>
      </w:tc>
      <w:tc>
        <w:tcPr>
          <w:tcW w:w="708"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Mid 2020</w:t>
          </w:r>
        </w:p>
      </w:tc>
      <w:tc>
        <w:tcPr>
          <w:tcW w:w="710"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2020</w:t>
          </w:r>
        </w:p>
      </w:tc>
      <w:tc>
        <w:tcPr>
          <w:tcW w:w="708"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Mid 2021</w:t>
          </w:r>
        </w:p>
      </w:tc>
      <w:tc>
        <w:tcPr>
          <w:tcW w:w="707"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2021</w:t>
          </w:r>
        </w:p>
      </w:tc>
      <w:tc>
        <w:tcPr>
          <w:tcW w:w="711"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2025</w:t>
          </w:r>
        </w:p>
      </w:tc>
      <w:tc>
        <w:tcPr>
          <w:tcW w:w="709" w:type="dxa"/>
          <w:shd w:val="clear" w:color="auto" w:fill="FFFFFF" w:themeFill="background1"/>
        </w:tcPr>
        <w:p w:rsidR="00946553" w:rsidRPr="003D6183" w:rsidRDefault="00946553" w:rsidP="00946553">
          <w:pPr>
            <w:rPr>
              <w:rFonts w:asciiTheme="minorHAnsi" w:hAnsiTheme="minorHAnsi" w:cstheme="minorHAnsi"/>
              <w:sz w:val="20"/>
            </w:rPr>
          </w:pPr>
          <w:r w:rsidRPr="003D6183">
            <w:rPr>
              <w:rFonts w:asciiTheme="minorHAnsi" w:hAnsiTheme="minorHAnsi" w:cstheme="minorHAnsi"/>
              <w:sz w:val="20"/>
            </w:rPr>
            <w:t>End 2036</w:t>
          </w:r>
        </w:p>
      </w:tc>
      <w:tc>
        <w:tcPr>
          <w:tcW w:w="1699" w:type="dxa"/>
          <w:shd w:val="clear" w:color="auto" w:fill="D9D9D9" w:themeFill="background1" w:themeFillShade="D9"/>
        </w:tcPr>
        <w:p w:rsidR="00946553" w:rsidRPr="003D6183" w:rsidRDefault="00946553" w:rsidP="00946553">
          <w:pPr>
            <w:rPr>
              <w:rFonts w:asciiTheme="minorHAnsi" w:hAnsiTheme="minorHAnsi" w:cstheme="minorHAnsi"/>
              <w:sz w:val="20"/>
            </w:rPr>
          </w:pPr>
        </w:p>
      </w:tc>
      <w:tc>
        <w:tcPr>
          <w:tcW w:w="1276" w:type="dxa"/>
          <w:shd w:val="clear" w:color="auto" w:fill="D9D9D9" w:themeFill="background1" w:themeFillShade="D9"/>
        </w:tcPr>
        <w:p w:rsidR="00946553" w:rsidRPr="003D6183" w:rsidRDefault="00946553" w:rsidP="00946553">
          <w:pPr>
            <w:rPr>
              <w:rFonts w:asciiTheme="minorHAnsi" w:hAnsiTheme="minorHAnsi" w:cstheme="minorHAnsi"/>
              <w:sz w:val="20"/>
            </w:rPr>
          </w:pPr>
        </w:p>
      </w:tc>
    </w:tr>
  </w:tbl>
  <w:p w:rsidR="002E7B13" w:rsidRPr="004A192B" w:rsidRDefault="002E7B13" w:rsidP="004A192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019" w:type="dxa"/>
      <w:tblInd w:w="-176" w:type="dxa"/>
      <w:tblLayout w:type="fixed"/>
      <w:tblLook w:val="04A0" w:firstRow="1" w:lastRow="0" w:firstColumn="1" w:lastColumn="0" w:noHBand="0" w:noVBand="1"/>
    </w:tblPr>
    <w:tblGrid>
      <w:gridCol w:w="601"/>
      <w:gridCol w:w="1952"/>
      <w:gridCol w:w="3260"/>
      <w:gridCol w:w="992"/>
      <w:gridCol w:w="1276"/>
      <w:gridCol w:w="710"/>
      <w:gridCol w:w="708"/>
      <w:gridCol w:w="710"/>
      <w:gridCol w:w="708"/>
      <w:gridCol w:w="707"/>
      <w:gridCol w:w="711"/>
      <w:gridCol w:w="709"/>
      <w:gridCol w:w="1699"/>
      <w:gridCol w:w="1276"/>
    </w:tblGrid>
    <w:tr w:rsidR="00844C7C" w:rsidRPr="002E0AD5" w:rsidTr="007F23EA">
      <w:trPr>
        <w:cantSplit/>
        <w:trHeight w:val="1347"/>
      </w:trPr>
      <w:tc>
        <w:tcPr>
          <w:tcW w:w="601" w:type="dxa"/>
          <w:shd w:val="clear" w:color="auto" w:fill="D9D9D9" w:themeFill="background1" w:themeFillShade="D9"/>
          <w:textDirection w:val="tbRl"/>
        </w:tcPr>
        <w:p w:rsidR="00844C7C" w:rsidRPr="002E0AD5" w:rsidRDefault="00844C7C" w:rsidP="00844C7C">
          <w:pPr>
            <w:ind w:left="113" w:right="113"/>
            <w:rPr>
              <w:rFonts w:asciiTheme="minorHAnsi" w:hAnsiTheme="minorHAnsi" w:cstheme="minorHAnsi"/>
              <w:sz w:val="22"/>
            </w:rPr>
          </w:pPr>
          <w:r w:rsidRPr="002E0AD5">
            <w:rPr>
              <w:rFonts w:asciiTheme="minorHAnsi" w:hAnsiTheme="minorHAnsi" w:cstheme="minorHAnsi"/>
              <w:sz w:val="22"/>
            </w:rPr>
            <w:br w:type="page"/>
            <w:t>Objectives</w:t>
          </w:r>
        </w:p>
      </w:tc>
      <w:tc>
        <w:tcPr>
          <w:tcW w:w="1952" w:type="dxa"/>
          <w:shd w:val="clear" w:color="auto" w:fill="D9D9D9" w:themeFill="background1" w:themeFillShade="D9"/>
        </w:tcPr>
        <w:p w:rsidR="00844C7C" w:rsidRPr="002E0AD5" w:rsidRDefault="00844C7C" w:rsidP="00844C7C">
          <w:pPr>
            <w:rPr>
              <w:rFonts w:asciiTheme="minorHAnsi" w:hAnsiTheme="minorHAnsi" w:cstheme="minorHAnsi"/>
              <w:sz w:val="22"/>
            </w:rPr>
          </w:pPr>
          <w:r w:rsidRPr="002E0AD5">
            <w:rPr>
              <w:rFonts w:asciiTheme="minorHAnsi" w:hAnsiTheme="minorHAnsi" w:cstheme="minorHAnsi"/>
              <w:sz w:val="22"/>
            </w:rPr>
            <w:t>Actions and their supporting Strategies</w:t>
          </w:r>
        </w:p>
      </w:tc>
      <w:tc>
        <w:tcPr>
          <w:tcW w:w="3260" w:type="dxa"/>
          <w:shd w:val="clear" w:color="auto" w:fill="D9D9D9" w:themeFill="background1" w:themeFillShade="D9"/>
        </w:tcPr>
        <w:p w:rsidR="00844C7C" w:rsidRPr="002E0AD5" w:rsidRDefault="00844C7C" w:rsidP="00844C7C">
          <w:pPr>
            <w:rPr>
              <w:rFonts w:asciiTheme="minorHAnsi" w:hAnsiTheme="minorHAnsi" w:cstheme="minorHAnsi"/>
              <w:sz w:val="22"/>
            </w:rPr>
          </w:pPr>
          <w:r w:rsidRPr="002E0AD5">
            <w:rPr>
              <w:rFonts w:asciiTheme="minorHAnsi" w:hAnsiTheme="minorHAnsi" w:cstheme="minorHAnsi"/>
              <w:sz w:val="22"/>
            </w:rPr>
            <w:t>Delivery Approach</w:t>
          </w:r>
        </w:p>
      </w:tc>
      <w:tc>
        <w:tcPr>
          <w:tcW w:w="2268" w:type="dxa"/>
          <w:gridSpan w:val="2"/>
          <w:shd w:val="clear" w:color="auto" w:fill="D9D9D9" w:themeFill="background1" w:themeFillShade="D9"/>
        </w:tcPr>
        <w:p w:rsidR="00844C7C" w:rsidRPr="002E0AD5" w:rsidRDefault="00844C7C" w:rsidP="00844C7C">
          <w:pPr>
            <w:rPr>
              <w:rFonts w:asciiTheme="minorHAnsi" w:hAnsiTheme="minorHAnsi" w:cstheme="minorHAnsi"/>
              <w:sz w:val="22"/>
            </w:rPr>
          </w:pPr>
          <w:r w:rsidRPr="002E0AD5">
            <w:rPr>
              <w:rFonts w:asciiTheme="minorHAnsi" w:hAnsiTheme="minorHAnsi" w:cstheme="minorHAnsi"/>
              <w:sz w:val="22"/>
            </w:rPr>
            <w:t>Delivery mechanism</w:t>
          </w:r>
        </w:p>
      </w:tc>
      <w:tc>
        <w:tcPr>
          <w:tcW w:w="4963" w:type="dxa"/>
          <w:gridSpan w:val="7"/>
          <w:shd w:val="clear" w:color="auto" w:fill="D9D9D9" w:themeFill="background1" w:themeFillShade="D9"/>
        </w:tcPr>
        <w:p w:rsidR="00844C7C" w:rsidRPr="002E0AD5" w:rsidRDefault="00844C7C" w:rsidP="00844C7C">
          <w:pPr>
            <w:tabs>
              <w:tab w:val="left" w:pos="519"/>
              <w:tab w:val="left" w:pos="1419"/>
            </w:tabs>
            <w:rPr>
              <w:rFonts w:asciiTheme="minorHAnsi" w:hAnsiTheme="minorHAnsi" w:cstheme="minorHAnsi"/>
              <w:sz w:val="22"/>
            </w:rPr>
          </w:pPr>
          <w:r w:rsidRPr="002E0AD5">
            <w:rPr>
              <w:rFonts w:asciiTheme="minorHAnsi" w:hAnsiTheme="minorHAnsi" w:cstheme="minorHAnsi"/>
              <w:sz w:val="22"/>
            </w:rPr>
            <w:t>Proposed Timeframe</w:t>
          </w:r>
        </w:p>
      </w:tc>
      <w:tc>
        <w:tcPr>
          <w:tcW w:w="1699" w:type="dxa"/>
          <w:shd w:val="clear" w:color="auto" w:fill="D9D9D9" w:themeFill="background1" w:themeFillShade="D9"/>
        </w:tcPr>
        <w:p w:rsidR="00844C7C" w:rsidRPr="002E0AD5" w:rsidRDefault="00844C7C" w:rsidP="00844C7C">
          <w:pPr>
            <w:tabs>
              <w:tab w:val="left" w:pos="519"/>
              <w:tab w:val="left" w:pos="1419"/>
            </w:tabs>
            <w:rPr>
              <w:rFonts w:asciiTheme="minorHAnsi" w:hAnsiTheme="minorHAnsi" w:cstheme="minorHAnsi"/>
              <w:sz w:val="22"/>
            </w:rPr>
          </w:pPr>
          <w:r w:rsidRPr="002E0AD5">
            <w:rPr>
              <w:rFonts w:asciiTheme="minorHAnsi" w:hAnsiTheme="minorHAnsi" w:cstheme="minorHAnsi"/>
              <w:sz w:val="22"/>
            </w:rPr>
            <w:t>Key performance indicators/ measure of success</w:t>
          </w:r>
        </w:p>
      </w:tc>
      <w:tc>
        <w:tcPr>
          <w:tcW w:w="1276" w:type="dxa"/>
          <w:shd w:val="clear" w:color="auto" w:fill="D9D9D9" w:themeFill="background1" w:themeFillShade="D9"/>
        </w:tcPr>
        <w:p w:rsidR="00844C7C" w:rsidRPr="002E0AD5" w:rsidRDefault="00844C7C" w:rsidP="00844C7C">
          <w:pPr>
            <w:tabs>
              <w:tab w:val="left" w:pos="519"/>
              <w:tab w:val="left" w:pos="1419"/>
            </w:tabs>
            <w:ind w:right="-106"/>
            <w:rPr>
              <w:rFonts w:asciiTheme="minorHAnsi" w:hAnsiTheme="minorHAnsi" w:cstheme="minorHAnsi"/>
              <w:sz w:val="22"/>
            </w:rPr>
          </w:pPr>
          <w:r w:rsidRPr="002E0AD5">
            <w:rPr>
              <w:rFonts w:asciiTheme="minorHAnsi" w:hAnsiTheme="minorHAnsi" w:cstheme="minorHAnsi"/>
              <w:sz w:val="22"/>
            </w:rPr>
            <w:t>Future ownership</w:t>
          </w:r>
        </w:p>
      </w:tc>
    </w:tr>
    <w:tr w:rsidR="00844C7C" w:rsidRPr="003D6183" w:rsidTr="007F23EA">
      <w:tc>
        <w:tcPr>
          <w:tcW w:w="601" w:type="dxa"/>
          <w:shd w:val="clear" w:color="auto" w:fill="D9D9D9" w:themeFill="background1" w:themeFillShade="D9"/>
        </w:tcPr>
        <w:p w:rsidR="00844C7C" w:rsidRPr="003D6183" w:rsidRDefault="00844C7C" w:rsidP="00844C7C">
          <w:pPr>
            <w:rPr>
              <w:rFonts w:asciiTheme="minorHAnsi" w:hAnsiTheme="minorHAnsi" w:cstheme="minorHAnsi"/>
              <w:sz w:val="20"/>
            </w:rPr>
          </w:pPr>
        </w:p>
      </w:tc>
      <w:tc>
        <w:tcPr>
          <w:tcW w:w="1952" w:type="dxa"/>
          <w:shd w:val="clear" w:color="auto" w:fill="D9D9D9" w:themeFill="background1" w:themeFillShade="D9"/>
        </w:tcPr>
        <w:p w:rsidR="00844C7C" w:rsidRPr="003D6183" w:rsidRDefault="00844C7C" w:rsidP="00844C7C">
          <w:pPr>
            <w:jc w:val="both"/>
            <w:rPr>
              <w:rFonts w:asciiTheme="minorHAnsi" w:hAnsiTheme="minorHAnsi" w:cstheme="minorHAnsi"/>
              <w:sz w:val="20"/>
            </w:rPr>
          </w:pPr>
        </w:p>
      </w:tc>
      <w:tc>
        <w:tcPr>
          <w:tcW w:w="3260" w:type="dxa"/>
          <w:shd w:val="clear" w:color="auto" w:fill="D9D9D9" w:themeFill="background1" w:themeFillShade="D9"/>
        </w:tcPr>
        <w:p w:rsidR="00844C7C" w:rsidRPr="003D6183" w:rsidRDefault="00844C7C" w:rsidP="00844C7C">
          <w:pPr>
            <w:rPr>
              <w:rFonts w:asciiTheme="minorHAnsi" w:hAnsiTheme="minorHAnsi" w:cstheme="minorHAnsi"/>
              <w:sz w:val="20"/>
            </w:rPr>
          </w:pPr>
        </w:p>
      </w:tc>
      <w:tc>
        <w:tcPr>
          <w:tcW w:w="992" w:type="dxa"/>
          <w:shd w:val="clear" w:color="auto" w:fill="D9D9D9" w:themeFill="background1" w:themeFillShade="D9"/>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Lead</w:t>
          </w:r>
        </w:p>
      </w:tc>
      <w:tc>
        <w:tcPr>
          <w:tcW w:w="1276" w:type="dxa"/>
          <w:shd w:val="clear" w:color="auto" w:fill="D9D9D9" w:themeFill="background1" w:themeFillShade="D9"/>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Key partners</w:t>
          </w:r>
        </w:p>
      </w:tc>
      <w:tc>
        <w:tcPr>
          <w:tcW w:w="710"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End 2019</w:t>
          </w:r>
        </w:p>
      </w:tc>
      <w:tc>
        <w:tcPr>
          <w:tcW w:w="708"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Mid 2020</w:t>
          </w:r>
        </w:p>
      </w:tc>
      <w:tc>
        <w:tcPr>
          <w:tcW w:w="710"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End 2020</w:t>
          </w:r>
        </w:p>
      </w:tc>
      <w:tc>
        <w:tcPr>
          <w:tcW w:w="708"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Mid 2021</w:t>
          </w:r>
        </w:p>
      </w:tc>
      <w:tc>
        <w:tcPr>
          <w:tcW w:w="707"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End 2021</w:t>
          </w:r>
        </w:p>
      </w:tc>
      <w:tc>
        <w:tcPr>
          <w:tcW w:w="711"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End 2025</w:t>
          </w:r>
        </w:p>
      </w:tc>
      <w:tc>
        <w:tcPr>
          <w:tcW w:w="709" w:type="dxa"/>
          <w:shd w:val="clear" w:color="auto" w:fill="FFFFFF" w:themeFill="background1"/>
        </w:tcPr>
        <w:p w:rsidR="00844C7C" w:rsidRPr="003D6183" w:rsidRDefault="00844C7C" w:rsidP="00844C7C">
          <w:pPr>
            <w:rPr>
              <w:rFonts w:asciiTheme="minorHAnsi" w:hAnsiTheme="minorHAnsi" w:cstheme="minorHAnsi"/>
              <w:sz w:val="20"/>
            </w:rPr>
          </w:pPr>
          <w:r w:rsidRPr="003D6183">
            <w:rPr>
              <w:rFonts w:asciiTheme="minorHAnsi" w:hAnsiTheme="minorHAnsi" w:cstheme="minorHAnsi"/>
              <w:sz w:val="20"/>
            </w:rPr>
            <w:t>End 2036</w:t>
          </w:r>
        </w:p>
      </w:tc>
      <w:tc>
        <w:tcPr>
          <w:tcW w:w="1699" w:type="dxa"/>
          <w:shd w:val="clear" w:color="auto" w:fill="D9D9D9" w:themeFill="background1" w:themeFillShade="D9"/>
        </w:tcPr>
        <w:p w:rsidR="00844C7C" w:rsidRPr="003D6183" w:rsidRDefault="00844C7C" w:rsidP="00844C7C">
          <w:pPr>
            <w:rPr>
              <w:rFonts w:asciiTheme="minorHAnsi" w:hAnsiTheme="minorHAnsi" w:cstheme="minorHAnsi"/>
              <w:sz w:val="20"/>
            </w:rPr>
          </w:pPr>
        </w:p>
      </w:tc>
      <w:tc>
        <w:tcPr>
          <w:tcW w:w="1276" w:type="dxa"/>
          <w:shd w:val="clear" w:color="auto" w:fill="D9D9D9" w:themeFill="background1" w:themeFillShade="D9"/>
        </w:tcPr>
        <w:p w:rsidR="00844C7C" w:rsidRPr="003D6183" w:rsidRDefault="00844C7C" w:rsidP="00844C7C">
          <w:pPr>
            <w:rPr>
              <w:rFonts w:asciiTheme="minorHAnsi" w:hAnsiTheme="minorHAnsi" w:cstheme="minorHAnsi"/>
              <w:sz w:val="20"/>
            </w:rPr>
          </w:pPr>
        </w:p>
      </w:tc>
    </w:tr>
  </w:tbl>
  <w:p w:rsidR="002E7B13" w:rsidRPr="004A192B" w:rsidRDefault="002E7B13" w:rsidP="004A192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7C" w:rsidRPr="004A192B" w:rsidRDefault="00844C7C" w:rsidP="004A19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1F9"/>
    <w:multiLevelType w:val="hybridMultilevel"/>
    <w:tmpl w:val="A252D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7261C3"/>
    <w:multiLevelType w:val="hybridMultilevel"/>
    <w:tmpl w:val="99387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83"/>
    <w:rsid w:val="00053250"/>
    <w:rsid w:val="00056068"/>
    <w:rsid w:val="00067FB3"/>
    <w:rsid w:val="000A36C5"/>
    <w:rsid w:val="000E36B2"/>
    <w:rsid w:val="00105190"/>
    <w:rsid w:val="00266662"/>
    <w:rsid w:val="00274697"/>
    <w:rsid w:val="002E0AD5"/>
    <w:rsid w:val="002E7B13"/>
    <w:rsid w:val="003D6183"/>
    <w:rsid w:val="004A192B"/>
    <w:rsid w:val="007001B3"/>
    <w:rsid w:val="007C61CE"/>
    <w:rsid w:val="00813A22"/>
    <w:rsid w:val="00844C7C"/>
    <w:rsid w:val="008662AB"/>
    <w:rsid w:val="00895034"/>
    <w:rsid w:val="00946553"/>
    <w:rsid w:val="00984714"/>
    <w:rsid w:val="009B1917"/>
    <w:rsid w:val="00A53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E9A2B7-5EF3-4E80-A510-9B94F671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CE"/>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183"/>
    <w:pPr>
      <w:tabs>
        <w:tab w:val="center" w:pos="4513"/>
        <w:tab w:val="right" w:pos="9026"/>
      </w:tabs>
    </w:pPr>
  </w:style>
  <w:style w:type="character" w:customStyle="1" w:styleId="FooterChar">
    <w:name w:val="Footer Char"/>
    <w:basedOn w:val="DefaultParagraphFont"/>
    <w:link w:val="Footer"/>
    <w:uiPriority w:val="99"/>
    <w:rsid w:val="003D6183"/>
    <w:rPr>
      <w:rFonts w:ascii="Calibri" w:hAnsi="Calibri"/>
      <w:sz w:val="24"/>
    </w:rPr>
  </w:style>
  <w:style w:type="paragraph" w:styleId="ListParagraph">
    <w:name w:val="List Paragraph"/>
    <w:basedOn w:val="Normal"/>
    <w:uiPriority w:val="34"/>
    <w:qFormat/>
    <w:rsid w:val="003D6183"/>
    <w:pPr>
      <w:ind w:left="720"/>
      <w:contextualSpacing/>
    </w:pPr>
  </w:style>
  <w:style w:type="paragraph" w:styleId="Header">
    <w:name w:val="header"/>
    <w:basedOn w:val="Normal"/>
    <w:link w:val="HeaderChar"/>
    <w:uiPriority w:val="99"/>
    <w:unhideWhenUsed/>
    <w:rsid w:val="003D6183"/>
    <w:pPr>
      <w:tabs>
        <w:tab w:val="center" w:pos="4513"/>
        <w:tab w:val="right" w:pos="9026"/>
      </w:tabs>
    </w:pPr>
  </w:style>
  <w:style w:type="character" w:customStyle="1" w:styleId="HeaderChar">
    <w:name w:val="Header Char"/>
    <w:basedOn w:val="DefaultParagraphFont"/>
    <w:link w:val="Header"/>
    <w:uiPriority w:val="99"/>
    <w:rsid w:val="003D6183"/>
    <w:rPr>
      <w:rFonts w:ascii="Calibri" w:hAnsi="Calibri"/>
      <w:sz w:val="24"/>
    </w:rPr>
  </w:style>
  <w:style w:type="paragraph" w:styleId="BalloonText">
    <w:name w:val="Balloon Text"/>
    <w:basedOn w:val="Normal"/>
    <w:link w:val="BalloonTextChar"/>
    <w:uiPriority w:val="99"/>
    <w:semiHidden/>
    <w:unhideWhenUsed/>
    <w:rsid w:val="0070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Small</dc:creator>
  <cp:keywords/>
  <dc:description/>
  <cp:lastModifiedBy>Ready for Living</cp:lastModifiedBy>
  <cp:revision>6</cp:revision>
  <cp:lastPrinted>2019-11-10T22:37:00Z</cp:lastPrinted>
  <dcterms:created xsi:type="dcterms:W3CDTF">2019-11-10T23:30:00Z</dcterms:created>
  <dcterms:modified xsi:type="dcterms:W3CDTF">2019-12-04T23:03:00Z</dcterms:modified>
</cp:coreProperties>
</file>