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89" w:rsidRDefault="00941789" w:rsidP="00941789">
      <w:pPr>
        <w:jc w:val="center"/>
        <w:rPr>
          <w:b/>
          <w:u w:val="single"/>
        </w:rPr>
      </w:pPr>
    </w:p>
    <w:p w:rsidR="00941789" w:rsidRPr="00941789" w:rsidRDefault="00941789" w:rsidP="00941789">
      <w:pPr>
        <w:jc w:val="center"/>
        <w:rPr>
          <w:b/>
          <w:u w:val="single"/>
        </w:rPr>
      </w:pPr>
      <w:r w:rsidRPr="00941789">
        <w:rPr>
          <w:b/>
          <w:u w:val="single"/>
        </w:rPr>
        <w:t>Evaluaciones comuna Puente Alto</w:t>
      </w:r>
    </w:p>
    <w:p w:rsidR="00941789" w:rsidRPr="00267493" w:rsidRDefault="00941789" w:rsidP="00941789">
      <w:pPr>
        <w:spacing w:after="0" w:line="240" w:lineRule="auto"/>
        <w:jc w:val="both"/>
        <w:rPr>
          <w:i/>
        </w:rPr>
      </w:pPr>
      <w:bookmarkStart w:id="0" w:name="_GoBack"/>
      <w:r w:rsidRPr="00267493">
        <w:rPr>
          <w:i/>
        </w:rPr>
        <w:t>Reunión Participativa con vecinos</w:t>
      </w:r>
      <w:r>
        <w:rPr>
          <w:i/>
        </w:rPr>
        <w:t xml:space="preserve"> y organizaciones de la comuna</w:t>
      </w:r>
    </w:p>
    <w:p w:rsidR="00941789" w:rsidRDefault="00941789" w:rsidP="00941789">
      <w:pPr>
        <w:spacing w:after="0" w:line="240" w:lineRule="auto"/>
        <w:jc w:val="both"/>
      </w:pPr>
      <w:r>
        <w:t xml:space="preserve">A fines del año 2016 e inicios del 2017, se realiza una reunión participativa intersectorial con vecinos y organizaciones de la comuna donde se abordan temáticas de interés para los vecinos/as. Dentro de las conclusiones del Informe, se sugiere el fortalecimiento de la gestión de redes al interior del Municipio, identificar la red de organizaciones comunitarias funcionales para promover asociatividad de vecinos, promover espacios y acciones de buen trato transversal a la población –incluida población adulta mayor de la comuna–. Aspectos trabajados son traducidos en Cuenta Pública 2018 – Gestión 2017 que a continuación se detalla. </w:t>
      </w:r>
    </w:p>
    <w:p w:rsidR="00941789" w:rsidRPr="00267493" w:rsidRDefault="00941789" w:rsidP="00941789">
      <w:pPr>
        <w:spacing w:after="0" w:line="240" w:lineRule="auto"/>
        <w:jc w:val="both"/>
      </w:pPr>
    </w:p>
    <w:p w:rsidR="00941789" w:rsidRPr="00CF6F88" w:rsidRDefault="00941789" w:rsidP="00941789">
      <w:pPr>
        <w:spacing w:after="0" w:line="240" w:lineRule="auto"/>
        <w:jc w:val="both"/>
        <w:rPr>
          <w:i/>
        </w:rPr>
      </w:pPr>
      <w:r w:rsidRPr="00CF6F88">
        <w:rPr>
          <w:i/>
        </w:rPr>
        <w:t>Cuenta Pública 2018 (Gestión 2017)</w:t>
      </w:r>
    </w:p>
    <w:p w:rsidR="00941789" w:rsidRDefault="00941789" w:rsidP="00941789">
      <w:pPr>
        <w:spacing w:after="0" w:line="240" w:lineRule="auto"/>
        <w:jc w:val="both"/>
      </w:pPr>
      <w:r>
        <w:t>Se realizan un total de 4.410 atenciones a personas mayores durante el año.</w:t>
      </w:r>
    </w:p>
    <w:p w:rsidR="00941789" w:rsidRDefault="00941789" w:rsidP="00941789">
      <w:pPr>
        <w:spacing w:after="0" w:line="240" w:lineRule="auto"/>
        <w:jc w:val="both"/>
      </w:pPr>
      <w:r>
        <w:t>5.900 atenciones de podología.</w:t>
      </w:r>
    </w:p>
    <w:p w:rsidR="00941789" w:rsidRDefault="00941789" w:rsidP="00941789">
      <w:pPr>
        <w:spacing w:after="0" w:line="240" w:lineRule="auto"/>
        <w:jc w:val="both"/>
      </w:pPr>
      <w:r>
        <w:t>1.568 atenciones de masoterapia.</w:t>
      </w:r>
    </w:p>
    <w:p w:rsidR="00941789" w:rsidRDefault="00941789" w:rsidP="00941789">
      <w:pPr>
        <w:spacing w:after="0" w:line="240" w:lineRule="auto"/>
        <w:jc w:val="both"/>
      </w:pPr>
      <w:r>
        <w:t>59 atenciones dentales.</w:t>
      </w:r>
    </w:p>
    <w:p w:rsidR="00941789" w:rsidRDefault="00941789" w:rsidP="00941789">
      <w:pPr>
        <w:spacing w:after="0" w:line="240" w:lineRule="auto"/>
        <w:jc w:val="both"/>
      </w:pPr>
      <w:r>
        <w:t>354 atenciones oftalmológicas.</w:t>
      </w:r>
    </w:p>
    <w:p w:rsidR="00941789" w:rsidRDefault="00941789" w:rsidP="00941789">
      <w:pPr>
        <w:spacing w:after="0" w:line="240" w:lineRule="auto"/>
        <w:jc w:val="both"/>
      </w:pPr>
      <w:r>
        <w:t>706 inscritas en talleres ofrecidos.</w:t>
      </w:r>
    </w:p>
    <w:p w:rsidR="00941789" w:rsidRDefault="00941789" w:rsidP="00941789">
      <w:pPr>
        <w:spacing w:after="0" w:line="240" w:lineRule="auto"/>
        <w:jc w:val="both"/>
      </w:pPr>
      <w:r>
        <w:t>11 actividades masivas con una asistencia promedio de 1.690 asistentes.</w:t>
      </w:r>
    </w:p>
    <w:p w:rsidR="00941789" w:rsidRDefault="00941789" w:rsidP="00941789">
      <w:pPr>
        <w:spacing w:after="0" w:line="240" w:lineRule="auto"/>
        <w:jc w:val="both"/>
      </w:pPr>
      <w:r>
        <w:t>32 personas mayores en CVT-Puente Alto.</w:t>
      </w:r>
    </w:p>
    <w:p w:rsidR="00941789" w:rsidRDefault="00941789" w:rsidP="00941789">
      <w:pPr>
        <w:spacing w:after="0" w:line="240" w:lineRule="auto"/>
        <w:jc w:val="both"/>
      </w:pPr>
      <w:r>
        <w:t>25 actividades durante el año con promedio de asistencia de 20 personas mayores.</w:t>
      </w:r>
    </w:p>
    <w:p w:rsidR="00941789" w:rsidRDefault="00941789" w:rsidP="00941789">
      <w:pPr>
        <w:spacing w:after="0" w:line="240" w:lineRule="auto"/>
        <w:jc w:val="both"/>
      </w:pPr>
      <w:r>
        <w:t>Promedio de asistencia a actividades grupales. Programa Vínculos de 130 personas mayores</w:t>
      </w:r>
    </w:p>
    <w:p w:rsidR="00941789" w:rsidRDefault="00941789" w:rsidP="00941789">
      <w:pPr>
        <w:spacing w:after="0" w:line="240" w:lineRule="auto"/>
        <w:jc w:val="both"/>
      </w:pPr>
      <w:r>
        <w:t>100 personas mayores con dependencia leve ingresadas en Programa CEDIAM y 14 personas mayores ad honorem.</w:t>
      </w:r>
    </w:p>
    <w:p w:rsidR="00941789" w:rsidRDefault="00941789" w:rsidP="00941789">
      <w:pPr>
        <w:spacing w:after="0" w:line="240" w:lineRule="auto"/>
        <w:jc w:val="both"/>
      </w:pPr>
      <w:r>
        <w:t>1.533 talleres y prestaciones entregadas.</w:t>
      </w:r>
    </w:p>
    <w:p w:rsidR="00941789" w:rsidRDefault="00941789" w:rsidP="00941789">
      <w:pPr>
        <w:spacing w:after="0" w:line="240" w:lineRule="auto"/>
        <w:jc w:val="both"/>
      </w:pPr>
      <w:r>
        <w:t>590 sesiones individuales del Programa Municipal Lazos y 60 sesiones grupales.</w:t>
      </w:r>
    </w:p>
    <w:p w:rsidR="00941789" w:rsidRDefault="00941789" w:rsidP="00941789">
      <w:pPr>
        <w:spacing w:after="0" w:line="240" w:lineRule="auto"/>
        <w:jc w:val="both"/>
      </w:pPr>
      <w:r>
        <w:t>Mejoran niveles de participación de personas mayores, mejora estado anímico, se revierten sentimientos de soledad, aumenta sentido pertenencia con grupo de personas mayores y la información de servicios y beneficios locales dirigidos a ellas.</w:t>
      </w:r>
    </w:p>
    <w:p w:rsidR="00941789" w:rsidRDefault="00941789" w:rsidP="00941789">
      <w:pPr>
        <w:spacing w:after="0" w:line="240" w:lineRule="auto"/>
        <w:jc w:val="both"/>
      </w:pPr>
      <w:r>
        <w:t>320 atenciones a personas mayores en situación de dependencia moderada y severa a través del Programa Cuidados Domiciliarios.</w:t>
      </w:r>
    </w:p>
    <w:p w:rsidR="00941789" w:rsidRPr="00CF6F88" w:rsidRDefault="00941789" w:rsidP="00941789">
      <w:pPr>
        <w:spacing w:after="0" w:line="240" w:lineRule="auto"/>
        <w:jc w:val="both"/>
        <w:rPr>
          <w:i/>
        </w:rPr>
      </w:pPr>
    </w:p>
    <w:p w:rsidR="00941789" w:rsidRPr="00CF6F88" w:rsidRDefault="00941789" w:rsidP="00941789">
      <w:pPr>
        <w:spacing w:after="0" w:line="240" w:lineRule="auto"/>
        <w:jc w:val="both"/>
        <w:rPr>
          <w:i/>
        </w:rPr>
      </w:pPr>
      <w:r w:rsidRPr="00CF6F88">
        <w:rPr>
          <w:i/>
        </w:rPr>
        <w:t>Apoyo Social Personas Mayores socias de CAM</w:t>
      </w:r>
    </w:p>
    <w:p w:rsidR="00941789" w:rsidRDefault="00941789" w:rsidP="00941789">
      <w:pPr>
        <w:spacing w:after="0" w:line="240" w:lineRule="auto"/>
        <w:jc w:val="both"/>
      </w:pPr>
      <w:r>
        <w:t>El año 2018 se realiza una investigación en torno al apoyo social de personas mayores socias de Clubes de Adulto Mayor utilizando la escala ERASAM. Con una muestra de 406 personas mayores socias activas de CAM de la comuna, es posible constatar que dentro del apoyo social informal familiar, son los hijos quienes más apoyo social en las personas mayores (12,25puntos), dentro del apoyo social informal extra-familiar son los CAM quienes más apoyo social brindan (10,78puntos) mientras que las instituciones formales son las que menos lo hacen (3,99puntos). A nivel familiar, el apoyo social percibido por las personas mayores a nivel familiar completa un 44% del apoyo social total a percibir por las mismas, mientras que a nivel comunitario  completa un 45% del apoyo social total. Los CAM se configuran entonces como un dispositivo de relevancia en cuanto al apoyo social que perciben las personas mayores en la comuna.</w:t>
      </w:r>
    </w:p>
    <w:bookmarkEnd w:id="0"/>
    <w:p w:rsidR="00941789" w:rsidRDefault="00941789"/>
    <w:sectPr w:rsidR="00941789" w:rsidSect="00941789">
      <w:headerReference w:type="default" r:id="rId7"/>
      <w:pgSz w:w="12240" w:h="15840"/>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89" w:rsidRDefault="00941789" w:rsidP="00941789">
      <w:pPr>
        <w:spacing w:after="0" w:line="240" w:lineRule="auto"/>
      </w:pPr>
      <w:r>
        <w:separator/>
      </w:r>
    </w:p>
  </w:endnote>
  <w:endnote w:type="continuationSeparator" w:id="0">
    <w:p w:rsidR="00941789" w:rsidRDefault="00941789" w:rsidP="0094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89" w:rsidRDefault="00941789" w:rsidP="00941789">
      <w:pPr>
        <w:spacing w:after="0" w:line="240" w:lineRule="auto"/>
      </w:pPr>
      <w:r>
        <w:separator/>
      </w:r>
    </w:p>
  </w:footnote>
  <w:footnote w:type="continuationSeparator" w:id="0">
    <w:p w:rsidR="00941789" w:rsidRDefault="00941789" w:rsidP="00941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89" w:rsidRDefault="00941789">
    <w:pPr>
      <w:pStyle w:val="Encabezado"/>
    </w:pPr>
    <w:r>
      <w:rPr>
        <w:noProof/>
        <w:lang w:eastAsia="es-CL"/>
      </w:rPr>
      <w:drawing>
        <wp:anchor distT="0" distB="0" distL="114300" distR="114300" simplePos="0" relativeHeight="251659264" behindDoc="0" locked="0" layoutInCell="1" allowOverlap="1">
          <wp:simplePos x="0" y="0"/>
          <wp:positionH relativeFrom="column">
            <wp:posOffset>87630</wp:posOffset>
          </wp:positionH>
          <wp:positionV relativeFrom="paragraph">
            <wp:posOffset>90170</wp:posOffset>
          </wp:positionV>
          <wp:extent cx="1240155" cy="763270"/>
          <wp:effectExtent l="0" t="0" r="0" b="0"/>
          <wp:wrapSquare wrapText="bothSides"/>
          <wp:docPr id="2" name="Imagen 2" descr="MUNICIPALIDAD DE PUENTE 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CIPALIDAD DE PUENTE 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s-CL"/>
      </w:rPr>
      <w:drawing>
        <wp:anchor distT="0" distB="0" distL="114300" distR="114300" simplePos="0" relativeHeight="251658240" behindDoc="0" locked="0" layoutInCell="1" allowOverlap="1" wp14:anchorId="549CE2EB" wp14:editId="21BA3D58">
          <wp:simplePos x="0" y="0"/>
          <wp:positionH relativeFrom="column">
            <wp:posOffset>4063365</wp:posOffset>
          </wp:positionH>
          <wp:positionV relativeFrom="paragraph">
            <wp:posOffset>3175</wp:posOffset>
          </wp:positionV>
          <wp:extent cx="1447165" cy="74739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165" cy="747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89"/>
    <w:rsid w:val="00941789"/>
    <w:rsid w:val="00EA50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89"/>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789"/>
    <w:rPr>
      <w:rFonts w:ascii="Calibri" w:eastAsia="Calibri" w:hAnsi="Calibri" w:cs="Times New Roman"/>
    </w:rPr>
  </w:style>
  <w:style w:type="paragraph" w:styleId="Piedepgina">
    <w:name w:val="footer"/>
    <w:basedOn w:val="Normal"/>
    <w:link w:val="PiedepginaCar"/>
    <w:uiPriority w:val="99"/>
    <w:unhideWhenUsed/>
    <w:rsid w:val="00941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789"/>
    <w:rPr>
      <w:rFonts w:ascii="Calibri" w:eastAsia="Calibri" w:hAnsi="Calibri" w:cs="Times New Roman"/>
    </w:rPr>
  </w:style>
  <w:style w:type="paragraph" w:styleId="Textodeglobo">
    <w:name w:val="Balloon Text"/>
    <w:basedOn w:val="Normal"/>
    <w:link w:val="TextodegloboCar"/>
    <w:uiPriority w:val="99"/>
    <w:semiHidden/>
    <w:unhideWhenUsed/>
    <w:rsid w:val="0094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7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89"/>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789"/>
    <w:rPr>
      <w:rFonts w:ascii="Calibri" w:eastAsia="Calibri" w:hAnsi="Calibri" w:cs="Times New Roman"/>
    </w:rPr>
  </w:style>
  <w:style w:type="paragraph" w:styleId="Piedepgina">
    <w:name w:val="footer"/>
    <w:basedOn w:val="Normal"/>
    <w:link w:val="PiedepginaCar"/>
    <w:uiPriority w:val="99"/>
    <w:unhideWhenUsed/>
    <w:rsid w:val="00941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789"/>
    <w:rPr>
      <w:rFonts w:ascii="Calibri" w:eastAsia="Calibri" w:hAnsi="Calibri" w:cs="Times New Roman"/>
    </w:rPr>
  </w:style>
  <w:style w:type="paragraph" w:styleId="Textodeglobo">
    <w:name w:val="Balloon Text"/>
    <w:basedOn w:val="Normal"/>
    <w:link w:val="TextodegloboCar"/>
    <w:uiPriority w:val="99"/>
    <w:semiHidden/>
    <w:unhideWhenUsed/>
    <w:rsid w:val="0094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7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2019-06-25T19:28:00Z</dcterms:created>
  <dcterms:modified xsi:type="dcterms:W3CDTF">2019-06-25T19:29:00Z</dcterms:modified>
</cp:coreProperties>
</file>