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29" w:rsidRDefault="00542989" w:rsidP="00062B29">
      <w:pPr>
        <w:jc w:val="left"/>
      </w:pPr>
      <w:r>
        <w:rPr>
          <w:rFonts w:eastAsiaTheme="minorHAnsi"/>
        </w:rPr>
        <w:t>◈</w:t>
      </w:r>
      <w:bookmarkStart w:id="0" w:name="_GoBack"/>
      <w:bookmarkEnd w:id="0"/>
      <w:r w:rsidR="00713729">
        <w:t>. Results of Age-friendliness Survey</w:t>
      </w:r>
    </w:p>
    <w:p w:rsidR="00713729" w:rsidRDefault="00713729" w:rsidP="00062B29">
      <w:pPr>
        <w:ind w:firstLineChars="100" w:firstLine="200"/>
        <w:jc w:val="left"/>
      </w:pPr>
      <w:r>
        <w:t>1) Outline</w:t>
      </w:r>
    </w:p>
    <w:p w:rsidR="00713729" w:rsidRDefault="00713729" w:rsidP="00062B29">
      <w:pPr>
        <w:ind w:firstLineChars="150" w:firstLine="300"/>
        <w:jc w:val="left"/>
      </w:pPr>
      <w:r>
        <w:t>(1) Purposes</w:t>
      </w:r>
    </w:p>
    <w:p w:rsidR="00713729" w:rsidRDefault="00713729" w:rsidP="00062B29">
      <w:pPr>
        <w:pStyle w:val="a3"/>
        <w:numPr>
          <w:ilvl w:val="0"/>
          <w:numId w:val="1"/>
        </w:numPr>
        <w:ind w:leftChars="0"/>
        <w:jc w:val="left"/>
      </w:pPr>
      <w:r>
        <w:t xml:space="preserve">This survey purposes to promote good city environment in preparation of elderly society, and to enhance age-friendliness of the </w:t>
      </w:r>
      <w:proofErr w:type="spellStart"/>
      <w:r>
        <w:t>Dobong-gu</w:t>
      </w:r>
      <w:proofErr w:type="spellEnd"/>
      <w:r>
        <w:t xml:space="preserve"> in the future.</w:t>
      </w:r>
    </w:p>
    <w:p w:rsidR="00713729" w:rsidRDefault="00713729" w:rsidP="00062B29">
      <w:pPr>
        <w:pStyle w:val="a3"/>
        <w:numPr>
          <w:ilvl w:val="0"/>
          <w:numId w:val="1"/>
        </w:numPr>
        <w:ind w:leftChars="0"/>
        <w:jc w:val="left"/>
      </w:pPr>
      <w:r>
        <w:t>The results of this survey will serve as the basic resources on which the basic</w:t>
      </w:r>
      <w:r w:rsidR="0027614D">
        <w:rPr>
          <w:rFonts w:hint="eastAsia"/>
        </w:rPr>
        <w:t xml:space="preserve"> </w:t>
      </w:r>
      <w:r>
        <w:t>plans, guidelines, and action plans for the age-friendly city will be established.</w:t>
      </w:r>
    </w:p>
    <w:p w:rsidR="00713729" w:rsidRDefault="00713729" w:rsidP="00062B29">
      <w:pPr>
        <w:ind w:firstLineChars="200" w:firstLine="400"/>
        <w:jc w:val="left"/>
      </w:pPr>
      <w:r>
        <w:t>(2) Survey Periods</w:t>
      </w:r>
    </w:p>
    <w:p w:rsidR="00713729" w:rsidRDefault="00713729" w:rsidP="00062B29">
      <w:pPr>
        <w:pStyle w:val="a3"/>
        <w:numPr>
          <w:ilvl w:val="0"/>
          <w:numId w:val="2"/>
        </w:numPr>
        <w:ind w:leftChars="0"/>
        <w:jc w:val="left"/>
      </w:pPr>
      <w:r>
        <w:t>Surveys were carried out from March 9th, 2018 to March 28th, 2018.</w:t>
      </w:r>
    </w:p>
    <w:p w:rsidR="00713729" w:rsidRDefault="00713729" w:rsidP="00062B29">
      <w:pPr>
        <w:ind w:firstLineChars="150" w:firstLine="300"/>
        <w:jc w:val="left"/>
      </w:pPr>
      <w:r>
        <w:t xml:space="preserve"> (3) Survey Sampling</w:t>
      </w:r>
    </w:p>
    <w:p w:rsidR="00713729" w:rsidRDefault="00713729" w:rsidP="00062B29">
      <w:pPr>
        <w:ind w:firstLineChars="300" w:firstLine="600"/>
        <w:jc w:val="left"/>
      </w:pPr>
      <w:r>
        <w:rPr>
          <w:rFonts w:hint="eastAsia"/>
        </w:rPr>
        <w:t>①</w:t>
      </w:r>
      <w:r>
        <w:t xml:space="preserve"> Sampling</w:t>
      </w:r>
    </w:p>
    <w:p w:rsidR="00713729" w:rsidRDefault="00713729" w:rsidP="00062B29">
      <w:pPr>
        <w:pStyle w:val="a3"/>
        <w:numPr>
          <w:ilvl w:val="0"/>
          <w:numId w:val="5"/>
        </w:numPr>
        <w:ind w:leftChars="0"/>
        <w:jc w:val="left"/>
      </w:pPr>
      <w:r>
        <w:t>General citizens: 300 people in ages 19-29, 30-39, 40-49 and 50-64</w:t>
      </w:r>
    </w:p>
    <w:p w:rsidR="00713729" w:rsidRDefault="00713729" w:rsidP="00062B29">
      <w:pPr>
        <w:pStyle w:val="a3"/>
        <w:numPr>
          <w:ilvl w:val="0"/>
          <w:numId w:val="5"/>
        </w:numPr>
        <w:ind w:leftChars="0"/>
        <w:jc w:val="left"/>
      </w:pPr>
      <w:r>
        <w:t>Senior citizens: 500 senior citizens in ages 65-69, 70-79, 80-84, and 85 or older</w:t>
      </w:r>
    </w:p>
    <w:p w:rsidR="00713729" w:rsidRDefault="00713729" w:rsidP="00062B29">
      <w:pPr>
        <w:pStyle w:val="a3"/>
        <w:numPr>
          <w:ilvl w:val="0"/>
          <w:numId w:val="5"/>
        </w:numPr>
        <w:ind w:leftChars="0"/>
        <w:jc w:val="left"/>
      </w:pPr>
      <w:r>
        <w:t>FGI: 8 people</w:t>
      </w:r>
    </w:p>
    <w:p w:rsidR="00713729" w:rsidRDefault="00713729" w:rsidP="00062B29">
      <w:pPr>
        <w:ind w:left="400" w:firstLineChars="50" w:firstLine="100"/>
        <w:jc w:val="left"/>
      </w:pPr>
      <w:r>
        <w:t>(4) Survey Plan and Contents</w:t>
      </w:r>
    </w:p>
    <w:p w:rsidR="00713729" w:rsidRDefault="00713729" w:rsidP="00062B29">
      <w:pPr>
        <w:ind w:left="400" w:firstLineChars="150" w:firstLine="300"/>
        <w:jc w:val="left"/>
      </w:pPr>
      <w:r>
        <w:rPr>
          <w:rFonts w:hint="eastAsia"/>
        </w:rPr>
        <w:t>①</w:t>
      </w:r>
      <w:r>
        <w:t xml:space="preserve"> Sampling Plan</w:t>
      </w:r>
    </w:p>
    <w:p w:rsidR="00713729" w:rsidRDefault="00713729" w:rsidP="00062B29">
      <w:pPr>
        <w:pStyle w:val="a3"/>
        <w:numPr>
          <w:ilvl w:val="0"/>
          <w:numId w:val="6"/>
        </w:numPr>
        <w:ind w:leftChars="0"/>
        <w:jc w:val="left"/>
      </w:pPr>
      <w:r>
        <w:t>To carry out an age-friendliness survey among general citizens (19-64 years old) and senior citizens (65 or older people)</w:t>
      </w:r>
    </w:p>
    <w:p w:rsidR="00713729" w:rsidRDefault="00713729" w:rsidP="00062B29">
      <w:pPr>
        <w:pStyle w:val="a3"/>
        <w:numPr>
          <w:ilvl w:val="0"/>
          <w:numId w:val="6"/>
        </w:numPr>
        <w:ind w:leftChars="0"/>
        <w:jc w:val="left"/>
      </w:pPr>
      <w:r>
        <w:t xml:space="preserve">General citizens were sampled out from </w:t>
      </w:r>
      <w:proofErr w:type="spellStart"/>
      <w:r>
        <w:t>Dobong-gu</w:t>
      </w:r>
      <w:proofErr w:type="spellEnd"/>
      <w:r>
        <w:t xml:space="preserve"> (</w:t>
      </w:r>
      <w:proofErr w:type="spellStart"/>
      <w:r>
        <w:t>Dobong</w:t>
      </w:r>
      <w:proofErr w:type="spellEnd"/>
      <w:r>
        <w:t xml:space="preserve"> 1-, </w:t>
      </w:r>
      <w:proofErr w:type="spellStart"/>
      <w:r>
        <w:t>Dobong</w:t>
      </w:r>
      <w:proofErr w:type="spellEnd"/>
      <w:r>
        <w:t xml:space="preserve"> 2-, </w:t>
      </w:r>
      <w:proofErr w:type="spellStart"/>
      <w:r>
        <w:t>Banghak</w:t>
      </w:r>
      <w:proofErr w:type="spellEnd"/>
      <w:r>
        <w:t xml:space="preserve"> 1-, </w:t>
      </w:r>
      <w:proofErr w:type="spellStart"/>
      <w:r>
        <w:t>Bang</w:t>
      </w:r>
      <w:r w:rsidR="00AE069C">
        <w:t>hak</w:t>
      </w:r>
      <w:proofErr w:type="spellEnd"/>
      <w:r w:rsidR="00AE069C">
        <w:t xml:space="preserve"> 2-, </w:t>
      </w:r>
      <w:proofErr w:type="spellStart"/>
      <w:r w:rsidR="00AE069C">
        <w:t>Banghak</w:t>
      </w:r>
      <w:proofErr w:type="spellEnd"/>
      <w:r w:rsidR="00AE069C">
        <w:t xml:space="preserve"> 3-, </w:t>
      </w:r>
      <w:proofErr w:type="spellStart"/>
      <w:r w:rsidR="00AE069C">
        <w:t>SSangmun</w:t>
      </w:r>
      <w:proofErr w:type="spellEnd"/>
      <w:r w:rsidR="00AE069C">
        <w:t xml:space="preserve"> 1-, </w:t>
      </w:r>
      <w:proofErr w:type="spellStart"/>
      <w:r w:rsidR="00AE069C">
        <w:t>SSangmun</w:t>
      </w:r>
      <w:proofErr w:type="spellEnd"/>
      <w:r w:rsidR="00AE069C">
        <w:t xml:space="preserve"> 2-, </w:t>
      </w:r>
      <w:proofErr w:type="spellStart"/>
      <w:r w:rsidR="00AE069C">
        <w:t>SSangmun</w:t>
      </w:r>
      <w:proofErr w:type="spellEnd"/>
      <w:r w:rsidR="00AE069C">
        <w:t xml:space="preserve"> 3-, </w:t>
      </w:r>
      <w:proofErr w:type="spellStart"/>
      <w:r w:rsidR="00AE069C">
        <w:t>SSangmun</w:t>
      </w:r>
      <w:proofErr w:type="spellEnd"/>
      <w:r w:rsidR="00AE069C">
        <w:t xml:space="preserve"> 4-, Chang 1-, Chang 2-, Chang 3-, Chang 4-, Chang 5-)</w:t>
      </w:r>
    </w:p>
    <w:p w:rsidR="00713729" w:rsidRDefault="00713729" w:rsidP="00062B29">
      <w:pPr>
        <w:pStyle w:val="a3"/>
        <w:numPr>
          <w:ilvl w:val="0"/>
          <w:numId w:val="6"/>
        </w:numPr>
        <w:ind w:leftChars="0"/>
        <w:jc w:val="left"/>
      </w:pPr>
      <w:r>
        <w:t xml:space="preserve">Senior citizens were sampled out from 8 institutions including </w:t>
      </w:r>
      <w:proofErr w:type="spellStart"/>
      <w:r w:rsidR="00AE069C">
        <w:t>Banghak</w:t>
      </w:r>
      <w:proofErr w:type="spellEnd"/>
      <w:r w:rsidR="00AE069C">
        <w:t xml:space="preserve"> senior welfare center, </w:t>
      </w:r>
      <w:proofErr w:type="spellStart"/>
      <w:r w:rsidR="00AE069C">
        <w:t>Choansan</w:t>
      </w:r>
      <w:proofErr w:type="spellEnd"/>
      <w:r w:rsidR="00AE069C">
        <w:t xml:space="preserve"> senior culture center, </w:t>
      </w:r>
      <w:proofErr w:type="spellStart"/>
      <w:r w:rsidR="00AE069C">
        <w:t>Dobong</w:t>
      </w:r>
      <w:proofErr w:type="spellEnd"/>
      <w:r w:rsidR="00AE069C">
        <w:t xml:space="preserve"> senior welfare center 1, </w:t>
      </w:r>
      <w:proofErr w:type="spellStart"/>
      <w:r w:rsidR="00AE069C">
        <w:t>Chandong</w:t>
      </w:r>
      <w:proofErr w:type="spellEnd"/>
      <w:r w:rsidR="00AE069C">
        <w:t xml:space="preserve"> senior welfare center, </w:t>
      </w:r>
      <w:proofErr w:type="spellStart"/>
      <w:r w:rsidR="00AE069C">
        <w:t>Dobong</w:t>
      </w:r>
      <w:proofErr w:type="spellEnd"/>
      <w:r w:rsidR="00AE069C">
        <w:t xml:space="preserve"> senior welfare center 2, </w:t>
      </w:r>
      <w:proofErr w:type="spellStart"/>
      <w:r w:rsidR="00AE069C">
        <w:t>Ssangmun</w:t>
      </w:r>
      <w:proofErr w:type="spellEnd"/>
      <w:r w:rsidR="00AE069C">
        <w:t xml:space="preserve"> senior welfare center, </w:t>
      </w:r>
      <w:proofErr w:type="spellStart"/>
      <w:r w:rsidR="00AE069C">
        <w:t>Dobong</w:t>
      </w:r>
      <w:proofErr w:type="spellEnd"/>
      <w:r w:rsidR="00AE069C">
        <w:t xml:space="preserve"> </w:t>
      </w:r>
      <w:proofErr w:type="spellStart"/>
      <w:r w:rsidR="00AE069C">
        <w:t>seowon</w:t>
      </w:r>
      <w:proofErr w:type="spellEnd"/>
      <w:r w:rsidR="00AE069C">
        <w:t xml:space="preserve"> welfare center, </w:t>
      </w:r>
      <w:proofErr w:type="spellStart"/>
      <w:r w:rsidR="00AE069C">
        <w:t>Dobong</w:t>
      </w:r>
      <w:proofErr w:type="spellEnd"/>
      <w:r w:rsidR="00AE069C">
        <w:t xml:space="preserve"> branch of the Korean senior citizens association </w:t>
      </w:r>
    </w:p>
    <w:p w:rsidR="00713729" w:rsidRDefault="00713729" w:rsidP="00062B29">
      <w:pPr>
        <w:ind w:left="400" w:firstLineChars="150" w:firstLine="300"/>
        <w:jc w:val="left"/>
      </w:pPr>
      <w:r>
        <w:rPr>
          <w:rFonts w:hint="eastAsia"/>
        </w:rPr>
        <w:t>②</w:t>
      </w:r>
      <w:r>
        <w:t xml:space="preserve"> Survey Contents</w:t>
      </w:r>
    </w:p>
    <w:p w:rsidR="00713729" w:rsidRDefault="00713729" w:rsidP="00062B29">
      <w:pPr>
        <w:pStyle w:val="a3"/>
        <w:numPr>
          <w:ilvl w:val="0"/>
          <w:numId w:val="8"/>
        </w:numPr>
        <w:ind w:leftChars="0"/>
        <w:jc w:val="left"/>
      </w:pPr>
      <w:r>
        <w:t>Survey questions were prepared through a literature study to include the 8 areas</w:t>
      </w:r>
      <w:r w:rsidR="00AE069C">
        <w:t xml:space="preserve"> </w:t>
      </w:r>
      <w:r>
        <w:t>suggested by the WHO and other questions to diagnosis the age-friendliness of</w:t>
      </w:r>
      <w:r w:rsidR="00AE069C">
        <w:t xml:space="preserve"> </w:t>
      </w:r>
      <w:r>
        <w:t>the</w:t>
      </w:r>
      <w:r w:rsidR="00AE069C">
        <w:t xml:space="preserve"> </w:t>
      </w:r>
      <w:proofErr w:type="spellStart"/>
      <w:r w:rsidR="00AE069C">
        <w:lastRenderedPageBreak/>
        <w:t>Dobong-gu</w:t>
      </w:r>
      <w:proofErr w:type="spellEnd"/>
      <w:r>
        <w:t>.</w:t>
      </w:r>
    </w:p>
    <w:tbl>
      <w:tblPr>
        <w:tblStyle w:val="a4"/>
        <w:tblW w:w="9072" w:type="dxa"/>
        <w:tblInd w:w="-5" w:type="dxa"/>
        <w:tblLook w:val="04A0" w:firstRow="1" w:lastRow="0" w:firstColumn="1" w:lastColumn="0" w:noHBand="0" w:noVBand="1"/>
      </w:tblPr>
      <w:tblGrid>
        <w:gridCol w:w="2694"/>
        <w:gridCol w:w="5257"/>
        <w:gridCol w:w="1121"/>
      </w:tblGrid>
      <w:tr w:rsidR="00A57463" w:rsidTr="00256D44">
        <w:tc>
          <w:tcPr>
            <w:tcW w:w="2694" w:type="dxa"/>
          </w:tcPr>
          <w:p w:rsidR="00A57463" w:rsidRDefault="00A57463" w:rsidP="00062B29">
            <w:pPr>
              <w:pStyle w:val="a3"/>
              <w:ind w:leftChars="0" w:left="0"/>
              <w:jc w:val="left"/>
            </w:pPr>
            <w:r>
              <w:rPr>
                <w:rFonts w:hint="eastAsia"/>
              </w:rPr>
              <w:t>A</w:t>
            </w:r>
            <w:r>
              <w:t>reas</w:t>
            </w:r>
          </w:p>
        </w:tc>
        <w:tc>
          <w:tcPr>
            <w:tcW w:w="5257" w:type="dxa"/>
          </w:tcPr>
          <w:p w:rsidR="00A57463" w:rsidRDefault="00A57463" w:rsidP="00062B29">
            <w:pPr>
              <w:pStyle w:val="a3"/>
              <w:ind w:leftChars="0" w:left="0"/>
              <w:jc w:val="left"/>
            </w:pPr>
            <w:r>
              <w:rPr>
                <w:rFonts w:hint="eastAsia"/>
              </w:rPr>
              <w:t>S</w:t>
            </w:r>
            <w:r>
              <w:t>urvey Contents</w:t>
            </w:r>
          </w:p>
        </w:tc>
        <w:tc>
          <w:tcPr>
            <w:tcW w:w="1121" w:type="dxa"/>
          </w:tcPr>
          <w:p w:rsidR="00A57463" w:rsidRDefault="00A57463" w:rsidP="00062B29">
            <w:pPr>
              <w:pStyle w:val="a3"/>
              <w:ind w:leftChars="0" w:left="0"/>
              <w:jc w:val="left"/>
            </w:pPr>
            <w:r>
              <w:rPr>
                <w:rFonts w:hint="eastAsia"/>
              </w:rPr>
              <w:t>N</w:t>
            </w:r>
            <w:r>
              <w:t>umber of Questions</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Outdoor spaces and buildings</w:t>
            </w:r>
          </w:p>
        </w:tc>
        <w:tc>
          <w:tcPr>
            <w:tcW w:w="5257" w:type="dxa"/>
          </w:tcPr>
          <w:p w:rsidR="00A57463" w:rsidRDefault="00062B29" w:rsidP="00062B29">
            <w:pPr>
              <w:pStyle w:val="a3"/>
              <w:ind w:leftChars="0" w:left="0"/>
              <w:jc w:val="left"/>
            </w:pPr>
            <w:r>
              <w:t>Enough rest facilities, pedestrian passages, safe pedestrian crosses, environment and safety, services for the aged, preparation level of convenient facilities, adequate amenities</w:t>
            </w:r>
          </w:p>
        </w:tc>
        <w:tc>
          <w:tcPr>
            <w:tcW w:w="1121" w:type="dxa"/>
          </w:tcPr>
          <w:p w:rsidR="00A57463" w:rsidRDefault="00062B29" w:rsidP="00062B29">
            <w:pPr>
              <w:pStyle w:val="a3"/>
              <w:ind w:leftChars="0" w:left="0"/>
              <w:jc w:val="left"/>
            </w:pPr>
            <w:r>
              <w:rPr>
                <w:rFonts w:hint="eastAsia"/>
              </w:rPr>
              <w:t>1</w:t>
            </w:r>
            <w:r>
              <w:t>3</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Transportation</w:t>
            </w:r>
          </w:p>
        </w:tc>
        <w:tc>
          <w:tcPr>
            <w:tcW w:w="5257" w:type="dxa"/>
          </w:tcPr>
          <w:p w:rsidR="00A57463" w:rsidRDefault="00062B29" w:rsidP="00062B29">
            <w:pPr>
              <w:pStyle w:val="a3"/>
              <w:ind w:leftChars="0" w:left="0"/>
              <w:jc w:val="left"/>
            </w:pPr>
            <w:r>
              <w:t>convenient use of public transportation, age-friendly transportation, care for the aged in public transportation, aged driver vehicles</w:t>
            </w:r>
          </w:p>
        </w:tc>
        <w:tc>
          <w:tcPr>
            <w:tcW w:w="1121" w:type="dxa"/>
          </w:tcPr>
          <w:p w:rsidR="00A57463" w:rsidRDefault="00062B29" w:rsidP="00062B29">
            <w:pPr>
              <w:pStyle w:val="a3"/>
              <w:ind w:leftChars="0" w:left="0"/>
              <w:jc w:val="left"/>
            </w:pPr>
            <w:r>
              <w:rPr>
                <w:rFonts w:hint="eastAsia"/>
              </w:rPr>
              <w:t>1</w:t>
            </w:r>
            <w:r>
              <w:t>9</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H</w:t>
            </w:r>
            <w:r w:rsidRPr="00A57463">
              <w:rPr>
                <w:rFonts w:asciiTheme="minorEastAsia" w:hAnsiTheme="minorEastAsia" w:cs="WarnockPro-Bold" w:hint="eastAsia"/>
                <w:bCs/>
                <w:kern w:val="0"/>
                <w:szCs w:val="20"/>
              </w:rPr>
              <w:t>ousing</w:t>
            </w:r>
          </w:p>
        </w:tc>
        <w:tc>
          <w:tcPr>
            <w:tcW w:w="5257" w:type="dxa"/>
          </w:tcPr>
          <w:p w:rsidR="00A57463" w:rsidRDefault="00062B29" w:rsidP="00062B29">
            <w:pPr>
              <w:pStyle w:val="a3"/>
              <w:ind w:leftChars="0" w:left="0"/>
              <w:jc w:val="left"/>
            </w:pPr>
            <w:r>
              <w:t>Adequate housing cost, age-friendly house structures, service provision for house maintenances, age-friendly housing environment, easy access</w:t>
            </w:r>
          </w:p>
        </w:tc>
        <w:tc>
          <w:tcPr>
            <w:tcW w:w="1121" w:type="dxa"/>
          </w:tcPr>
          <w:p w:rsidR="00A57463" w:rsidRDefault="00062B29" w:rsidP="00062B29">
            <w:pPr>
              <w:pStyle w:val="a3"/>
              <w:ind w:leftChars="0" w:left="0"/>
              <w:jc w:val="left"/>
            </w:pPr>
            <w:r>
              <w:rPr>
                <w:rFonts w:hint="eastAsia"/>
              </w:rPr>
              <w:t>8</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hint="eastAsia"/>
                <w:szCs w:val="20"/>
              </w:rPr>
              <w:t>S</w:t>
            </w:r>
            <w:r w:rsidRPr="00A57463">
              <w:rPr>
                <w:rFonts w:asciiTheme="minorEastAsia" w:hAnsiTheme="minorEastAsia"/>
                <w:szCs w:val="20"/>
              </w:rPr>
              <w:t>ocial Participation</w:t>
            </w:r>
          </w:p>
        </w:tc>
        <w:tc>
          <w:tcPr>
            <w:tcW w:w="5257" w:type="dxa"/>
          </w:tcPr>
          <w:p w:rsidR="00A57463" w:rsidRDefault="00062B29" w:rsidP="00062B29">
            <w:pPr>
              <w:pStyle w:val="a3"/>
              <w:ind w:leftChars="0" w:left="0"/>
              <w:jc w:val="left"/>
            </w:pPr>
            <w:r>
              <w:t>Expansion of social participation opportunities, information provision regarding social participation, easy access to social activities, various cross-generational amalgamation within community</w:t>
            </w:r>
          </w:p>
        </w:tc>
        <w:tc>
          <w:tcPr>
            <w:tcW w:w="1121" w:type="dxa"/>
          </w:tcPr>
          <w:p w:rsidR="00A57463" w:rsidRDefault="00062B29" w:rsidP="00062B29">
            <w:pPr>
              <w:pStyle w:val="a3"/>
              <w:ind w:leftChars="0" w:left="0"/>
              <w:jc w:val="left"/>
            </w:pPr>
            <w:r>
              <w:rPr>
                <w:rFonts w:hint="eastAsia"/>
              </w:rPr>
              <w:t>9</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Respect and social inclusion</w:t>
            </w:r>
          </w:p>
        </w:tc>
        <w:tc>
          <w:tcPr>
            <w:tcW w:w="5257" w:type="dxa"/>
          </w:tcPr>
          <w:p w:rsidR="00A57463" w:rsidRDefault="00062B29" w:rsidP="00062B29">
            <w:pPr>
              <w:pStyle w:val="a3"/>
              <w:ind w:leftChars="0" w:left="0"/>
              <w:jc w:val="left"/>
            </w:pPr>
            <w:r>
              <w:t>Provision of education for a renewed understanding of the aged, mass media image on the aged, significance of the aged in local community, community help for the aged, community respect for the aged</w:t>
            </w:r>
          </w:p>
        </w:tc>
        <w:tc>
          <w:tcPr>
            <w:tcW w:w="1121" w:type="dxa"/>
          </w:tcPr>
          <w:p w:rsidR="00A57463" w:rsidRDefault="00062B29" w:rsidP="00062B29">
            <w:pPr>
              <w:pStyle w:val="a3"/>
              <w:ind w:leftChars="0" w:left="0"/>
              <w:jc w:val="left"/>
            </w:pPr>
            <w:r>
              <w:rPr>
                <w:rFonts w:hint="eastAsia"/>
              </w:rPr>
              <w:t>1</w:t>
            </w:r>
            <w:r>
              <w:t>1</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cs="WarnockPro-Bold"/>
                <w:bCs/>
                <w:szCs w:val="20"/>
              </w:rPr>
              <w:t>Civic participation and employment</w:t>
            </w:r>
          </w:p>
        </w:tc>
        <w:tc>
          <w:tcPr>
            <w:tcW w:w="5257" w:type="dxa"/>
          </w:tcPr>
          <w:p w:rsidR="00A57463" w:rsidRDefault="00062B29" w:rsidP="00062B29">
            <w:pPr>
              <w:pStyle w:val="a3"/>
              <w:ind w:leftChars="0" w:left="0"/>
              <w:jc w:val="left"/>
            </w:pPr>
            <w:r>
              <w:t>Procuring volunteers for the aged, volunteer activities of the aged, employment of the aged, job training services provision for the aged, provision of job information for the aged</w:t>
            </w:r>
          </w:p>
        </w:tc>
        <w:tc>
          <w:tcPr>
            <w:tcW w:w="1121" w:type="dxa"/>
          </w:tcPr>
          <w:p w:rsidR="00A57463" w:rsidRDefault="00062B29" w:rsidP="00062B29">
            <w:pPr>
              <w:pStyle w:val="a3"/>
              <w:ind w:leftChars="0" w:left="0"/>
              <w:jc w:val="left"/>
            </w:pPr>
            <w:r>
              <w:rPr>
                <w:rFonts w:hint="eastAsia"/>
              </w:rPr>
              <w:t>8</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cs="WarnockPro-Bold"/>
                <w:bCs/>
                <w:szCs w:val="20"/>
              </w:rPr>
              <w:t>Communication and information</w:t>
            </w:r>
          </w:p>
        </w:tc>
        <w:tc>
          <w:tcPr>
            <w:tcW w:w="5257" w:type="dxa"/>
          </w:tcPr>
          <w:p w:rsidR="00A57463" w:rsidRDefault="00062B29" w:rsidP="00062B29">
            <w:pPr>
              <w:pStyle w:val="a3"/>
              <w:ind w:leftChars="0" w:left="0"/>
              <w:jc w:val="left"/>
            </w:pPr>
            <w:r>
              <w:t>Visual provision of information, audio provision of information, age-friendly information provision, age-friendliness of information technology</w:t>
            </w:r>
          </w:p>
        </w:tc>
        <w:tc>
          <w:tcPr>
            <w:tcW w:w="1121" w:type="dxa"/>
          </w:tcPr>
          <w:p w:rsidR="00A57463" w:rsidRDefault="00062B29" w:rsidP="00062B29">
            <w:pPr>
              <w:pStyle w:val="a3"/>
              <w:ind w:leftChars="0" w:left="0"/>
              <w:jc w:val="left"/>
            </w:pPr>
            <w:r>
              <w:rPr>
                <w:rFonts w:hint="eastAsia"/>
              </w:rPr>
              <w:t>1</w:t>
            </w:r>
            <w:r>
              <w:t>3</w:t>
            </w:r>
          </w:p>
        </w:tc>
      </w:tr>
      <w:tr w:rsidR="00A57463" w:rsidTr="00256D44">
        <w:tc>
          <w:tcPr>
            <w:tcW w:w="2694" w:type="dxa"/>
          </w:tcPr>
          <w:p w:rsidR="00A57463" w:rsidRPr="00A57463" w:rsidRDefault="00A57463" w:rsidP="00062B29">
            <w:pPr>
              <w:pStyle w:val="a3"/>
              <w:ind w:leftChars="0" w:left="0"/>
              <w:jc w:val="left"/>
              <w:rPr>
                <w:rFonts w:asciiTheme="minorEastAsia" w:hAnsiTheme="minorEastAsia"/>
                <w:szCs w:val="20"/>
              </w:rPr>
            </w:pPr>
            <w:r w:rsidRPr="00A57463">
              <w:rPr>
                <w:rFonts w:asciiTheme="minorEastAsia" w:hAnsiTheme="minorEastAsia" w:cs="WarnockPro-Bold"/>
                <w:bCs/>
                <w:szCs w:val="20"/>
              </w:rPr>
              <w:t>Community and health services</w:t>
            </w:r>
          </w:p>
        </w:tc>
        <w:tc>
          <w:tcPr>
            <w:tcW w:w="5257" w:type="dxa"/>
          </w:tcPr>
          <w:p w:rsidR="00A57463" w:rsidRDefault="00062B29" w:rsidP="00062B29">
            <w:pPr>
              <w:pStyle w:val="a3"/>
              <w:ind w:leftChars="0" w:left="0"/>
              <w:jc w:val="left"/>
            </w:pPr>
            <w:r>
              <w:t>Access to medical and welfare facilities, health service provision, customized medical welfare, first-aid for the aged</w:t>
            </w:r>
          </w:p>
        </w:tc>
        <w:tc>
          <w:tcPr>
            <w:tcW w:w="1121" w:type="dxa"/>
          </w:tcPr>
          <w:p w:rsidR="00A57463" w:rsidRDefault="00062B29" w:rsidP="00062B29">
            <w:pPr>
              <w:pStyle w:val="a3"/>
              <w:ind w:leftChars="0" w:left="0"/>
              <w:jc w:val="left"/>
            </w:pPr>
            <w:r>
              <w:rPr>
                <w:rFonts w:hint="eastAsia"/>
              </w:rPr>
              <w:t>1</w:t>
            </w:r>
            <w:r>
              <w:t>0</w:t>
            </w:r>
          </w:p>
        </w:tc>
      </w:tr>
      <w:tr w:rsidR="00062B29" w:rsidTr="00256D44">
        <w:tc>
          <w:tcPr>
            <w:tcW w:w="2694" w:type="dxa"/>
          </w:tcPr>
          <w:p w:rsidR="00062B29" w:rsidRPr="00A57463" w:rsidRDefault="00062B29" w:rsidP="00062B29">
            <w:pPr>
              <w:pStyle w:val="a3"/>
              <w:ind w:leftChars="0" w:left="0"/>
              <w:jc w:val="left"/>
              <w:rPr>
                <w:rFonts w:asciiTheme="minorEastAsia" w:hAnsiTheme="minorEastAsia" w:cs="WarnockPro-Bold"/>
                <w:bCs/>
                <w:szCs w:val="20"/>
              </w:rPr>
            </w:pPr>
            <w:r>
              <w:t>Demographic Characteristics</w:t>
            </w:r>
          </w:p>
        </w:tc>
        <w:tc>
          <w:tcPr>
            <w:tcW w:w="5257" w:type="dxa"/>
          </w:tcPr>
          <w:p w:rsidR="00062B29" w:rsidRDefault="00062B29" w:rsidP="00062B29">
            <w:pPr>
              <w:pStyle w:val="a3"/>
              <w:ind w:leftChars="0" w:left="0"/>
              <w:jc w:val="left"/>
            </w:pPr>
            <w:r>
              <w:t>Gender, age, marriage status, resident, health condition, disabled condition, housing type, house ownership, economic activity status, job type, residing area, etc.</w:t>
            </w:r>
          </w:p>
        </w:tc>
        <w:tc>
          <w:tcPr>
            <w:tcW w:w="1121" w:type="dxa"/>
          </w:tcPr>
          <w:p w:rsidR="00062B29" w:rsidRDefault="00062B29" w:rsidP="00062B29">
            <w:pPr>
              <w:pStyle w:val="a3"/>
              <w:ind w:leftChars="0" w:left="0"/>
              <w:jc w:val="left"/>
            </w:pPr>
            <w:r>
              <w:rPr>
                <w:rFonts w:hint="eastAsia"/>
              </w:rPr>
              <w:t>1</w:t>
            </w:r>
            <w:r>
              <w:t>3</w:t>
            </w:r>
          </w:p>
        </w:tc>
      </w:tr>
    </w:tbl>
    <w:p w:rsidR="0009709A" w:rsidRDefault="0009709A" w:rsidP="00062B29">
      <w:pPr>
        <w:pStyle w:val="a3"/>
        <w:ind w:leftChars="0" w:left="1200"/>
        <w:jc w:val="left"/>
      </w:pPr>
    </w:p>
    <w:p w:rsidR="0027614D" w:rsidRDefault="0027614D" w:rsidP="00062B29">
      <w:pPr>
        <w:pStyle w:val="a3"/>
        <w:ind w:leftChars="0" w:left="1200"/>
        <w:jc w:val="left"/>
      </w:pPr>
    </w:p>
    <w:p w:rsidR="000965A9" w:rsidRDefault="000965A9" w:rsidP="000965A9">
      <w:pPr>
        <w:pStyle w:val="a3"/>
        <w:jc w:val="left"/>
      </w:pPr>
      <w:r>
        <w:lastRenderedPageBreak/>
        <w:t>2) Survey Analysis</w:t>
      </w:r>
    </w:p>
    <w:p w:rsidR="000965A9" w:rsidRDefault="000965A9" w:rsidP="000965A9">
      <w:pPr>
        <w:pStyle w:val="a3"/>
        <w:ind w:leftChars="0" w:left="1200"/>
        <w:jc w:val="left"/>
      </w:pPr>
      <w:r>
        <w:t>(1) Demographic Survey</w:t>
      </w:r>
    </w:p>
    <w:p w:rsidR="000965A9" w:rsidRDefault="000965A9" w:rsidP="000965A9">
      <w:pPr>
        <w:pStyle w:val="a3"/>
        <w:numPr>
          <w:ilvl w:val="0"/>
          <w:numId w:val="8"/>
        </w:numPr>
        <w:ind w:leftChars="0"/>
        <w:jc w:val="left"/>
      </w:pPr>
      <w:r>
        <w:t xml:space="preserve">The results of survey on demographic characteristics (such as age, marriage status, resident, health condition, disabled condition, housing type, house ownership, economic activity status, job type, residing area, etc.) of 300 general citizens and 500 senior citizens are as follows: </w:t>
      </w:r>
    </w:p>
    <w:p w:rsidR="000965A9" w:rsidRDefault="000965A9" w:rsidP="00E30C8C">
      <w:pPr>
        <w:pStyle w:val="a3"/>
        <w:numPr>
          <w:ilvl w:val="0"/>
          <w:numId w:val="9"/>
        </w:numPr>
        <w:ind w:leftChars="0"/>
        <w:jc w:val="left"/>
      </w:pPr>
      <w:r>
        <w:t>Gender composition of the respondents</w:t>
      </w:r>
    </w:p>
    <w:p w:rsidR="000965A9" w:rsidRDefault="000965A9" w:rsidP="000965A9">
      <w:pPr>
        <w:pStyle w:val="a3"/>
        <w:numPr>
          <w:ilvl w:val="1"/>
          <w:numId w:val="8"/>
        </w:numPr>
        <w:ind w:leftChars="0"/>
        <w:jc w:val="left"/>
      </w:pPr>
      <w:r>
        <w:t xml:space="preserve">General </w:t>
      </w:r>
      <w:proofErr w:type="gramStart"/>
      <w:r>
        <w:t>citizens</w:t>
      </w:r>
      <w:proofErr w:type="gramEnd"/>
      <w:r>
        <w:t>: 151 male (50.3%), 149 female (49.7%)</w:t>
      </w:r>
    </w:p>
    <w:p w:rsidR="000965A9" w:rsidRDefault="000965A9" w:rsidP="000965A9">
      <w:pPr>
        <w:pStyle w:val="a3"/>
        <w:numPr>
          <w:ilvl w:val="1"/>
          <w:numId w:val="8"/>
        </w:numPr>
        <w:ind w:leftChars="0"/>
        <w:jc w:val="left"/>
      </w:pPr>
      <w:r>
        <w:t>Senior citizens: 247 male (49.4%), 253 female (50.6%)</w:t>
      </w:r>
    </w:p>
    <w:p w:rsidR="00E30C8C" w:rsidRDefault="00E30C8C" w:rsidP="00E30C8C">
      <w:pPr>
        <w:pStyle w:val="a3"/>
        <w:numPr>
          <w:ilvl w:val="0"/>
          <w:numId w:val="9"/>
        </w:numPr>
        <w:ind w:leftChars="0"/>
        <w:jc w:val="left"/>
      </w:pPr>
      <w:r>
        <w:t>Ages</w:t>
      </w:r>
    </w:p>
    <w:p w:rsidR="00E30C8C" w:rsidRDefault="00E30C8C" w:rsidP="00E30C8C">
      <w:pPr>
        <w:pStyle w:val="a3"/>
        <w:numPr>
          <w:ilvl w:val="0"/>
          <w:numId w:val="10"/>
        </w:numPr>
        <w:ind w:leftChars="0"/>
        <w:jc w:val="left"/>
      </w:pPr>
      <w:r>
        <w:t>General citizens: 57 people in 50-64 age group (19.0%), 78 people in 40-39 age group (26.0%), 95 people in 30-39 age group (31.7%), 70 people in19-29 age group (23.3%)</w:t>
      </w:r>
    </w:p>
    <w:p w:rsidR="00750375" w:rsidRDefault="00E30C8C" w:rsidP="00E30C8C">
      <w:pPr>
        <w:pStyle w:val="a3"/>
        <w:numPr>
          <w:ilvl w:val="0"/>
          <w:numId w:val="10"/>
        </w:numPr>
        <w:ind w:leftChars="0"/>
        <w:jc w:val="left"/>
      </w:pPr>
      <w:r>
        <w:t>Senior citizens: 205 people in 65-69 age group (41.0%), 215 people in 70-79 age group (43.0%), 50 people in 80-84 age group (10.0%), 30 people in 85 or older group (6.0%)</w:t>
      </w:r>
    </w:p>
    <w:p w:rsidR="00C037A2" w:rsidRDefault="00C037A2" w:rsidP="00C037A2">
      <w:pPr>
        <w:ind w:left="400" w:firstLine="800"/>
        <w:jc w:val="left"/>
      </w:pPr>
      <w:r w:rsidRPr="00C037A2">
        <w:t>(2) Average Comparison by Survey Areas</w:t>
      </w:r>
    </w:p>
    <w:tbl>
      <w:tblPr>
        <w:tblStyle w:val="a4"/>
        <w:tblW w:w="8595" w:type="dxa"/>
        <w:tblInd w:w="421" w:type="dxa"/>
        <w:tblLook w:val="04A0" w:firstRow="1" w:lastRow="0" w:firstColumn="1" w:lastColumn="0" w:noHBand="0" w:noVBand="1"/>
      </w:tblPr>
      <w:tblGrid>
        <w:gridCol w:w="3543"/>
        <w:gridCol w:w="1684"/>
        <w:gridCol w:w="1684"/>
        <w:gridCol w:w="1684"/>
      </w:tblGrid>
      <w:tr w:rsidR="00965D04" w:rsidTr="00A54796">
        <w:trPr>
          <w:trHeight w:val="257"/>
        </w:trPr>
        <w:tc>
          <w:tcPr>
            <w:tcW w:w="3543" w:type="dxa"/>
          </w:tcPr>
          <w:p w:rsidR="00965D04" w:rsidRDefault="00965D04" w:rsidP="00520375">
            <w:pPr>
              <w:pStyle w:val="a3"/>
              <w:ind w:leftChars="0" w:left="0"/>
              <w:jc w:val="left"/>
            </w:pPr>
            <w:r>
              <w:rPr>
                <w:rFonts w:hint="eastAsia"/>
              </w:rPr>
              <w:t>A</w:t>
            </w:r>
            <w:r>
              <w:t>reas</w:t>
            </w:r>
          </w:p>
        </w:tc>
        <w:tc>
          <w:tcPr>
            <w:tcW w:w="1684" w:type="dxa"/>
          </w:tcPr>
          <w:p w:rsidR="00965D04" w:rsidRPr="00965D04" w:rsidRDefault="00965D04" w:rsidP="00965D04">
            <w:pPr>
              <w:pStyle w:val="a3"/>
              <w:ind w:leftChars="0" w:left="0"/>
              <w:jc w:val="center"/>
              <w:rPr>
                <w:rFonts w:asciiTheme="minorEastAsia" w:hAnsiTheme="minorEastAsia"/>
                <w:color w:val="000000" w:themeColor="text1"/>
                <w:szCs w:val="20"/>
              </w:rPr>
            </w:pPr>
            <w:r w:rsidRPr="00965D04">
              <w:rPr>
                <w:rFonts w:asciiTheme="minorEastAsia" w:hAnsiTheme="minorEastAsia"/>
                <w:color w:val="000000" w:themeColor="text1"/>
                <w:szCs w:val="20"/>
              </w:rPr>
              <w:t>all Average</w:t>
            </w:r>
          </w:p>
        </w:tc>
        <w:tc>
          <w:tcPr>
            <w:tcW w:w="1684" w:type="dxa"/>
          </w:tcPr>
          <w:p w:rsidR="00965D04" w:rsidRPr="00965D04" w:rsidRDefault="00965D04" w:rsidP="00965D04">
            <w:pPr>
              <w:pStyle w:val="a3"/>
              <w:ind w:leftChars="0" w:left="0"/>
              <w:jc w:val="center"/>
              <w:rPr>
                <w:rFonts w:asciiTheme="minorEastAsia" w:hAnsiTheme="minorEastAsia"/>
                <w:color w:val="000000" w:themeColor="text1"/>
                <w:szCs w:val="20"/>
              </w:rPr>
            </w:pPr>
            <w:r w:rsidRPr="00965D04">
              <w:rPr>
                <w:rFonts w:asciiTheme="minorEastAsia" w:hAnsiTheme="minorEastAsia"/>
                <w:color w:val="000000" w:themeColor="text1"/>
                <w:szCs w:val="20"/>
              </w:rPr>
              <w:t>General Citizens</w:t>
            </w:r>
          </w:p>
        </w:tc>
        <w:tc>
          <w:tcPr>
            <w:tcW w:w="1684" w:type="dxa"/>
          </w:tcPr>
          <w:p w:rsidR="00965D04" w:rsidRPr="00965D04" w:rsidRDefault="00965D04" w:rsidP="00965D04">
            <w:pPr>
              <w:pStyle w:val="a3"/>
              <w:ind w:leftChars="0" w:left="0"/>
              <w:jc w:val="center"/>
              <w:rPr>
                <w:rFonts w:asciiTheme="minorEastAsia" w:hAnsiTheme="minorEastAsia"/>
                <w:color w:val="000000" w:themeColor="text1"/>
                <w:szCs w:val="20"/>
              </w:rPr>
            </w:pPr>
            <w:r w:rsidRPr="00965D04">
              <w:rPr>
                <w:rFonts w:asciiTheme="minorEastAsia" w:hAnsiTheme="minorEastAsia"/>
                <w:color w:val="000000" w:themeColor="text1"/>
                <w:szCs w:val="20"/>
              </w:rPr>
              <w:t>Senior Citizens</w:t>
            </w:r>
          </w:p>
        </w:tc>
      </w:tr>
      <w:tr w:rsidR="00965D04" w:rsidRPr="00A57463" w:rsidTr="00A54796">
        <w:trPr>
          <w:trHeight w:val="249"/>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Outdoor spaces and buildings</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3.22</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2.95</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3.39</w:t>
            </w:r>
          </w:p>
        </w:tc>
      </w:tr>
      <w:tr w:rsidR="00965D04" w:rsidRPr="00A57463" w:rsidTr="00A54796">
        <w:trPr>
          <w:trHeight w:val="257"/>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Transportation</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3.30</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3.15</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3.41</w:t>
            </w:r>
          </w:p>
        </w:tc>
      </w:tr>
      <w:tr w:rsidR="00965D04" w:rsidRPr="00A57463" w:rsidTr="00A54796">
        <w:trPr>
          <w:trHeight w:val="257"/>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H</w:t>
            </w:r>
            <w:r w:rsidRPr="00A57463">
              <w:rPr>
                <w:rFonts w:asciiTheme="minorEastAsia" w:hAnsiTheme="minorEastAsia" w:cs="WarnockPro-Bold" w:hint="eastAsia"/>
                <w:bCs/>
                <w:kern w:val="0"/>
                <w:szCs w:val="20"/>
              </w:rPr>
              <w:t>ousing</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3.26</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3.04</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3.40</w:t>
            </w:r>
          </w:p>
        </w:tc>
      </w:tr>
      <w:tr w:rsidR="00965D04" w:rsidRPr="00A57463" w:rsidTr="00A54796">
        <w:trPr>
          <w:trHeight w:val="249"/>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hint="eastAsia"/>
                <w:szCs w:val="20"/>
              </w:rPr>
              <w:t>S</w:t>
            </w:r>
            <w:r w:rsidRPr="00A57463">
              <w:rPr>
                <w:rFonts w:asciiTheme="minorEastAsia" w:hAnsiTheme="minorEastAsia"/>
                <w:szCs w:val="20"/>
              </w:rPr>
              <w:t>ocial Participation</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3.20</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3.10</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3.27</w:t>
            </w:r>
          </w:p>
        </w:tc>
      </w:tr>
      <w:tr w:rsidR="00965D04" w:rsidRPr="00A57463" w:rsidTr="00A54796">
        <w:trPr>
          <w:trHeight w:val="257"/>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cs="WarnockPro-Bold"/>
                <w:bCs/>
                <w:kern w:val="0"/>
                <w:szCs w:val="20"/>
              </w:rPr>
              <w:t>Respect and social inclusion</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3.04</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2.84</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3.15</w:t>
            </w:r>
          </w:p>
        </w:tc>
      </w:tr>
      <w:tr w:rsidR="00965D04" w:rsidRPr="00A57463" w:rsidTr="00A54796">
        <w:trPr>
          <w:trHeight w:val="257"/>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cs="WarnockPro-Bold"/>
                <w:bCs/>
                <w:szCs w:val="20"/>
              </w:rPr>
              <w:t>Civic participation and employment</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b/>
                <w:bCs/>
                <w:color w:val="000000" w:themeColor="text1"/>
              </w:rPr>
              <w:t>2.97</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b/>
                <w:bCs/>
                <w:color w:val="000000" w:themeColor="text1"/>
              </w:rPr>
              <w:t>2.76</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b/>
                <w:bCs/>
                <w:color w:val="000000" w:themeColor="text1"/>
              </w:rPr>
              <w:t>3.01</w:t>
            </w:r>
          </w:p>
        </w:tc>
      </w:tr>
      <w:tr w:rsidR="00965D04" w:rsidRPr="00A57463" w:rsidTr="00A54796">
        <w:trPr>
          <w:trHeight w:val="249"/>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cs="WarnockPro-Bold"/>
                <w:bCs/>
                <w:szCs w:val="20"/>
              </w:rPr>
              <w:t>Communication and information</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3.12</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3.02</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3.20</w:t>
            </w:r>
          </w:p>
        </w:tc>
      </w:tr>
      <w:tr w:rsidR="00965D04" w:rsidRPr="00A57463" w:rsidTr="00A54796">
        <w:trPr>
          <w:trHeight w:val="257"/>
        </w:trPr>
        <w:tc>
          <w:tcPr>
            <w:tcW w:w="3543" w:type="dxa"/>
          </w:tcPr>
          <w:p w:rsidR="00965D04" w:rsidRPr="00A57463" w:rsidRDefault="00965D04" w:rsidP="00965D04">
            <w:pPr>
              <w:pStyle w:val="a3"/>
              <w:ind w:leftChars="0" w:left="0"/>
              <w:jc w:val="left"/>
              <w:rPr>
                <w:rFonts w:asciiTheme="minorEastAsia" w:hAnsiTheme="minorEastAsia"/>
                <w:szCs w:val="20"/>
              </w:rPr>
            </w:pPr>
            <w:r w:rsidRPr="00A57463">
              <w:rPr>
                <w:rFonts w:asciiTheme="minorEastAsia" w:hAnsiTheme="minorEastAsia" w:cs="WarnockPro-Bold"/>
                <w:bCs/>
                <w:szCs w:val="20"/>
              </w:rPr>
              <w:t>Community and health services</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3.17</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3.04</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3.21</w:t>
            </w:r>
          </w:p>
        </w:tc>
      </w:tr>
      <w:tr w:rsidR="00965D04" w:rsidRPr="00A57463" w:rsidTr="00A54796">
        <w:trPr>
          <w:trHeight w:val="257"/>
        </w:trPr>
        <w:tc>
          <w:tcPr>
            <w:tcW w:w="3543" w:type="dxa"/>
          </w:tcPr>
          <w:p w:rsidR="00965D04" w:rsidRPr="00A57463" w:rsidRDefault="00965D04" w:rsidP="00965D04">
            <w:pPr>
              <w:pStyle w:val="a3"/>
              <w:ind w:leftChars="0" w:left="0"/>
              <w:jc w:val="left"/>
              <w:rPr>
                <w:rFonts w:asciiTheme="minorEastAsia" w:hAnsiTheme="minorEastAsia" w:cs="WarnockPro-Bold"/>
                <w:bCs/>
                <w:szCs w:val="20"/>
              </w:rPr>
            </w:pPr>
            <w:r>
              <w:rPr>
                <w:rFonts w:asciiTheme="minorEastAsia" w:hAnsiTheme="minorEastAsia" w:cs="WarnockPro-Bold" w:hint="eastAsia"/>
                <w:bCs/>
                <w:szCs w:val="20"/>
              </w:rPr>
              <w:t>A</w:t>
            </w:r>
            <w:r>
              <w:rPr>
                <w:rFonts w:asciiTheme="minorEastAsia" w:hAnsiTheme="minorEastAsia" w:cs="WarnockPro-Bold"/>
                <w:bCs/>
                <w:szCs w:val="20"/>
              </w:rPr>
              <w:t>verage</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3.16</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2.99</w:t>
            </w:r>
          </w:p>
        </w:tc>
        <w:tc>
          <w:tcPr>
            <w:tcW w:w="1684" w:type="dxa"/>
            <w:vAlign w:val="center"/>
          </w:tcPr>
          <w:p w:rsidR="00965D04" w:rsidRPr="00965D04" w:rsidRDefault="00965D04" w:rsidP="00965D04">
            <w:pPr>
              <w:pStyle w:val="a5"/>
              <w:wordWrap/>
              <w:jc w:val="center"/>
              <w:rPr>
                <w:rFonts w:asciiTheme="minorEastAsia" w:eastAsiaTheme="minorEastAsia" w:hAnsiTheme="minorEastAsia"/>
                <w:color w:val="000000" w:themeColor="text1"/>
              </w:rPr>
            </w:pPr>
            <w:r w:rsidRPr="00965D04">
              <w:rPr>
                <w:rFonts w:asciiTheme="minorEastAsia" w:eastAsiaTheme="minorEastAsia" w:hAnsiTheme="minorEastAsia" w:hint="eastAsia"/>
                <w:color w:val="000000" w:themeColor="text1"/>
              </w:rPr>
              <w:t>3.26</w:t>
            </w:r>
          </w:p>
        </w:tc>
      </w:tr>
    </w:tbl>
    <w:p w:rsidR="00C037A2" w:rsidRDefault="00C037A2" w:rsidP="003C0547">
      <w:pPr>
        <w:jc w:val="left"/>
      </w:pPr>
    </w:p>
    <w:sectPr w:rsidR="00C037A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DD" w:rsidRDefault="002C76DD" w:rsidP="0027614D">
      <w:pPr>
        <w:spacing w:after="0" w:line="240" w:lineRule="auto"/>
      </w:pPr>
      <w:r>
        <w:separator/>
      </w:r>
    </w:p>
  </w:endnote>
  <w:endnote w:type="continuationSeparator" w:id="0">
    <w:p w:rsidR="002C76DD" w:rsidRDefault="002C76DD" w:rsidP="0027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휴먼명조">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arnockPro-Bold">
    <w:altName w:val="맑은 고딕"/>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DD" w:rsidRDefault="002C76DD" w:rsidP="0027614D">
      <w:pPr>
        <w:spacing w:after="0" w:line="240" w:lineRule="auto"/>
      </w:pPr>
      <w:r>
        <w:separator/>
      </w:r>
    </w:p>
  </w:footnote>
  <w:footnote w:type="continuationSeparator" w:id="0">
    <w:p w:rsidR="002C76DD" w:rsidRDefault="002C76DD" w:rsidP="0027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A56"/>
    <w:multiLevelType w:val="hybridMultilevel"/>
    <w:tmpl w:val="498E5E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18042D6"/>
    <w:multiLevelType w:val="hybridMultilevel"/>
    <w:tmpl w:val="E79E546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nsid w:val="03B84CF7"/>
    <w:multiLevelType w:val="hybridMultilevel"/>
    <w:tmpl w:val="1A048BF6"/>
    <w:lvl w:ilvl="0" w:tplc="04090001">
      <w:start w:val="1"/>
      <w:numFmt w:val="bullet"/>
      <w:lvlText w:val=""/>
      <w:lvlJc w:val="left"/>
      <w:pPr>
        <w:ind w:left="1200" w:hanging="400"/>
      </w:pPr>
      <w:rPr>
        <w:rFonts w:ascii="Wingdings" w:hAnsi="Wingdings" w:hint="default"/>
      </w:rPr>
    </w:lvl>
    <w:lvl w:ilvl="1" w:tplc="DAB4B686">
      <w:numFmt w:val="bullet"/>
      <w:lvlText w:val="-"/>
      <w:lvlJc w:val="left"/>
      <w:pPr>
        <w:ind w:left="1560" w:hanging="360"/>
      </w:pPr>
      <w:rPr>
        <w:rFonts w:ascii="맑은 고딕" w:eastAsia="맑은 고딕" w:hAnsi="맑은 고딕" w:cstheme="minorBidi"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nsid w:val="0A32562C"/>
    <w:multiLevelType w:val="hybridMultilevel"/>
    <w:tmpl w:val="DFF6800E"/>
    <w:lvl w:ilvl="0" w:tplc="D0A27154">
      <w:start w:val="1"/>
      <w:numFmt w:val="bullet"/>
      <w:lvlText w:val="○"/>
      <w:lvlJc w:val="left"/>
      <w:pPr>
        <w:ind w:left="1600" w:hanging="400"/>
      </w:pPr>
      <w:rPr>
        <w:rFonts w:ascii="맑은 고딕" w:eastAsia="맑은 고딕" w:hAnsi="맑은 고딕" w:hint="eastAsia"/>
      </w:rPr>
    </w:lvl>
    <w:lvl w:ilvl="1" w:tplc="DAB4B686">
      <w:numFmt w:val="bullet"/>
      <w:lvlText w:val="-"/>
      <w:lvlJc w:val="left"/>
      <w:pPr>
        <w:ind w:left="1960" w:hanging="360"/>
      </w:pPr>
      <w:rPr>
        <w:rFonts w:ascii="맑은 고딕" w:eastAsia="맑은 고딕" w:hAnsi="맑은 고딕" w:cstheme="minorBidi" w:hint="eastAsia"/>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
    <w:nsid w:val="2359376B"/>
    <w:multiLevelType w:val="hybridMultilevel"/>
    <w:tmpl w:val="7A440742"/>
    <w:lvl w:ilvl="0" w:tplc="04090001">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7FB7F95"/>
    <w:multiLevelType w:val="hybridMultilevel"/>
    <w:tmpl w:val="7862D7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5F23B21"/>
    <w:multiLevelType w:val="hybridMultilevel"/>
    <w:tmpl w:val="3D82FF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BE73329"/>
    <w:multiLevelType w:val="hybridMultilevel"/>
    <w:tmpl w:val="DE34ED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457589E"/>
    <w:multiLevelType w:val="hybridMultilevel"/>
    <w:tmpl w:val="DA1AAA6A"/>
    <w:lvl w:ilvl="0" w:tplc="DAB4B686">
      <w:numFmt w:val="bullet"/>
      <w:lvlText w:val="-"/>
      <w:lvlJc w:val="left"/>
      <w:pPr>
        <w:ind w:left="1600" w:hanging="400"/>
      </w:pPr>
      <w:rPr>
        <w:rFonts w:ascii="맑은 고딕" w:eastAsia="맑은 고딕" w:hAnsi="맑은 고딕" w:cstheme="minorBidi" w:hint="eastAsia"/>
      </w:rPr>
    </w:lvl>
    <w:lvl w:ilvl="1" w:tplc="DAB4B686">
      <w:numFmt w:val="bullet"/>
      <w:lvlText w:val="-"/>
      <w:lvlJc w:val="left"/>
      <w:pPr>
        <w:ind w:left="1960" w:hanging="360"/>
      </w:pPr>
      <w:rPr>
        <w:rFonts w:ascii="맑은 고딕" w:eastAsia="맑은 고딕" w:hAnsi="맑은 고딕" w:cstheme="minorBidi" w:hint="eastAsia"/>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nsid w:val="65386370"/>
    <w:multiLevelType w:val="hybridMultilevel"/>
    <w:tmpl w:val="1E1429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29"/>
    <w:rsid w:val="00062B29"/>
    <w:rsid w:val="000965A9"/>
    <w:rsid w:val="0009709A"/>
    <w:rsid w:val="00256D44"/>
    <w:rsid w:val="0027614D"/>
    <w:rsid w:val="002C76DD"/>
    <w:rsid w:val="003C0547"/>
    <w:rsid w:val="00407A64"/>
    <w:rsid w:val="00463ED0"/>
    <w:rsid w:val="004A1CD2"/>
    <w:rsid w:val="004F4147"/>
    <w:rsid w:val="00542989"/>
    <w:rsid w:val="00713729"/>
    <w:rsid w:val="00746A65"/>
    <w:rsid w:val="00750375"/>
    <w:rsid w:val="00965D04"/>
    <w:rsid w:val="00A54796"/>
    <w:rsid w:val="00A57463"/>
    <w:rsid w:val="00AE069C"/>
    <w:rsid w:val="00C037A2"/>
    <w:rsid w:val="00CD78EC"/>
    <w:rsid w:val="00E30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0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29"/>
    <w:pPr>
      <w:ind w:leftChars="400" w:left="800"/>
    </w:pPr>
  </w:style>
  <w:style w:type="table" w:styleId="a4">
    <w:name w:val="Table Grid"/>
    <w:basedOn w:val="a1"/>
    <w:uiPriority w:val="39"/>
    <w:rsid w:val="0009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표본문"/>
    <w:basedOn w:val="a"/>
    <w:rsid w:val="00965D04"/>
    <w:pPr>
      <w:spacing w:after="0" w:line="384" w:lineRule="auto"/>
      <w:textAlignment w:val="baseline"/>
    </w:pPr>
    <w:rPr>
      <w:rFonts w:ascii="휴먼명조" w:eastAsia="굴림" w:hAnsi="굴림" w:cs="굴림"/>
      <w:color w:val="000000"/>
      <w:kern w:val="0"/>
      <w:szCs w:val="20"/>
    </w:rPr>
  </w:style>
  <w:style w:type="paragraph" w:styleId="a6">
    <w:name w:val="header"/>
    <w:basedOn w:val="a"/>
    <w:link w:val="Char"/>
    <w:uiPriority w:val="99"/>
    <w:unhideWhenUsed/>
    <w:rsid w:val="0027614D"/>
    <w:pPr>
      <w:tabs>
        <w:tab w:val="center" w:pos="4513"/>
        <w:tab w:val="right" w:pos="9026"/>
      </w:tabs>
      <w:snapToGrid w:val="0"/>
    </w:pPr>
  </w:style>
  <w:style w:type="character" w:customStyle="1" w:styleId="Char">
    <w:name w:val="머리글 Char"/>
    <w:basedOn w:val="a0"/>
    <w:link w:val="a6"/>
    <w:uiPriority w:val="99"/>
    <w:rsid w:val="0027614D"/>
  </w:style>
  <w:style w:type="paragraph" w:styleId="a7">
    <w:name w:val="footer"/>
    <w:basedOn w:val="a"/>
    <w:link w:val="Char0"/>
    <w:uiPriority w:val="99"/>
    <w:unhideWhenUsed/>
    <w:rsid w:val="0027614D"/>
    <w:pPr>
      <w:tabs>
        <w:tab w:val="center" w:pos="4513"/>
        <w:tab w:val="right" w:pos="9026"/>
      </w:tabs>
      <w:snapToGrid w:val="0"/>
    </w:pPr>
  </w:style>
  <w:style w:type="character" w:customStyle="1" w:styleId="Char0">
    <w:name w:val="바닥글 Char"/>
    <w:basedOn w:val="a0"/>
    <w:link w:val="a7"/>
    <w:uiPriority w:val="99"/>
    <w:rsid w:val="00276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0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29"/>
    <w:pPr>
      <w:ind w:leftChars="400" w:left="800"/>
    </w:pPr>
  </w:style>
  <w:style w:type="table" w:styleId="a4">
    <w:name w:val="Table Grid"/>
    <w:basedOn w:val="a1"/>
    <w:uiPriority w:val="39"/>
    <w:rsid w:val="0009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표본문"/>
    <w:basedOn w:val="a"/>
    <w:rsid w:val="00965D04"/>
    <w:pPr>
      <w:spacing w:after="0" w:line="384" w:lineRule="auto"/>
      <w:textAlignment w:val="baseline"/>
    </w:pPr>
    <w:rPr>
      <w:rFonts w:ascii="휴먼명조" w:eastAsia="굴림" w:hAnsi="굴림" w:cs="굴림"/>
      <w:color w:val="000000"/>
      <w:kern w:val="0"/>
      <w:szCs w:val="20"/>
    </w:rPr>
  </w:style>
  <w:style w:type="paragraph" w:styleId="a6">
    <w:name w:val="header"/>
    <w:basedOn w:val="a"/>
    <w:link w:val="Char"/>
    <w:uiPriority w:val="99"/>
    <w:unhideWhenUsed/>
    <w:rsid w:val="0027614D"/>
    <w:pPr>
      <w:tabs>
        <w:tab w:val="center" w:pos="4513"/>
        <w:tab w:val="right" w:pos="9026"/>
      </w:tabs>
      <w:snapToGrid w:val="0"/>
    </w:pPr>
  </w:style>
  <w:style w:type="character" w:customStyle="1" w:styleId="Char">
    <w:name w:val="머리글 Char"/>
    <w:basedOn w:val="a0"/>
    <w:link w:val="a6"/>
    <w:uiPriority w:val="99"/>
    <w:rsid w:val="0027614D"/>
  </w:style>
  <w:style w:type="paragraph" w:styleId="a7">
    <w:name w:val="footer"/>
    <w:basedOn w:val="a"/>
    <w:link w:val="Char0"/>
    <w:uiPriority w:val="99"/>
    <w:unhideWhenUsed/>
    <w:rsid w:val="0027614D"/>
    <w:pPr>
      <w:tabs>
        <w:tab w:val="center" w:pos="4513"/>
        <w:tab w:val="right" w:pos="9026"/>
      </w:tabs>
      <w:snapToGrid w:val="0"/>
    </w:pPr>
  </w:style>
  <w:style w:type="character" w:customStyle="1" w:styleId="Char0">
    <w:name w:val="바닥글 Char"/>
    <w:basedOn w:val="a0"/>
    <w:link w:val="a7"/>
    <w:uiPriority w:val="99"/>
    <w:rsid w:val="0027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3905</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이은진</dc:creator>
  <cp:keywords/>
  <dc:description/>
  <cp:lastModifiedBy>user</cp:lastModifiedBy>
  <cp:revision>14</cp:revision>
  <dcterms:created xsi:type="dcterms:W3CDTF">2018-10-17T17:26:00Z</dcterms:created>
  <dcterms:modified xsi:type="dcterms:W3CDTF">2018-11-03T06:11:00Z</dcterms:modified>
</cp:coreProperties>
</file>