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93340D">
      <w:pPr>
        <w:spacing w:after="0" w:line="276" w:lineRule="auto"/>
        <w:jc w:val="center"/>
        <w:rPr>
          <w:b/>
          <w:sz w:val="144"/>
          <w:szCs w:val="144"/>
        </w:rPr>
      </w:pPr>
      <w:r w:rsidRPr="0093340D">
        <w:rPr>
          <w:b/>
          <w:sz w:val="144"/>
          <w:szCs w:val="144"/>
        </w:rPr>
        <w:t xml:space="preserve">AGE FRIENDLY PROFILE </w:t>
      </w:r>
    </w:p>
    <w:p w:rsidR="0093340D" w:rsidRPr="0093340D" w:rsidRDefault="0093340D" w:rsidP="0093340D">
      <w:pPr>
        <w:spacing w:after="0" w:line="276" w:lineRule="auto"/>
        <w:jc w:val="center"/>
        <w:rPr>
          <w:b/>
          <w:sz w:val="144"/>
          <w:szCs w:val="144"/>
        </w:rPr>
      </w:pPr>
      <w:bookmarkStart w:id="0" w:name="_GoBack"/>
      <w:bookmarkEnd w:id="0"/>
      <w:r w:rsidRPr="0093340D">
        <w:rPr>
          <w:b/>
          <w:sz w:val="144"/>
          <w:szCs w:val="144"/>
        </w:rPr>
        <w:t>COUNTY KERRY</w:t>
      </w: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93340D" w:rsidRDefault="0093340D" w:rsidP="00C14839">
      <w:pPr>
        <w:spacing w:after="0" w:line="276" w:lineRule="auto"/>
        <w:jc w:val="both"/>
      </w:pPr>
    </w:p>
    <w:p w:rsidR="002A6862" w:rsidRDefault="002A6862" w:rsidP="00C14839">
      <w:pPr>
        <w:spacing w:after="0" w:line="276" w:lineRule="auto"/>
        <w:jc w:val="both"/>
      </w:pPr>
      <w:r>
        <w:lastRenderedPageBreak/>
        <w:t>County Kerry has a total population of 147,707.  Of these, 34,190 are aged 60+, while 9,910 are aged 75+.  Thus, persons aged 60+ comprise 23.1% of the population, while those aged 75+ make up 6.7% of the county’s population.</w:t>
      </w:r>
    </w:p>
    <w:p w:rsidR="002A6862" w:rsidRDefault="002A6862" w:rsidP="00C14839">
      <w:pPr>
        <w:spacing w:after="0" w:line="276" w:lineRule="auto"/>
        <w:jc w:val="both"/>
      </w:pPr>
    </w:p>
    <w:p w:rsidR="00EE5139" w:rsidRDefault="00C14839" w:rsidP="00C14839">
      <w:pPr>
        <w:spacing w:after="0" w:line="276" w:lineRule="auto"/>
        <w:jc w:val="both"/>
      </w:pPr>
      <w:r>
        <w:t>After Mayo, Kerry has the oldest population of any county in the State.  Returns from the 2016 Census of Population shows that nationally, 18.4% of the population is aged 60+.  In Kerry, the corresponding figure is 23.15% - a gap of almost five percentage points (4.75%).  The following graph shows the percentage breakdown by age cohort of the counties with the oldest and youngest populations in Ireland.</w:t>
      </w:r>
    </w:p>
    <w:p w:rsidR="00C14839" w:rsidRDefault="00C14839" w:rsidP="00C14839">
      <w:pPr>
        <w:spacing w:after="0" w:line="276" w:lineRule="auto"/>
        <w:jc w:val="both"/>
      </w:pPr>
    </w:p>
    <w:p w:rsidR="00C14839" w:rsidRPr="00C14839" w:rsidRDefault="00C14839" w:rsidP="00C14839">
      <w:pPr>
        <w:spacing w:after="0" w:line="276" w:lineRule="auto"/>
        <w:jc w:val="both"/>
        <w:rPr>
          <w:b/>
        </w:rPr>
      </w:pPr>
      <w:r w:rsidRPr="00C14839">
        <w:rPr>
          <w:b/>
        </w:rPr>
        <w:t>Percentage of Persons in defined Age Cohorts in Selected Counties</w:t>
      </w:r>
      <w:r>
        <w:rPr>
          <w:b/>
        </w:rPr>
        <w:t xml:space="preserve"> and Ireland</w:t>
      </w:r>
      <w:r w:rsidRPr="00C14839">
        <w:rPr>
          <w:b/>
        </w:rPr>
        <w:t>, 2016.</w:t>
      </w:r>
    </w:p>
    <w:p w:rsidR="00C14839" w:rsidRDefault="0023228F" w:rsidP="00C14839">
      <w:pPr>
        <w:spacing w:after="0" w:line="276" w:lineRule="auto"/>
        <w:jc w:val="both"/>
      </w:pPr>
      <w:r>
        <w:rPr>
          <w:noProof/>
          <w:lang w:eastAsia="en-IE"/>
        </w:rPr>
        <w:drawing>
          <wp:inline distT="0" distB="0" distL="0" distR="0" wp14:anchorId="3F3F6170">
            <wp:extent cx="4871085" cy="27908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1085" cy="2790825"/>
                    </a:xfrm>
                    <a:prstGeom prst="rect">
                      <a:avLst/>
                    </a:prstGeom>
                    <a:noFill/>
                  </pic:spPr>
                </pic:pic>
              </a:graphicData>
            </a:graphic>
          </wp:inline>
        </w:drawing>
      </w:r>
    </w:p>
    <w:p w:rsidR="00C14839" w:rsidRDefault="00C14839" w:rsidP="00C14839">
      <w:pPr>
        <w:spacing w:after="0" w:line="276" w:lineRule="auto"/>
        <w:jc w:val="both"/>
      </w:pPr>
    </w:p>
    <w:p w:rsidR="00302F59" w:rsidRDefault="00302F59" w:rsidP="00C14839">
      <w:pPr>
        <w:spacing w:after="0" w:line="276" w:lineRule="auto"/>
        <w:jc w:val="both"/>
      </w:pPr>
      <w:r>
        <w:t xml:space="preserve">As the following graph shows, Kerry has more in common with the counties of Connaught (except Galway) than it has with the rest of the State in respect of the proportion of persons aged 60 to 75 years and aged 75 and older. </w:t>
      </w:r>
    </w:p>
    <w:p w:rsidR="00302F59" w:rsidRDefault="00302F59" w:rsidP="00C14839">
      <w:pPr>
        <w:spacing w:after="0" w:line="276" w:lineRule="auto"/>
        <w:jc w:val="both"/>
      </w:pPr>
    </w:p>
    <w:p w:rsidR="00302F59" w:rsidRPr="00302F59" w:rsidRDefault="00302F59" w:rsidP="00C14839">
      <w:pPr>
        <w:spacing w:after="0" w:line="276" w:lineRule="auto"/>
        <w:jc w:val="both"/>
        <w:rPr>
          <w:b/>
        </w:rPr>
      </w:pPr>
      <w:r w:rsidRPr="00302F59">
        <w:rPr>
          <w:b/>
        </w:rPr>
        <w:t>Percentage of Persons Aged 60 to 75 and Aged 75+ by County, 2016</w:t>
      </w:r>
    </w:p>
    <w:p w:rsidR="00302F59" w:rsidRDefault="00CE1968" w:rsidP="00C14839">
      <w:pPr>
        <w:spacing w:after="0" w:line="276" w:lineRule="auto"/>
        <w:jc w:val="both"/>
      </w:pPr>
      <w:r>
        <w:rPr>
          <w:noProof/>
          <w:lang w:eastAsia="en-IE"/>
        </w:rPr>
        <w:drawing>
          <wp:inline distT="0" distB="0" distL="0" distR="0" wp14:anchorId="51452ABE">
            <wp:extent cx="6454495" cy="3823613"/>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589" cy="3831370"/>
                    </a:xfrm>
                    <a:prstGeom prst="rect">
                      <a:avLst/>
                    </a:prstGeom>
                    <a:noFill/>
                  </pic:spPr>
                </pic:pic>
              </a:graphicData>
            </a:graphic>
          </wp:inline>
        </w:drawing>
      </w:r>
    </w:p>
    <w:p w:rsidR="00CE1968" w:rsidRDefault="00CE1968" w:rsidP="00C14839">
      <w:pPr>
        <w:spacing w:after="0" w:line="276" w:lineRule="auto"/>
        <w:jc w:val="both"/>
      </w:pPr>
    </w:p>
    <w:p w:rsidR="002A6862" w:rsidRDefault="002A6862" w:rsidP="00C14839">
      <w:pPr>
        <w:spacing w:after="0" w:line="276" w:lineRule="auto"/>
        <w:jc w:val="both"/>
      </w:pPr>
    </w:p>
    <w:p w:rsidR="00CE1968" w:rsidRDefault="00CE1968" w:rsidP="00C14839">
      <w:pPr>
        <w:spacing w:after="0" w:line="276" w:lineRule="auto"/>
        <w:jc w:val="both"/>
      </w:pPr>
      <w:r>
        <w:t>The following table provide</w:t>
      </w:r>
      <w:r w:rsidR="00B96FC3">
        <w:t>s</w:t>
      </w:r>
      <w:r>
        <w:t xml:space="preserve"> </w:t>
      </w:r>
      <w:proofErr w:type="gramStart"/>
      <w:r>
        <w:t>a gender breakdowns of the cohorts</w:t>
      </w:r>
      <w:proofErr w:type="gramEnd"/>
      <w:r>
        <w:t xml:space="preserve"> aged 60+ and 75+ in selected geographies.</w:t>
      </w:r>
    </w:p>
    <w:p w:rsidR="00CE1968" w:rsidRDefault="00CE1968" w:rsidP="00C14839">
      <w:pPr>
        <w:spacing w:after="0" w:line="276" w:lineRule="auto"/>
        <w:jc w:val="both"/>
      </w:pPr>
    </w:p>
    <w:p w:rsidR="00B96FC3" w:rsidRPr="00C14839" w:rsidRDefault="00B96FC3" w:rsidP="00B96FC3">
      <w:pPr>
        <w:spacing w:after="0" w:line="276" w:lineRule="auto"/>
        <w:jc w:val="both"/>
        <w:rPr>
          <w:b/>
        </w:rPr>
      </w:pPr>
      <w:r w:rsidRPr="00C14839">
        <w:rPr>
          <w:b/>
        </w:rPr>
        <w:t>Percentage of Persons</w:t>
      </w:r>
      <w:r>
        <w:rPr>
          <w:b/>
        </w:rPr>
        <w:t xml:space="preserve"> by Gender</w:t>
      </w:r>
      <w:r w:rsidRPr="00C14839">
        <w:rPr>
          <w:b/>
        </w:rPr>
        <w:t xml:space="preserve"> in defined Age Cohorts in Selected Counties</w:t>
      </w:r>
      <w:r>
        <w:rPr>
          <w:b/>
        </w:rPr>
        <w:t xml:space="preserve"> and Ireland</w:t>
      </w:r>
      <w:r w:rsidRPr="00C14839">
        <w:rPr>
          <w:b/>
        </w:rPr>
        <w:t>, 2016.</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129"/>
        <w:gridCol w:w="829"/>
        <w:gridCol w:w="829"/>
        <w:gridCol w:w="829"/>
        <w:gridCol w:w="714"/>
        <w:gridCol w:w="477"/>
        <w:gridCol w:w="1129"/>
        <w:gridCol w:w="829"/>
        <w:gridCol w:w="829"/>
        <w:gridCol w:w="829"/>
        <w:gridCol w:w="714"/>
      </w:tblGrid>
      <w:tr w:rsidR="00B96FC3" w:rsidRPr="00B96FC3" w:rsidTr="00B96FC3">
        <w:trPr>
          <w:trHeight w:val="323"/>
        </w:trPr>
        <w:tc>
          <w:tcPr>
            <w:tcW w:w="848" w:type="dxa"/>
            <w:vMerge w:val="restart"/>
            <w:shd w:val="clear" w:color="auto" w:fill="auto"/>
            <w:noWrap/>
            <w:vAlign w:val="bottom"/>
            <w:hideMark/>
          </w:tcPr>
          <w:p w:rsidR="00B96FC3" w:rsidRPr="00B96FC3" w:rsidRDefault="00B96FC3" w:rsidP="00B96FC3">
            <w:pPr>
              <w:spacing w:after="0" w:line="240" w:lineRule="auto"/>
              <w:rPr>
                <w:rFonts w:ascii="Times New Roman" w:eastAsia="Times New Roman" w:hAnsi="Times New Roman" w:cs="Times New Roman"/>
                <w:b/>
                <w:sz w:val="20"/>
                <w:szCs w:val="20"/>
                <w:lang w:eastAsia="en-IE"/>
              </w:rPr>
            </w:pPr>
            <w:r w:rsidRPr="00B96FC3">
              <w:rPr>
                <w:rFonts w:ascii="Calibri" w:eastAsia="Times New Roman" w:hAnsi="Calibri" w:cs="Times New Roman"/>
                <w:b/>
                <w:color w:val="000000"/>
                <w:sz w:val="20"/>
                <w:szCs w:val="20"/>
                <w:lang w:eastAsia="en-IE"/>
              </w:rPr>
              <w:t>County</w:t>
            </w:r>
          </w:p>
        </w:tc>
        <w:tc>
          <w:tcPr>
            <w:tcW w:w="4330" w:type="dxa"/>
            <w:gridSpan w:val="5"/>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Males</w:t>
            </w:r>
          </w:p>
        </w:tc>
        <w:tc>
          <w:tcPr>
            <w:tcW w:w="477"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color w:val="000000"/>
                <w:sz w:val="20"/>
                <w:szCs w:val="20"/>
                <w:lang w:eastAsia="en-IE"/>
              </w:rPr>
            </w:pPr>
          </w:p>
        </w:tc>
        <w:tc>
          <w:tcPr>
            <w:tcW w:w="4330" w:type="dxa"/>
            <w:gridSpan w:val="5"/>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Females</w:t>
            </w:r>
          </w:p>
        </w:tc>
      </w:tr>
      <w:tr w:rsidR="00B96FC3" w:rsidRPr="00B96FC3" w:rsidTr="00B96FC3">
        <w:trPr>
          <w:trHeight w:val="323"/>
        </w:trPr>
        <w:tc>
          <w:tcPr>
            <w:tcW w:w="848" w:type="dxa"/>
            <w:vMerge/>
            <w:shd w:val="clear" w:color="auto" w:fill="auto"/>
            <w:noWrap/>
            <w:vAlign w:val="bottom"/>
            <w:hideMark/>
          </w:tcPr>
          <w:p w:rsidR="00B96FC3" w:rsidRPr="00B96FC3" w:rsidRDefault="00B96FC3" w:rsidP="00B96FC3">
            <w:pPr>
              <w:spacing w:after="0" w:line="240" w:lineRule="auto"/>
              <w:rPr>
                <w:rFonts w:ascii="Calibri" w:eastAsia="Times New Roman" w:hAnsi="Calibri" w:cs="Times New Roman"/>
                <w:b/>
                <w:color w:val="000000"/>
                <w:sz w:val="20"/>
                <w:szCs w:val="20"/>
                <w:lang w:eastAsia="en-IE"/>
              </w:rPr>
            </w:pPr>
          </w:p>
        </w:tc>
        <w:tc>
          <w:tcPr>
            <w:tcW w:w="1129"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Age 0 to 14</w:t>
            </w:r>
          </w:p>
        </w:tc>
        <w:tc>
          <w:tcPr>
            <w:tcW w:w="829"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15 to 24</w:t>
            </w:r>
          </w:p>
        </w:tc>
        <w:tc>
          <w:tcPr>
            <w:tcW w:w="829"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25 to 39</w:t>
            </w:r>
          </w:p>
        </w:tc>
        <w:tc>
          <w:tcPr>
            <w:tcW w:w="829"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40 to 59</w:t>
            </w:r>
          </w:p>
        </w:tc>
        <w:tc>
          <w:tcPr>
            <w:tcW w:w="714"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60+</w:t>
            </w:r>
          </w:p>
        </w:tc>
        <w:tc>
          <w:tcPr>
            <w:tcW w:w="477"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p>
        </w:tc>
        <w:tc>
          <w:tcPr>
            <w:tcW w:w="1129"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Age 0 to 14</w:t>
            </w:r>
          </w:p>
        </w:tc>
        <w:tc>
          <w:tcPr>
            <w:tcW w:w="829"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15 to 24</w:t>
            </w:r>
          </w:p>
        </w:tc>
        <w:tc>
          <w:tcPr>
            <w:tcW w:w="829"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25 to 39</w:t>
            </w:r>
          </w:p>
        </w:tc>
        <w:tc>
          <w:tcPr>
            <w:tcW w:w="829"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40 to 59</w:t>
            </w:r>
          </w:p>
        </w:tc>
        <w:tc>
          <w:tcPr>
            <w:tcW w:w="714" w:type="dxa"/>
            <w:shd w:val="clear" w:color="auto" w:fill="auto"/>
            <w:noWrap/>
            <w:vAlign w:val="bottom"/>
            <w:hideMark/>
          </w:tcPr>
          <w:p w:rsidR="00B96FC3" w:rsidRPr="00B96FC3" w:rsidRDefault="00B96FC3" w:rsidP="00B96FC3">
            <w:pPr>
              <w:spacing w:after="0" w:line="240" w:lineRule="auto"/>
              <w:jc w:val="center"/>
              <w:rPr>
                <w:rFonts w:ascii="Calibri" w:eastAsia="Times New Roman" w:hAnsi="Calibri" w:cs="Times New Roman"/>
                <w:b/>
                <w:color w:val="000000"/>
                <w:sz w:val="20"/>
                <w:szCs w:val="20"/>
                <w:lang w:eastAsia="en-IE"/>
              </w:rPr>
            </w:pPr>
            <w:r w:rsidRPr="00B96FC3">
              <w:rPr>
                <w:rFonts w:ascii="Calibri" w:eastAsia="Times New Roman" w:hAnsi="Calibri" w:cs="Times New Roman"/>
                <w:b/>
                <w:color w:val="000000"/>
                <w:sz w:val="20"/>
                <w:szCs w:val="20"/>
                <w:lang w:eastAsia="en-IE"/>
              </w:rPr>
              <w:t>60+</w:t>
            </w:r>
          </w:p>
        </w:tc>
      </w:tr>
      <w:tr w:rsidR="00B96FC3" w:rsidRPr="00B96FC3" w:rsidTr="00B96FC3">
        <w:trPr>
          <w:trHeight w:val="323"/>
        </w:trPr>
        <w:tc>
          <w:tcPr>
            <w:tcW w:w="848" w:type="dxa"/>
            <w:shd w:val="clear" w:color="auto" w:fill="auto"/>
            <w:noWrap/>
            <w:vAlign w:val="bottom"/>
            <w:hideMark/>
          </w:tcPr>
          <w:p w:rsidR="00B96FC3" w:rsidRPr="00B96FC3" w:rsidRDefault="00B96FC3" w:rsidP="00B96FC3">
            <w:pPr>
              <w:spacing w:after="0" w:line="240" w:lineRule="auto"/>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Mayo</w:t>
            </w: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20.9%</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11.1%</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17.4%</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27.2%</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23.4%</w:t>
            </w:r>
          </w:p>
        </w:tc>
        <w:tc>
          <w:tcPr>
            <w:tcW w:w="477"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19.8%</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10.5%</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18.0%</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27.4%</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24.2%</w:t>
            </w:r>
          </w:p>
        </w:tc>
      </w:tr>
      <w:tr w:rsidR="00B96FC3" w:rsidRPr="00B96FC3" w:rsidTr="00B96FC3">
        <w:trPr>
          <w:trHeight w:val="323"/>
        </w:trPr>
        <w:tc>
          <w:tcPr>
            <w:tcW w:w="848" w:type="dxa"/>
            <w:shd w:val="clear" w:color="auto" w:fill="auto"/>
            <w:noWrap/>
            <w:vAlign w:val="bottom"/>
            <w:hideMark/>
          </w:tcPr>
          <w:p w:rsidR="00B96FC3" w:rsidRPr="00B96FC3" w:rsidRDefault="00B96FC3" w:rsidP="00B96FC3">
            <w:pPr>
              <w:spacing w:after="0" w:line="240" w:lineRule="auto"/>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Kerry</w:t>
            </w: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20.0%</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10.9%</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18.5%</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28.1%</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22.6%</w:t>
            </w:r>
          </w:p>
        </w:tc>
        <w:tc>
          <w:tcPr>
            <w:tcW w:w="477"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19.0%</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10.5%</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19.3%</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27.5%</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23.7%</w:t>
            </w:r>
          </w:p>
        </w:tc>
      </w:tr>
      <w:tr w:rsidR="00B96FC3" w:rsidRPr="00B96FC3" w:rsidTr="00B96FC3">
        <w:trPr>
          <w:trHeight w:val="323"/>
        </w:trPr>
        <w:tc>
          <w:tcPr>
            <w:tcW w:w="848" w:type="dxa"/>
            <w:shd w:val="clear" w:color="auto" w:fill="auto"/>
            <w:noWrap/>
            <w:vAlign w:val="bottom"/>
            <w:hideMark/>
          </w:tcPr>
          <w:p w:rsidR="00B96FC3" w:rsidRPr="00B96FC3" w:rsidRDefault="00B96FC3" w:rsidP="00B96FC3">
            <w:pPr>
              <w:spacing w:after="0" w:line="240" w:lineRule="auto"/>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STATE</w:t>
            </w: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21.9%</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12.4%</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21.6%</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26.4%</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17.6%</w:t>
            </w:r>
          </w:p>
        </w:tc>
        <w:tc>
          <w:tcPr>
            <w:tcW w:w="477"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20.4%</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11.8%</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22.4%</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26.2%</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19.1%</w:t>
            </w:r>
          </w:p>
        </w:tc>
      </w:tr>
      <w:tr w:rsidR="00B96FC3" w:rsidRPr="00B96FC3" w:rsidTr="00B96FC3">
        <w:trPr>
          <w:trHeight w:val="323"/>
        </w:trPr>
        <w:tc>
          <w:tcPr>
            <w:tcW w:w="848" w:type="dxa"/>
            <w:shd w:val="clear" w:color="auto" w:fill="auto"/>
            <w:noWrap/>
            <w:vAlign w:val="bottom"/>
            <w:hideMark/>
          </w:tcPr>
          <w:p w:rsidR="00B96FC3" w:rsidRPr="00B96FC3" w:rsidRDefault="00B96FC3" w:rsidP="00B96FC3">
            <w:pPr>
              <w:spacing w:after="0" w:line="240" w:lineRule="auto"/>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Kildare</w:t>
            </w: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24.9%</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12.9%</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21.1%</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27.3%</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13.9%</w:t>
            </w:r>
          </w:p>
        </w:tc>
        <w:tc>
          <w:tcPr>
            <w:tcW w:w="477"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23.2%</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12.2%</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22.7%</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27.1%</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14.7%</w:t>
            </w:r>
          </w:p>
        </w:tc>
      </w:tr>
      <w:tr w:rsidR="00B96FC3" w:rsidRPr="00B96FC3" w:rsidTr="00B96FC3">
        <w:trPr>
          <w:trHeight w:val="323"/>
        </w:trPr>
        <w:tc>
          <w:tcPr>
            <w:tcW w:w="848" w:type="dxa"/>
            <w:shd w:val="clear" w:color="auto" w:fill="auto"/>
            <w:noWrap/>
            <w:vAlign w:val="bottom"/>
            <w:hideMark/>
          </w:tcPr>
          <w:p w:rsidR="00B96FC3" w:rsidRPr="00B96FC3" w:rsidRDefault="00B96FC3" w:rsidP="00B96FC3">
            <w:pPr>
              <w:spacing w:after="0" w:line="240" w:lineRule="auto"/>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Fingal</w:t>
            </w: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25.6%</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11.8%</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24.0%</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26.2%</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12.5%</w:t>
            </w:r>
          </w:p>
        </w:tc>
        <w:tc>
          <w:tcPr>
            <w:tcW w:w="477"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p>
        </w:tc>
        <w:tc>
          <w:tcPr>
            <w:tcW w:w="11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23.5%</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10.9%</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25.6%</w:t>
            </w:r>
          </w:p>
        </w:tc>
        <w:tc>
          <w:tcPr>
            <w:tcW w:w="829"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26.2%</w:t>
            </w:r>
          </w:p>
        </w:tc>
        <w:tc>
          <w:tcPr>
            <w:tcW w:w="714" w:type="dxa"/>
            <w:shd w:val="clear" w:color="auto" w:fill="auto"/>
            <w:noWrap/>
            <w:vAlign w:val="bottom"/>
            <w:hideMark/>
          </w:tcPr>
          <w:p w:rsidR="00B96FC3" w:rsidRPr="00B96FC3" w:rsidRDefault="00B96FC3" w:rsidP="00B96FC3">
            <w:pPr>
              <w:spacing w:after="0" w:line="240" w:lineRule="auto"/>
              <w:jc w:val="right"/>
              <w:rPr>
                <w:rFonts w:ascii="Calibri" w:eastAsia="Times New Roman" w:hAnsi="Calibri" w:cs="Times New Roman"/>
                <w:color w:val="000000"/>
                <w:sz w:val="20"/>
                <w:szCs w:val="20"/>
                <w:lang w:eastAsia="en-IE"/>
              </w:rPr>
            </w:pPr>
            <w:r w:rsidRPr="00B96FC3">
              <w:rPr>
                <w:rFonts w:ascii="Calibri" w:eastAsia="Times New Roman" w:hAnsi="Calibri" w:cs="Times New Roman"/>
                <w:color w:val="000000"/>
                <w:sz w:val="20"/>
                <w:szCs w:val="20"/>
                <w:lang w:eastAsia="en-IE"/>
              </w:rPr>
              <w:t>13.8%</w:t>
            </w:r>
          </w:p>
        </w:tc>
      </w:tr>
    </w:tbl>
    <w:p w:rsidR="00CE1968" w:rsidRDefault="00CE1968" w:rsidP="00C14839">
      <w:pPr>
        <w:spacing w:after="0" w:line="276" w:lineRule="auto"/>
        <w:jc w:val="both"/>
      </w:pPr>
    </w:p>
    <w:p w:rsidR="00B96FC3" w:rsidRDefault="00B96FC3" w:rsidP="00C14839">
      <w:pPr>
        <w:spacing w:after="0" w:line="276" w:lineRule="auto"/>
        <w:jc w:val="both"/>
      </w:pPr>
      <w:r>
        <w:t>As the table shows, females are proportionately over-represented in the older age cohort across all geographies.  In Kerry, 22.6% of males are aged 60+, while the corresponding figure for females is 23.7%.</w:t>
      </w:r>
    </w:p>
    <w:p w:rsidR="00B96FC3" w:rsidRDefault="00B96FC3" w:rsidP="00C14839">
      <w:pPr>
        <w:spacing w:after="0" w:line="276" w:lineRule="auto"/>
        <w:jc w:val="both"/>
      </w:pPr>
    </w:p>
    <w:p w:rsidR="00B96FC3" w:rsidRDefault="00B96FC3" w:rsidP="00C14839">
      <w:pPr>
        <w:spacing w:after="0" w:line="276" w:lineRule="auto"/>
        <w:jc w:val="both"/>
      </w:pPr>
      <w:r>
        <w:t>The following population pyramids confirm both, Kerry’s older age profile and the higher proportion of females aged 60+.</w:t>
      </w:r>
      <w:r w:rsidR="00E80897">
        <w:t xml:space="preserve">  Moreover, Kerry has a higher proportion of persons aged 55+, indicating that the current ‘older than average’ age profile is likely to continue – thus necessitating a medium to long-term strategic approach.</w:t>
      </w:r>
    </w:p>
    <w:p w:rsidR="00B96FC3" w:rsidRDefault="00B96FC3" w:rsidP="00C14839">
      <w:pPr>
        <w:spacing w:after="0" w:line="276" w:lineRule="auto"/>
        <w:jc w:val="both"/>
      </w:pPr>
    </w:p>
    <w:p w:rsidR="008A2F0D" w:rsidRPr="005378BD" w:rsidRDefault="008A2F0D" w:rsidP="008A2F0D">
      <w:pPr>
        <w:spacing w:after="0"/>
        <w:jc w:val="center"/>
        <w:rPr>
          <w:rFonts w:cstheme="minorHAnsi"/>
          <w:b/>
        </w:rPr>
      </w:pPr>
      <w:r w:rsidRPr="005378BD">
        <w:rPr>
          <w:rFonts w:cstheme="minorHAnsi"/>
          <w:b/>
        </w:rPr>
        <w:t>Population Pyramids for Ireland and County Kerry, 2016.</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701"/>
        <w:gridCol w:w="119"/>
        <w:gridCol w:w="4567"/>
      </w:tblGrid>
      <w:tr w:rsidR="008A2F0D" w:rsidRPr="005378BD" w:rsidTr="008A2F0D">
        <w:tc>
          <w:tcPr>
            <w:tcW w:w="4701" w:type="dxa"/>
            <w:tcBorders>
              <w:top w:val="single" w:sz="4" w:space="0" w:color="auto"/>
              <w:left w:val="single" w:sz="4" w:space="0" w:color="auto"/>
              <w:bottom w:val="nil"/>
            </w:tcBorders>
          </w:tcPr>
          <w:p w:rsidR="008A2F0D" w:rsidRPr="005378BD" w:rsidRDefault="008A2F0D" w:rsidP="006877AE">
            <w:pPr>
              <w:tabs>
                <w:tab w:val="left" w:pos="510"/>
              </w:tabs>
              <w:jc w:val="both"/>
              <w:rPr>
                <w:rFonts w:cstheme="minorHAnsi"/>
              </w:rPr>
            </w:pPr>
            <w:r w:rsidRPr="005378BD">
              <w:rPr>
                <w:rFonts w:cstheme="minorHAnsi"/>
                <w:noProof/>
                <w:lang w:eastAsia="en-IE"/>
              </w:rPr>
              <w:drawing>
                <wp:inline distT="0" distB="0" distL="0" distR="0" wp14:anchorId="04206146" wp14:editId="694068E2">
                  <wp:extent cx="2847975" cy="29051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686" w:type="dxa"/>
            <w:gridSpan w:val="2"/>
            <w:tcBorders>
              <w:top w:val="single" w:sz="4" w:space="0" w:color="auto"/>
              <w:bottom w:val="nil"/>
              <w:right w:val="single" w:sz="4" w:space="0" w:color="auto"/>
            </w:tcBorders>
          </w:tcPr>
          <w:p w:rsidR="008A2F0D" w:rsidRPr="005378BD" w:rsidRDefault="008A2F0D" w:rsidP="006877AE">
            <w:pPr>
              <w:jc w:val="both"/>
              <w:rPr>
                <w:rFonts w:cstheme="minorHAnsi"/>
              </w:rPr>
            </w:pPr>
            <w:r w:rsidRPr="005378BD">
              <w:rPr>
                <w:rFonts w:cstheme="minorHAnsi"/>
                <w:noProof/>
                <w:lang w:eastAsia="en-IE"/>
              </w:rPr>
              <w:drawing>
                <wp:inline distT="0" distB="0" distL="0" distR="0" wp14:anchorId="6704979E" wp14:editId="3639695B">
                  <wp:extent cx="2838450" cy="28479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8A2F0D" w:rsidTr="008A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nil"/>
              <w:left w:val="single" w:sz="4" w:space="0" w:color="auto"/>
              <w:bottom w:val="single" w:sz="4" w:space="0" w:color="auto"/>
              <w:right w:val="nil"/>
            </w:tcBorders>
          </w:tcPr>
          <w:p w:rsidR="008A2F0D" w:rsidRDefault="008A2F0D" w:rsidP="008A2F0D">
            <w:pPr>
              <w:spacing w:line="276" w:lineRule="auto"/>
              <w:jc w:val="center"/>
            </w:pPr>
            <w:r>
              <w:t>Ireland</w:t>
            </w:r>
          </w:p>
        </w:tc>
        <w:tc>
          <w:tcPr>
            <w:tcW w:w="4567" w:type="dxa"/>
            <w:tcBorders>
              <w:top w:val="nil"/>
              <w:left w:val="nil"/>
              <w:bottom w:val="single" w:sz="4" w:space="0" w:color="auto"/>
              <w:right w:val="single" w:sz="4" w:space="0" w:color="auto"/>
            </w:tcBorders>
          </w:tcPr>
          <w:p w:rsidR="008A2F0D" w:rsidRDefault="008A2F0D" w:rsidP="008A2F0D">
            <w:pPr>
              <w:spacing w:line="276" w:lineRule="auto"/>
              <w:jc w:val="center"/>
            </w:pPr>
            <w:r>
              <w:t>Kerry</w:t>
            </w:r>
          </w:p>
        </w:tc>
      </w:tr>
    </w:tbl>
    <w:p w:rsidR="00B96FC3" w:rsidRDefault="00B96FC3" w:rsidP="00C14839">
      <w:pPr>
        <w:spacing w:after="0" w:line="276" w:lineRule="auto"/>
        <w:jc w:val="both"/>
      </w:pPr>
    </w:p>
    <w:p w:rsidR="00B96FC3" w:rsidRDefault="00B96FC3" w:rsidP="00C14839">
      <w:pPr>
        <w:spacing w:after="0" w:line="276" w:lineRule="auto"/>
        <w:jc w:val="both"/>
      </w:pPr>
    </w:p>
    <w:p w:rsidR="00B96FC3" w:rsidRDefault="00E80897" w:rsidP="00C14839">
      <w:pPr>
        <w:spacing w:after="0" w:line="276" w:lineRule="auto"/>
        <w:jc w:val="both"/>
      </w:pPr>
      <w:r>
        <w:t xml:space="preserve">The population pyramids also reveal Kerry’s demographic </w:t>
      </w:r>
      <w:r w:rsidR="00B156AE">
        <w:t>composition</w:t>
      </w:r>
      <w:r>
        <w:t xml:space="preserve">, as they illustrate a relative undersupply of young people.  This phenomenon can also be enumerated in respect of age dependency and economic dependency ratios, as </w:t>
      </w:r>
      <w:proofErr w:type="gramStart"/>
      <w:r w:rsidR="001651A3">
        <w:t>pre the</w:t>
      </w:r>
      <w:proofErr w:type="gramEnd"/>
      <w:r w:rsidR="001651A3">
        <w:t xml:space="preserve"> following table.  This shows that Kerry has:</w:t>
      </w:r>
    </w:p>
    <w:p w:rsidR="001651A3" w:rsidRDefault="001651A3" w:rsidP="001651A3">
      <w:pPr>
        <w:pStyle w:val="ListParagraph"/>
        <w:numPr>
          <w:ilvl w:val="0"/>
          <w:numId w:val="1"/>
        </w:numPr>
        <w:spacing w:after="0" w:line="276" w:lineRule="auto"/>
        <w:jc w:val="both"/>
      </w:pPr>
      <w:r>
        <w:t>The second highest Elderly Dependency Ratio;</w:t>
      </w:r>
    </w:p>
    <w:p w:rsidR="001651A3" w:rsidRDefault="001651A3" w:rsidP="001651A3">
      <w:pPr>
        <w:pStyle w:val="ListParagraph"/>
        <w:numPr>
          <w:ilvl w:val="0"/>
          <w:numId w:val="1"/>
        </w:numPr>
        <w:spacing w:after="0" w:line="276" w:lineRule="auto"/>
        <w:jc w:val="both"/>
      </w:pPr>
      <w:r>
        <w:t>The twelfth highest Economic Dependency Ratio; and</w:t>
      </w:r>
    </w:p>
    <w:p w:rsidR="001651A3" w:rsidRDefault="001651A3" w:rsidP="001651A3">
      <w:pPr>
        <w:pStyle w:val="ListParagraph"/>
        <w:numPr>
          <w:ilvl w:val="0"/>
          <w:numId w:val="1"/>
        </w:numPr>
        <w:spacing w:after="0" w:line="276" w:lineRule="auto"/>
        <w:jc w:val="both"/>
      </w:pPr>
      <w:r>
        <w:t>The fifth lowest Youth Dependency Ratio.</w:t>
      </w:r>
    </w:p>
    <w:p w:rsidR="00365B71" w:rsidRDefault="00365B71" w:rsidP="00C14839">
      <w:pPr>
        <w:spacing w:after="0" w:line="276" w:lineRule="auto"/>
        <w:jc w:val="both"/>
      </w:pPr>
    </w:p>
    <w:p w:rsidR="00365B71" w:rsidRDefault="00365B71" w:rsidP="00C14839">
      <w:pPr>
        <w:spacing w:after="0" w:line="276" w:lineRule="auto"/>
        <w:jc w:val="both"/>
      </w:pPr>
    </w:p>
    <w:p w:rsidR="002A6862" w:rsidRDefault="002A6862">
      <w:pPr>
        <w:rPr>
          <w:b/>
        </w:rPr>
      </w:pPr>
      <w:r>
        <w:rPr>
          <w:b/>
        </w:rPr>
        <w:br w:type="page"/>
      </w:r>
    </w:p>
    <w:p w:rsidR="00E80897" w:rsidRPr="001651A3" w:rsidRDefault="001651A3" w:rsidP="00C14839">
      <w:pPr>
        <w:spacing w:after="0" w:line="276" w:lineRule="auto"/>
        <w:jc w:val="both"/>
        <w:rPr>
          <w:b/>
        </w:rPr>
      </w:pPr>
      <w:r w:rsidRPr="001651A3">
        <w:rPr>
          <w:b/>
        </w:rPr>
        <w:lastRenderedPageBreak/>
        <w:t>Youth, Elderly and Economic Dependency Ratios in Irish Counties, 2016</w:t>
      </w:r>
    </w:p>
    <w:tbl>
      <w:tblPr>
        <w:tblW w:w="5447" w:type="dxa"/>
        <w:tblLook w:val="04A0" w:firstRow="1" w:lastRow="0" w:firstColumn="1" w:lastColumn="0" w:noHBand="0" w:noVBand="1"/>
      </w:tblPr>
      <w:tblGrid>
        <w:gridCol w:w="2431"/>
        <w:gridCol w:w="960"/>
        <w:gridCol w:w="960"/>
        <w:gridCol w:w="1096"/>
      </w:tblGrid>
      <w:tr w:rsidR="001651A3" w:rsidRPr="001651A3" w:rsidTr="001651A3">
        <w:trPr>
          <w:trHeight w:val="300"/>
        </w:trPr>
        <w:tc>
          <w:tcPr>
            <w:tcW w:w="2431" w:type="dxa"/>
            <w:vMerge w:val="restart"/>
            <w:tcBorders>
              <w:top w:val="single" w:sz="4" w:space="0" w:color="auto"/>
              <w:left w:val="single" w:sz="4" w:space="0" w:color="auto"/>
              <w:right w:val="single" w:sz="4" w:space="0" w:color="auto"/>
            </w:tcBorders>
            <w:shd w:val="clear" w:color="auto" w:fill="auto"/>
            <w:noWrap/>
            <w:vAlign w:val="bottom"/>
          </w:tcPr>
          <w:p w:rsidR="001651A3" w:rsidRPr="001651A3" w:rsidRDefault="001651A3" w:rsidP="001651A3">
            <w:pPr>
              <w:spacing w:after="0" w:line="240" w:lineRule="auto"/>
              <w:rPr>
                <w:rFonts w:ascii="Calibri" w:eastAsia="Times New Roman" w:hAnsi="Calibri" w:cs="Times New Roman"/>
                <w:b/>
                <w:color w:val="000000"/>
                <w:lang w:eastAsia="en-IE"/>
              </w:rPr>
            </w:pPr>
            <w:r w:rsidRPr="001651A3">
              <w:rPr>
                <w:rFonts w:ascii="Calibri" w:eastAsia="Times New Roman" w:hAnsi="Calibri" w:cs="Times New Roman"/>
                <w:b/>
                <w:color w:val="000000"/>
                <w:lang w:eastAsia="en-IE"/>
              </w:rPr>
              <w:t> County</w:t>
            </w:r>
          </w:p>
        </w:tc>
        <w:tc>
          <w:tcPr>
            <w:tcW w:w="3016" w:type="dxa"/>
            <w:gridSpan w:val="3"/>
            <w:tcBorders>
              <w:top w:val="single" w:sz="4" w:space="0" w:color="auto"/>
              <w:left w:val="nil"/>
              <w:bottom w:val="single" w:sz="4" w:space="0" w:color="auto"/>
              <w:right w:val="single" w:sz="4" w:space="0" w:color="auto"/>
            </w:tcBorders>
            <w:shd w:val="clear" w:color="auto" w:fill="auto"/>
            <w:noWrap/>
            <w:vAlign w:val="bottom"/>
          </w:tcPr>
          <w:p w:rsidR="001651A3" w:rsidRPr="001651A3" w:rsidRDefault="001651A3" w:rsidP="001651A3">
            <w:pPr>
              <w:spacing w:after="0" w:line="240" w:lineRule="auto"/>
              <w:jc w:val="center"/>
              <w:rPr>
                <w:rFonts w:ascii="Calibri" w:eastAsia="Times New Roman" w:hAnsi="Calibri" w:cs="Times New Roman"/>
                <w:b/>
                <w:color w:val="000000"/>
                <w:lang w:eastAsia="en-IE"/>
              </w:rPr>
            </w:pPr>
            <w:r w:rsidRPr="001651A3">
              <w:rPr>
                <w:rFonts w:ascii="Calibri" w:eastAsia="Times New Roman" w:hAnsi="Calibri" w:cs="Times New Roman"/>
                <w:b/>
                <w:color w:val="000000"/>
                <w:lang w:eastAsia="en-IE"/>
              </w:rPr>
              <w:t>Dependency Ratios</w:t>
            </w:r>
          </w:p>
        </w:tc>
      </w:tr>
      <w:tr w:rsidR="001651A3" w:rsidRPr="001651A3" w:rsidTr="001651A3">
        <w:trPr>
          <w:trHeight w:val="300"/>
        </w:trPr>
        <w:tc>
          <w:tcPr>
            <w:tcW w:w="2431" w:type="dxa"/>
            <w:vMerge/>
            <w:tcBorders>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b/>
                <w:color w:val="000000"/>
                <w:lang w:eastAsia="en-IE"/>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b/>
                <w:color w:val="000000"/>
                <w:lang w:eastAsia="en-IE"/>
              </w:rPr>
            </w:pPr>
            <w:r w:rsidRPr="001651A3">
              <w:rPr>
                <w:rFonts w:ascii="Calibri" w:eastAsia="Times New Roman" w:hAnsi="Calibri" w:cs="Times New Roman"/>
                <w:b/>
                <w:color w:val="000000"/>
                <w:lang w:eastAsia="en-IE"/>
              </w:rPr>
              <w:t>Youth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b/>
                <w:color w:val="000000"/>
                <w:lang w:eastAsia="en-IE"/>
              </w:rPr>
            </w:pPr>
            <w:r w:rsidRPr="001651A3">
              <w:rPr>
                <w:rFonts w:ascii="Calibri" w:eastAsia="Times New Roman" w:hAnsi="Calibri" w:cs="Times New Roman"/>
                <w:b/>
                <w:color w:val="000000"/>
                <w:lang w:eastAsia="en-IE"/>
              </w:rPr>
              <w:t>Elderly</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b/>
                <w:color w:val="000000"/>
                <w:lang w:eastAsia="en-IE"/>
              </w:rPr>
            </w:pPr>
            <w:r w:rsidRPr="001651A3">
              <w:rPr>
                <w:rFonts w:ascii="Calibri" w:eastAsia="Times New Roman" w:hAnsi="Calibri" w:cs="Times New Roman"/>
                <w:b/>
                <w:color w:val="000000"/>
                <w:lang w:eastAsia="en-IE"/>
              </w:rPr>
              <w:t>Economic</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Mayo</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0.203</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0.176</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0.379</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b/>
                <w:bCs/>
                <w:color w:val="000000"/>
                <w:sz w:val="20"/>
                <w:lang w:eastAsia="en-IE"/>
              </w:rPr>
            </w:pPr>
            <w:r w:rsidRPr="001651A3">
              <w:rPr>
                <w:rFonts w:ascii="Calibri" w:eastAsia="Times New Roman" w:hAnsi="Calibri" w:cs="Times New Roman"/>
                <w:b/>
                <w:bCs/>
                <w:color w:val="000000"/>
                <w:sz w:val="20"/>
                <w:lang w:eastAsia="en-IE"/>
              </w:rPr>
              <w:t>Kerry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b/>
                <w:bCs/>
                <w:color w:val="000000"/>
                <w:sz w:val="20"/>
                <w:lang w:eastAsia="en-IE"/>
              </w:rPr>
            </w:pPr>
            <w:r w:rsidRPr="001651A3">
              <w:rPr>
                <w:rFonts w:ascii="Calibri" w:eastAsia="Times New Roman" w:hAnsi="Calibri" w:cs="Times New Roman"/>
                <w:b/>
                <w:bCs/>
                <w:color w:val="000000"/>
                <w:sz w:val="20"/>
                <w:lang w:eastAsia="en-IE"/>
              </w:rPr>
              <w:t>0.195</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b/>
                <w:bCs/>
                <w:color w:val="000000"/>
                <w:sz w:val="20"/>
                <w:lang w:eastAsia="en-IE"/>
              </w:rPr>
            </w:pPr>
            <w:r w:rsidRPr="001651A3">
              <w:rPr>
                <w:rFonts w:ascii="Calibri" w:eastAsia="Times New Roman" w:hAnsi="Calibri" w:cs="Times New Roman"/>
                <w:b/>
                <w:bCs/>
                <w:color w:val="000000"/>
                <w:sz w:val="20"/>
                <w:lang w:eastAsia="en-IE"/>
              </w:rPr>
              <w:t>0.169</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b/>
                <w:bCs/>
                <w:color w:val="000000"/>
                <w:sz w:val="20"/>
                <w:lang w:eastAsia="en-IE"/>
              </w:rPr>
            </w:pPr>
            <w:r w:rsidRPr="001651A3">
              <w:rPr>
                <w:rFonts w:ascii="Calibri" w:eastAsia="Times New Roman" w:hAnsi="Calibri" w:cs="Times New Roman"/>
                <w:b/>
                <w:bCs/>
                <w:color w:val="000000"/>
                <w:sz w:val="20"/>
                <w:lang w:eastAsia="en-IE"/>
              </w:rPr>
              <w:t>0.364</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Leitrim</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0.216</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0.169</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0.385</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Roscommon</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0.212</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0.166</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0.378</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Sligo</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0.203</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0.162</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0.365</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proofErr w:type="spellStart"/>
            <w:r w:rsidRPr="001651A3">
              <w:rPr>
                <w:rFonts w:ascii="Calibri" w:eastAsia="Times New Roman" w:hAnsi="Calibri" w:cs="Times New Roman"/>
                <w:color w:val="000000"/>
                <w:sz w:val="20"/>
                <w:lang w:eastAsia="en-IE"/>
              </w:rPr>
              <w:t>Dún</w:t>
            </w:r>
            <w:proofErr w:type="spellEnd"/>
            <w:r w:rsidRPr="001651A3">
              <w:rPr>
                <w:rFonts w:ascii="Calibri" w:eastAsia="Times New Roman" w:hAnsi="Calibri" w:cs="Times New Roman"/>
                <w:color w:val="000000"/>
                <w:sz w:val="20"/>
                <w:lang w:eastAsia="en-IE"/>
              </w:rPr>
              <w:t xml:space="preserve"> Laoghaire-</w:t>
            </w:r>
            <w:proofErr w:type="spellStart"/>
            <w:r w:rsidRPr="001651A3">
              <w:rPr>
                <w:rFonts w:ascii="Calibri" w:eastAsia="Times New Roman" w:hAnsi="Calibri" w:cs="Times New Roman"/>
                <w:color w:val="000000"/>
                <w:sz w:val="20"/>
                <w:lang w:eastAsia="en-IE"/>
              </w:rPr>
              <w:t>Rathdown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0.184</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0.159</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0.343</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Cork City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0.143</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0.157</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0.300</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Donegal</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0.220</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0.157</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0.377</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Tipperary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0.213</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0.153</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0.366</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Waterford City and County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0.211</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0.150</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0.361</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Clare</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0.215</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0.149</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0.364</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Wexford</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0.220</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0.147</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0.367</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Galway County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0.227</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0.145</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0.372</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Longford</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0.233</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0.142</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0.375</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Kilkenny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0.219</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0.142</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0.361</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Limerick City and County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0.203</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0.141</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0.344</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Monaghan</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0.227</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0.140</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0.367</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Cavan</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0.231</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0.137</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0.369</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Offaly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0.227</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0.136</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0.363</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b/>
                <w:bCs/>
                <w:color w:val="000000"/>
                <w:sz w:val="20"/>
                <w:lang w:eastAsia="en-IE"/>
              </w:rPr>
            </w:pPr>
            <w:r w:rsidRPr="001651A3">
              <w:rPr>
                <w:rFonts w:ascii="Calibri" w:eastAsia="Times New Roman" w:hAnsi="Calibri" w:cs="Times New Roman"/>
                <w:b/>
                <w:bCs/>
                <w:color w:val="000000"/>
                <w:sz w:val="20"/>
                <w:lang w:eastAsia="en-IE"/>
              </w:rPr>
              <w:t>STATE</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b/>
                <w:bCs/>
                <w:color w:val="000000"/>
                <w:sz w:val="20"/>
                <w:lang w:eastAsia="en-IE"/>
              </w:rPr>
            </w:pPr>
            <w:r w:rsidRPr="001651A3">
              <w:rPr>
                <w:rFonts w:ascii="Calibri" w:eastAsia="Times New Roman" w:hAnsi="Calibri" w:cs="Times New Roman"/>
                <w:b/>
                <w:bCs/>
                <w:color w:val="000000"/>
                <w:sz w:val="20"/>
                <w:lang w:eastAsia="en-IE"/>
              </w:rPr>
              <w:t>0.211</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b/>
                <w:bCs/>
                <w:color w:val="000000"/>
                <w:sz w:val="20"/>
                <w:lang w:eastAsia="en-IE"/>
              </w:rPr>
            </w:pPr>
            <w:r w:rsidRPr="001651A3">
              <w:rPr>
                <w:rFonts w:ascii="Calibri" w:eastAsia="Times New Roman" w:hAnsi="Calibri" w:cs="Times New Roman"/>
                <w:b/>
                <w:bCs/>
                <w:color w:val="000000"/>
                <w:sz w:val="20"/>
                <w:lang w:eastAsia="en-IE"/>
              </w:rPr>
              <w:t>0.134</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b/>
                <w:bCs/>
                <w:color w:val="000000"/>
                <w:sz w:val="20"/>
                <w:lang w:eastAsia="en-IE"/>
              </w:rPr>
            </w:pPr>
            <w:r w:rsidRPr="001651A3">
              <w:rPr>
                <w:rFonts w:ascii="Calibri" w:eastAsia="Times New Roman" w:hAnsi="Calibri" w:cs="Times New Roman"/>
                <w:b/>
                <w:bCs/>
                <w:color w:val="000000"/>
                <w:sz w:val="20"/>
                <w:lang w:eastAsia="en-IE"/>
              </w:rPr>
              <w:t>0.345</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Dublin City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0.150</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0.130</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0.281</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Wicklow</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0.227</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0.130</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0.357</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Cork County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0.229</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0.130</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0.359</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Carlow</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0.222</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0.129</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0.351</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Westmeath</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0.223</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0.128</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0.351</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Louth</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0.230</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0.125</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0.355</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Laois</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0.246</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0.113</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0.359</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Galway City</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0.168</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0.112</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0.281</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South Dublin</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0.230</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0.111</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0.341</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Meath</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0.251</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0.107</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0.357</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Kildare</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0.241</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0.099</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0.340</w:t>
            </w:r>
          </w:p>
        </w:tc>
      </w:tr>
      <w:tr w:rsidR="001651A3" w:rsidRPr="001651A3" w:rsidTr="001651A3">
        <w:trPr>
          <w:trHeight w:hRule="exact" w:val="284"/>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Fingal</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0.245</w:t>
            </w:r>
          </w:p>
        </w:tc>
        <w:tc>
          <w:tcPr>
            <w:tcW w:w="960"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0.091</w:t>
            </w:r>
          </w:p>
        </w:tc>
        <w:tc>
          <w:tcPr>
            <w:tcW w:w="1096" w:type="dxa"/>
            <w:tcBorders>
              <w:top w:val="nil"/>
              <w:left w:val="nil"/>
              <w:bottom w:val="single" w:sz="4" w:space="0" w:color="auto"/>
              <w:right w:val="single" w:sz="4" w:space="0" w:color="auto"/>
            </w:tcBorders>
            <w:shd w:val="clear" w:color="auto" w:fill="auto"/>
            <w:noWrap/>
            <w:vAlign w:val="bottom"/>
            <w:hideMark/>
          </w:tcPr>
          <w:p w:rsidR="001651A3" w:rsidRPr="001651A3" w:rsidRDefault="001651A3" w:rsidP="001651A3">
            <w:pPr>
              <w:spacing w:after="0" w:line="240" w:lineRule="auto"/>
              <w:jc w:val="right"/>
              <w:rPr>
                <w:rFonts w:ascii="Calibri" w:eastAsia="Times New Roman" w:hAnsi="Calibri" w:cs="Times New Roman"/>
                <w:color w:val="000000"/>
                <w:sz w:val="20"/>
                <w:lang w:eastAsia="en-IE"/>
              </w:rPr>
            </w:pPr>
            <w:r w:rsidRPr="001651A3">
              <w:rPr>
                <w:rFonts w:ascii="Calibri" w:eastAsia="Times New Roman" w:hAnsi="Calibri" w:cs="Times New Roman"/>
                <w:color w:val="000000"/>
                <w:sz w:val="20"/>
                <w:lang w:eastAsia="en-IE"/>
              </w:rPr>
              <w:t>0.337</w:t>
            </w:r>
          </w:p>
        </w:tc>
      </w:tr>
    </w:tbl>
    <w:p w:rsidR="00B96FC3" w:rsidRDefault="00B96FC3" w:rsidP="00C14839">
      <w:pPr>
        <w:spacing w:after="0" w:line="276" w:lineRule="auto"/>
        <w:jc w:val="both"/>
      </w:pPr>
    </w:p>
    <w:p w:rsidR="00CE1968" w:rsidRDefault="00CE1968" w:rsidP="00C14839">
      <w:pPr>
        <w:spacing w:after="0" w:line="276" w:lineRule="auto"/>
        <w:jc w:val="both"/>
      </w:pPr>
    </w:p>
    <w:p w:rsidR="00C14839" w:rsidRDefault="00B156AE" w:rsidP="00C14839">
      <w:pPr>
        <w:spacing w:after="0" w:line="276" w:lineRule="auto"/>
        <w:jc w:val="both"/>
      </w:pPr>
      <w:r>
        <w:t xml:space="preserve">Between 2006 and 2016, the number of persons aged 60 years and over in County Kerry increased from </w:t>
      </w:r>
      <w:r w:rsidRPr="00B156AE">
        <w:t>26</w:t>
      </w:r>
      <w:r>
        <w:t>,</w:t>
      </w:r>
      <w:r w:rsidRPr="00B156AE">
        <w:t>701</w:t>
      </w:r>
      <w:r>
        <w:t xml:space="preserve"> to </w:t>
      </w:r>
      <w:r w:rsidRPr="00B156AE">
        <w:t>34</w:t>
      </w:r>
      <w:r>
        <w:t>,</w:t>
      </w:r>
      <w:r w:rsidRPr="00B156AE">
        <w:t>190</w:t>
      </w:r>
      <w:r>
        <w:t>.  This represents an increase of twenty-eight percent.  This level of increase is below the national average of thirty-five percent (34.9%) over the same period.   Other counties that have large proportions of older people (e.g., Mayo and Leitrim) also recorded below average increases in the proportion of person aged 60</w:t>
      </w:r>
      <w:proofErr w:type="gramStart"/>
      <w:r>
        <w:t>+, but</w:t>
      </w:r>
      <w:proofErr w:type="gramEnd"/>
      <w:r>
        <w:t xml:space="preserve"> indicating that the trend toward an ageing population has been established in Kerry and in rural Connaught over a longer period of time than is the case elsewhere.  </w:t>
      </w:r>
    </w:p>
    <w:p w:rsidR="00B156AE" w:rsidRDefault="00B156AE" w:rsidP="00C14839">
      <w:pPr>
        <w:spacing w:after="0" w:line="276" w:lineRule="auto"/>
        <w:jc w:val="both"/>
      </w:pPr>
    </w:p>
    <w:p w:rsidR="00B156AE" w:rsidRDefault="00B156AE" w:rsidP="00C14839">
      <w:pPr>
        <w:spacing w:after="0" w:line="276" w:lineRule="auto"/>
        <w:jc w:val="both"/>
      </w:pPr>
      <w:r>
        <w:t xml:space="preserve">Between 2006 and 2016, the proportion of the State’s population aged 60+ increased from 15.3% to 18.4%, an increase of 3.1 percentage points.  </w:t>
      </w:r>
      <w:r w:rsidR="00537359">
        <w:t>The percentage point increase in Kerry was 4.1%, behind South Dublin (5.1%), Mayo (4.4%) and Clare (4.14%).  The following diagram shows the inter-censual changes for all counties.  Counties are sequenced on the graph in descending order, beginning with the county that experienced the largest percentage point increase.</w:t>
      </w:r>
    </w:p>
    <w:p w:rsidR="00537359" w:rsidRDefault="00537359">
      <w:pPr>
        <w:rPr>
          <w:b/>
        </w:rPr>
      </w:pPr>
      <w:r>
        <w:rPr>
          <w:b/>
        </w:rPr>
        <w:br w:type="page"/>
      </w:r>
    </w:p>
    <w:p w:rsidR="00537359" w:rsidRPr="00537359" w:rsidRDefault="00537359" w:rsidP="00C14839">
      <w:pPr>
        <w:spacing w:after="0" w:line="276" w:lineRule="auto"/>
        <w:jc w:val="both"/>
        <w:rPr>
          <w:b/>
        </w:rPr>
      </w:pPr>
      <w:r w:rsidRPr="00537359">
        <w:rPr>
          <w:b/>
        </w:rPr>
        <w:lastRenderedPageBreak/>
        <w:t>Percentage of the Population aged 60+ in Irish Counties and the State, 2006 and 2016</w:t>
      </w:r>
    </w:p>
    <w:p w:rsidR="00537359" w:rsidRDefault="00537359" w:rsidP="00C14839">
      <w:pPr>
        <w:spacing w:after="0" w:line="276" w:lineRule="auto"/>
        <w:jc w:val="both"/>
      </w:pPr>
      <w:r>
        <w:rPr>
          <w:noProof/>
          <w:lang w:eastAsia="en-IE"/>
        </w:rPr>
        <w:drawing>
          <wp:inline distT="0" distB="0" distL="0" distR="0" wp14:anchorId="3A04E414">
            <wp:extent cx="4667415" cy="68207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8798" cy="6822782"/>
                    </a:xfrm>
                    <a:prstGeom prst="rect">
                      <a:avLst/>
                    </a:prstGeom>
                    <a:noFill/>
                  </pic:spPr>
                </pic:pic>
              </a:graphicData>
            </a:graphic>
          </wp:inline>
        </w:drawing>
      </w:r>
    </w:p>
    <w:p w:rsidR="00537359" w:rsidRDefault="00537359" w:rsidP="00C14839">
      <w:pPr>
        <w:spacing w:after="0" w:line="276" w:lineRule="auto"/>
        <w:jc w:val="both"/>
      </w:pPr>
    </w:p>
    <w:p w:rsidR="00537359" w:rsidRDefault="002A6862" w:rsidP="00C14839">
      <w:pPr>
        <w:spacing w:after="0" w:line="276" w:lineRule="auto"/>
        <w:jc w:val="both"/>
      </w:pPr>
      <w:r>
        <w:t>The Central Statistics office (CSO) projects that the ageing trend will continue, as presented in the following tables:</w:t>
      </w:r>
    </w:p>
    <w:p w:rsidR="00537359" w:rsidRDefault="00537359" w:rsidP="00C14839">
      <w:pPr>
        <w:spacing w:after="0" w:line="276" w:lineRule="auto"/>
        <w:jc w:val="both"/>
      </w:pPr>
    </w:p>
    <w:p w:rsidR="002A6862" w:rsidRPr="002A6862" w:rsidRDefault="002A6862" w:rsidP="002A6862">
      <w:pPr>
        <w:spacing w:after="0" w:line="276" w:lineRule="auto"/>
        <w:jc w:val="both"/>
        <w:rPr>
          <w:b/>
        </w:rPr>
      </w:pPr>
      <w:r w:rsidRPr="002A6862">
        <w:rPr>
          <w:b/>
        </w:rPr>
        <w:t>Proj</w:t>
      </w:r>
      <w:r w:rsidR="00CC533F">
        <w:rPr>
          <w:b/>
        </w:rPr>
        <w:t xml:space="preserve">ected Population from 2011 </w:t>
      </w:r>
      <w:proofErr w:type="gramStart"/>
      <w:r w:rsidR="00CC533F">
        <w:rPr>
          <w:b/>
        </w:rPr>
        <w:t>( M</w:t>
      </w:r>
      <w:proofErr w:type="gramEnd"/>
      <w:r w:rsidR="00CC533F">
        <w:rPr>
          <w:b/>
        </w:rPr>
        <w:t>1</w:t>
      </w:r>
      <w:r w:rsidRPr="002A6862">
        <w:rPr>
          <w:b/>
        </w:rPr>
        <w:t>) (Thousand) by Criteria for Projection, Age Group and Year</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960"/>
        <w:gridCol w:w="960"/>
        <w:gridCol w:w="960"/>
        <w:gridCol w:w="960"/>
        <w:gridCol w:w="960"/>
        <w:gridCol w:w="960"/>
        <w:gridCol w:w="960"/>
        <w:gridCol w:w="960"/>
      </w:tblGrid>
      <w:tr w:rsidR="002A6862" w:rsidRPr="002A6862" w:rsidTr="00CC533F">
        <w:trPr>
          <w:trHeight w:val="300"/>
        </w:trPr>
        <w:tc>
          <w:tcPr>
            <w:tcW w:w="2000" w:type="dxa"/>
            <w:shd w:val="clear" w:color="auto" w:fill="auto"/>
            <w:noWrap/>
            <w:vAlign w:val="bottom"/>
            <w:hideMark/>
          </w:tcPr>
          <w:p w:rsidR="002A6862" w:rsidRPr="00CC533F" w:rsidRDefault="00CC533F" w:rsidP="002A6862">
            <w:pPr>
              <w:spacing w:after="0" w:line="240" w:lineRule="auto"/>
              <w:rPr>
                <w:rFonts w:eastAsia="Times New Roman" w:cstheme="minorHAnsi"/>
                <w:b/>
                <w:sz w:val="24"/>
                <w:szCs w:val="24"/>
                <w:lang w:eastAsia="en-IE"/>
              </w:rPr>
            </w:pPr>
            <w:r w:rsidRPr="00CC533F">
              <w:rPr>
                <w:rFonts w:eastAsia="Times New Roman" w:cstheme="minorHAnsi"/>
                <w:b/>
                <w:sz w:val="24"/>
                <w:szCs w:val="24"/>
                <w:lang w:eastAsia="en-IE"/>
              </w:rPr>
              <w:t>Cohort</w:t>
            </w:r>
          </w:p>
        </w:tc>
        <w:tc>
          <w:tcPr>
            <w:tcW w:w="960" w:type="dxa"/>
            <w:shd w:val="clear" w:color="auto" w:fill="auto"/>
            <w:noWrap/>
            <w:vAlign w:val="bottom"/>
            <w:hideMark/>
          </w:tcPr>
          <w:p w:rsidR="002A6862" w:rsidRPr="00CC533F" w:rsidRDefault="002A6862" w:rsidP="00CC533F">
            <w:pPr>
              <w:spacing w:after="0" w:line="240" w:lineRule="auto"/>
              <w:jc w:val="center"/>
              <w:rPr>
                <w:rFonts w:ascii="Calibri" w:eastAsia="Times New Roman" w:hAnsi="Calibri" w:cs="Calibri"/>
                <w:b/>
                <w:color w:val="000000"/>
                <w:lang w:eastAsia="en-IE"/>
              </w:rPr>
            </w:pPr>
            <w:r w:rsidRPr="00CC533F">
              <w:rPr>
                <w:rFonts w:ascii="Calibri" w:eastAsia="Times New Roman" w:hAnsi="Calibri" w:cs="Calibri"/>
                <w:b/>
                <w:color w:val="000000"/>
                <w:lang w:eastAsia="en-IE"/>
              </w:rPr>
              <w:t>2011</w:t>
            </w:r>
          </w:p>
        </w:tc>
        <w:tc>
          <w:tcPr>
            <w:tcW w:w="960" w:type="dxa"/>
            <w:shd w:val="clear" w:color="auto" w:fill="auto"/>
            <w:noWrap/>
            <w:vAlign w:val="bottom"/>
            <w:hideMark/>
          </w:tcPr>
          <w:p w:rsidR="002A6862" w:rsidRPr="00CC533F" w:rsidRDefault="002A6862" w:rsidP="00CC533F">
            <w:pPr>
              <w:spacing w:after="0" w:line="240" w:lineRule="auto"/>
              <w:jc w:val="center"/>
              <w:rPr>
                <w:rFonts w:ascii="Calibri" w:eastAsia="Times New Roman" w:hAnsi="Calibri" w:cs="Calibri"/>
                <w:b/>
                <w:color w:val="000000"/>
                <w:lang w:eastAsia="en-IE"/>
              </w:rPr>
            </w:pPr>
            <w:r w:rsidRPr="00CC533F">
              <w:rPr>
                <w:rFonts w:ascii="Calibri" w:eastAsia="Times New Roman" w:hAnsi="Calibri" w:cs="Calibri"/>
                <w:b/>
                <w:color w:val="000000"/>
                <w:lang w:eastAsia="en-IE"/>
              </w:rPr>
              <w:t>2016</w:t>
            </w:r>
          </w:p>
        </w:tc>
        <w:tc>
          <w:tcPr>
            <w:tcW w:w="960" w:type="dxa"/>
            <w:shd w:val="clear" w:color="auto" w:fill="auto"/>
            <w:noWrap/>
            <w:vAlign w:val="bottom"/>
            <w:hideMark/>
          </w:tcPr>
          <w:p w:rsidR="002A6862" w:rsidRPr="00CC533F" w:rsidRDefault="002A6862" w:rsidP="00CC533F">
            <w:pPr>
              <w:spacing w:after="0" w:line="240" w:lineRule="auto"/>
              <w:jc w:val="center"/>
              <w:rPr>
                <w:rFonts w:ascii="Calibri" w:eastAsia="Times New Roman" w:hAnsi="Calibri" w:cs="Calibri"/>
                <w:b/>
                <w:color w:val="000000"/>
                <w:lang w:eastAsia="en-IE"/>
              </w:rPr>
            </w:pPr>
            <w:r w:rsidRPr="00CC533F">
              <w:rPr>
                <w:rFonts w:ascii="Calibri" w:eastAsia="Times New Roman" w:hAnsi="Calibri" w:cs="Calibri"/>
                <w:b/>
                <w:color w:val="000000"/>
                <w:lang w:eastAsia="en-IE"/>
              </w:rPr>
              <w:t>2021</w:t>
            </w:r>
          </w:p>
        </w:tc>
        <w:tc>
          <w:tcPr>
            <w:tcW w:w="960" w:type="dxa"/>
            <w:shd w:val="clear" w:color="auto" w:fill="auto"/>
            <w:noWrap/>
            <w:vAlign w:val="bottom"/>
            <w:hideMark/>
          </w:tcPr>
          <w:p w:rsidR="002A6862" w:rsidRPr="00CC533F" w:rsidRDefault="002A6862" w:rsidP="00CC533F">
            <w:pPr>
              <w:spacing w:after="0" w:line="240" w:lineRule="auto"/>
              <w:jc w:val="center"/>
              <w:rPr>
                <w:rFonts w:ascii="Calibri" w:eastAsia="Times New Roman" w:hAnsi="Calibri" w:cs="Calibri"/>
                <w:b/>
                <w:color w:val="000000"/>
                <w:lang w:eastAsia="en-IE"/>
              </w:rPr>
            </w:pPr>
            <w:r w:rsidRPr="00CC533F">
              <w:rPr>
                <w:rFonts w:ascii="Calibri" w:eastAsia="Times New Roman" w:hAnsi="Calibri" w:cs="Calibri"/>
                <w:b/>
                <w:color w:val="000000"/>
                <w:lang w:eastAsia="en-IE"/>
              </w:rPr>
              <w:t>2026</w:t>
            </w:r>
          </w:p>
        </w:tc>
        <w:tc>
          <w:tcPr>
            <w:tcW w:w="960" w:type="dxa"/>
            <w:shd w:val="clear" w:color="auto" w:fill="auto"/>
            <w:noWrap/>
            <w:vAlign w:val="bottom"/>
            <w:hideMark/>
          </w:tcPr>
          <w:p w:rsidR="002A6862" w:rsidRPr="00CC533F" w:rsidRDefault="002A6862" w:rsidP="00CC533F">
            <w:pPr>
              <w:spacing w:after="0" w:line="240" w:lineRule="auto"/>
              <w:jc w:val="center"/>
              <w:rPr>
                <w:rFonts w:ascii="Calibri" w:eastAsia="Times New Roman" w:hAnsi="Calibri" w:cs="Calibri"/>
                <w:b/>
                <w:color w:val="000000"/>
                <w:lang w:eastAsia="en-IE"/>
              </w:rPr>
            </w:pPr>
            <w:r w:rsidRPr="00CC533F">
              <w:rPr>
                <w:rFonts w:ascii="Calibri" w:eastAsia="Times New Roman" w:hAnsi="Calibri" w:cs="Calibri"/>
                <w:b/>
                <w:color w:val="000000"/>
                <w:lang w:eastAsia="en-IE"/>
              </w:rPr>
              <w:t>2031</w:t>
            </w:r>
          </w:p>
        </w:tc>
        <w:tc>
          <w:tcPr>
            <w:tcW w:w="960" w:type="dxa"/>
            <w:shd w:val="clear" w:color="auto" w:fill="auto"/>
            <w:noWrap/>
            <w:vAlign w:val="bottom"/>
            <w:hideMark/>
          </w:tcPr>
          <w:p w:rsidR="002A6862" w:rsidRPr="00CC533F" w:rsidRDefault="002A6862" w:rsidP="00CC533F">
            <w:pPr>
              <w:spacing w:after="0" w:line="240" w:lineRule="auto"/>
              <w:jc w:val="center"/>
              <w:rPr>
                <w:rFonts w:ascii="Calibri" w:eastAsia="Times New Roman" w:hAnsi="Calibri" w:cs="Calibri"/>
                <w:b/>
                <w:color w:val="000000"/>
                <w:lang w:eastAsia="en-IE"/>
              </w:rPr>
            </w:pPr>
            <w:r w:rsidRPr="00CC533F">
              <w:rPr>
                <w:rFonts w:ascii="Calibri" w:eastAsia="Times New Roman" w:hAnsi="Calibri" w:cs="Calibri"/>
                <w:b/>
                <w:color w:val="000000"/>
                <w:lang w:eastAsia="en-IE"/>
              </w:rPr>
              <w:t>2036</w:t>
            </w:r>
          </w:p>
        </w:tc>
        <w:tc>
          <w:tcPr>
            <w:tcW w:w="960" w:type="dxa"/>
            <w:shd w:val="clear" w:color="auto" w:fill="auto"/>
            <w:noWrap/>
            <w:vAlign w:val="bottom"/>
            <w:hideMark/>
          </w:tcPr>
          <w:p w:rsidR="002A6862" w:rsidRPr="00CC533F" w:rsidRDefault="002A6862" w:rsidP="00CC533F">
            <w:pPr>
              <w:spacing w:after="0" w:line="240" w:lineRule="auto"/>
              <w:jc w:val="center"/>
              <w:rPr>
                <w:rFonts w:ascii="Calibri" w:eastAsia="Times New Roman" w:hAnsi="Calibri" w:cs="Calibri"/>
                <w:b/>
                <w:color w:val="000000"/>
                <w:lang w:eastAsia="en-IE"/>
              </w:rPr>
            </w:pPr>
            <w:r w:rsidRPr="00CC533F">
              <w:rPr>
                <w:rFonts w:ascii="Calibri" w:eastAsia="Times New Roman" w:hAnsi="Calibri" w:cs="Calibri"/>
                <w:b/>
                <w:color w:val="000000"/>
                <w:lang w:eastAsia="en-IE"/>
              </w:rPr>
              <w:t>2041</w:t>
            </w:r>
          </w:p>
        </w:tc>
        <w:tc>
          <w:tcPr>
            <w:tcW w:w="960" w:type="dxa"/>
            <w:shd w:val="clear" w:color="auto" w:fill="auto"/>
            <w:noWrap/>
            <w:vAlign w:val="bottom"/>
            <w:hideMark/>
          </w:tcPr>
          <w:p w:rsidR="002A6862" w:rsidRPr="00CC533F" w:rsidRDefault="002A6862" w:rsidP="00CC533F">
            <w:pPr>
              <w:spacing w:after="0" w:line="240" w:lineRule="auto"/>
              <w:jc w:val="center"/>
              <w:rPr>
                <w:rFonts w:ascii="Calibri" w:eastAsia="Times New Roman" w:hAnsi="Calibri" w:cs="Calibri"/>
                <w:b/>
                <w:color w:val="000000"/>
                <w:lang w:eastAsia="en-IE"/>
              </w:rPr>
            </w:pPr>
            <w:r w:rsidRPr="00CC533F">
              <w:rPr>
                <w:rFonts w:ascii="Calibri" w:eastAsia="Times New Roman" w:hAnsi="Calibri" w:cs="Calibri"/>
                <w:b/>
                <w:color w:val="000000"/>
                <w:lang w:eastAsia="en-IE"/>
              </w:rPr>
              <w:t>2046</w:t>
            </w:r>
          </w:p>
        </w:tc>
      </w:tr>
      <w:tr w:rsidR="002A6862" w:rsidRPr="002A6862" w:rsidTr="00CC533F">
        <w:trPr>
          <w:trHeight w:val="300"/>
        </w:trPr>
        <w:tc>
          <w:tcPr>
            <w:tcW w:w="2000" w:type="dxa"/>
            <w:shd w:val="clear" w:color="auto" w:fill="auto"/>
            <w:noWrap/>
            <w:vAlign w:val="bottom"/>
            <w:hideMark/>
          </w:tcPr>
          <w:p w:rsidR="002A6862" w:rsidRPr="002A6862" w:rsidRDefault="002A6862" w:rsidP="002A6862">
            <w:pPr>
              <w:spacing w:after="0" w:line="240" w:lineRule="auto"/>
              <w:rPr>
                <w:rFonts w:ascii="Calibri" w:eastAsia="Times New Roman" w:hAnsi="Calibri" w:cs="Calibri"/>
                <w:color w:val="000000"/>
                <w:lang w:eastAsia="en-IE"/>
              </w:rPr>
            </w:pPr>
            <w:r w:rsidRPr="002A6862">
              <w:rPr>
                <w:rFonts w:ascii="Calibri" w:eastAsia="Times New Roman" w:hAnsi="Calibri" w:cs="Calibri"/>
                <w:color w:val="000000"/>
                <w:lang w:eastAsia="en-IE"/>
              </w:rPr>
              <w:t>60 - 64 years</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217.1</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235.4</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262.2</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292.7</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318.4</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348.7</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374.2</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349.4</w:t>
            </w:r>
          </w:p>
        </w:tc>
      </w:tr>
      <w:tr w:rsidR="002A6862" w:rsidRPr="002A6862" w:rsidTr="00CC533F">
        <w:trPr>
          <w:trHeight w:val="300"/>
        </w:trPr>
        <w:tc>
          <w:tcPr>
            <w:tcW w:w="2000" w:type="dxa"/>
            <w:shd w:val="clear" w:color="auto" w:fill="auto"/>
            <w:noWrap/>
            <w:vAlign w:val="bottom"/>
            <w:hideMark/>
          </w:tcPr>
          <w:p w:rsidR="002A6862" w:rsidRPr="002A6862" w:rsidRDefault="002A6862" w:rsidP="002A6862">
            <w:pPr>
              <w:spacing w:after="0" w:line="240" w:lineRule="auto"/>
              <w:rPr>
                <w:rFonts w:ascii="Calibri" w:eastAsia="Times New Roman" w:hAnsi="Calibri" w:cs="Calibri"/>
                <w:color w:val="000000"/>
                <w:lang w:eastAsia="en-IE"/>
              </w:rPr>
            </w:pPr>
            <w:r w:rsidRPr="002A6862">
              <w:rPr>
                <w:rFonts w:ascii="Calibri" w:eastAsia="Times New Roman" w:hAnsi="Calibri" w:cs="Calibri"/>
                <w:color w:val="000000"/>
                <w:lang w:eastAsia="en-IE"/>
              </w:rPr>
              <w:t>65 - 69 years</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172.1</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205.8</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226.4</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253.9</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284.2</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309.9</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340</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365.7</w:t>
            </w:r>
          </w:p>
        </w:tc>
      </w:tr>
      <w:tr w:rsidR="002A6862" w:rsidRPr="002A6862" w:rsidTr="00CC533F">
        <w:trPr>
          <w:trHeight w:val="300"/>
        </w:trPr>
        <w:tc>
          <w:tcPr>
            <w:tcW w:w="2000" w:type="dxa"/>
            <w:shd w:val="clear" w:color="auto" w:fill="auto"/>
            <w:noWrap/>
            <w:vAlign w:val="bottom"/>
            <w:hideMark/>
          </w:tcPr>
          <w:p w:rsidR="002A6862" w:rsidRPr="002A6862" w:rsidRDefault="002A6862" w:rsidP="002A6862">
            <w:pPr>
              <w:spacing w:after="0" w:line="240" w:lineRule="auto"/>
              <w:rPr>
                <w:rFonts w:ascii="Calibri" w:eastAsia="Times New Roman" w:hAnsi="Calibri" w:cs="Calibri"/>
                <w:color w:val="000000"/>
                <w:lang w:eastAsia="en-IE"/>
              </w:rPr>
            </w:pPr>
            <w:r w:rsidRPr="002A6862">
              <w:rPr>
                <w:rFonts w:ascii="Calibri" w:eastAsia="Times New Roman" w:hAnsi="Calibri" w:cs="Calibri"/>
                <w:color w:val="000000"/>
                <w:lang w:eastAsia="en-IE"/>
              </w:rPr>
              <w:t>70 - 74 years</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130.1</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157.8</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192.3</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213.6</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240.9</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270.8</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296.3</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326.1</w:t>
            </w:r>
          </w:p>
        </w:tc>
      </w:tr>
      <w:tr w:rsidR="002A6862" w:rsidRPr="002A6862" w:rsidTr="00CC533F">
        <w:trPr>
          <w:trHeight w:val="300"/>
        </w:trPr>
        <w:tc>
          <w:tcPr>
            <w:tcW w:w="2000" w:type="dxa"/>
            <w:shd w:val="clear" w:color="auto" w:fill="auto"/>
            <w:noWrap/>
            <w:vAlign w:val="bottom"/>
            <w:hideMark/>
          </w:tcPr>
          <w:p w:rsidR="002A6862" w:rsidRPr="002A6862" w:rsidRDefault="002A6862" w:rsidP="002A6862">
            <w:pPr>
              <w:spacing w:after="0" w:line="240" w:lineRule="auto"/>
              <w:rPr>
                <w:rFonts w:ascii="Calibri" w:eastAsia="Times New Roman" w:hAnsi="Calibri" w:cs="Calibri"/>
                <w:color w:val="000000"/>
                <w:lang w:eastAsia="en-IE"/>
              </w:rPr>
            </w:pPr>
            <w:r w:rsidRPr="002A6862">
              <w:rPr>
                <w:rFonts w:ascii="Calibri" w:eastAsia="Times New Roman" w:hAnsi="Calibri" w:cs="Calibri"/>
                <w:color w:val="000000"/>
                <w:lang w:eastAsia="en-IE"/>
              </w:rPr>
              <w:t>75 - 79 years</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101.4</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112.3</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139.9</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172.9</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194.1</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220.6</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249.6</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274.7</w:t>
            </w:r>
          </w:p>
        </w:tc>
      </w:tr>
      <w:tr w:rsidR="002A6862" w:rsidRPr="002A6862" w:rsidTr="00CC533F">
        <w:trPr>
          <w:trHeight w:val="300"/>
        </w:trPr>
        <w:tc>
          <w:tcPr>
            <w:tcW w:w="2000" w:type="dxa"/>
            <w:shd w:val="clear" w:color="auto" w:fill="auto"/>
            <w:noWrap/>
            <w:vAlign w:val="bottom"/>
            <w:hideMark/>
          </w:tcPr>
          <w:p w:rsidR="002A6862" w:rsidRPr="002A6862" w:rsidRDefault="002A6862" w:rsidP="002A6862">
            <w:pPr>
              <w:spacing w:after="0" w:line="240" w:lineRule="auto"/>
              <w:rPr>
                <w:rFonts w:ascii="Calibri" w:eastAsia="Times New Roman" w:hAnsi="Calibri" w:cs="Calibri"/>
                <w:color w:val="000000"/>
                <w:lang w:eastAsia="en-IE"/>
              </w:rPr>
            </w:pPr>
            <w:r w:rsidRPr="002A6862">
              <w:rPr>
                <w:rFonts w:ascii="Calibri" w:eastAsia="Times New Roman" w:hAnsi="Calibri" w:cs="Calibri"/>
                <w:color w:val="000000"/>
                <w:lang w:eastAsia="en-IE"/>
              </w:rPr>
              <w:t>80 - 84 years</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69.8</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78.7</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90.4</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115.6</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145.2</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165.4</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190.3</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217.6</w:t>
            </w:r>
          </w:p>
        </w:tc>
      </w:tr>
      <w:tr w:rsidR="002A6862" w:rsidRPr="002A6862" w:rsidTr="00CC533F">
        <w:trPr>
          <w:trHeight w:val="300"/>
        </w:trPr>
        <w:tc>
          <w:tcPr>
            <w:tcW w:w="2000" w:type="dxa"/>
            <w:shd w:val="clear" w:color="auto" w:fill="auto"/>
            <w:noWrap/>
            <w:vAlign w:val="bottom"/>
            <w:hideMark/>
          </w:tcPr>
          <w:p w:rsidR="002A6862" w:rsidRPr="002A6862" w:rsidRDefault="002A6862" w:rsidP="002A6862">
            <w:pPr>
              <w:spacing w:after="0" w:line="240" w:lineRule="auto"/>
              <w:rPr>
                <w:rFonts w:ascii="Calibri" w:eastAsia="Times New Roman" w:hAnsi="Calibri" w:cs="Calibri"/>
                <w:color w:val="000000"/>
                <w:lang w:eastAsia="en-IE"/>
              </w:rPr>
            </w:pPr>
            <w:r w:rsidRPr="002A6862">
              <w:rPr>
                <w:rFonts w:ascii="Calibri" w:eastAsia="Times New Roman" w:hAnsi="Calibri" w:cs="Calibri"/>
                <w:color w:val="000000"/>
                <w:lang w:eastAsia="en-IE"/>
              </w:rPr>
              <w:t>85 years and over</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58.2</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69.9</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85.2</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104.6</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136.6</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179.5</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221.8</w:t>
            </w:r>
          </w:p>
        </w:tc>
        <w:tc>
          <w:tcPr>
            <w:tcW w:w="960" w:type="dxa"/>
            <w:shd w:val="clear" w:color="auto" w:fill="auto"/>
            <w:noWrap/>
            <w:vAlign w:val="bottom"/>
            <w:hideMark/>
          </w:tcPr>
          <w:p w:rsidR="002A6862" w:rsidRPr="002A6862" w:rsidRDefault="002A6862" w:rsidP="002A6862">
            <w:pPr>
              <w:spacing w:after="0" w:line="240" w:lineRule="auto"/>
              <w:jc w:val="right"/>
              <w:rPr>
                <w:rFonts w:ascii="Calibri" w:eastAsia="Times New Roman" w:hAnsi="Calibri" w:cs="Calibri"/>
                <w:color w:val="000000"/>
                <w:lang w:eastAsia="en-IE"/>
              </w:rPr>
            </w:pPr>
            <w:r w:rsidRPr="002A6862">
              <w:rPr>
                <w:rFonts w:ascii="Calibri" w:eastAsia="Times New Roman" w:hAnsi="Calibri" w:cs="Calibri"/>
                <w:color w:val="000000"/>
                <w:lang w:eastAsia="en-IE"/>
              </w:rPr>
              <w:t>266.9</w:t>
            </w:r>
          </w:p>
        </w:tc>
      </w:tr>
    </w:tbl>
    <w:p w:rsidR="00CC533F" w:rsidRDefault="00CC533F" w:rsidP="00CC533F"/>
    <w:p w:rsidR="002A6862" w:rsidRDefault="00CC533F" w:rsidP="00CC533F">
      <w:r>
        <w:br w:type="page"/>
      </w:r>
      <w:r w:rsidR="002640E3">
        <w:lastRenderedPageBreak/>
        <w:t xml:space="preserve">Within Kerry, there is considerable spatial variation in respect of distribution of persons aged 60+.  </w:t>
      </w:r>
      <w:r w:rsidR="002A6862">
        <w:t>As the following table shows, the South and West Municipal District has the highest proportion of persons aged over 60.</w:t>
      </w:r>
    </w:p>
    <w:p w:rsidR="002A6862" w:rsidRDefault="002A6862" w:rsidP="00C14839">
      <w:pPr>
        <w:spacing w:after="0" w:line="276" w:lineRule="auto"/>
        <w:jc w:val="both"/>
      </w:pPr>
    </w:p>
    <w:p w:rsidR="002A6862" w:rsidRPr="002A6862" w:rsidRDefault="002A6862" w:rsidP="00C14839">
      <w:pPr>
        <w:spacing w:after="0" w:line="276" w:lineRule="auto"/>
        <w:jc w:val="both"/>
        <w:rPr>
          <w:b/>
        </w:rPr>
      </w:pPr>
      <w:r w:rsidRPr="002A6862">
        <w:rPr>
          <w:b/>
        </w:rPr>
        <w:t>Persons Aged 60+ by Age Cohort and Municipal District (MD) in County Kerry, 2016.</w:t>
      </w:r>
    </w:p>
    <w:p w:rsidR="002A6862" w:rsidRDefault="002A6862" w:rsidP="00C14839">
      <w:pPr>
        <w:spacing w:after="0" w:line="276" w:lineRule="auto"/>
        <w:jc w:val="both"/>
      </w:pPr>
      <w:r w:rsidRPr="002A6862">
        <w:rPr>
          <w:noProof/>
        </w:rPr>
        <w:drawing>
          <wp:inline distT="0" distB="0" distL="0" distR="0">
            <wp:extent cx="6645910" cy="1149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1149475"/>
                    </a:xfrm>
                    <a:prstGeom prst="rect">
                      <a:avLst/>
                    </a:prstGeom>
                    <a:noFill/>
                    <a:ln>
                      <a:noFill/>
                    </a:ln>
                  </pic:spPr>
                </pic:pic>
              </a:graphicData>
            </a:graphic>
          </wp:inline>
        </w:drawing>
      </w:r>
    </w:p>
    <w:p w:rsidR="002A6862" w:rsidRDefault="002A6862" w:rsidP="00C14839">
      <w:pPr>
        <w:spacing w:after="0" w:line="276" w:lineRule="auto"/>
        <w:jc w:val="both"/>
      </w:pPr>
    </w:p>
    <w:p w:rsidR="002A6862" w:rsidRDefault="002A6862" w:rsidP="00C14839">
      <w:pPr>
        <w:spacing w:after="0" w:line="276" w:lineRule="auto"/>
        <w:jc w:val="both"/>
      </w:pPr>
    </w:p>
    <w:p w:rsidR="00C14839" w:rsidRDefault="002640E3" w:rsidP="00C14839">
      <w:pPr>
        <w:spacing w:after="0" w:line="276" w:lineRule="auto"/>
        <w:jc w:val="both"/>
      </w:pPr>
      <w:r>
        <w:t>The following table lists the twenty Electoral Divisions with the highest proportions of older people, by gender.</w:t>
      </w:r>
    </w:p>
    <w:p w:rsidR="002640E3" w:rsidRDefault="002640E3" w:rsidP="00C14839">
      <w:pPr>
        <w:spacing w:after="0" w:line="276" w:lineRule="auto"/>
        <w:jc w:val="both"/>
      </w:pPr>
    </w:p>
    <w:p w:rsidR="002640E3" w:rsidRPr="002640E3" w:rsidRDefault="002640E3" w:rsidP="00C14839">
      <w:pPr>
        <w:spacing w:after="0" w:line="276" w:lineRule="auto"/>
        <w:jc w:val="both"/>
        <w:rPr>
          <w:b/>
        </w:rPr>
      </w:pPr>
      <w:r w:rsidRPr="002640E3">
        <w:rPr>
          <w:b/>
        </w:rPr>
        <w:t>Electoral Divisions in County Kerry with the highest Proportions of Persons aged 60+, 2016</w:t>
      </w:r>
    </w:p>
    <w:tbl>
      <w:tblPr>
        <w:tblW w:w="9380" w:type="dxa"/>
        <w:tblLook w:val="04A0" w:firstRow="1" w:lastRow="0" w:firstColumn="1" w:lastColumn="0" w:noHBand="0" w:noVBand="1"/>
      </w:tblPr>
      <w:tblGrid>
        <w:gridCol w:w="2300"/>
        <w:gridCol w:w="960"/>
        <w:gridCol w:w="960"/>
        <w:gridCol w:w="320"/>
        <w:gridCol w:w="2920"/>
        <w:gridCol w:w="960"/>
        <w:gridCol w:w="960"/>
      </w:tblGrid>
      <w:tr w:rsidR="002640E3" w:rsidRPr="002640E3" w:rsidTr="002640E3">
        <w:trPr>
          <w:trHeight w:val="300"/>
        </w:trPr>
        <w:tc>
          <w:tcPr>
            <w:tcW w:w="2300"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ED</w:t>
            </w:r>
          </w:p>
        </w:tc>
        <w:tc>
          <w:tcPr>
            <w:tcW w:w="1920" w:type="dxa"/>
            <w:gridSpan w:val="2"/>
            <w:tcBorders>
              <w:top w:val="single" w:sz="8" w:space="0" w:color="auto"/>
              <w:left w:val="nil"/>
              <w:bottom w:val="single" w:sz="4" w:space="0" w:color="auto"/>
              <w:right w:val="single" w:sz="4" w:space="0" w:color="auto"/>
            </w:tcBorders>
            <w:shd w:val="clear" w:color="auto" w:fill="auto"/>
            <w:vAlign w:val="bottom"/>
            <w:hideMark/>
          </w:tcPr>
          <w:p w:rsidR="002640E3" w:rsidRPr="006D1BE4" w:rsidRDefault="002640E3" w:rsidP="002640E3">
            <w:pPr>
              <w:spacing w:after="0" w:line="240" w:lineRule="auto"/>
              <w:jc w:val="center"/>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Females</w:t>
            </w:r>
          </w:p>
        </w:tc>
        <w:tc>
          <w:tcPr>
            <w:tcW w:w="320" w:type="dxa"/>
            <w:tcBorders>
              <w:top w:val="single" w:sz="8" w:space="0" w:color="auto"/>
              <w:left w:val="nil"/>
              <w:bottom w:val="single" w:sz="4" w:space="0" w:color="auto"/>
              <w:right w:val="single" w:sz="4" w:space="0" w:color="auto"/>
            </w:tcBorders>
            <w:shd w:val="clear" w:color="000000" w:fill="D9D9D9"/>
            <w:vAlign w:val="bottom"/>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 </w:t>
            </w:r>
          </w:p>
        </w:tc>
        <w:tc>
          <w:tcPr>
            <w:tcW w:w="292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ED</w:t>
            </w:r>
          </w:p>
        </w:tc>
        <w:tc>
          <w:tcPr>
            <w:tcW w:w="1920" w:type="dxa"/>
            <w:gridSpan w:val="2"/>
            <w:tcBorders>
              <w:top w:val="single" w:sz="8" w:space="0" w:color="auto"/>
              <w:left w:val="nil"/>
              <w:bottom w:val="single" w:sz="4" w:space="0" w:color="auto"/>
              <w:right w:val="single" w:sz="8" w:space="0" w:color="000000"/>
            </w:tcBorders>
            <w:shd w:val="clear" w:color="auto" w:fill="auto"/>
            <w:vAlign w:val="bottom"/>
            <w:hideMark/>
          </w:tcPr>
          <w:p w:rsidR="002640E3" w:rsidRPr="006D1BE4" w:rsidRDefault="002640E3" w:rsidP="002640E3">
            <w:pPr>
              <w:spacing w:after="0" w:line="240" w:lineRule="auto"/>
              <w:jc w:val="center"/>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Males</w:t>
            </w:r>
          </w:p>
        </w:tc>
      </w:tr>
      <w:tr w:rsidR="002640E3" w:rsidRPr="002640E3" w:rsidTr="006D1BE4">
        <w:trPr>
          <w:trHeight w:val="406"/>
        </w:trPr>
        <w:tc>
          <w:tcPr>
            <w:tcW w:w="2300" w:type="dxa"/>
            <w:vMerge/>
            <w:tcBorders>
              <w:top w:val="single" w:sz="8" w:space="0" w:color="auto"/>
              <w:left w:val="single" w:sz="8" w:space="0" w:color="auto"/>
              <w:bottom w:val="single" w:sz="4" w:space="0" w:color="auto"/>
              <w:right w:val="single" w:sz="4" w:space="0" w:color="auto"/>
            </w:tcBorders>
            <w:vAlign w:val="center"/>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p>
        </w:tc>
        <w:tc>
          <w:tcPr>
            <w:tcW w:w="960" w:type="dxa"/>
            <w:tcBorders>
              <w:top w:val="nil"/>
              <w:left w:val="nil"/>
              <w:bottom w:val="single" w:sz="4" w:space="0" w:color="auto"/>
              <w:right w:val="single" w:sz="4" w:space="0" w:color="auto"/>
            </w:tcBorders>
            <w:shd w:val="clear" w:color="auto" w:fill="auto"/>
            <w:vAlign w:val="bottom"/>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 aged 60+</w:t>
            </w:r>
          </w:p>
        </w:tc>
        <w:tc>
          <w:tcPr>
            <w:tcW w:w="960" w:type="dxa"/>
            <w:tcBorders>
              <w:top w:val="nil"/>
              <w:left w:val="nil"/>
              <w:bottom w:val="single" w:sz="4" w:space="0" w:color="auto"/>
              <w:right w:val="single" w:sz="4" w:space="0" w:color="auto"/>
            </w:tcBorders>
            <w:shd w:val="clear" w:color="auto" w:fill="auto"/>
            <w:vAlign w:val="bottom"/>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 aged 65+</w:t>
            </w:r>
          </w:p>
        </w:tc>
        <w:tc>
          <w:tcPr>
            <w:tcW w:w="320" w:type="dxa"/>
            <w:tcBorders>
              <w:top w:val="nil"/>
              <w:left w:val="nil"/>
              <w:bottom w:val="single" w:sz="4" w:space="0" w:color="auto"/>
              <w:right w:val="single" w:sz="4" w:space="0" w:color="auto"/>
            </w:tcBorders>
            <w:shd w:val="clear" w:color="000000" w:fill="D9D9D9"/>
            <w:vAlign w:val="bottom"/>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 </w:t>
            </w:r>
          </w:p>
        </w:tc>
        <w:tc>
          <w:tcPr>
            <w:tcW w:w="2920" w:type="dxa"/>
            <w:vMerge/>
            <w:tcBorders>
              <w:top w:val="single" w:sz="8" w:space="0" w:color="auto"/>
              <w:left w:val="single" w:sz="4" w:space="0" w:color="auto"/>
              <w:bottom w:val="single" w:sz="4" w:space="0" w:color="auto"/>
              <w:right w:val="single" w:sz="4" w:space="0" w:color="auto"/>
            </w:tcBorders>
            <w:vAlign w:val="center"/>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p>
        </w:tc>
        <w:tc>
          <w:tcPr>
            <w:tcW w:w="960" w:type="dxa"/>
            <w:tcBorders>
              <w:top w:val="nil"/>
              <w:left w:val="nil"/>
              <w:bottom w:val="single" w:sz="4" w:space="0" w:color="auto"/>
              <w:right w:val="single" w:sz="4" w:space="0" w:color="auto"/>
            </w:tcBorders>
            <w:shd w:val="clear" w:color="auto" w:fill="auto"/>
            <w:vAlign w:val="bottom"/>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 aged 60+</w:t>
            </w:r>
          </w:p>
        </w:tc>
        <w:tc>
          <w:tcPr>
            <w:tcW w:w="960" w:type="dxa"/>
            <w:tcBorders>
              <w:top w:val="nil"/>
              <w:left w:val="nil"/>
              <w:bottom w:val="single" w:sz="4" w:space="0" w:color="auto"/>
              <w:right w:val="single" w:sz="8" w:space="0" w:color="auto"/>
            </w:tcBorders>
            <w:shd w:val="clear" w:color="auto" w:fill="auto"/>
            <w:vAlign w:val="bottom"/>
            <w:hideMark/>
          </w:tcPr>
          <w:p w:rsidR="002640E3" w:rsidRPr="006D1BE4" w:rsidRDefault="002640E3" w:rsidP="002640E3">
            <w:pPr>
              <w:spacing w:after="0" w:line="240" w:lineRule="auto"/>
              <w:rPr>
                <w:rFonts w:ascii="Calibri" w:eastAsia="Times New Roman" w:hAnsi="Calibri" w:cs="Times New Roman"/>
                <w:b/>
                <w:bCs/>
                <w:color w:val="000000"/>
                <w:sz w:val="20"/>
                <w:szCs w:val="20"/>
                <w:lang w:eastAsia="en-IE"/>
              </w:rPr>
            </w:pPr>
            <w:r w:rsidRPr="006D1BE4">
              <w:rPr>
                <w:rFonts w:ascii="Calibri" w:eastAsia="Times New Roman" w:hAnsi="Calibri" w:cs="Times New Roman"/>
                <w:b/>
                <w:bCs/>
                <w:color w:val="000000"/>
                <w:sz w:val="20"/>
                <w:szCs w:val="20"/>
                <w:lang w:eastAsia="en-IE"/>
              </w:rPr>
              <w:t>% aged 65+</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013 </w:t>
            </w:r>
            <w:proofErr w:type="spellStart"/>
            <w:r w:rsidRPr="006D1BE4">
              <w:rPr>
                <w:rFonts w:ascii="Calibri" w:eastAsia="Times New Roman" w:hAnsi="Calibri" w:cs="Times New Roman"/>
                <w:color w:val="000000"/>
                <w:sz w:val="20"/>
                <w:szCs w:val="20"/>
                <w:lang w:eastAsia="en-IE"/>
              </w:rPr>
              <w:t>Darrynane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34.9%</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23.3%</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013 </w:t>
            </w:r>
            <w:proofErr w:type="spellStart"/>
            <w:r w:rsidRPr="006D1BE4">
              <w:rPr>
                <w:rFonts w:ascii="Calibri" w:eastAsia="Times New Roman" w:hAnsi="Calibri" w:cs="Times New Roman"/>
                <w:color w:val="000000"/>
                <w:sz w:val="20"/>
                <w:szCs w:val="20"/>
                <w:lang w:eastAsia="en-IE"/>
              </w:rPr>
              <w:t>Darrynane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41.7%</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27.4%</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156 </w:t>
            </w:r>
            <w:proofErr w:type="spellStart"/>
            <w:r w:rsidRPr="006D1BE4">
              <w:rPr>
                <w:rFonts w:ascii="Calibri" w:eastAsia="Times New Roman" w:hAnsi="Calibri" w:cs="Times New Roman"/>
                <w:color w:val="000000"/>
                <w:sz w:val="20"/>
                <w:szCs w:val="20"/>
                <w:lang w:eastAsia="en-IE"/>
              </w:rPr>
              <w:t>Knockglass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33.5%</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28.4%</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054 </w:t>
            </w:r>
            <w:proofErr w:type="spellStart"/>
            <w:r w:rsidRPr="006D1BE4">
              <w:rPr>
                <w:rFonts w:ascii="Calibri" w:eastAsia="Times New Roman" w:hAnsi="Calibri" w:cs="Times New Roman"/>
                <w:color w:val="000000"/>
                <w:sz w:val="20"/>
                <w:szCs w:val="20"/>
                <w:lang w:eastAsia="en-IE"/>
              </w:rPr>
              <w:t>Glanmore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34.4%</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25.0%</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107 </w:t>
            </w:r>
            <w:proofErr w:type="spellStart"/>
            <w:r w:rsidRPr="006D1BE4">
              <w:rPr>
                <w:rFonts w:ascii="Calibri" w:eastAsia="Times New Roman" w:hAnsi="Calibri" w:cs="Times New Roman"/>
                <w:color w:val="000000"/>
                <w:sz w:val="20"/>
                <w:szCs w:val="20"/>
                <w:lang w:eastAsia="en-IE"/>
              </w:rPr>
              <w:t>Gullane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32.7%</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22.8%</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042 </w:t>
            </w:r>
            <w:proofErr w:type="spellStart"/>
            <w:r w:rsidRPr="006D1BE4">
              <w:rPr>
                <w:rFonts w:ascii="Calibri" w:eastAsia="Times New Roman" w:hAnsi="Calibri" w:cs="Times New Roman"/>
                <w:color w:val="000000"/>
                <w:sz w:val="20"/>
                <w:szCs w:val="20"/>
                <w:lang w:eastAsia="en-IE"/>
              </w:rPr>
              <w:t>Márthain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32.9%</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21.4%</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049 </w:t>
            </w:r>
            <w:proofErr w:type="spellStart"/>
            <w:r w:rsidRPr="006D1BE4">
              <w:rPr>
                <w:rFonts w:ascii="Calibri" w:eastAsia="Times New Roman" w:hAnsi="Calibri" w:cs="Times New Roman"/>
                <w:color w:val="000000"/>
                <w:sz w:val="20"/>
                <w:szCs w:val="20"/>
                <w:lang w:eastAsia="en-IE"/>
              </w:rPr>
              <w:t>Castlecove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31.3%</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18.8%</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006 </w:t>
            </w:r>
            <w:proofErr w:type="spellStart"/>
            <w:r w:rsidRPr="006D1BE4">
              <w:rPr>
                <w:rFonts w:ascii="Calibri" w:eastAsia="Times New Roman" w:hAnsi="Calibri" w:cs="Times New Roman"/>
                <w:color w:val="000000"/>
                <w:sz w:val="20"/>
                <w:szCs w:val="20"/>
                <w:lang w:eastAsia="en-IE"/>
              </w:rPr>
              <w:t>Ballybrack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28.8%</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22.0%</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103 </w:t>
            </w:r>
            <w:proofErr w:type="spellStart"/>
            <w:r w:rsidRPr="006D1BE4">
              <w:rPr>
                <w:rFonts w:ascii="Calibri" w:eastAsia="Times New Roman" w:hAnsi="Calibri" w:cs="Times New Roman"/>
                <w:color w:val="000000"/>
                <w:sz w:val="20"/>
                <w:szCs w:val="20"/>
                <w:lang w:eastAsia="en-IE"/>
              </w:rPr>
              <w:t>Cloontubbrid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31.0%</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27.7%</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049 </w:t>
            </w:r>
            <w:proofErr w:type="spellStart"/>
            <w:r w:rsidRPr="006D1BE4">
              <w:rPr>
                <w:rFonts w:ascii="Calibri" w:eastAsia="Times New Roman" w:hAnsi="Calibri" w:cs="Times New Roman"/>
                <w:color w:val="000000"/>
                <w:sz w:val="20"/>
                <w:szCs w:val="20"/>
                <w:lang w:eastAsia="en-IE"/>
              </w:rPr>
              <w:t>Castlecove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28.5%</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20.0%</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042 </w:t>
            </w:r>
            <w:proofErr w:type="spellStart"/>
            <w:r w:rsidRPr="006D1BE4">
              <w:rPr>
                <w:rFonts w:ascii="Calibri" w:eastAsia="Times New Roman" w:hAnsi="Calibri" w:cs="Times New Roman"/>
                <w:color w:val="000000"/>
                <w:sz w:val="20"/>
                <w:szCs w:val="20"/>
                <w:lang w:eastAsia="en-IE"/>
              </w:rPr>
              <w:t>Márthain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30.9%</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24.3%</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060 </w:t>
            </w:r>
            <w:proofErr w:type="spellStart"/>
            <w:r w:rsidRPr="006D1BE4">
              <w:rPr>
                <w:rFonts w:ascii="Calibri" w:eastAsia="Times New Roman" w:hAnsi="Calibri" w:cs="Times New Roman"/>
                <w:color w:val="000000"/>
                <w:sz w:val="20"/>
                <w:szCs w:val="20"/>
                <w:lang w:eastAsia="en-IE"/>
              </w:rPr>
              <w:t>Sneem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28.4%</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18.6%</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059 </w:t>
            </w:r>
            <w:proofErr w:type="spellStart"/>
            <w:r w:rsidRPr="006D1BE4">
              <w:rPr>
                <w:rFonts w:ascii="Calibri" w:eastAsia="Times New Roman" w:hAnsi="Calibri" w:cs="Times New Roman"/>
                <w:color w:val="000000"/>
                <w:sz w:val="20"/>
                <w:szCs w:val="20"/>
                <w:lang w:eastAsia="en-IE"/>
              </w:rPr>
              <w:t>Reen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30.9%</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21.0%</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103 </w:t>
            </w:r>
            <w:proofErr w:type="spellStart"/>
            <w:r w:rsidRPr="006D1BE4">
              <w:rPr>
                <w:rFonts w:ascii="Calibri" w:eastAsia="Times New Roman" w:hAnsi="Calibri" w:cs="Times New Roman"/>
                <w:color w:val="000000"/>
                <w:sz w:val="20"/>
                <w:szCs w:val="20"/>
                <w:lang w:eastAsia="en-IE"/>
              </w:rPr>
              <w:t>Cloontubbrid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28.2%</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23.3%</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055 </w:t>
            </w:r>
            <w:proofErr w:type="spellStart"/>
            <w:r w:rsidRPr="006D1BE4">
              <w:rPr>
                <w:rFonts w:ascii="Calibri" w:eastAsia="Times New Roman" w:hAnsi="Calibri" w:cs="Times New Roman"/>
                <w:color w:val="000000"/>
                <w:sz w:val="20"/>
                <w:szCs w:val="20"/>
                <w:lang w:eastAsia="en-IE"/>
              </w:rPr>
              <w:t>Greenane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30.2%</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23.8%</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019 </w:t>
            </w:r>
            <w:proofErr w:type="spellStart"/>
            <w:r w:rsidRPr="006D1BE4">
              <w:rPr>
                <w:rFonts w:ascii="Calibri" w:eastAsia="Times New Roman" w:hAnsi="Calibri" w:cs="Times New Roman"/>
                <w:color w:val="000000"/>
                <w:sz w:val="20"/>
                <w:szCs w:val="20"/>
                <w:lang w:eastAsia="en-IE"/>
              </w:rPr>
              <w:t>Loughcurrane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28.0%</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17.3%</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017 </w:t>
            </w:r>
            <w:proofErr w:type="spellStart"/>
            <w:r w:rsidRPr="006D1BE4">
              <w:rPr>
                <w:rFonts w:ascii="Calibri" w:eastAsia="Times New Roman" w:hAnsi="Calibri" w:cs="Times New Roman"/>
                <w:color w:val="000000"/>
                <w:sz w:val="20"/>
                <w:szCs w:val="20"/>
                <w:lang w:eastAsia="en-IE"/>
              </w:rPr>
              <w:t>Killinane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29.8%</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19.8%</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046 </w:t>
            </w:r>
            <w:proofErr w:type="spellStart"/>
            <w:r w:rsidRPr="006D1BE4">
              <w:rPr>
                <w:rFonts w:ascii="Calibri" w:eastAsia="Times New Roman" w:hAnsi="Calibri" w:cs="Times New Roman"/>
                <w:color w:val="000000"/>
                <w:sz w:val="20"/>
                <w:szCs w:val="20"/>
                <w:lang w:eastAsia="en-IE"/>
              </w:rPr>
              <w:t>Ardea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28.0%</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16.9%</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023 St. </w:t>
            </w:r>
            <w:proofErr w:type="spellStart"/>
            <w:r w:rsidRPr="006D1BE4">
              <w:rPr>
                <w:rFonts w:ascii="Calibri" w:eastAsia="Times New Roman" w:hAnsi="Calibri" w:cs="Times New Roman"/>
                <w:color w:val="000000"/>
                <w:sz w:val="20"/>
                <w:szCs w:val="20"/>
                <w:lang w:eastAsia="en-IE"/>
              </w:rPr>
              <w:t>Finan's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29.0%</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21.7%</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090 </w:t>
            </w:r>
            <w:proofErr w:type="spellStart"/>
            <w:r w:rsidRPr="006D1BE4">
              <w:rPr>
                <w:rFonts w:ascii="Calibri" w:eastAsia="Times New Roman" w:hAnsi="Calibri" w:cs="Times New Roman"/>
                <w:color w:val="000000"/>
                <w:sz w:val="20"/>
                <w:szCs w:val="20"/>
                <w:lang w:eastAsia="en-IE"/>
              </w:rPr>
              <w:t>Muckross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27.8%</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19.5%</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060 </w:t>
            </w:r>
            <w:proofErr w:type="spellStart"/>
            <w:r w:rsidRPr="006D1BE4">
              <w:rPr>
                <w:rFonts w:ascii="Calibri" w:eastAsia="Times New Roman" w:hAnsi="Calibri" w:cs="Times New Roman"/>
                <w:color w:val="000000"/>
                <w:sz w:val="20"/>
                <w:szCs w:val="20"/>
                <w:lang w:eastAsia="en-IE"/>
              </w:rPr>
              <w:t>Sneem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28.4%</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21.4%</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153 </w:t>
            </w:r>
            <w:proofErr w:type="spellStart"/>
            <w:r w:rsidRPr="006D1BE4">
              <w:rPr>
                <w:rFonts w:ascii="Calibri" w:eastAsia="Times New Roman" w:hAnsi="Calibri" w:cs="Times New Roman"/>
                <w:color w:val="000000"/>
                <w:sz w:val="20"/>
                <w:szCs w:val="20"/>
                <w:lang w:eastAsia="en-IE"/>
              </w:rPr>
              <w:t>Killahan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27.6%</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18.4%</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105 </w:t>
            </w:r>
            <w:proofErr w:type="spellStart"/>
            <w:r w:rsidRPr="006D1BE4">
              <w:rPr>
                <w:rFonts w:ascii="Calibri" w:eastAsia="Times New Roman" w:hAnsi="Calibri" w:cs="Times New Roman"/>
                <w:color w:val="000000"/>
                <w:sz w:val="20"/>
                <w:szCs w:val="20"/>
                <w:lang w:eastAsia="en-IE"/>
              </w:rPr>
              <w:t>Duagh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28.2%</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24.1%</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027 </w:t>
            </w:r>
            <w:proofErr w:type="spellStart"/>
            <w:r w:rsidRPr="006D1BE4">
              <w:rPr>
                <w:rFonts w:ascii="Calibri" w:eastAsia="Times New Roman" w:hAnsi="Calibri" w:cs="Times New Roman"/>
                <w:color w:val="000000"/>
                <w:sz w:val="20"/>
                <w:szCs w:val="20"/>
                <w:lang w:eastAsia="en-IE"/>
              </w:rPr>
              <w:t>Ballyduff</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27.1%</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20.3%</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037 Inch</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28.2%</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22.4%</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055 </w:t>
            </w:r>
            <w:proofErr w:type="spellStart"/>
            <w:r w:rsidRPr="006D1BE4">
              <w:rPr>
                <w:rFonts w:ascii="Calibri" w:eastAsia="Times New Roman" w:hAnsi="Calibri" w:cs="Times New Roman"/>
                <w:color w:val="000000"/>
                <w:sz w:val="20"/>
                <w:szCs w:val="20"/>
                <w:lang w:eastAsia="en-IE"/>
              </w:rPr>
              <w:t>Greenane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27.0%</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20.5%</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094 </w:t>
            </w:r>
            <w:proofErr w:type="spellStart"/>
            <w:r w:rsidRPr="006D1BE4">
              <w:rPr>
                <w:rFonts w:ascii="Calibri" w:eastAsia="Times New Roman" w:hAnsi="Calibri" w:cs="Times New Roman"/>
                <w:color w:val="000000"/>
                <w:sz w:val="20"/>
                <w:szCs w:val="20"/>
                <w:lang w:eastAsia="en-IE"/>
              </w:rPr>
              <w:t>Astee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27.8%</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21.2%</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014/011 </w:t>
            </w:r>
            <w:proofErr w:type="spellStart"/>
            <w:r w:rsidRPr="006D1BE4">
              <w:rPr>
                <w:rFonts w:ascii="Calibri" w:eastAsia="Times New Roman" w:hAnsi="Calibri" w:cs="Times New Roman"/>
                <w:color w:val="000000"/>
                <w:sz w:val="20"/>
                <w:szCs w:val="20"/>
                <w:lang w:eastAsia="en-IE"/>
              </w:rPr>
              <w:t>Cloon</w:t>
            </w:r>
            <w:proofErr w:type="spellEnd"/>
            <w:r w:rsidRPr="006D1BE4">
              <w:rPr>
                <w:rFonts w:ascii="Calibri" w:eastAsia="Times New Roman" w:hAnsi="Calibri" w:cs="Times New Roman"/>
                <w:color w:val="000000"/>
                <w:sz w:val="20"/>
                <w:szCs w:val="20"/>
                <w:lang w:eastAsia="en-IE"/>
              </w:rPr>
              <w:t>/</w:t>
            </w:r>
            <w:proofErr w:type="spellStart"/>
            <w:r w:rsidRPr="006D1BE4">
              <w:rPr>
                <w:rFonts w:ascii="Calibri" w:eastAsia="Times New Roman" w:hAnsi="Calibri" w:cs="Times New Roman"/>
                <w:color w:val="000000"/>
                <w:sz w:val="20"/>
                <w:szCs w:val="20"/>
                <w:lang w:eastAsia="en-IE"/>
              </w:rPr>
              <w:t>Daoire</w:t>
            </w:r>
            <w:proofErr w:type="spellEnd"/>
            <w:r w:rsidRPr="006D1BE4">
              <w:rPr>
                <w:rFonts w:ascii="Calibri" w:eastAsia="Times New Roman" w:hAnsi="Calibri" w:cs="Times New Roman"/>
                <w:color w:val="000000"/>
                <w:sz w:val="20"/>
                <w:szCs w:val="20"/>
                <w:lang w:eastAsia="en-IE"/>
              </w:rPr>
              <w:t xml:space="preserve"> </w:t>
            </w:r>
            <w:proofErr w:type="spellStart"/>
            <w:r w:rsidRPr="006D1BE4">
              <w:rPr>
                <w:rFonts w:ascii="Calibri" w:eastAsia="Times New Roman" w:hAnsi="Calibri" w:cs="Times New Roman"/>
                <w:color w:val="000000"/>
                <w:sz w:val="20"/>
                <w:szCs w:val="20"/>
                <w:lang w:eastAsia="en-IE"/>
              </w:rPr>
              <w:t>Ianna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26.7%</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16.4%</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054 </w:t>
            </w:r>
            <w:proofErr w:type="spellStart"/>
            <w:r w:rsidRPr="006D1BE4">
              <w:rPr>
                <w:rFonts w:ascii="Calibri" w:eastAsia="Times New Roman" w:hAnsi="Calibri" w:cs="Times New Roman"/>
                <w:color w:val="000000"/>
                <w:sz w:val="20"/>
                <w:szCs w:val="20"/>
                <w:lang w:eastAsia="en-IE"/>
              </w:rPr>
              <w:t>Glanmore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27.6%</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22.0%</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032 </w:t>
            </w:r>
            <w:proofErr w:type="spellStart"/>
            <w:r w:rsidRPr="006D1BE4">
              <w:rPr>
                <w:rFonts w:ascii="Calibri" w:eastAsia="Times New Roman" w:hAnsi="Calibri" w:cs="Times New Roman"/>
                <w:color w:val="000000"/>
                <w:sz w:val="20"/>
                <w:szCs w:val="20"/>
                <w:lang w:eastAsia="en-IE"/>
              </w:rPr>
              <w:t>Deelis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26.4%</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16.9%</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025 Valencia</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27.6%</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22.6%</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037 Inch</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26.1%</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19.3%</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148 </w:t>
            </w:r>
            <w:proofErr w:type="spellStart"/>
            <w:r w:rsidRPr="006D1BE4">
              <w:rPr>
                <w:rFonts w:ascii="Calibri" w:eastAsia="Times New Roman" w:hAnsi="Calibri" w:cs="Times New Roman"/>
                <w:color w:val="000000"/>
                <w:sz w:val="20"/>
                <w:szCs w:val="20"/>
                <w:lang w:eastAsia="en-IE"/>
              </w:rPr>
              <w:t>Gneeves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27.4%</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21.3%</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125 </w:t>
            </w:r>
            <w:proofErr w:type="spellStart"/>
            <w:r w:rsidRPr="006D1BE4">
              <w:rPr>
                <w:rFonts w:ascii="Calibri" w:eastAsia="Times New Roman" w:hAnsi="Calibri" w:cs="Times New Roman"/>
                <w:color w:val="000000"/>
                <w:sz w:val="20"/>
                <w:szCs w:val="20"/>
                <w:lang w:eastAsia="en-IE"/>
              </w:rPr>
              <w:t>Tarmon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26.1%</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20.1%</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001 Killarney Urban</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27.4%</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21.3%</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004 </w:t>
            </w:r>
            <w:proofErr w:type="spellStart"/>
            <w:r w:rsidRPr="006D1BE4">
              <w:rPr>
                <w:rFonts w:ascii="Calibri" w:eastAsia="Times New Roman" w:hAnsi="Calibri" w:cs="Times New Roman"/>
                <w:color w:val="000000"/>
                <w:sz w:val="20"/>
                <w:szCs w:val="20"/>
                <w:lang w:eastAsia="en-IE"/>
              </w:rPr>
              <w:t>Bahaghs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25.2%</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17.1%</w:t>
            </w:r>
          </w:p>
        </w:tc>
      </w:tr>
      <w:tr w:rsidR="002640E3" w:rsidRPr="002640E3" w:rsidTr="006D1BE4">
        <w:trPr>
          <w:trHeight w:hRule="exact" w:val="255"/>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004 </w:t>
            </w:r>
            <w:proofErr w:type="spellStart"/>
            <w:r w:rsidRPr="006D1BE4">
              <w:rPr>
                <w:rFonts w:ascii="Calibri" w:eastAsia="Times New Roman" w:hAnsi="Calibri" w:cs="Times New Roman"/>
                <w:color w:val="000000"/>
                <w:sz w:val="20"/>
                <w:szCs w:val="20"/>
                <w:lang w:eastAsia="en-IE"/>
              </w:rPr>
              <w:t>Bahaghs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27.3%</w:t>
            </w:r>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19.2%</w:t>
            </w:r>
          </w:p>
        </w:tc>
        <w:tc>
          <w:tcPr>
            <w:tcW w:w="320" w:type="dxa"/>
            <w:tcBorders>
              <w:top w:val="nil"/>
              <w:left w:val="nil"/>
              <w:bottom w:val="single" w:sz="4"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113 </w:t>
            </w:r>
            <w:proofErr w:type="spellStart"/>
            <w:r w:rsidRPr="006D1BE4">
              <w:rPr>
                <w:rFonts w:ascii="Calibri" w:eastAsia="Times New Roman" w:hAnsi="Calibri" w:cs="Times New Roman"/>
                <w:color w:val="000000"/>
                <w:sz w:val="20"/>
                <w:szCs w:val="20"/>
                <w:lang w:eastAsia="en-IE"/>
              </w:rPr>
              <w:t>Kilshenane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24.8%</w:t>
            </w:r>
          </w:p>
        </w:tc>
        <w:tc>
          <w:tcPr>
            <w:tcW w:w="960" w:type="dxa"/>
            <w:tcBorders>
              <w:top w:val="nil"/>
              <w:left w:val="nil"/>
              <w:bottom w:val="single" w:sz="4"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17.3%</w:t>
            </w:r>
          </w:p>
        </w:tc>
      </w:tr>
      <w:tr w:rsidR="002640E3" w:rsidRPr="002640E3" w:rsidTr="006D1BE4">
        <w:trPr>
          <w:trHeight w:hRule="exact" w:val="255"/>
        </w:trPr>
        <w:tc>
          <w:tcPr>
            <w:tcW w:w="2300" w:type="dxa"/>
            <w:tcBorders>
              <w:top w:val="nil"/>
              <w:left w:val="single" w:sz="8" w:space="0" w:color="auto"/>
              <w:bottom w:val="single" w:sz="8"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006 </w:t>
            </w:r>
            <w:proofErr w:type="spellStart"/>
            <w:r w:rsidRPr="006D1BE4">
              <w:rPr>
                <w:rFonts w:ascii="Calibri" w:eastAsia="Times New Roman" w:hAnsi="Calibri" w:cs="Times New Roman"/>
                <w:color w:val="000000"/>
                <w:sz w:val="20"/>
                <w:szCs w:val="20"/>
                <w:lang w:eastAsia="en-IE"/>
              </w:rPr>
              <w:t>Ballybrack</w:t>
            </w:r>
            <w:proofErr w:type="spellEnd"/>
          </w:p>
        </w:tc>
        <w:tc>
          <w:tcPr>
            <w:tcW w:w="960" w:type="dxa"/>
            <w:tcBorders>
              <w:top w:val="nil"/>
              <w:left w:val="nil"/>
              <w:bottom w:val="single" w:sz="8"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27.0%</w:t>
            </w:r>
          </w:p>
        </w:tc>
        <w:tc>
          <w:tcPr>
            <w:tcW w:w="960" w:type="dxa"/>
            <w:tcBorders>
              <w:top w:val="nil"/>
              <w:left w:val="nil"/>
              <w:bottom w:val="single" w:sz="8"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23.8%</w:t>
            </w:r>
          </w:p>
        </w:tc>
        <w:tc>
          <w:tcPr>
            <w:tcW w:w="320" w:type="dxa"/>
            <w:tcBorders>
              <w:top w:val="nil"/>
              <w:left w:val="nil"/>
              <w:bottom w:val="single" w:sz="8" w:space="0" w:color="auto"/>
              <w:right w:val="single" w:sz="4" w:space="0" w:color="auto"/>
            </w:tcBorders>
            <w:shd w:val="clear" w:color="000000" w:fill="D9D9D9"/>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w:t>
            </w:r>
          </w:p>
        </w:tc>
        <w:tc>
          <w:tcPr>
            <w:tcW w:w="2920" w:type="dxa"/>
            <w:tcBorders>
              <w:top w:val="nil"/>
              <w:left w:val="nil"/>
              <w:bottom w:val="single" w:sz="8" w:space="0" w:color="auto"/>
              <w:right w:val="single" w:sz="4" w:space="0" w:color="auto"/>
            </w:tcBorders>
            <w:shd w:val="clear" w:color="auto" w:fill="auto"/>
            <w:noWrap/>
            <w:vAlign w:val="bottom"/>
            <w:hideMark/>
          </w:tcPr>
          <w:p w:rsidR="002640E3" w:rsidRPr="006D1BE4" w:rsidRDefault="002640E3" w:rsidP="002640E3">
            <w:pPr>
              <w:spacing w:after="0" w:line="240" w:lineRule="auto"/>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 xml:space="preserve">059 </w:t>
            </w:r>
            <w:proofErr w:type="spellStart"/>
            <w:r w:rsidRPr="006D1BE4">
              <w:rPr>
                <w:rFonts w:ascii="Calibri" w:eastAsia="Times New Roman" w:hAnsi="Calibri" w:cs="Times New Roman"/>
                <w:color w:val="000000"/>
                <w:sz w:val="20"/>
                <w:szCs w:val="20"/>
                <w:lang w:eastAsia="en-IE"/>
              </w:rPr>
              <w:t>Reen</w:t>
            </w:r>
            <w:proofErr w:type="spellEnd"/>
          </w:p>
        </w:tc>
        <w:tc>
          <w:tcPr>
            <w:tcW w:w="960" w:type="dxa"/>
            <w:tcBorders>
              <w:top w:val="nil"/>
              <w:left w:val="nil"/>
              <w:bottom w:val="single" w:sz="8" w:space="0" w:color="auto"/>
              <w:right w:val="single" w:sz="4"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24.7%</w:t>
            </w:r>
          </w:p>
        </w:tc>
        <w:tc>
          <w:tcPr>
            <w:tcW w:w="960" w:type="dxa"/>
            <w:tcBorders>
              <w:top w:val="nil"/>
              <w:left w:val="nil"/>
              <w:bottom w:val="single" w:sz="8" w:space="0" w:color="auto"/>
              <w:right w:val="single" w:sz="8" w:space="0" w:color="auto"/>
            </w:tcBorders>
            <w:shd w:val="clear" w:color="auto" w:fill="auto"/>
            <w:noWrap/>
            <w:vAlign w:val="bottom"/>
            <w:hideMark/>
          </w:tcPr>
          <w:p w:rsidR="002640E3" w:rsidRPr="006D1BE4" w:rsidRDefault="002640E3" w:rsidP="002640E3">
            <w:pPr>
              <w:spacing w:after="0" w:line="240" w:lineRule="auto"/>
              <w:jc w:val="right"/>
              <w:rPr>
                <w:rFonts w:ascii="Calibri" w:eastAsia="Times New Roman" w:hAnsi="Calibri" w:cs="Times New Roman"/>
                <w:color w:val="000000"/>
                <w:sz w:val="20"/>
                <w:szCs w:val="20"/>
                <w:lang w:eastAsia="en-IE"/>
              </w:rPr>
            </w:pPr>
            <w:r w:rsidRPr="006D1BE4">
              <w:rPr>
                <w:rFonts w:ascii="Calibri" w:eastAsia="Times New Roman" w:hAnsi="Calibri" w:cs="Times New Roman"/>
                <w:color w:val="000000"/>
                <w:sz w:val="20"/>
                <w:szCs w:val="20"/>
                <w:lang w:eastAsia="en-IE"/>
              </w:rPr>
              <w:t>20.6%</w:t>
            </w:r>
          </w:p>
        </w:tc>
      </w:tr>
    </w:tbl>
    <w:p w:rsidR="002640E3" w:rsidRDefault="002640E3" w:rsidP="00C14839">
      <w:pPr>
        <w:spacing w:after="0" w:line="276" w:lineRule="auto"/>
        <w:jc w:val="both"/>
      </w:pPr>
    </w:p>
    <w:p w:rsidR="002640E3" w:rsidRDefault="00E9083E" w:rsidP="00C14839">
      <w:pPr>
        <w:spacing w:after="0" w:line="276" w:lineRule="auto"/>
        <w:jc w:val="both"/>
      </w:pPr>
      <w:r>
        <w:t>While the majority of EDs with high proportions of persons aged 60% are in rural areas, Kerry’s main towns also have considerable numbers of older persons, as the following table shows:</w:t>
      </w:r>
    </w:p>
    <w:p w:rsidR="00CC533F" w:rsidRDefault="00CC533F">
      <w:r>
        <w:br w:type="page"/>
      </w:r>
    </w:p>
    <w:p w:rsidR="00E9083E" w:rsidRDefault="00E9083E" w:rsidP="00C14839">
      <w:pPr>
        <w:spacing w:after="0" w:line="276" w:lineRule="auto"/>
        <w:jc w:val="both"/>
      </w:pPr>
    </w:p>
    <w:p w:rsidR="00E9083E" w:rsidRPr="006D1BE4" w:rsidRDefault="00E9083E" w:rsidP="00C14839">
      <w:pPr>
        <w:spacing w:after="0" w:line="276" w:lineRule="auto"/>
        <w:jc w:val="both"/>
        <w:rPr>
          <w:b/>
        </w:rPr>
      </w:pPr>
      <w:r w:rsidRPr="006D1BE4">
        <w:rPr>
          <w:b/>
        </w:rPr>
        <w:t>Persons in Kerry’s Main towns aged 60+, in Absolute Numbers and as a Proportion of the Population</w:t>
      </w:r>
    </w:p>
    <w:tbl>
      <w:tblPr>
        <w:tblW w:w="10055" w:type="dxa"/>
        <w:tblLook w:val="04A0" w:firstRow="1" w:lastRow="0" w:firstColumn="1" w:lastColumn="0" w:noHBand="0" w:noVBand="1"/>
      </w:tblPr>
      <w:tblGrid>
        <w:gridCol w:w="1975"/>
        <w:gridCol w:w="992"/>
        <w:gridCol w:w="992"/>
        <w:gridCol w:w="993"/>
        <w:gridCol w:w="850"/>
        <w:gridCol w:w="1048"/>
        <w:gridCol w:w="1078"/>
        <w:gridCol w:w="1134"/>
        <w:gridCol w:w="993"/>
      </w:tblGrid>
      <w:tr w:rsidR="006D1BE4" w:rsidRPr="00E9083E" w:rsidTr="006D1BE4">
        <w:trPr>
          <w:trHeight w:val="476"/>
        </w:trPr>
        <w:tc>
          <w:tcPr>
            <w:tcW w:w="197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9083E" w:rsidRPr="00E9083E" w:rsidRDefault="00E9083E" w:rsidP="00E9083E">
            <w:pPr>
              <w:spacing w:after="0" w:line="240" w:lineRule="auto"/>
              <w:rPr>
                <w:rFonts w:ascii="Calibri" w:eastAsia="Times New Roman" w:hAnsi="Calibri" w:cs="Times New Roman"/>
                <w:b/>
                <w:bCs/>
                <w:color w:val="000000"/>
                <w:lang w:eastAsia="en-IE"/>
              </w:rPr>
            </w:pPr>
            <w:r w:rsidRPr="00E9083E">
              <w:rPr>
                <w:rFonts w:ascii="Calibri" w:eastAsia="Times New Roman" w:hAnsi="Calibri" w:cs="Times New Roman"/>
                <w:b/>
                <w:bCs/>
                <w:color w:val="000000"/>
                <w:lang w:eastAsia="en-IE"/>
              </w:rPr>
              <w:t>ED</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E9083E" w:rsidRPr="00E9083E" w:rsidRDefault="00E9083E" w:rsidP="00E9083E">
            <w:pPr>
              <w:spacing w:after="0" w:line="240" w:lineRule="auto"/>
              <w:jc w:val="center"/>
              <w:rPr>
                <w:rFonts w:ascii="Calibri" w:eastAsia="Times New Roman" w:hAnsi="Calibri" w:cs="Times New Roman"/>
                <w:b/>
                <w:bCs/>
                <w:color w:val="000000"/>
                <w:lang w:eastAsia="en-IE"/>
              </w:rPr>
            </w:pPr>
            <w:r w:rsidRPr="00E9083E">
              <w:rPr>
                <w:rFonts w:ascii="Calibri" w:eastAsia="Times New Roman" w:hAnsi="Calibri" w:cs="Times New Roman"/>
                <w:b/>
                <w:bCs/>
                <w:color w:val="000000"/>
                <w:lang w:eastAsia="en-IE"/>
              </w:rPr>
              <w:t>60 - 64 years</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E9083E" w:rsidRPr="00E9083E" w:rsidRDefault="00E9083E" w:rsidP="00E9083E">
            <w:pPr>
              <w:spacing w:after="0" w:line="240" w:lineRule="auto"/>
              <w:jc w:val="center"/>
              <w:rPr>
                <w:rFonts w:ascii="Calibri" w:eastAsia="Times New Roman" w:hAnsi="Calibri" w:cs="Times New Roman"/>
                <w:b/>
                <w:bCs/>
                <w:color w:val="000000"/>
                <w:lang w:eastAsia="en-IE"/>
              </w:rPr>
            </w:pPr>
            <w:r w:rsidRPr="00E9083E">
              <w:rPr>
                <w:rFonts w:ascii="Calibri" w:eastAsia="Times New Roman" w:hAnsi="Calibri" w:cs="Times New Roman"/>
                <w:b/>
                <w:bCs/>
                <w:color w:val="000000"/>
                <w:lang w:eastAsia="en-IE"/>
              </w:rPr>
              <w:t>65 - 69 years</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E9083E" w:rsidRPr="00E9083E" w:rsidRDefault="00E9083E" w:rsidP="00E9083E">
            <w:pPr>
              <w:spacing w:after="0" w:line="240" w:lineRule="auto"/>
              <w:jc w:val="center"/>
              <w:rPr>
                <w:rFonts w:ascii="Calibri" w:eastAsia="Times New Roman" w:hAnsi="Calibri" w:cs="Times New Roman"/>
                <w:b/>
                <w:bCs/>
                <w:color w:val="000000"/>
                <w:lang w:eastAsia="en-IE"/>
              </w:rPr>
            </w:pPr>
            <w:r w:rsidRPr="00E9083E">
              <w:rPr>
                <w:rFonts w:ascii="Calibri" w:eastAsia="Times New Roman" w:hAnsi="Calibri" w:cs="Times New Roman"/>
                <w:b/>
                <w:bCs/>
                <w:color w:val="000000"/>
                <w:lang w:eastAsia="en-IE"/>
              </w:rPr>
              <w:t>70 - 74 years</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E9083E" w:rsidRPr="00E9083E" w:rsidRDefault="00E9083E" w:rsidP="00E9083E">
            <w:pPr>
              <w:spacing w:after="0" w:line="240" w:lineRule="auto"/>
              <w:jc w:val="center"/>
              <w:rPr>
                <w:rFonts w:ascii="Calibri" w:eastAsia="Times New Roman" w:hAnsi="Calibri" w:cs="Times New Roman"/>
                <w:b/>
                <w:bCs/>
                <w:color w:val="000000"/>
                <w:lang w:eastAsia="en-IE"/>
              </w:rPr>
            </w:pPr>
            <w:r w:rsidRPr="00E9083E">
              <w:rPr>
                <w:rFonts w:ascii="Calibri" w:eastAsia="Times New Roman" w:hAnsi="Calibri" w:cs="Times New Roman"/>
                <w:b/>
                <w:bCs/>
                <w:color w:val="000000"/>
                <w:lang w:eastAsia="en-IE"/>
              </w:rPr>
              <w:t>75 - 79 years</w:t>
            </w:r>
          </w:p>
        </w:tc>
        <w:tc>
          <w:tcPr>
            <w:tcW w:w="1048" w:type="dxa"/>
            <w:tcBorders>
              <w:top w:val="single" w:sz="8" w:space="0" w:color="auto"/>
              <w:left w:val="nil"/>
              <w:bottom w:val="single" w:sz="4" w:space="0" w:color="auto"/>
              <w:right w:val="single" w:sz="4" w:space="0" w:color="auto"/>
            </w:tcBorders>
            <w:shd w:val="clear" w:color="auto" w:fill="auto"/>
            <w:vAlign w:val="bottom"/>
            <w:hideMark/>
          </w:tcPr>
          <w:p w:rsidR="00E9083E" w:rsidRPr="00E9083E" w:rsidRDefault="00E9083E" w:rsidP="00E9083E">
            <w:pPr>
              <w:spacing w:after="0" w:line="240" w:lineRule="auto"/>
              <w:jc w:val="center"/>
              <w:rPr>
                <w:rFonts w:ascii="Calibri" w:eastAsia="Times New Roman" w:hAnsi="Calibri" w:cs="Times New Roman"/>
                <w:b/>
                <w:bCs/>
                <w:color w:val="000000"/>
                <w:lang w:eastAsia="en-IE"/>
              </w:rPr>
            </w:pPr>
            <w:r w:rsidRPr="00E9083E">
              <w:rPr>
                <w:rFonts w:ascii="Calibri" w:eastAsia="Times New Roman" w:hAnsi="Calibri" w:cs="Times New Roman"/>
                <w:b/>
                <w:bCs/>
                <w:color w:val="000000"/>
                <w:lang w:eastAsia="en-IE"/>
              </w:rPr>
              <w:t>80 - 84 years</w:t>
            </w:r>
          </w:p>
        </w:tc>
        <w:tc>
          <w:tcPr>
            <w:tcW w:w="1078" w:type="dxa"/>
            <w:tcBorders>
              <w:top w:val="single" w:sz="8" w:space="0" w:color="auto"/>
              <w:left w:val="nil"/>
              <w:bottom w:val="single" w:sz="4" w:space="0" w:color="auto"/>
              <w:right w:val="single" w:sz="4" w:space="0" w:color="auto"/>
            </w:tcBorders>
            <w:shd w:val="clear" w:color="auto" w:fill="auto"/>
            <w:vAlign w:val="bottom"/>
            <w:hideMark/>
          </w:tcPr>
          <w:p w:rsidR="00E9083E" w:rsidRPr="00E9083E" w:rsidRDefault="00E9083E" w:rsidP="00E9083E">
            <w:pPr>
              <w:spacing w:after="0" w:line="240" w:lineRule="auto"/>
              <w:jc w:val="center"/>
              <w:rPr>
                <w:rFonts w:ascii="Calibri" w:eastAsia="Times New Roman" w:hAnsi="Calibri" w:cs="Times New Roman"/>
                <w:b/>
                <w:bCs/>
                <w:color w:val="000000"/>
                <w:lang w:eastAsia="en-IE"/>
              </w:rPr>
            </w:pPr>
            <w:r w:rsidRPr="00E9083E">
              <w:rPr>
                <w:rFonts w:ascii="Calibri" w:eastAsia="Times New Roman" w:hAnsi="Calibri" w:cs="Times New Roman"/>
                <w:b/>
                <w:bCs/>
                <w:color w:val="000000"/>
                <w:lang w:eastAsia="en-IE"/>
              </w:rPr>
              <w:t>85 years and over</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E9083E" w:rsidRPr="00E9083E" w:rsidRDefault="00E9083E" w:rsidP="00E9083E">
            <w:pPr>
              <w:spacing w:after="0" w:line="240" w:lineRule="auto"/>
              <w:jc w:val="center"/>
              <w:rPr>
                <w:rFonts w:ascii="Calibri" w:eastAsia="Times New Roman" w:hAnsi="Calibri" w:cs="Times New Roman"/>
                <w:b/>
                <w:bCs/>
                <w:color w:val="000000"/>
                <w:lang w:eastAsia="en-IE"/>
              </w:rPr>
            </w:pPr>
            <w:r w:rsidRPr="00E9083E">
              <w:rPr>
                <w:rFonts w:ascii="Calibri" w:eastAsia="Times New Roman" w:hAnsi="Calibri" w:cs="Times New Roman"/>
                <w:b/>
                <w:bCs/>
                <w:color w:val="000000"/>
                <w:lang w:eastAsia="en-IE"/>
              </w:rPr>
              <w:t>Total Persons</w:t>
            </w:r>
          </w:p>
        </w:tc>
        <w:tc>
          <w:tcPr>
            <w:tcW w:w="993" w:type="dxa"/>
            <w:tcBorders>
              <w:top w:val="single" w:sz="8" w:space="0" w:color="auto"/>
              <w:left w:val="nil"/>
              <w:bottom w:val="single" w:sz="4" w:space="0" w:color="auto"/>
              <w:right w:val="single" w:sz="8" w:space="0" w:color="auto"/>
            </w:tcBorders>
            <w:shd w:val="clear" w:color="auto" w:fill="auto"/>
            <w:vAlign w:val="bottom"/>
            <w:hideMark/>
          </w:tcPr>
          <w:p w:rsidR="00E9083E" w:rsidRPr="00E9083E" w:rsidRDefault="00E9083E" w:rsidP="006D1BE4">
            <w:pPr>
              <w:spacing w:after="0" w:line="240" w:lineRule="auto"/>
              <w:jc w:val="center"/>
              <w:rPr>
                <w:rFonts w:ascii="Calibri" w:eastAsia="Times New Roman" w:hAnsi="Calibri" w:cs="Times New Roman"/>
                <w:b/>
                <w:bCs/>
                <w:color w:val="000000"/>
                <w:lang w:eastAsia="en-IE"/>
              </w:rPr>
            </w:pPr>
            <w:r w:rsidRPr="00E9083E">
              <w:rPr>
                <w:rFonts w:ascii="Calibri" w:eastAsia="Times New Roman" w:hAnsi="Calibri" w:cs="Times New Roman"/>
                <w:b/>
                <w:bCs/>
                <w:color w:val="000000"/>
                <w:lang w:eastAsia="en-IE"/>
              </w:rPr>
              <w:t>% Aged 60+</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Killarney Urban</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577</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550</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514</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373</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232</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177</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10</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194</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23.8%</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Killarney Rural</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312</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251</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203</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146</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94</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42</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6</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585</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Listowel Urban</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219</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164</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135</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127</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80</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82</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901</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20.7%</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Listowel Rural</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86</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66</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57</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47</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39</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35</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397</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Tralee Urban</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297</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267</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238</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205</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150</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87</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456</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22.8%</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Tralee Rural</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661</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614</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467</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332</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224</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158</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16</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611</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b/>
                <w:bCs/>
                <w:color w:val="000000"/>
                <w:sz w:val="20"/>
                <w:szCs w:val="20"/>
                <w:lang w:eastAsia="en-IE"/>
              </w:rPr>
            </w:pPr>
            <w:r w:rsidRPr="00E9083E">
              <w:rPr>
                <w:rFonts w:ascii="Calibri" w:eastAsia="Times New Roman" w:hAnsi="Calibri" w:cs="Times New Roman"/>
                <w:b/>
                <w:bCs/>
                <w:color w:val="000000"/>
                <w:sz w:val="20"/>
                <w:szCs w:val="20"/>
                <w:lang w:eastAsia="en-IE"/>
              </w:rPr>
              <w:t>Town and Environs</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Killarney</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889</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801</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717</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519</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326</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219</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16</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779</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20.7%</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Listowel</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305</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230</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192</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174</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119</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117</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298</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21.5%</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Tralee</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958</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881</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705</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537</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374</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245</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22</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067</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16.8%</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b/>
                <w:bCs/>
                <w:color w:val="000000"/>
                <w:sz w:val="20"/>
                <w:szCs w:val="20"/>
                <w:lang w:eastAsia="en-IE"/>
              </w:rPr>
            </w:pPr>
            <w:r w:rsidRPr="00E9083E">
              <w:rPr>
                <w:rFonts w:ascii="Calibri" w:eastAsia="Times New Roman" w:hAnsi="Calibri" w:cs="Times New Roman"/>
                <w:b/>
                <w:bCs/>
                <w:color w:val="000000"/>
                <w:sz w:val="20"/>
                <w:szCs w:val="20"/>
                <w:lang w:eastAsia="en-IE"/>
              </w:rPr>
              <w:t>Other Towns</w:t>
            </w:r>
            <w:r w:rsidR="006D1BE4" w:rsidRPr="006D1BE4">
              <w:rPr>
                <w:rStyle w:val="FootnoteReference"/>
                <w:rFonts w:ascii="Calibri" w:eastAsia="Times New Roman" w:hAnsi="Calibri" w:cs="Times New Roman"/>
                <w:b/>
                <w:bCs/>
                <w:color w:val="000000"/>
                <w:sz w:val="20"/>
                <w:szCs w:val="20"/>
                <w:lang w:eastAsia="en-IE"/>
              </w:rPr>
              <w:footnoteReference w:id="1"/>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 </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Castleisland</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171</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147</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114</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104</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74</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51</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285</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20.1%</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Dingle</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77</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63</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54</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56</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36</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39</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775</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18.3%</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Killorglin</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197</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161</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129</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92</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72</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59</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868</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18.4%</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Kenmare</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107</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100</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76</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64</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55</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57</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462</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18.6%</w:t>
            </w:r>
          </w:p>
        </w:tc>
      </w:tr>
      <w:tr w:rsidR="006D1BE4" w:rsidRPr="00E9083E" w:rsidTr="006D1BE4">
        <w:trPr>
          <w:trHeight w:hRule="exact" w:val="255"/>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Milltown</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81</w:t>
            </w:r>
          </w:p>
        </w:tc>
        <w:tc>
          <w:tcPr>
            <w:tcW w:w="992"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64</w:t>
            </w:r>
          </w:p>
        </w:tc>
        <w:tc>
          <w:tcPr>
            <w:tcW w:w="993"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43</w:t>
            </w:r>
          </w:p>
        </w:tc>
        <w:tc>
          <w:tcPr>
            <w:tcW w:w="850"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34</w:t>
            </w:r>
          </w:p>
        </w:tc>
        <w:tc>
          <w:tcPr>
            <w:tcW w:w="104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36</w:t>
            </w:r>
          </w:p>
        </w:tc>
        <w:tc>
          <w:tcPr>
            <w:tcW w:w="1078"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26</w:t>
            </w:r>
          </w:p>
        </w:tc>
        <w:tc>
          <w:tcPr>
            <w:tcW w:w="1134" w:type="dxa"/>
            <w:tcBorders>
              <w:top w:val="nil"/>
              <w:left w:val="nil"/>
              <w:bottom w:val="single" w:sz="4"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447</w:t>
            </w:r>
          </w:p>
        </w:tc>
        <w:tc>
          <w:tcPr>
            <w:tcW w:w="993" w:type="dxa"/>
            <w:tcBorders>
              <w:top w:val="nil"/>
              <w:left w:val="nil"/>
              <w:bottom w:val="single" w:sz="4"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19.6%</w:t>
            </w:r>
          </w:p>
        </w:tc>
      </w:tr>
      <w:tr w:rsidR="006D1BE4" w:rsidRPr="00E9083E" w:rsidTr="006D1BE4">
        <w:trPr>
          <w:trHeight w:hRule="exact" w:val="255"/>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rsidR="00E9083E" w:rsidRPr="00E9083E" w:rsidRDefault="00E9083E" w:rsidP="00E9083E">
            <w:pPr>
              <w:spacing w:after="0" w:line="240" w:lineRule="auto"/>
              <w:rPr>
                <w:rFonts w:ascii="Calibri" w:eastAsia="Times New Roman" w:hAnsi="Calibri" w:cs="Times New Roman"/>
                <w:color w:val="000000"/>
                <w:sz w:val="20"/>
                <w:szCs w:val="20"/>
                <w:lang w:eastAsia="en-IE"/>
              </w:rPr>
            </w:pPr>
            <w:proofErr w:type="spellStart"/>
            <w:r w:rsidRPr="00E9083E">
              <w:rPr>
                <w:rFonts w:ascii="Calibri" w:eastAsia="Times New Roman" w:hAnsi="Calibri" w:cs="Times New Roman"/>
                <w:color w:val="000000"/>
                <w:sz w:val="20"/>
                <w:szCs w:val="20"/>
                <w:lang w:eastAsia="en-IE"/>
              </w:rPr>
              <w:t>Cahersiveen</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110</w:t>
            </w:r>
          </w:p>
        </w:tc>
        <w:tc>
          <w:tcPr>
            <w:tcW w:w="992" w:type="dxa"/>
            <w:tcBorders>
              <w:top w:val="nil"/>
              <w:left w:val="nil"/>
              <w:bottom w:val="single" w:sz="8"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72</w:t>
            </w:r>
          </w:p>
        </w:tc>
        <w:tc>
          <w:tcPr>
            <w:tcW w:w="993" w:type="dxa"/>
            <w:tcBorders>
              <w:top w:val="nil"/>
              <w:left w:val="nil"/>
              <w:bottom w:val="single" w:sz="8"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97</w:t>
            </w:r>
          </w:p>
        </w:tc>
        <w:tc>
          <w:tcPr>
            <w:tcW w:w="850" w:type="dxa"/>
            <w:tcBorders>
              <w:top w:val="nil"/>
              <w:left w:val="nil"/>
              <w:bottom w:val="single" w:sz="8"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83</w:t>
            </w:r>
          </w:p>
        </w:tc>
        <w:tc>
          <w:tcPr>
            <w:tcW w:w="1048" w:type="dxa"/>
            <w:tcBorders>
              <w:top w:val="nil"/>
              <w:left w:val="nil"/>
              <w:bottom w:val="single" w:sz="8"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48</w:t>
            </w:r>
          </w:p>
        </w:tc>
        <w:tc>
          <w:tcPr>
            <w:tcW w:w="1078" w:type="dxa"/>
            <w:tcBorders>
              <w:top w:val="nil"/>
              <w:left w:val="nil"/>
              <w:bottom w:val="single" w:sz="8"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42</w:t>
            </w:r>
          </w:p>
        </w:tc>
        <w:tc>
          <w:tcPr>
            <w:tcW w:w="1134" w:type="dxa"/>
            <w:tcBorders>
              <w:top w:val="nil"/>
              <w:left w:val="nil"/>
              <w:bottom w:val="single" w:sz="8" w:space="0" w:color="auto"/>
              <w:right w:val="single" w:sz="4"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w:t>
            </w:r>
            <w:r w:rsidR="006D1BE4">
              <w:rPr>
                <w:rFonts w:ascii="Calibri" w:eastAsia="Times New Roman" w:hAnsi="Calibri" w:cs="Times New Roman"/>
                <w:color w:val="000000"/>
                <w:sz w:val="20"/>
                <w:szCs w:val="20"/>
                <w:lang w:eastAsia="en-IE"/>
              </w:rPr>
              <w:t>,</w:t>
            </w:r>
            <w:r w:rsidRPr="00E9083E">
              <w:rPr>
                <w:rFonts w:ascii="Calibri" w:eastAsia="Times New Roman" w:hAnsi="Calibri" w:cs="Times New Roman"/>
                <w:color w:val="000000"/>
                <w:sz w:val="20"/>
                <w:szCs w:val="20"/>
                <w:lang w:eastAsia="en-IE"/>
              </w:rPr>
              <w:t>127</w:t>
            </w:r>
          </w:p>
        </w:tc>
        <w:tc>
          <w:tcPr>
            <w:tcW w:w="993" w:type="dxa"/>
            <w:tcBorders>
              <w:top w:val="nil"/>
              <w:left w:val="nil"/>
              <w:bottom w:val="single" w:sz="8" w:space="0" w:color="auto"/>
              <w:right w:val="single" w:sz="8" w:space="0" w:color="auto"/>
            </w:tcBorders>
            <w:shd w:val="clear" w:color="auto" w:fill="auto"/>
            <w:noWrap/>
            <w:vAlign w:val="bottom"/>
            <w:hideMark/>
          </w:tcPr>
          <w:p w:rsidR="00E9083E" w:rsidRPr="00E9083E" w:rsidRDefault="00E9083E" w:rsidP="00E9083E">
            <w:pPr>
              <w:spacing w:after="0" w:line="240" w:lineRule="auto"/>
              <w:jc w:val="right"/>
              <w:rPr>
                <w:rFonts w:ascii="Calibri" w:eastAsia="Times New Roman" w:hAnsi="Calibri" w:cs="Times New Roman"/>
                <w:color w:val="000000"/>
                <w:sz w:val="20"/>
                <w:szCs w:val="20"/>
                <w:lang w:eastAsia="en-IE"/>
              </w:rPr>
            </w:pPr>
            <w:r w:rsidRPr="00E9083E">
              <w:rPr>
                <w:rFonts w:ascii="Calibri" w:eastAsia="Times New Roman" w:hAnsi="Calibri" w:cs="Times New Roman"/>
                <w:color w:val="000000"/>
                <w:sz w:val="20"/>
                <w:szCs w:val="20"/>
                <w:lang w:eastAsia="en-IE"/>
              </w:rPr>
              <w:t>21.3%</w:t>
            </w:r>
          </w:p>
        </w:tc>
      </w:tr>
    </w:tbl>
    <w:p w:rsidR="00E9083E" w:rsidRDefault="00E9083E" w:rsidP="00C14839">
      <w:pPr>
        <w:spacing w:after="0" w:line="276" w:lineRule="auto"/>
        <w:jc w:val="both"/>
      </w:pPr>
    </w:p>
    <w:p w:rsidR="00C14839" w:rsidRDefault="00C14839" w:rsidP="00C14839">
      <w:pPr>
        <w:spacing w:after="0" w:line="276" w:lineRule="auto"/>
        <w:jc w:val="both"/>
      </w:pPr>
    </w:p>
    <w:p w:rsidR="00CC533F" w:rsidRPr="00446088" w:rsidRDefault="00446088" w:rsidP="00C14839">
      <w:pPr>
        <w:spacing w:after="0" w:line="276" w:lineRule="auto"/>
        <w:jc w:val="both"/>
        <w:rPr>
          <w:b/>
        </w:rPr>
      </w:pPr>
      <w:r w:rsidRPr="00446088">
        <w:rPr>
          <w:b/>
        </w:rPr>
        <w:t>Quality of Life Issues</w:t>
      </w:r>
    </w:p>
    <w:p w:rsidR="00446088" w:rsidRDefault="00446088" w:rsidP="00C14839">
      <w:pPr>
        <w:spacing w:after="0" w:line="276" w:lineRule="auto"/>
        <w:jc w:val="both"/>
      </w:pPr>
      <w:r>
        <w:t>The CSO projects that an increasing number of persons aged 60+ years will remain in the labour force, as the following table illustrates:</w:t>
      </w:r>
    </w:p>
    <w:p w:rsidR="00446088" w:rsidRDefault="00446088" w:rsidP="00C14839">
      <w:pPr>
        <w:spacing w:after="0" w:line="276" w:lineRule="auto"/>
        <w:jc w:val="both"/>
      </w:pPr>
    </w:p>
    <w:p w:rsidR="00446088" w:rsidRPr="00446088" w:rsidRDefault="00446088" w:rsidP="00446088">
      <w:pPr>
        <w:spacing w:after="0" w:line="276" w:lineRule="auto"/>
        <w:jc w:val="both"/>
        <w:rPr>
          <w:b/>
        </w:rPr>
      </w:pPr>
      <w:r w:rsidRPr="00446088">
        <w:rPr>
          <w:b/>
        </w:rPr>
        <w:t>Actual and Projected Labour Force from 2011 (M2) by Age Group, statistical indicator and Year</w:t>
      </w:r>
    </w:p>
    <w:tbl>
      <w:tblPr>
        <w:tblW w:w="8820" w:type="dxa"/>
        <w:tblLook w:val="04A0" w:firstRow="1" w:lastRow="0" w:firstColumn="1" w:lastColumn="0" w:noHBand="0" w:noVBand="1"/>
      </w:tblPr>
      <w:tblGrid>
        <w:gridCol w:w="1820"/>
        <w:gridCol w:w="3160"/>
        <w:gridCol w:w="960"/>
        <w:gridCol w:w="960"/>
        <w:gridCol w:w="960"/>
        <w:gridCol w:w="960"/>
      </w:tblGrid>
      <w:tr w:rsidR="00446088" w:rsidRPr="00446088" w:rsidTr="00446088">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b/>
                <w:bCs/>
                <w:color w:val="000000"/>
                <w:lang w:eastAsia="en-IE"/>
              </w:rPr>
            </w:pPr>
            <w:proofErr w:type="spellStart"/>
            <w:r w:rsidRPr="00446088">
              <w:rPr>
                <w:rFonts w:ascii="Calibri" w:eastAsia="Times New Roman" w:hAnsi="Calibri" w:cs="Calibri"/>
                <w:b/>
                <w:bCs/>
                <w:color w:val="000000"/>
                <w:lang w:eastAsia="en-IE"/>
              </w:rPr>
              <w:t>Age</w:t>
            </w:r>
            <w:proofErr w:type="spellEnd"/>
            <w:r w:rsidRPr="00446088">
              <w:rPr>
                <w:rFonts w:ascii="Calibri" w:eastAsia="Times New Roman" w:hAnsi="Calibri" w:cs="Calibri"/>
                <w:b/>
                <w:bCs/>
                <w:color w:val="000000"/>
                <w:lang w:eastAsia="en-IE"/>
              </w:rPr>
              <w:t xml:space="preserve"> </w:t>
            </w:r>
            <w:proofErr w:type="spellStart"/>
            <w:r w:rsidRPr="00446088">
              <w:rPr>
                <w:rFonts w:ascii="Calibri" w:eastAsia="Times New Roman" w:hAnsi="Calibri" w:cs="Calibri"/>
                <w:b/>
                <w:bCs/>
                <w:color w:val="000000"/>
                <w:lang w:eastAsia="en-IE"/>
              </w:rPr>
              <w:t>Cateogory</w:t>
            </w:r>
            <w:proofErr w:type="spellEnd"/>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b/>
                <w:bCs/>
                <w:color w:val="000000"/>
                <w:lang w:eastAsia="en-IE"/>
              </w:rPr>
            </w:pPr>
            <w:r w:rsidRPr="00446088">
              <w:rPr>
                <w:rFonts w:ascii="Calibri" w:eastAsia="Times New Roman" w:hAnsi="Calibri" w:cs="Calibri"/>
                <w:b/>
                <w:bCs/>
                <w:color w:val="000000"/>
                <w:lang w:eastAsia="en-IE"/>
              </w:rPr>
              <w:t>Cohort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center"/>
              <w:rPr>
                <w:rFonts w:ascii="Calibri" w:eastAsia="Times New Roman" w:hAnsi="Calibri" w:cs="Calibri"/>
                <w:b/>
                <w:bCs/>
                <w:color w:val="000000"/>
                <w:lang w:eastAsia="en-IE"/>
              </w:rPr>
            </w:pPr>
            <w:r w:rsidRPr="00446088">
              <w:rPr>
                <w:rFonts w:ascii="Calibri" w:eastAsia="Times New Roman" w:hAnsi="Calibri" w:cs="Calibri"/>
                <w:b/>
                <w:bCs/>
                <w:color w:val="000000"/>
                <w:lang w:eastAsia="en-IE"/>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center"/>
              <w:rPr>
                <w:rFonts w:ascii="Calibri" w:eastAsia="Times New Roman" w:hAnsi="Calibri" w:cs="Calibri"/>
                <w:b/>
                <w:bCs/>
                <w:color w:val="000000"/>
                <w:lang w:eastAsia="en-IE"/>
              </w:rPr>
            </w:pPr>
            <w:r w:rsidRPr="00446088">
              <w:rPr>
                <w:rFonts w:ascii="Calibri" w:eastAsia="Times New Roman" w:hAnsi="Calibri" w:cs="Calibri"/>
                <w:b/>
                <w:bCs/>
                <w:color w:val="000000"/>
                <w:lang w:eastAsia="en-IE"/>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center"/>
              <w:rPr>
                <w:rFonts w:ascii="Calibri" w:eastAsia="Times New Roman" w:hAnsi="Calibri" w:cs="Calibri"/>
                <w:b/>
                <w:bCs/>
                <w:color w:val="000000"/>
                <w:lang w:eastAsia="en-IE"/>
              </w:rPr>
            </w:pPr>
            <w:r w:rsidRPr="00446088">
              <w:rPr>
                <w:rFonts w:ascii="Calibri" w:eastAsia="Times New Roman" w:hAnsi="Calibri" w:cs="Calibri"/>
                <w:b/>
                <w:bCs/>
                <w:color w:val="000000"/>
                <w:lang w:eastAsia="en-IE"/>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center"/>
              <w:rPr>
                <w:rFonts w:ascii="Calibri" w:eastAsia="Times New Roman" w:hAnsi="Calibri" w:cs="Calibri"/>
                <w:b/>
                <w:bCs/>
                <w:color w:val="000000"/>
                <w:lang w:eastAsia="en-IE"/>
              </w:rPr>
            </w:pPr>
            <w:r w:rsidRPr="00446088">
              <w:rPr>
                <w:rFonts w:ascii="Calibri" w:eastAsia="Times New Roman" w:hAnsi="Calibri" w:cs="Calibri"/>
                <w:b/>
                <w:bCs/>
                <w:color w:val="000000"/>
                <w:lang w:eastAsia="en-IE"/>
              </w:rPr>
              <w:t>2026</w:t>
            </w:r>
          </w:p>
        </w:tc>
      </w:tr>
      <w:tr w:rsidR="00446088" w:rsidRPr="00446088" w:rsidTr="00446088">
        <w:trPr>
          <w:trHeight w:val="300"/>
        </w:trPr>
        <w:tc>
          <w:tcPr>
            <w:tcW w:w="1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46088" w:rsidRPr="00446088" w:rsidRDefault="00446088" w:rsidP="00446088">
            <w:pPr>
              <w:spacing w:after="0" w:line="240" w:lineRule="auto"/>
              <w:jc w:val="center"/>
              <w:rPr>
                <w:rFonts w:ascii="Calibri" w:eastAsia="Times New Roman" w:hAnsi="Calibri" w:cs="Calibri"/>
                <w:color w:val="000000"/>
                <w:lang w:eastAsia="en-IE"/>
              </w:rPr>
            </w:pPr>
            <w:r w:rsidRPr="00446088">
              <w:rPr>
                <w:rFonts w:ascii="Calibri" w:eastAsia="Times New Roman" w:hAnsi="Calibri" w:cs="Calibri"/>
                <w:color w:val="000000"/>
                <w:lang w:eastAsia="en-IE"/>
              </w:rPr>
              <w:t>60 - 64 years</w:t>
            </w: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Persons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97.8</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110.9</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125.8</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139.8</w:t>
            </w:r>
          </w:p>
        </w:tc>
      </w:tr>
      <w:tr w:rsidR="00446088" w:rsidRPr="00446088" w:rsidTr="00446088">
        <w:trPr>
          <w:trHeight w:val="300"/>
        </w:trPr>
        <w:tc>
          <w:tcPr>
            <w:tcW w:w="1820" w:type="dxa"/>
            <w:vMerge/>
            <w:tcBorders>
              <w:top w:val="nil"/>
              <w:left w:val="single" w:sz="4" w:space="0" w:color="auto"/>
              <w:bottom w:val="single" w:sz="4" w:space="0" w:color="000000"/>
              <w:right w:val="single" w:sz="4" w:space="0" w:color="auto"/>
            </w:tcBorders>
            <w:vAlign w:val="center"/>
            <w:hideMark/>
          </w:tcPr>
          <w:p w:rsidR="00446088" w:rsidRPr="00446088" w:rsidRDefault="00446088" w:rsidP="00446088">
            <w:pPr>
              <w:spacing w:after="0" w:line="240" w:lineRule="auto"/>
              <w:rPr>
                <w:rFonts w:ascii="Calibri" w:eastAsia="Times New Roman" w:hAnsi="Calibri"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Males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60.8</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70</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79.9</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88.6</w:t>
            </w:r>
          </w:p>
        </w:tc>
      </w:tr>
      <w:tr w:rsidR="00446088" w:rsidRPr="00446088" w:rsidTr="00446088">
        <w:trPr>
          <w:trHeight w:val="300"/>
        </w:trPr>
        <w:tc>
          <w:tcPr>
            <w:tcW w:w="1820" w:type="dxa"/>
            <w:vMerge/>
            <w:tcBorders>
              <w:top w:val="nil"/>
              <w:left w:val="single" w:sz="4" w:space="0" w:color="auto"/>
              <w:bottom w:val="single" w:sz="4" w:space="0" w:color="000000"/>
              <w:right w:val="single" w:sz="4" w:space="0" w:color="auto"/>
            </w:tcBorders>
            <w:vAlign w:val="center"/>
            <w:hideMark/>
          </w:tcPr>
          <w:p w:rsidR="00446088" w:rsidRPr="00446088" w:rsidRDefault="00446088" w:rsidP="00446088">
            <w:pPr>
              <w:spacing w:after="0" w:line="240" w:lineRule="auto"/>
              <w:rPr>
                <w:rFonts w:ascii="Calibri" w:eastAsia="Times New Roman" w:hAnsi="Calibri"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Females - all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37</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40.9</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45.9</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51.2</w:t>
            </w:r>
          </w:p>
        </w:tc>
      </w:tr>
      <w:tr w:rsidR="00446088" w:rsidRPr="00446088" w:rsidTr="00446088">
        <w:trPr>
          <w:trHeight w:val="300"/>
        </w:trPr>
        <w:tc>
          <w:tcPr>
            <w:tcW w:w="1820" w:type="dxa"/>
            <w:vMerge/>
            <w:tcBorders>
              <w:top w:val="nil"/>
              <w:left w:val="single" w:sz="4" w:space="0" w:color="auto"/>
              <w:bottom w:val="single" w:sz="4" w:space="0" w:color="000000"/>
              <w:right w:val="single" w:sz="4" w:space="0" w:color="auto"/>
            </w:tcBorders>
            <w:vAlign w:val="center"/>
            <w:hideMark/>
          </w:tcPr>
          <w:p w:rsidR="00446088" w:rsidRPr="00446088" w:rsidRDefault="00446088" w:rsidP="00446088">
            <w:pPr>
              <w:spacing w:after="0" w:line="240" w:lineRule="auto"/>
              <w:rPr>
                <w:rFonts w:ascii="Calibri" w:eastAsia="Times New Roman" w:hAnsi="Calibri"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Females - married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33.2</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36.3</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40.1</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44.7</w:t>
            </w:r>
          </w:p>
        </w:tc>
      </w:tr>
      <w:tr w:rsidR="00446088" w:rsidRPr="00446088" w:rsidTr="00446088">
        <w:trPr>
          <w:trHeight w:val="300"/>
        </w:trPr>
        <w:tc>
          <w:tcPr>
            <w:tcW w:w="1820" w:type="dxa"/>
            <w:vMerge/>
            <w:tcBorders>
              <w:top w:val="nil"/>
              <w:left w:val="single" w:sz="4" w:space="0" w:color="auto"/>
              <w:bottom w:val="single" w:sz="4" w:space="0" w:color="000000"/>
              <w:right w:val="single" w:sz="4" w:space="0" w:color="auto"/>
            </w:tcBorders>
            <w:vAlign w:val="center"/>
            <w:hideMark/>
          </w:tcPr>
          <w:p w:rsidR="00446088" w:rsidRPr="00446088" w:rsidRDefault="00446088" w:rsidP="00446088">
            <w:pPr>
              <w:spacing w:after="0" w:line="240" w:lineRule="auto"/>
              <w:rPr>
                <w:rFonts w:ascii="Calibri" w:eastAsia="Times New Roman" w:hAnsi="Calibri"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Females - other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3.8</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4.6</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5.8</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6.5</w:t>
            </w:r>
          </w:p>
        </w:tc>
      </w:tr>
      <w:tr w:rsidR="00446088" w:rsidRPr="00446088" w:rsidTr="00446088">
        <w:trPr>
          <w:trHeight w:val="300"/>
        </w:trPr>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65 years and over</w:t>
            </w: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Persons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48.9</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66.3</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92.6</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125.4</w:t>
            </w:r>
          </w:p>
        </w:tc>
      </w:tr>
      <w:tr w:rsidR="00446088" w:rsidRPr="00446088" w:rsidTr="00446088">
        <w:trPr>
          <w:trHeight w:val="300"/>
        </w:trPr>
        <w:tc>
          <w:tcPr>
            <w:tcW w:w="1820" w:type="dxa"/>
            <w:vMerge/>
            <w:tcBorders>
              <w:top w:val="nil"/>
              <w:left w:val="single" w:sz="4" w:space="0" w:color="auto"/>
              <w:bottom w:val="single" w:sz="4" w:space="0" w:color="000000"/>
              <w:right w:val="single" w:sz="4" w:space="0" w:color="auto"/>
            </w:tcBorders>
            <w:vAlign w:val="center"/>
            <w:hideMark/>
          </w:tcPr>
          <w:p w:rsidR="00446088" w:rsidRPr="00446088" w:rsidRDefault="00446088" w:rsidP="00446088">
            <w:pPr>
              <w:spacing w:after="0" w:line="240" w:lineRule="auto"/>
              <w:rPr>
                <w:rFonts w:ascii="Calibri" w:eastAsia="Times New Roman" w:hAnsi="Calibri"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Males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33.3</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46.1</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61.3</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79.8</w:t>
            </w:r>
          </w:p>
        </w:tc>
      </w:tr>
      <w:tr w:rsidR="00446088" w:rsidRPr="00446088" w:rsidTr="00446088">
        <w:trPr>
          <w:trHeight w:val="300"/>
        </w:trPr>
        <w:tc>
          <w:tcPr>
            <w:tcW w:w="1820" w:type="dxa"/>
            <w:vMerge/>
            <w:tcBorders>
              <w:top w:val="nil"/>
              <w:left w:val="single" w:sz="4" w:space="0" w:color="auto"/>
              <w:bottom w:val="single" w:sz="4" w:space="0" w:color="000000"/>
              <w:right w:val="single" w:sz="4" w:space="0" w:color="auto"/>
            </w:tcBorders>
            <w:vAlign w:val="center"/>
            <w:hideMark/>
          </w:tcPr>
          <w:p w:rsidR="00446088" w:rsidRPr="00446088" w:rsidRDefault="00446088" w:rsidP="00446088">
            <w:pPr>
              <w:spacing w:after="0" w:line="240" w:lineRule="auto"/>
              <w:rPr>
                <w:rFonts w:ascii="Calibri" w:eastAsia="Times New Roman" w:hAnsi="Calibri"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Females - all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15.6</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20.2</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31.3</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45.6</w:t>
            </w:r>
          </w:p>
        </w:tc>
      </w:tr>
      <w:tr w:rsidR="00446088" w:rsidRPr="00446088" w:rsidTr="00446088">
        <w:trPr>
          <w:trHeight w:val="300"/>
        </w:trPr>
        <w:tc>
          <w:tcPr>
            <w:tcW w:w="1820" w:type="dxa"/>
            <w:vMerge/>
            <w:tcBorders>
              <w:top w:val="nil"/>
              <w:left w:val="single" w:sz="4" w:space="0" w:color="auto"/>
              <w:bottom w:val="single" w:sz="4" w:space="0" w:color="000000"/>
              <w:right w:val="single" w:sz="4" w:space="0" w:color="auto"/>
            </w:tcBorders>
            <w:vAlign w:val="center"/>
            <w:hideMark/>
          </w:tcPr>
          <w:p w:rsidR="00446088" w:rsidRPr="00446088" w:rsidRDefault="00446088" w:rsidP="00446088">
            <w:pPr>
              <w:spacing w:after="0" w:line="240" w:lineRule="auto"/>
              <w:rPr>
                <w:rFonts w:ascii="Calibri" w:eastAsia="Times New Roman" w:hAnsi="Calibri"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Females - married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14.2</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17.5</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27.2</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39.7</w:t>
            </w:r>
          </w:p>
        </w:tc>
      </w:tr>
      <w:tr w:rsidR="00446088" w:rsidRPr="00446088" w:rsidTr="00446088">
        <w:trPr>
          <w:trHeight w:val="300"/>
        </w:trPr>
        <w:tc>
          <w:tcPr>
            <w:tcW w:w="1820" w:type="dxa"/>
            <w:vMerge/>
            <w:tcBorders>
              <w:top w:val="nil"/>
              <w:left w:val="single" w:sz="4" w:space="0" w:color="auto"/>
              <w:bottom w:val="single" w:sz="4" w:space="0" w:color="000000"/>
              <w:right w:val="single" w:sz="4" w:space="0" w:color="auto"/>
            </w:tcBorders>
            <w:vAlign w:val="center"/>
            <w:hideMark/>
          </w:tcPr>
          <w:p w:rsidR="00446088" w:rsidRPr="00446088" w:rsidRDefault="00446088" w:rsidP="00446088">
            <w:pPr>
              <w:spacing w:after="0" w:line="240" w:lineRule="auto"/>
              <w:rPr>
                <w:rFonts w:ascii="Calibri" w:eastAsia="Times New Roman" w:hAnsi="Calibri" w:cs="Calibri"/>
                <w:color w:val="000000"/>
                <w:lang w:eastAsia="en-IE"/>
              </w:rPr>
            </w:pPr>
          </w:p>
        </w:tc>
        <w:tc>
          <w:tcPr>
            <w:tcW w:w="31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rPr>
                <w:rFonts w:ascii="Calibri" w:eastAsia="Times New Roman" w:hAnsi="Calibri" w:cs="Calibri"/>
                <w:color w:val="000000"/>
                <w:lang w:eastAsia="en-IE"/>
              </w:rPr>
            </w:pPr>
            <w:r w:rsidRPr="00446088">
              <w:rPr>
                <w:rFonts w:ascii="Calibri" w:eastAsia="Times New Roman" w:hAnsi="Calibri" w:cs="Calibri"/>
                <w:color w:val="000000"/>
                <w:lang w:eastAsia="en-IE"/>
              </w:rPr>
              <w:t>Females - other (Thousand)</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1.4</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2.6</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4.1</w:t>
            </w:r>
          </w:p>
        </w:tc>
        <w:tc>
          <w:tcPr>
            <w:tcW w:w="960" w:type="dxa"/>
            <w:tcBorders>
              <w:top w:val="nil"/>
              <w:left w:val="nil"/>
              <w:bottom w:val="single" w:sz="4" w:space="0" w:color="auto"/>
              <w:right w:val="single" w:sz="4" w:space="0" w:color="auto"/>
            </w:tcBorders>
            <w:shd w:val="clear" w:color="auto" w:fill="auto"/>
            <w:noWrap/>
            <w:vAlign w:val="bottom"/>
            <w:hideMark/>
          </w:tcPr>
          <w:p w:rsidR="00446088" w:rsidRPr="00446088" w:rsidRDefault="00446088" w:rsidP="00446088">
            <w:pPr>
              <w:spacing w:after="0" w:line="240" w:lineRule="auto"/>
              <w:jc w:val="right"/>
              <w:rPr>
                <w:rFonts w:ascii="Calibri" w:eastAsia="Times New Roman" w:hAnsi="Calibri" w:cs="Calibri"/>
                <w:color w:val="000000"/>
                <w:lang w:eastAsia="en-IE"/>
              </w:rPr>
            </w:pPr>
            <w:r w:rsidRPr="00446088">
              <w:rPr>
                <w:rFonts w:ascii="Calibri" w:eastAsia="Times New Roman" w:hAnsi="Calibri" w:cs="Calibri"/>
                <w:color w:val="000000"/>
                <w:lang w:eastAsia="en-IE"/>
              </w:rPr>
              <w:t>5.9</w:t>
            </w:r>
          </w:p>
        </w:tc>
      </w:tr>
    </w:tbl>
    <w:p w:rsidR="00446088" w:rsidRDefault="00446088" w:rsidP="00C14839">
      <w:pPr>
        <w:spacing w:after="0" w:line="276" w:lineRule="auto"/>
        <w:jc w:val="both"/>
      </w:pPr>
    </w:p>
    <w:p w:rsidR="00446088" w:rsidRDefault="00446088" w:rsidP="00C14839">
      <w:pPr>
        <w:spacing w:after="0" w:line="276" w:lineRule="auto"/>
        <w:jc w:val="both"/>
      </w:pPr>
      <w:r>
        <w:t>The CSO data suggest that the increase in older people’s participation in the labour force will be more pronounced in respect of females.</w:t>
      </w:r>
    </w:p>
    <w:p w:rsidR="00446088" w:rsidRDefault="00446088" w:rsidP="00C14839">
      <w:pPr>
        <w:spacing w:after="0" w:line="276" w:lineRule="auto"/>
        <w:jc w:val="both"/>
      </w:pPr>
    </w:p>
    <w:p w:rsidR="00446088" w:rsidRDefault="00446088" w:rsidP="00C14839">
      <w:pPr>
        <w:spacing w:after="0" w:line="276" w:lineRule="auto"/>
        <w:jc w:val="both"/>
      </w:pPr>
    </w:p>
    <w:p w:rsidR="00446088" w:rsidRDefault="00481900" w:rsidP="00C14839">
      <w:pPr>
        <w:spacing w:after="0" w:line="276" w:lineRule="auto"/>
        <w:jc w:val="both"/>
      </w:pPr>
      <w:r>
        <w:t>Health and ability/ disability issues are particularly relevant to the quality of life of older people.  As the following table shows, the number and proportion of persons with a disability in Kerry and across Ireland is increasing.  These increases are associated with the ageing of the population.</w:t>
      </w:r>
    </w:p>
    <w:p w:rsidR="00481900" w:rsidRDefault="00481900">
      <w:r>
        <w:br w:type="page"/>
      </w:r>
    </w:p>
    <w:p w:rsidR="00481900" w:rsidRPr="00481900" w:rsidRDefault="00481900" w:rsidP="00481900">
      <w:pPr>
        <w:spacing w:after="0" w:line="276" w:lineRule="auto"/>
        <w:jc w:val="both"/>
        <w:rPr>
          <w:b/>
        </w:rPr>
      </w:pPr>
      <w:r w:rsidRPr="00481900">
        <w:rPr>
          <w:b/>
        </w:rPr>
        <w:lastRenderedPageBreak/>
        <w:t>Persons with a Disability as a Percentage of All Population, 2011 to 2016 in Ireland and Co. Kerry.</w:t>
      </w:r>
    </w:p>
    <w:tbl>
      <w:tblPr>
        <w:tblW w:w="8920" w:type="dxa"/>
        <w:tblLook w:val="04A0" w:firstRow="1" w:lastRow="0" w:firstColumn="1" w:lastColumn="0" w:noHBand="0" w:noVBand="1"/>
      </w:tblPr>
      <w:tblGrid>
        <w:gridCol w:w="7000"/>
        <w:gridCol w:w="1107"/>
        <w:gridCol w:w="960"/>
      </w:tblGrid>
      <w:tr w:rsidR="00481900" w:rsidRPr="00481900" w:rsidTr="00481900">
        <w:trPr>
          <w:trHeight w:val="300"/>
        </w:trPr>
        <w:tc>
          <w:tcPr>
            <w:tcW w:w="7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rPr>
                <w:rFonts w:ascii="Calibri" w:eastAsia="Times New Roman" w:hAnsi="Calibri" w:cs="Calibri"/>
                <w:b/>
                <w:bCs/>
                <w:color w:val="000000"/>
                <w:lang w:eastAsia="en-IE"/>
              </w:rPr>
            </w:pPr>
            <w:r w:rsidRPr="00481900">
              <w:rPr>
                <w:rFonts w:ascii="Calibri" w:eastAsia="Times New Roman" w:hAnsi="Calibri" w:cs="Calibri"/>
                <w:b/>
                <w:bCs/>
                <w:color w:val="000000"/>
                <w:lang w:eastAsia="en-IE"/>
              </w:rPr>
              <w:t>Classification</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jc w:val="center"/>
              <w:rPr>
                <w:rFonts w:ascii="Calibri" w:eastAsia="Times New Roman" w:hAnsi="Calibri" w:cs="Calibri"/>
                <w:b/>
                <w:bCs/>
                <w:color w:val="000000"/>
                <w:lang w:eastAsia="en-IE"/>
              </w:rPr>
            </w:pPr>
            <w:r w:rsidRPr="00481900">
              <w:rPr>
                <w:rFonts w:ascii="Calibri" w:eastAsia="Times New Roman" w:hAnsi="Calibri" w:cs="Calibri"/>
                <w:b/>
                <w:bCs/>
                <w:color w:val="000000"/>
                <w:lang w:eastAsia="en-IE"/>
              </w:rPr>
              <w:t>State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481900" w:rsidRPr="00481900" w:rsidRDefault="00481900" w:rsidP="00481900">
            <w:pPr>
              <w:spacing w:after="0" w:line="240" w:lineRule="auto"/>
              <w:jc w:val="center"/>
              <w:rPr>
                <w:rFonts w:ascii="Calibri" w:eastAsia="Times New Roman" w:hAnsi="Calibri" w:cs="Calibri"/>
                <w:b/>
                <w:bCs/>
                <w:color w:val="000000"/>
                <w:lang w:eastAsia="en-IE"/>
              </w:rPr>
            </w:pPr>
            <w:r w:rsidRPr="00481900">
              <w:rPr>
                <w:rFonts w:ascii="Calibri" w:eastAsia="Times New Roman" w:hAnsi="Calibri" w:cs="Calibri"/>
                <w:b/>
                <w:bCs/>
                <w:color w:val="000000"/>
                <w:lang w:eastAsia="en-IE"/>
              </w:rPr>
              <w:t>Kerry</w:t>
            </w:r>
          </w:p>
        </w:tc>
      </w:tr>
      <w:tr w:rsidR="00481900" w:rsidRPr="00481900" w:rsidTr="0048190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rPr>
                <w:rFonts w:ascii="Calibri" w:eastAsia="Times New Roman" w:hAnsi="Calibri" w:cs="Calibri"/>
                <w:color w:val="000000"/>
                <w:lang w:eastAsia="en-IE"/>
              </w:rPr>
            </w:pPr>
            <w:r w:rsidRPr="00481900">
              <w:rPr>
                <w:rFonts w:ascii="Calibri" w:eastAsia="Times New Roman" w:hAnsi="Calibri" w:cs="Calibri"/>
                <w:color w:val="000000"/>
                <w:lang w:eastAsia="en-IE"/>
              </w:rPr>
              <w:t>Total persons 2011 (Number)</w:t>
            </w:r>
          </w:p>
        </w:tc>
        <w:tc>
          <w:tcPr>
            <w:tcW w:w="960" w:type="dxa"/>
            <w:tcBorders>
              <w:top w:val="nil"/>
              <w:left w:val="nil"/>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4,588,252</w:t>
            </w:r>
          </w:p>
        </w:tc>
        <w:tc>
          <w:tcPr>
            <w:tcW w:w="960" w:type="dxa"/>
            <w:tcBorders>
              <w:top w:val="nil"/>
              <w:left w:val="nil"/>
              <w:bottom w:val="single" w:sz="4" w:space="0" w:color="auto"/>
              <w:right w:val="single" w:sz="8"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145,502</w:t>
            </w:r>
          </w:p>
        </w:tc>
      </w:tr>
      <w:tr w:rsidR="00481900" w:rsidRPr="00481900" w:rsidTr="0048190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rPr>
                <w:rFonts w:ascii="Calibri" w:eastAsia="Times New Roman" w:hAnsi="Calibri" w:cs="Calibri"/>
                <w:color w:val="000000"/>
                <w:lang w:eastAsia="en-IE"/>
              </w:rPr>
            </w:pPr>
            <w:r w:rsidRPr="00481900">
              <w:rPr>
                <w:rFonts w:ascii="Calibri" w:eastAsia="Times New Roman" w:hAnsi="Calibri" w:cs="Calibri"/>
                <w:color w:val="000000"/>
                <w:lang w:eastAsia="en-IE"/>
              </w:rPr>
              <w:t>Total persons 2016 (Number)</w:t>
            </w:r>
          </w:p>
        </w:tc>
        <w:tc>
          <w:tcPr>
            <w:tcW w:w="960" w:type="dxa"/>
            <w:tcBorders>
              <w:top w:val="nil"/>
              <w:left w:val="nil"/>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4,761,865</w:t>
            </w:r>
          </w:p>
        </w:tc>
        <w:tc>
          <w:tcPr>
            <w:tcW w:w="960" w:type="dxa"/>
            <w:tcBorders>
              <w:top w:val="nil"/>
              <w:left w:val="nil"/>
              <w:bottom w:val="single" w:sz="4" w:space="0" w:color="auto"/>
              <w:right w:val="single" w:sz="8"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147,707</w:t>
            </w:r>
          </w:p>
        </w:tc>
      </w:tr>
      <w:tr w:rsidR="00481900" w:rsidRPr="00481900" w:rsidTr="0048190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rPr>
                <w:rFonts w:ascii="Calibri" w:eastAsia="Times New Roman" w:hAnsi="Calibri" w:cs="Calibri"/>
                <w:color w:val="000000"/>
                <w:lang w:eastAsia="en-IE"/>
              </w:rPr>
            </w:pPr>
            <w:r w:rsidRPr="00481900">
              <w:rPr>
                <w:rFonts w:ascii="Calibri" w:eastAsia="Times New Roman" w:hAnsi="Calibri" w:cs="Calibri"/>
                <w:color w:val="000000"/>
                <w:lang w:eastAsia="en-IE"/>
              </w:rPr>
              <w:t>Persons with a disability 2011 (Number)</w:t>
            </w:r>
          </w:p>
        </w:tc>
        <w:tc>
          <w:tcPr>
            <w:tcW w:w="960" w:type="dxa"/>
            <w:tcBorders>
              <w:top w:val="nil"/>
              <w:left w:val="nil"/>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595,335</w:t>
            </w:r>
          </w:p>
        </w:tc>
        <w:tc>
          <w:tcPr>
            <w:tcW w:w="960" w:type="dxa"/>
            <w:tcBorders>
              <w:top w:val="nil"/>
              <w:left w:val="nil"/>
              <w:bottom w:val="single" w:sz="4" w:space="0" w:color="auto"/>
              <w:right w:val="single" w:sz="8"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19,168</w:t>
            </w:r>
          </w:p>
        </w:tc>
      </w:tr>
      <w:tr w:rsidR="00481900" w:rsidRPr="00481900" w:rsidTr="0048190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rPr>
                <w:rFonts w:ascii="Calibri" w:eastAsia="Times New Roman" w:hAnsi="Calibri" w:cs="Calibri"/>
                <w:color w:val="000000"/>
                <w:lang w:eastAsia="en-IE"/>
              </w:rPr>
            </w:pPr>
            <w:r w:rsidRPr="00481900">
              <w:rPr>
                <w:rFonts w:ascii="Calibri" w:eastAsia="Times New Roman" w:hAnsi="Calibri" w:cs="Calibri"/>
                <w:color w:val="000000"/>
                <w:lang w:eastAsia="en-IE"/>
              </w:rPr>
              <w:t>Persons with a disability 2016 (Number)</w:t>
            </w:r>
          </w:p>
        </w:tc>
        <w:tc>
          <w:tcPr>
            <w:tcW w:w="960" w:type="dxa"/>
            <w:tcBorders>
              <w:top w:val="nil"/>
              <w:left w:val="nil"/>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643,131</w:t>
            </w:r>
          </w:p>
        </w:tc>
        <w:tc>
          <w:tcPr>
            <w:tcW w:w="960" w:type="dxa"/>
            <w:tcBorders>
              <w:top w:val="nil"/>
              <w:left w:val="nil"/>
              <w:bottom w:val="single" w:sz="4" w:space="0" w:color="auto"/>
              <w:right w:val="single" w:sz="8"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19,965</w:t>
            </w:r>
          </w:p>
        </w:tc>
      </w:tr>
      <w:tr w:rsidR="00481900" w:rsidRPr="00481900" w:rsidTr="0048190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rPr>
                <w:rFonts w:ascii="Calibri" w:eastAsia="Times New Roman" w:hAnsi="Calibri" w:cs="Calibri"/>
                <w:color w:val="000000"/>
                <w:lang w:eastAsia="en-IE"/>
              </w:rPr>
            </w:pPr>
            <w:r w:rsidRPr="00481900">
              <w:rPr>
                <w:rFonts w:ascii="Calibri" w:eastAsia="Times New Roman" w:hAnsi="Calibri" w:cs="Calibri"/>
                <w:color w:val="000000"/>
                <w:lang w:eastAsia="en-IE"/>
              </w:rPr>
              <w:t>Persons with a disability as a % of total persons (%)</w:t>
            </w:r>
          </w:p>
        </w:tc>
        <w:tc>
          <w:tcPr>
            <w:tcW w:w="960" w:type="dxa"/>
            <w:tcBorders>
              <w:top w:val="nil"/>
              <w:left w:val="nil"/>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13.5</w:t>
            </w:r>
          </w:p>
        </w:tc>
        <w:tc>
          <w:tcPr>
            <w:tcW w:w="960" w:type="dxa"/>
            <w:tcBorders>
              <w:top w:val="nil"/>
              <w:left w:val="nil"/>
              <w:bottom w:val="single" w:sz="4" w:space="0" w:color="auto"/>
              <w:right w:val="single" w:sz="8"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13.5</w:t>
            </w:r>
          </w:p>
        </w:tc>
      </w:tr>
      <w:tr w:rsidR="00481900" w:rsidRPr="00481900" w:rsidTr="00481900">
        <w:trPr>
          <w:trHeight w:val="300"/>
        </w:trPr>
        <w:tc>
          <w:tcPr>
            <w:tcW w:w="7000" w:type="dxa"/>
            <w:tcBorders>
              <w:top w:val="nil"/>
              <w:left w:val="single" w:sz="8" w:space="0" w:color="auto"/>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rPr>
                <w:rFonts w:ascii="Calibri" w:eastAsia="Times New Roman" w:hAnsi="Calibri" w:cs="Calibri"/>
                <w:color w:val="000000"/>
                <w:lang w:eastAsia="en-IE"/>
              </w:rPr>
            </w:pPr>
            <w:r w:rsidRPr="00481900">
              <w:rPr>
                <w:rFonts w:ascii="Calibri" w:eastAsia="Times New Roman" w:hAnsi="Calibri" w:cs="Calibri"/>
                <w:color w:val="000000"/>
                <w:lang w:eastAsia="en-IE"/>
              </w:rPr>
              <w:t>Actual change in persons with a disability since previous census (Number)</w:t>
            </w:r>
          </w:p>
        </w:tc>
        <w:tc>
          <w:tcPr>
            <w:tcW w:w="960" w:type="dxa"/>
            <w:tcBorders>
              <w:top w:val="nil"/>
              <w:left w:val="nil"/>
              <w:bottom w:val="single" w:sz="4" w:space="0" w:color="auto"/>
              <w:right w:val="single" w:sz="4"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47,796</w:t>
            </w:r>
          </w:p>
        </w:tc>
        <w:tc>
          <w:tcPr>
            <w:tcW w:w="960" w:type="dxa"/>
            <w:tcBorders>
              <w:top w:val="nil"/>
              <w:left w:val="nil"/>
              <w:bottom w:val="single" w:sz="4" w:space="0" w:color="auto"/>
              <w:right w:val="single" w:sz="8"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797</w:t>
            </w:r>
          </w:p>
        </w:tc>
      </w:tr>
      <w:tr w:rsidR="00481900" w:rsidRPr="00481900" w:rsidTr="00481900">
        <w:trPr>
          <w:trHeight w:val="315"/>
        </w:trPr>
        <w:tc>
          <w:tcPr>
            <w:tcW w:w="7000" w:type="dxa"/>
            <w:tcBorders>
              <w:top w:val="nil"/>
              <w:left w:val="single" w:sz="8" w:space="0" w:color="auto"/>
              <w:bottom w:val="single" w:sz="8" w:space="0" w:color="auto"/>
              <w:right w:val="single" w:sz="4" w:space="0" w:color="auto"/>
            </w:tcBorders>
            <w:shd w:val="clear" w:color="auto" w:fill="auto"/>
            <w:noWrap/>
            <w:vAlign w:val="bottom"/>
            <w:hideMark/>
          </w:tcPr>
          <w:p w:rsidR="00481900" w:rsidRPr="00481900" w:rsidRDefault="00481900" w:rsidP="00481900">
            <w:pPr>
              <w:spacing w:after="0" w:line="240" w:lineRule="auto"/>
              <w:rPr>
                <w:rFonts w:ascii="Calibri" w:eastAsia="Times New Roman" w:hAnsi="Calibri" w:cs="Calibri"/>
                <w:color w:val="000000"/>
                <w:lang w:eastAsia="en-IE"/>
              </w:rPr>
            </w:pPr>
            <w:r w:rsidRPr="00481900">
              <w:rPr>
                <w:rFonts w:ascii="Calibri" w:eastAsia="Times New Roman" w:hAnsi="Calibri" w:cs="Calibri"/>
                <w:color w:val="000000"/>
                <w:lang w:eastAsia="en-IE"/>
              </w:rPr>
              <w:t>Percentage change in persons with a disability since previous census (%)</w:t>
            </w:r>
          </w:p>
        </w:tc>
        <w:tc>
          <w:tcPr>
            <w:tcW w:w="960" w:type="dxa"/>
            <w:tcBorders>
              <w:top w:val="nil"/>
              <w:left w:val="nil"/>
              <w:bottom w:val="single" w:sz="8" w:space="0" w:color="auto"/>
              <w:right w:val="single" w:sz="4"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8</w:t>
            </w:r>
          </w:p>
        </w:tc>
        <w:tc>
          <w:tcPr>
            <w:tcW w:w="960" w:type="dxa"/>
            <w:tcBorders>
              <w:top w:val="nil"/>
              <w:left w:val="nil"/>
              <w:bottom w:val="single" w:sz="8" w:space="0" w:color="auto"/>
              <w:right w:val="single" w:sz="8" w:space="0" w:color="auto"/>
            </w:tcBorders>
            <w:shd w:val="clear" w:color="auto" w:fill="auto"/>
            <w:noWrap/>
            <w:vAlign w:val="bottom"/>
            <w:hideMark/>
          </w:tcPr>
          <w:p w:rsidR="00481900" w:rsidRPr="00481900" w:rsidRDefault="00481900" w:rsidP="00481900">
            <w:pPr>
              <w:spacing w:after="0" w:line="240" w:lineRule="auto"/>
              <w:jc w:val="right"/>
              <w:rPr>
                <w:rFonts w:ascii="Calibri" w:eastAsia="Times New Roman" w:hAnsi="Calibri" w:cs="Calibri"/>
                <w:color w:val="000000"/>
                <w:lang w:eastAsia="en-IE"/>
              </w:rPr>
            </w:pPr>
            <w:r w:rsidRPr="00481900">
              <w:rPr>
                <w:rFonts w:ascii="Calibri" w:eastAsia="Times New Roman" w:hAnsi="Calibri" w:cs="Calibri"/>
                <w:color w:val="000000"/>
                <w:lang w:eastAsia="en-IE"/>
              </w:rPr>
              <w:t>4.2</w:t>
            </w:r>
          </w:p>
        </w:tc>
      </w:tr>
    </w:tbl>
    <w:p w:rsidR="00481900" w:rsidRDefault="00481900" w:rsidP="00C14839">
      <w:pPr>
        <w:spacing w:after="0" w:line="276" w:lineRule="auto"/>
        <w:jc w:val="both"/>
      </w:pPr>
    </w:p>
    <w:p w:rsidR="006D1BE4" w:rsidRDefault="006D1BE4" w:rsidP="00C14839">
      <w:pPr>
        <w:spacing w:after="0" w:line="276" w:lineRule="auto"/>
        <w:jc w:val="both"/>
      </w:pPr>
    </w:p>
    <w:p w:rsidR="006D1BE4" w:rsidRDefault="00E436DC" w:rsidP="00C14839">
      <w:pPr>
        <w:spacing w:after="0" w:line="276" w:lineRule="auto"/>
        <w:jc w:val="both"/>
      </w:pPr>
      <w:r>
        <w:t>The census data also include an enumeration on self-declared health status.  The following table presents the responses provided by older persons:</w:t>
      </w:r>
    </w:p>
    <w:p w:rsidR="00E436DC" w:rsidRDefault="00E436DC" w:rsidP="00C14839">
      <w:pPr>
        <w:spacing w:after="0" w:line="276" w:lineRule="auto"/>
        <w:jc w:val="both"/>
      </w:pPr>
    </w:p>
    <w:p w:rsidR="00F35357" w:rsidRPr="00F35357" w:rsidRDefault="00F35357" w:rsidP="00C14839">
      <w:pPr>
        <w:spacing w:after="0" w:line="276" w:lineRule="auto"/>
        <w:jc w:val="both"/>
        <w:rPr>
          <w:b/>
        </w:rPr>
      </w:pPr>
      <w:r w:rsidRPr="00F35357">
        <w:rPr>
          <w:b/>
        </w:rPr>
        <w:t>Self-Declared Health Status among persons in County Kerry, Aged 60+, 2016</w:t>
      </w:r>
    </w:p>
    <w:p w:rsidR="00E436DC" w:rsidRDefault="00F35357" w:rsidP="00C14839">
      <w:pPr>
        <w:spacing w:after="0" w:line="276" w:lineRule="auto"/>
        <w:jc w:val="both"/>
      </w:pPr>
      <w:r w:rsidRPr="00F35357">
        <w:rPr>
          <w:noProof/>
        </w:rPr>
        <w:drawing>
          <wp:inline distT="0" distB="0" distL="0" distR="0">
            <wp:extent cx="6645910" cy="126663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1266632"/>
                    </a:xfrm>
                    <a:prstGeom prst="rect">
                      <a:avLst/>
                    </a:prstGeom>
                    <a:noFill/>
                    <a:ln>
                      <a:noFill/>
                    </a:ln>
                  </pic:spPr>
                </pic:pic>
              </a:graphicData>
            </a:graphic>
          </wp:inline>
        </w:drawing>
      </w:r>
    </w:p>
    <w:p w:rsidR="00F35357" w:rsidRDefault="00F35357" w:rsidP="00C14839">
      <w:pPr>
        <w:spacing w:after="0" w:line="276" w:lineRule="auto"/>
        <w:jc w:val="both"/>
      </w:pPr>
    </w:p>
    <w:p w:rsidR="00E436DC" w:rsidRDefault="00F35357" w:rsidP="00C14839">
      <w:pPr>
        <w:spacing w:after="0" w:line="276" w:lineRule="auto"/>
        <w:jc w:val="both"/>
      </w:pPr>
      <w:r>
        <w:t>The table illustrates the association between ageing and health challenges.  The following table provides details on some of these health challenges – specifically, the types of disabilities which affect older persons.</w:t>
      </w:r>
    </w:p>
    <w:p w:rsidR="00481900" w:rsidRDefault="00481900" w:rsidP="00C14839">
      <w:pPr>
        <w:spacing w:after="0" w:line="276" w:lineRule="auto"/>
        <w:jc w:val="both"/>
      </w:pPr>
    </w:p>
    <w:p w:rsidR="00481900" w:rsidRDefault="00481900" w:rsidP="00C14839">
      <w:pPr>
        <w:spacing w:after="0" w:line="276" w:lineRule="auto"/>
        <w:jc w:val="both"/>
      </w:pPr>
      <w:r w:rsidRPr="00481900">
        <w:rPr>
          <w:noProof/>
        </w:rPr>
        <w:lastRenderedPageBreak/>
        <w:drawing>
          <wp:inline distT="0" distB="0" distL="0" distR="0">
            <wp:extent cx="6645910" cy="693691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6936914"/>
                    </a:xfrm>
                    <a:prstGeom prst="rect">
                      <a:avLst/>
                    </a:prstGeom>
                    <a:noFill/>
                    <a:ln>
                      <a:noFill/>
                    </a:ln>
                  </pic:spPr>
                </pic:pic>
              </a:graphicData>
            </a:graphic>
          </wp:inline>
        </w:drawing>
      </w:r>
    </w:p>
    <w:p w:rsidR="00481900" w:rsidRDefault="00481900" w:rsidP="00C14839">
      <w:pPr>
        <w:spacing w:after="0" w:line="276" w:lineRule="auto"/>
        <w:jc w:val="both"/>
      </w:pPr>
    </w:p>
    <w:p w:rsidR="00481900" w:rsidRDefault="00481900" w:rsidP="00C14839">
      <w:pPr>
        <w:spacing w:after="0" w:line="276" w:lineRule="auto"/>
        <w:jc w:val="both"/>
      </w:pPr>
    </w:p>
    <w:p w:rsidR="006D1BE4" w:rsidRDefault="006D1BE4" w:rsidP="00C14839">
      <w:pPr>
        <w:spacing w:after="0" w:line="276" w:lineRule="auto"/>
        <w:jc w:val="both"/>
      </w:pPr>
    </w:p>
    <w:p w:rsidR="006D1BE4" w:rsidRDefault="006D1BE4">
      <w:r>
        <w:br w:type="page"/>
      </w:r>
    </w:p>
    <w:p w:rsidR="006D1BE4" w:rsidRPr="006D1BE4" w:rsidRDefault="006D1BE4" w:rsidP="00C14839">
      <w:pPr>
        <w:spacing w:after="0" w:line="276" w:lineRule="auto"/>
        <w:jc w:val="both"/>
        <w:rPr>
          <w:b/>
        </w:rPr>
      </w:pPr>
      <w:r w:rsidRPr="006D1BE4">
        <w:rPr>
          <w:b/>
        </w:rPr>
        <w:lastRenderedPageBreak/>
        <w:t>Annex: Percentage of the Population aged 55+ and 65+ by ED in County Kerry, 2006 and 2016.</w:t>
      </w:r>
    </w:p>
    <w:tbl>
      <w:tblPr>
        <w:tblW w:w="9729" w:type="dxa"/>
        <w:tblLook w:val="04A0" w:firstRow="1" w:lastRow="0" w:firstColumn="1" w:lastColumn="0" w:noHBand="0" w:noVBand="1"/>
      </w:tblPr>
      <w:tblGrid>
        <w:gridCol w:w="2552"/>
        <w:gridCol w:w="1210"/>
        <w:gridCol w:w="1058"/>
        <w:gridCol w:w="222"/>
        <w:gridCol w:w="1190"/>
        <w:gridCol w:w="1190"/>
        <w:gridCol w:w="260"/>
        <w:gridCol w:w="1107"/>
        <w:gridCol w:w="940"/>
      </w:tblGrid>
      <w:tr w:rsidR="006D1BE4" w:rsidRPr="006D1BE4" w:rsidTr="006D1BE4">
        <w:trPr>
          <w:trHeight w:val="300"/>
        </w:trPr>
        <w:tc>
          <w:tcPr>
            <w:tcW w:w="2552" w:type="dxa"/>
            <w:tcBorders>
              <w:top w:val="nil"/>
              <w:left w:val="nil"/>
              <w:right w:val="nil"/>
            </w:tcBorders>
            <w:shd w:val="clear" w:color="auto" w:fill="auto"/>
            <w:noWrap/>
            <w:vAlign w:val="bottom"/>
            <w:hideMark/>
          </w:tcPr>
          <w:p w:rsidR="006D1BE4" w:rsidRPr="006D1BE4" w:rsidRDefault="006D1BE4" w:rsidP="006D1BE4">
            <w:pPr>
              <w:spacing w:after="0" w:line="240" w:lineRule="auto"/>
              <w:rPr>
                <w:rFonts w:ascii="Times New Roman" w:eastAsia="Times New Roman" w:hAnsi="Times New Roman" w:cs="Times New Roman"/>
                <w:sz w:val="16"/>
                <w:szCs w:val="16"/>
                <w:lang w:eastAsia="en-IE"/>
              </w:rPr>
            </w:pPr>
          </w:p>
        </w:tc>
        <w:tc>
          <w:tcPr>
            <w:tcW w:w="2268" w:type="dxa"/>
            <w:gridSpan w:val="2"/>
            <w:tcBorders>
              <w:top w:val="nil"/>
              <w:left w:val="nil"/>
              <w:bottom w:val="nil"/>
              <w:right w:val="nil"/>
            </w:tcBorders>
            <w:shd w:val="clear" w:color="auto" w:fill="auto"/>
            <w:vAlign w:val="bottom"/>
            <w:hideMark/>
          </w:tcPr>
          <w:p w:rsidR="006D1BE4" w:rsidRPr="006D1BE4" w:rsidRDefault="006D1BE4" w:rsidP="006D1BE4">
            <w:pPr>
              <w:spacing w:after="0" w:line="240" w:lineRule="auto"/>
              <w:jc w:val="center"/>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2006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center"/>
              <w:rPr>
                <w:rFonts w:ascii="Calibri" w:eastAsia="Times New Roman" w:hAnsi="Calibri" w:cs="Times New Roman"/>
                <w:b/>
                <w:bCs/>
                <w:color w:val="000000"/>
                <w:sz w:val="16"/>
                <w:szCs w:val="16"/>
                <w:lang w:eastAsia="en-IE"/>
              </w:rPr>
            </w:pPr>
          </w:p>
        </w:tc>
        <w:tc>
          <w:tcPr>
            <w:tcW w:w="2380" w:type="dxa"/>
            <w:gridSpan w:val="2"/>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center"/>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2016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center"/>
              <w:rPr>
                <w:rFonts w:ascii="Calibri" w:eastAsia="Times New Roman" w:hAnsi="Calibri" w:cs="Times New Roman"/>
                <w:b/>
                <w:bCs/>
                <w:color w:val="000000"/>
                <w:sz w:val="16"/>
                <w:szCs w:val="16"/>
                <w:lang w:eastAsia="en-IE"/>
              </w:rPr>
            </w:pPr>
          </w:p>
        </w:tc>
        <w:tc>
          <w:tcPr>
            <w:tcW w:w="2047" w:type="dxa"/>
            <w:gridSpan w:val="2"/>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center"/>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 Change</w:t>
            </w:r>
          </w:p>
        </w:tc>
      </w:tr>
      <w:tr w:rsidR="006D1BE4" w:rsidRPr="006D1BE4" w:rsidTr="006D1BE4">
        <w:trPr>
          <w:trHeight w:val="600"/>
        </w:trPr>
        <w:tc>
          <w:tcPr>
            <w:tcW w:w="2552" w:type="dxa"/>
            <w:tcBorders>
              <w:bottom w:val="single" w:sz="4" w:space="0" w:color="auto"/>
              <w:right w:val="nil"/>
            </w:tcBorders>
            <w:shd w:val="clear" w:color="auto" w:fill="auto"/>
            <w:vAlign w:val="bottom"/>
            <w:hideMark/>
          </w:tcPr>
          <w:p w:rsidR="006D1BE4" w:rsidRPr="006D1BE4" w:rsidRDefault="006D1BE4" w:rsidP="006D1BE4">
            <w:pPr>
              <w:spacing w:after="0" w:line="240" w:lineRule="auto"/>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ED</w:t>
            </w:r>
          </w:p>
        </w:tc>
        <w:tc>
          <w:tcPr>
            <w:tcW w:w="1210"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 aged 55+</w:t>
            </w:r>
          </w:p>
        </w:tc>
        <w:tc>
          <w:tcPr>
            <w:tcW w:w="1058"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 aged 65+</w:t>
            </w:r>
          </w:p>
        </w:tc>
        <w:tc>
          <w:tcPr>
            <w:tcW w:w="222"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b/>
                <w:bCs/>
                <w:color w:val="000000"/>
                <w:sz w:val="16"/>
                <w:szCs w:val="16"/>
                <w:lang w:eastAsia="en-IE"/>
              </w:rPr>
            </w:pPr>
          </w:p>
        </w:tc>
        <w:tc>
          <w:tcPr>
            <w:tcW w:w="1190"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 aged 55+</w:t>
            </w:r>
          </w:p>
        </w:tc>
        <w:tc>
          <w:tcPr>
            <w:tcW w:w="1190"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 aged 65+</w:t>
            </w:r>
          </w:p>
        </w:tc>
        <w:tc>
          <w:tcPr>
            <w:tcW w:w="260"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b/>
                <w:bCs/>
                <w:color w:val="000000"/>
                <w:sz w:val="16"/>
                <w:szCs w:val="16"/>
                <w:lang w:eastAsia="en-IE"/>
              </w:rPr>
            </w:pPr>
          </w:p>
        </w:tc>
        <w:tc>
          <w:tcPr>
            <w:tcW w:w="1107" w:type="dxa"/>
            <w:tcBorders>
              <w:top w:val="nil"/>
              <w:left w:val="nil"/>
              <w:bottom w:val="single" w:sz="4" w:space="0" w:color="auto"/>
              <w:right w:val="nil"/>
            </w:tcBorders>
            <w:shd w:val="clear" w:color="auto" w:fill="auto"/>
            <w:vAlign w:val="bottom"/>
            <w:hideMark/>
          </w:tcPr>
          <w:p w:rsidR="006D1BE4" w:rsidRPr="006D1BE4" w:rsidRDefault="006D1BE4" w:rsidP="006D1BE4">
            <w:pPr>
              <w:spacing w:after="0" w:line="240" w:lineRule="auto"/>
              <w:jc w:val="center"/>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Proportion aged 55+</w:t>
            </w:r>
          </w:p>
        </w:tc>
        <w:tc>
          <w:tcPr>
            <w:tcW w:w="940" w:type="dxa"/>
            <w:tcBorders>
              <w:top w:val="nil"/>
              <w:left w:val="nil"/>
              <w:bottom w:val="single" w:sz="4" w:space="0" w:color="auto"/>
              <w:right w:val="nil"/>
            </w:tcBorders>
            <w:shd w:val="clear" w:color="auto" w:fill="auto"/>
            <w:vAlign w:val="bottom"/>
            <w:hideMark/>
          </w:tcPr>
          <w:p w:rsidR="006D1BE4" w:rsidRPr="006D1BE4" w:rsidRDefault="006D1BE4" w:rsidP="006D1BE4">
            <w:pPr>
              <w:spacing w:after="0" w:line="240" w:lineRule="auto"/>
              <w:jc w:val="center"/>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Proportion aged 65+</w:t>
            </w:r>
          </w:p>
        </w:tc>
      </w:tr>
      <w:tr w:rsidR="006D1BE4" w:rsidRPr="006D1BE4" w:rsidTr="006D1BE4">
        <w:trPr>
          <w:trHeight w:hRule="exact" w:val="227"/>
        </w:trPr>
        <w:tc>
          <w:tcPr>
            <w:tcW w:w="2552" w:type="dxa"/>
            <w:tcBorders>
              <w:top w:val="single" w:sz="4" w:space="0" w:color="auto"/>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001 Killarney Urban</w:t>
            </w:r>
          </w:p>
        </w:tc>
        <w:tc>
          <w:tcPr>
            <w:tcW w:w="1210" w:type="dxa"/>
            <w:tcBorders>
              <w:top w:val="single" w:sz="4" w:space="0" w:color="auto"/>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29.8%</w:t>
            </w:r>
          </w:p>
        </w:tc>
        <w:tc>
          <w:tcPr>
            <w:tcW w:w="1058" w:type="dxa"/>
            <w:tcBorders>
              <w:top w:val="single" w:sz="4" w:space="0" w:color="auto"/>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18.1%</w:t>
            </w:r>
          </w:p>
        </w:tc>
        <w:tc>
          <w:tcPr>
            <w:tcW w:w="222" w:type="dxa"/>
            <w:tcBorders>
              <w:top w:val="single" w:sz="4" w:space="0" w:color="auto"/>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single" w:sz="4" w:space="0" w:color="auto"/>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31.9%</w:t>
            </w:r>
          </w:p>
        </w:tc>
        <w:tc>
          <w:tcPr>
            <w:tcW w:w="1190" w:type="dxa"/>
            <w:tcBorders>
              <w:top w:val="single" w:sz="4" w:space="0" w:color="auto"/>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20.2%</w:t>
            </w:r>
          </w:p>
        </w:tc>
        <w:tc>
          <w:tcPr>
            <w:tcW w:w="260" w:type="dxa"/>
            <w:tcBorders>
              <w:top w:val="single" w:sz="4" w:space="0" w:color="auto"/>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single" w:sz="4" w:space="0" w:color="auto"/>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w:t>
            </w:r>
          </w:p>
        </w:tc>
        <w:tc>
          <w:tcPr>
            <w:tcW w:w="940" w:type="dxa"/>
            <w:tcBorders>
              <w:top w:val="single" w:sz="4" w:space="0" w:color="auto"/>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002 Listowel Urban</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003 Tralee Urban</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004 </w:t>
            </w:r>
            <w:proofErr w:type="spellStart"/>
            <w:r w:rsidRPr="006D1BE4">
              <w:rPr>
                <w:rFonts w:ascii="Calibri" w:eastAsia="Times New Roman" w:hAnsi="Calibri" w:cs="Times New Roman"/>
                <w:color w:val="000000"/>
                <w:sz w:val="16"/>
                <w:szCs w:val="16"/>
                <w:lang w:eastAsia="en-IE"/>
              </w:rPr>
              <w:t>Bahaghs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005 </w:t>
            </w:r>
            <w:proofErr w:type="spellStart"/>
            <w:r w:rsidRPr="006D1BE4">
              <w:rPr>
                <w:rFonts w:ascii="Calibri" w:eastAsia="Times New Roman" w:hAnsi="Calibri" w:cs="Times New Roman"/>
                <w:color w:val="000000"/>
                <w:sz w:val="16"/>
                <w:szCs w:val="16"/>
                <w:lang w:eastAsia="en-IE"/>
              </w:rPr>
              <w:t>Ballinskelligs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006 </w:t>
            </w:r>
            <w:proofErr w:type="spellStart"/>
            <w:r w:rsidRPr="006D1BE4">
              <w:rPr>
                <w:rFonts w:ascii="Calibri" w:eastAsia="Times New Roman" w:hAnsi="Calibri" w:cs="Times New Roman"/>
                <w:color w:val="000000"/>
                <w:sz w:val="16"/>
                <w:szCs w:val="16"/>
                <w:lang w:eastAsia="en-IE"/>
              </w:rPr>
              <w:t>Ballybrack</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44.6%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007 </w:t>
            </w:r>
            <w:proofErr w:type="spellStart"/>
            <w:r w:rsidRPr="006D1BE4">
              <w:rPr>
                <w:rFonts w:ascii="Calibri" w:eastAsia="Times New Roman" w:hAnsi="Calibri" w:cs="Times New Roman"/>
                <w:color w:val="000000"/>
                <w:sz w:val="16"/>
                <w:szCs w:val="16"/>
                <w:lang w:eastAsia="en-IE"/>
              </w:rPr>
              <w:t>Caher</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008 </w:t>
            </w:r>
            <w:proofErr w:type="spellStart"/>
            <w:r w:rsidRPr="006D1BE4">
              <w:rPr>
                <w:rFonts w:ascii="Calibri" w:eastAsia="Times New Roman" w:hAnsi="Calibri" w:cs="Times New Roman"/>
                <w:color w:val="000000"/>
                <w:sz w:val="16"/>
                <w:szCs w:val="16"/>
                <w:lang w:eastAsia="en-IE"/>
              </w:rPr>
              <w:t>Caherdaniel</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48.9%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009/020 </w:t>
            </w:r>
            <w:proofErr w:type="spellStart"/>
            <w:r w:rsidRPr="006D1BE4">
              <w:rPr>
                <w:rFonts w:ascii="Calibri" w:eastAsia="Times New Roman" w:hAnsi="Calibri" w:cs="Times New Roman"/>
                <w:color w:val="000000"/>
                <w:sz w:val="16"/>
                <w:szCs w:val="16"/>
                <w:lang w:eastAsia="en-IE"/>
              </w:rPr>
              <w:t>Ceannúig</w:t>
            </w:r>
            <w:proofErr w:type="spellEnd"/>
            <w:r w:rsidRPr="006D1BE4">
              <w:rPr>
                <w:rFonts w:ascii="Calibri" w:eastAsia="Times New Roman" w:hAnsi="Calibri" w:cs="Times New Roman"/>
                <w:color w:val="000000"/>
                <w:sz w:val="16"/>
                <w:szCs w:val="16"/>
                <w:lang w:eastAsia="en-IE"/>
              </w:rPr>
              <w:t>/</w:t>
            </w:r>
            <w:proofErr w:type="spellStart"/>
            <w:r w:rsidRPr="006D1BE4">
              <w:rPr>
                <w:rFonts w:ascii="Calibri" w:eastAsia="Times New Roman" w:hAnsi="Calibri" w:cs="Times New Roman"/>
                <w:color w:val="000000"/>
                <w:sz w:val="16"/>
                <w:szCs w:val="16"/>
                <w:lang w:eastAsia="en-IE"/>
              </w:rPr>
              <w:t>Máistir</w:t>
            </w:r>
            <w:proofErr w:type="spellEnd"/>
            <w:r w:rsidRPr="006D1BE4">
              <w:rPr>
                <w:rFonts w:ascii="Calibri" w:eastAsia="Times New Roman" w:hAnsi="Calibri" w:cs="Times New Roman"/>
                <w:color w:val="000000"/>
                <w:sz w:val="16"/>
                <w:szCs w:val="16"/>
                <w:lang w:eastAsia="en-IE"/>
              </w:rPr>
              <w:t xml:space="preserve"> </w:t>
            </w:r>
            <w:proofErr w:type="spellStart"/>
            <w:r w:rsidRPr="006D1BE4">
              <w:rPr>
                <w:rFonts w:ascii="Calibri" w:eastAsia="Times New Roman" w:hAnsi="Calibri" w:cs="Times New Roman"/>
                <w:color w:val="000000"/>
                <w:sz w:val="16"/>
                <w:szCs w:val="16"/>
                <w:lang w:eastAsia="en-IE"/>
              </w:rPr>
              <w:t>Gaoithe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010 </w:t>
            </w:r>
            <w:proofErr w:type="spellStart"/>
            <w:r w:rsidRPr="006D1BE4">
              <w:rPr>
                <w:rFonts w:ascii="Calibri" w:eastAsia="Times New Roman" w:hAnsi="Calibri" w:cs="Times New Roman"/>
                <w:color w:val="000000"/>
                <w:sz w:val="16"/>
                <w:szCs w:val="16"/>
                <w:lang w:eastAsia="en-IE"/>
              </w:rPr>
              <w:t>Castlequin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012 </w:t>
            </w:r>
            <w:proofErr w:type="spellStart"/>
            <w:r w:rsidRPr="006D1BE4">
              <w:rPr>
                <w:rFonts w:ascii="Calibri" w:eastAsia="Times New Roman" w:hAnsi="Calibri" w:cs="Times New Roman"/>
                <w:color w:val="000000"/>
                <w:sz w:val="16"/>
                <w:szCs w:val="16"/>
                <w:lang w:eastAsia="en-IE"/>
              </w:rPr>
              <w:t>Curraghbeg</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013 </w:t>
            </w:r>
            <w:proofErr w:type="spellStart"/>
            <w:r w:rsidRPr="006D1BE4">
              <w:rPr>
                <w:rFonts w:ascii="Calibri" w:eastAsia="Times New Roman" w:hAnsi="Calibri" w:cs="Times New Roman"/>
                <w:color w:val="000000"/>
                <w:sz w:val="16"/>
                <w:szCs w:val="16"/>
                <w:lang w:eastAsia="en-IE"/>
              </w:rPr>
              <w:t>Darrynane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48.8%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45.3%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014/011 </w:t>
            </w:r>
            <w:proofErr w:type="spellStart"/>
            <w:r w:rsidRPr="006D1BE4">
              <w:rPr>
                <w:rFonts w:ascii="Calibri" w:eastAsia="Times New Roman" w:hAnsi="Calibri" w:cs="Times New Roman"/>
                <w:color w:val="000000"/>
                <w:sz w:val="16"/>
                <w:szCs w:val="16"/>
                <w:lang w:eastAsia="en-IE"/>
              </w:rPr>
              <w:t>Cloon</w:t>
            </w:r>
            <w:proofErr w:type="spellEnd"/>
            <w:r w:rsidRPr="006D1BE4">
              <w:rPr>
                <w:rFonts w:ascii="Calibri" w:eastAsia="Times New Roman" w:hAnsi="Calibri" w:cs="Times New Roman"/>
                <w:color w:val="000000"/>
                <w:sz w:val="16"/>
                <w:szCs w:val="16"/>
                <w:lang w:eastAsia="en-IE"/>
              </w:rPr>
              <w:t>/</w:t>
            </w:r>
            <w:proofErr w:type="spellStart"/>
            <w:r w:rsidRPr="006D1BE4">
              <w:rPr>
                <w:rFonts w:ascii="Calibri" w:eastAsia="Times New Roman" w:hAnsi="Calibri" w:cs="Times New Roman"/>
                <w:color w:val="000000"/>
                <w:sz w:val="16"/>
                <w:szCs w:val="16"/>
                <w:lang w:eastAsia="en-IE"/>
              </w:rPr>
              <w:t>Daoire</w:t>
            </w:r>
            <w:proofErr w:type="spellEnd"/>
            <w:r w:rsidRPr="006D1BE4">
              <w:rPr>
                <w:rFonts w:ascii="Calibri" w:eastAsia="Times New Roman" w:hAnsi="Calibri" w:cs="Times New Roman"/>
                <w:color w:val="000000"/>
                <w:sz w:val="16"/>
                <w:szCs w:val="16"/>
                <w:lang w:eastAsia="en-IE"/>
              </w:rPr>
              <w:t xml:space="preserve"> </w:t>
            </w:r>
            <w:proofErr w:type="spellStart"/>
            <w:r w:rsidRPr="006D1BE4">
              <w:rPr>
                <w:rFonts w:ascii="Calibri" w:eastAsia="Times New Roman" w:hAnsi="Calibri" w:cs="Times New Roman"/>
                <w:color w:val="000000"/>
                <w:sz w:val="16"/>
                <w:szCs w:val="16"/>
                <w:lang w:eastAsia="en-IE"/>
              </w:rPr>
              <w:t>Ianna</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015 </w:t>
            </w:r>
            <w:proofErr w:type="spellStart"/>
            <w:r w:rsidRPr="006D1BE4">
              <w:rPr>
                <w:rFonts w:ascii="Calibri" w:eastAsia="Times New Roman" w:hAnsi="Calibri" w:cs="Times New Roman"/>
                <w:color w:val="000000"/>
                <w:sz w:val="16"/>
                <w:szCs w:val="16"/>
                <w:lang w:eastAsia="en-IE"/>
              </w:rPr>
              <w:t>Emlagh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016 </w:t>
            </w:r>
            <w:proofErr w:type="spellStart"/>
            <w:r w:rsidRPr="006D1BE4">
              <w:rPr>
                <w:rFonts w:ascii="Calibri" w:eastAsia="Times New Roman" w:hAnsi="Calibri" w:cs="Times New Roman"/>
                <w:color w:val="000000"/>
                <w:sz w:val="16"/>
                <w:szCs w:val="16"/>
                <w:lang w:eastAsia="en-IE"/>
              </w:rPr>
              <w:t>Glanbehy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017 </w:t>
            </w:r>
            <w:proofErr w:type="spellStart"/>
            <w:r w:rsidRPr="006D1BE4">
              <w:rPr>
                <w:rFonts w:ascii="Calibri" w:eastAsia="Times New Roman" w:hAnsi="Calibri" w:cs="Times New Roman"/>
                <w:color w:val="000000"/>
                <w:sz w:val="16"/>
                <w:szCs w:val="16"/>
                <w:lang w:eastAsia="en-IE"/>
              </w:rPr>
              <w:t>Killinane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37.0%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018 </w:t>
            </w:r>
            <w:proofErr w:type="spellStart"/>
            <w:r w:rsidRPr="006D1BE4">
              <w:rPr>
                <w:rFonts w:ascii="Calibri" w:eastAsia="Times New Roman" w:hAnsi="Calibri" w:cs="Times New Roman"/>
                <w:color w:val="000000"/>
                <w:sz w:val="16"/>
                <w:szCs w:val="16"/>
                <w:lang w:eastAsia="en-IE"/>
              </w:rPr>
              <w:t>Lickeen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4.4%</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019 </w:t>
            </w:r>
            <w:proofErr w:type="spellStart"/>
            <w:r w:rsidRPr="006D1BE4">
              <w:rPr>
                <w:rFonts w:ascii="Calibri" w:eastAsia="Times New Roman" w:hAnsi="Calibri" w:cs="Times New Roman"/>
                <w:color w:val="000000"/>
                <w:sz w:val="16"/>
                <w:szCs w:val="16"/>
                <w:lang w:eastAsia="en-IE"/>
              </w:rPr>
              <w:t>Loughcurrane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021 </w:t>
            </w:r>
            <w:proofErr w:type="spellStart"/>
            <w:r w:rsidRPr="006D1BE4">
              <w:rPr>
                <w:rFonts w:ascii="Calibri" w:eastAsia="Times New Roman" w:hAnsi="Calibri" w:cs="Times New Roman"/>
                <w:color w:val="000000"/>
                <w:sz w:val="16"/>
                <w:szCs w:val="16"/>
                <w:lang w:eastAsia="en-IE"/>
              </w:rPr>
              <w:t>Maum</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022 </w:t>
            </w:r>
            <w:proofErr w:type="spellStart"/>
            <w:r w:rsidRPr="006D1BE4">
              <w:rPr>
                <w:rFonts w:ascii="Calibri" w:eastAsia="Times New Roman" w:hAnsi="Calibri" w:cs="Times New Roman"/>
                <w:color w:val="000000"/>
                <w:sz w:val="16"/>
                <w:szCs w:val="16"/>
                <w:lang w:eastAsia="en-IE"/>
              </w:rPr>
              <w:t>Portmagee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023 St. </w:t>
            </w:r>
            <w:proofErr w:type="spellStart"/>
            <w:r w:rsidRPr="006D1BE4">
              <w:rPr>
                <w:rFonts w:ascii="Calibri" w:eastAsia="Times New Roman" w:hAnsi="Calibri" w:cs="Times New Roman"/>
                <w:color w:val="000000"/>
                <w:sz w:val="16"/>
                <w:szCs w:val="16"/>
                <w:lang w:eastAsia="en-IE"/>
              </w:rPr>
              <w:t>Finan's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024 </w:t>
            </w:r>
            <w:proofErr w:type="spellStart"/>
            <w:r w:rsidRPr="006D1BE4">
              <w:rPr>
                <w:rFonts w:ascii="Calibri" w:eastAsia="Times New Roman" w:hAnsi="Calibri" w:cs="Times New Roman"/>
                <w:color w:val="000000"/>
                <w:sz w:val="16"/>
                <w:szCs w:val="16"/>
                <w:lang w:eastAsia="en-IE"/>
              </w:rPr>
              <w:t>Teeranearagh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37.5%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025 Valencia</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39.9%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026 </w:t>
            </w:r>
            <w:proofErr w:type="spellStart"/>
            <w:r w:rsidRPr="006D1BE4">
              <w:rPr>
                <w:rFonts w:ascii="Calibri" w:eastAsia="Times New Roman" w:hAnsi="Calibri" w:cs="Times New Roman"/>
                <w:color w:val="000000"/>
                <w:sz w:val="16"/>
                <w:szCs w:val="16"/>
                <w:lang w:eastAsia="en-IE"/>
              </w:rPr>
              <w:t>Ballinvoher</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027 </w:t>
            </w:r>
            <w:proofErr w:type="spellStart"/>
            <w:r w:rsidRPr="006D1BE4">
              <w:rPr>
                <w:rFonts w:ascii="Calibri" w:eastAsia="Times New Roman" w:hAnsi="Calibri" w:cs="Times New Roman"/>
                <w:color w:val="000000"/>
                <w:sz w:val="16"/>
                <w:szCs w:val="16"/>
                <w:lang w:eastAsia="en-IE"/>
              </w:rPr>
              <w:t>Ballyduff</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44.2%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028 </w:t>
            </w:r>
            <w:proofErr w:type="spellStart"/>
            <w:r w:rsidRPr="006D1BE4">
              <w:rPr>
                <w:rFonts w:ascii="Calibri" w:eastAsia="Times New Roman" w:hAnsi="Calibri" w:cs="Times New Roman"/>
                <w:color w:val="000000"/>
                <w:sz w:val="16"/>
                <w:szCs w:val="16"/>
                <w:lang w:eastAsia="en-IE"/>
              </w:rPr>
              <w:t>Ballynacourty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029 Brandon</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11.4%</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030 </w:t>
            </w:r>
            <w:proofErr w:type="spellStart"/>
            <w:r w:rsidRPr="006D1BE4">
              <w:rPr>
                <w:rFonts w:ascii="Calibri" w:eastAsia="Times New Roman" w:hAnsi="Calibri" w:cs="Times New Roman"/>
                <w:color w:val="000000"/>
                <w:sz w:val="16"/>
                <w:szCs w:val="16"/>
                <w:lang w:eastAsia="en-IE"/>
              </w:rPr>
              <w:t>Castlegregory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031 </w:t>
            </w:r>
            <w:proofErr w:type="spellStart"/>
            <w:r w:rsidRPr="006D1BE4">
              <w:rPr>
                <w:rFonts w:ascii="Calibri" w:eastAsia="Times New Roman" w:hAnsi="Calibri" w:cs="Times New Roman"/>
                <w:color w:val="000000"/>
                <w:sz w:val="16"/>
                <w:szCs w:val="16"/>
                <w:lang w:eastAsia="en-IE"/>
              </w:rPr>
              <w:t>Cloghane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032 </w:t>
            </w:r>
            <w:proofErr w:type="spellStart"/>
            <w:r w:rsidRPr="006D1BE4">
              <w:rPr>
                <w:rFonts w:ascii="Calibri" w:eastAsia="Times New Roman" w:hAnsi="Calibri" w:cs="Times New Roman"/>
                <w:color w:val="000000"/>
                <w:sz w:val="16"/>
                <w:szCs w:val="16"/>
                <w:lang w:eastAsia="en-IE"/>
              </w:rPr>
              <w:t>Deelis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033 An </w:t>
            </w:r>
            <w:proofErr w:type="spellStart"/>
            <w:r w:rsidRPr="006D1BE4">
              <w:rPr>
                <w:rFonts w:ascii="Calibri" w:eastAsia="Times New Roman" w:hAnsi="Calibri" w:cs="Times New Roman"/>
                <w:color w:val="000000"/>
                <w:sz w:val="16"/>
                <w:szCs w:val="16"/>
                <w:lang w:eastAsia="en-IE"/>
              </w:rPr>
              <w:t>Daingean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034 </w:t>
            </w:r>
            <w:proofErr w:type="spellStart"/>
            <w:r w:rsidRPr="006D1BE4">
              <w:rPr>
                <w:rFonts w:ascii="Calibri" w:eastAsia="Times New Roman" w:hAnsi="Calibri" w:cs="Times New Roman"/>
                <w:color w:val="000000"/>
                <w:sz w:val="16"/>
                <w:szCs w:val="16"/>
                <w:lang w:eastAsia="en-IE"/>
              </w:rPr>
              <w:t>Dunquin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035 </w:t>
            </w:r>
            <w:proofErr w:type="spellStart"/>
            <w:r w:rsidRPr="006D1BE4">
              <w:rPr>
                <w:rFonts w:ascii="Calibri" w:eastAsia="Times New Roman" w:hAnsi="Calibri" w:cs="Times New Roman"/>
                <w:color w:val="000000"/>
                <w:sz w:val="16"/>
                <w:szCs w:val="16"/>
                <w:lang w:eastAsia="en-IE"/>
              </w:rPr>
              <w:t>Dunurlin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036 </w:t>
            </w:r>
            <w:proofErr w:type="spellStart"/>
            <w:r w:rsidRPr="006D1BE4">
              <w:rPr>
                <w:rFonts w:ascii="Calibri" w:eastAsia="Times New Roman" w:hAnsi="Calibri" w:cs="Times New Roman"/>
                <w:color w:val="000000"/>
                <w:sz w:val="16"/>
                <w:szCs w:val="16"/>
                <w:lang w:eastAsia="en-IE"/>
              </w:rPr>
              <w:t>Glin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037 Inch</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41.6%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41.8%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038 </w:t>
            </w:r>
            <w:proofErr w:type="spellStart"/>
            <w:r w:rsidRPr="006D1BE4">
              <w:rPr>
                <w:rFonts w:ascii="Calibri" w:eastAsia="Times New Roman" w:hAnsi="Calibri" w:cs="Times New Roman"/>
                <w:color w:val="000000"/>
                <w:sz w:val="16"/>
                <w:szCs w:val="16"/>
                <w:lang w:eastAsia="en-IE"/>
              </w:rPr>
              <w:t>Kilmalkedar</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41.8%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039 </w:t>
            </w:r>
            <w:proofErr w:type="spellStart"/>
            <w:r w:rsidRPr="006D1BE4">
              <w:rPr>
                <w:rFonts w:ascii="Calibri" w:eastAsia="Times New Roman" w:hAnsi="Calibri" w:cs="Times New Roman"/>
                <w:color w:val="000000"/>
                <w:sz w:val="16"/>
                <w:szCs w:val="16"/>
                <w:lang w:eastAsia="en-IE"/>
              </w:rPr>
              <w:t>Cill</w:t>
            </w:r>
            <w:proofErr w:type="spellEnd"/>
            <w:r w:rsidRPr="006D1BE4">
              <w:rPr>
                <w:rFonts w:ascii="Calibri" w:eastAsia="Times New Roman" w:hAnsi="Calibri" w:cs="Times New Roman"/>
                <w:color w:val="000000"/>
                <w:sz w:val="16"/>
                <w:szCs w:val="16"/>
                <w:lang w:eastAsia="en-IE"/>
              </w:rPr>
              <w:t xml:space="preserve"> </w:t>
            </w:r>
            <w:proofErr w:type="spellStart"/>
            <w:r w:rsidRPr="006D1BE4">
              <w:rPr>
                <w:rFonts w:ascii="Calibri" w:eastAsia="Times New Roman" w:hAnsi="Calibri" w:cs="Times New Roman"/>
                <w:color w:val="000000"/>
                <w:sz w:val="16"/>
                <w:szCs w:val="16"/>
                <w:lang w:eastAsia="en-IE"/>
              </w:rPr>
              <w:t>Chuáin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38.2%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040 Kinard</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041 Lack</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042 </w:t>
            </w:r>
            <w:proofErr w:type="spellStart"/>
            <w:r w:rsidRPr="006D1BE4">
              <w:rPr>
                <w:rFonts w:ascii="Calibri" w:eastAsia="Times New Roman" w:hAnsi="Calibri" w:cs="Times New Roman"/>
                <w:color w:val="000000"/>
                <w:sz w:val="16"/>
                <w:szCs w:val="16"/>
                <w:lang w:eastAsia="en-IE"/>
              </w:rPr>
              <w:t>Márthain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43.5%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043 An </w:t>
            </w:r>
            <w:proofErr w:type="spellStart"/>
            <w:r w:rsidRPr="006D1BE4">
              <w:rPr>
                <w:rFonts w:ascii="Calibri" w:eastAsia="Times New Roman" w:hAnsi="Calibri" w:cs="Times New Roman"/>
                <w:color w:val="000000"/>
                <w:sz w:val="16"/>
                <w:szCs w:val="16"/>
                <w:lang w:eastAsia="en-IE"/>
              </w:rPr>
              <w:t>Mhin</w:t>
            </w:r>
            <w:proofErr w:type="spellEnd"/>
            <w:r w:rsidRPr="006D1BE4">
              <w:rPr>
                <w:rFonts w:ascii="Calibri" w:eastAsia="Times New Roman" w:hAnsi="Calibri" w:cs="Times New Roman"/>
                <w:color w:val="000000"/>
                <w:sz w:val="16"/>
                <w:szCs w:val="16"/>
                <w:lang w:eastAsia="en-IE"/>
              </w:rPr>
              <w:t xml:space="preserve"> </w:t>
            </w:r>
            <w:proofErr w:type="spellStart"/>
            <w:r w:rsidRPr="006D1BE4">
              <w:rPr>
                <w:rFonts w:ascii="Calibri" w:eastAsia="Times New Roman" w:hAnsi="Calibri" w:cs="Times New Roman"/>
                <w:color w:val="000000"/>
                <w:sz w:val="16"/>
                <w:szCs w:val="16"/>
                <w:lang w:eastAsia="en-IE"/>
              </w:rPr>
              <w:t>Aird</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044 An </w:t>
            </w:r>
            <w:proofErr w:type="spellStart"/>
            <w:r w:rsidRPr="006D1BE4">
              <w:rPr>
                <w:rFonts w:ascii="Calibri" w:eastAsia="Times New Roman" w:hAnsi="Calibri" w:cs="Times New Roman"/>
                <w:color w:val="000000"/>
                <w:sz w:val="16"/>
                <w:szCs w:val="16"/>
                <w:lang w:eastAsia="en-IE"/>
              </w:rPr>
              <w:t>Sráidbhaile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045 </w:t>
            </w:r>
            <w:proofErr w:type="spellStart"/>
            <w:r w:rsidRPr="006D1BE4">
              <w:rPr>
                <w:rFonts w:ascii="Calibri" w:eastAsia="Times New Roman" w:hAnsi="Calibri" w:cs="Times New Roman"/>
                <w:color w:val="000000"/>
                <w:sz w:val="16"/>
                <w:szCs w:val="16"/>
                <w:lang w:eastAsia="en-IE"/>
              </w:rPr>
              <w:t>Ceann</w:t>
            </w:r>
            <w:proofErr w:type="spellEnd"/>
            <w:r w:rsidRPr="006D1BE4">
              <w:rPr>
                <w:rFonts w:ascii="Calibri" w:eastAsia="Times New Roman" w:hAnsi="Calibri" w:cs="Times New Roman"/>
                <w:color w:val="000000"/>
                <w:sz w:val="16"/>
                <w:szCs w:val="16"/>
                <w:lang w:eastAsia="en-IE"/>
              </w:rPr>
              <w:t xml:space="preserve"> </w:t>
            </w:r>
            <w:proofErr w:type="spellStart"/>
            <w:r w:rsidRPr="006D1BE4">
              <w:rPr>
                <w:rFonts w:ascii="Calibri" w:eastAsia="Times New Roman" w:hAnsi="Calibri" w:cs="Times New Roman"/>
                <w:color w:val="000000"/>
                <w:sz w:val="16"/>
                <w:szCs w:val="16"/>
                <w:lang w:eastAsia="en-IE"/>
              </w:rPr>
              <w:t>Trá</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046 </w:t>
            </w:r>
            <w:proofErr w:type="spellStart"/>
            <w:r w:rsidRPr="006D1BE4">
              <w:rPr>
                <w:rFonts w:ascii="Calibri" w:eastAsia="Times New Roman" w:hAnsi="Calibri" w:cs="Times New Roman"/>
                <w:color w:val="000000"/>
                <w:sz w:val="16"/>
                <w:szCs w:val="16"/>
                <w:lang w:eastAsia="en-IE"/>
              </w:rPr>
              <w:t>Ardea</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42.1%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047 </w:t>
            </w:r>
            <w:proofErr w:type="spellStart"/>
            <w:r w:rsidRPr="006D1BE4">
              <w:rPr>
                <w:rFonts w:ascii="Calibri" w:eastAsia="Times New Roman" w:hAnsi="Calibri" w:cs="Times New Roman"/>
                <w:color w:val="000000"/>
                <w:sz w:val="16"/>
                <w:szCs w:val="16"/>
                <w:lang w:eastAsia="en-IE"/>
              </w:rPr>
              <w:t>Banawn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048 Cappagh</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049 </w:t>
            </w:r>
            <w:proofErr w:type="spellStart"/>
            <w:r w:rsidRPr="006D1BE4">
              <w:rPr>
                <w:rFonts w:ascii="Calibri" w:eastAsia="Times New Roman" w:hAnsi="Calibri" w:cs="Times New Roman"/>
                <w:color w:val="000000"/>
                <w:sz w:val="16"/>
                <w:szCs w:val="16"/>
                <w:lang w:eastAsia="en-IE"/>
              </w:rPr>
              <w:t>Castlecove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37.9%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45.3%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7.4%</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050 </w:t>
            </w:r>
            <w:proofErr w:type="spellStart"/>
            <w:r w:rsidRPr="006D1BE4">
              <w:rPr>
                <w:rFonts w:ascii="Calibri" w:eastAsia="Times New Roman" w:hAnsi="Calibri" w:cs="Times New Roman"/>
                <w:color w:val="000000"/>
                <w:sz w:val="16"/>
                <w:szCs w:val="16"/>
                <w:lang w:eastAsia="en-IE"/>
              </w:rPr>
              <w:t>Dawros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37.8%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051 Dromore</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052 </w:t>
            </w:r>
            <w:proofErr w:type="spellStart"/>
            <w:r w:rsidRPr="006D1BE4">
              <w:rPr>
                <w:rFonts w:ascii="Calibri" w:eastAsia="Times New Roman" w:hAnsi="Calibri" w:cs="Times New Roman"/>
                <w:color w:val="000000"/>
                <w:sz w:val="16"/>
                <w:szCs w:val="16"/>
                <w:lang w:eastAsia="en-IE"/>
              </w:rPr>
              <w:t>Glanlee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053 </w:t>
            </w:r>
            <w:proofErr w:type="spellStart"/>
            <w:r w:rsidRPr="006D1BE4">
              <w:rPr>
                <w:rFonts w:ascii="Calibri" w:eastAsia="Times New Roman" w:hAnsi="Calibri" w:cs="Times New Roman"/>
                <w:color w:val="000000"/>
                <w:sz w:val="16"/>
                <w:szCs w:val="16"/>
                <w:lang w:eastAsia="en-IE"/>
              </w:rPr>
              <w:t>Glanlough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054 </w:t>
            </w:r>
            <w:proofErr w:type="spellStart"/>
            <w:r w:rsidRPr="006D1BE4">
              <w:rPr>
                <w:rFonts w:ascii="Calibri" w:eastAsia="Times New Roman" w:hAnsi="Calibri" w:cs="Times New Roman"/>
                <w:color w:val="000000"/>
                <w:sz w:val="16"/>
                <w:szCs w:val="16"/>
                <w:lang w:eastAsia="en-IE"/>
              </w:rPr>
              <w:t>Glanmore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41.6%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46.6%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055 </w:t>
            </w:r>
            <w:proofErr w:type="spellStart"/>
            <w:r w:rsidRPr="006D1BE4">
              <w:rPr>
                <w:rFonts w:ascii="Calibri" w:eastAsia="Times New Roman" w:hAnsi="Calibri" w:cs="Times New Roman"/>
                <w:color w:val="000000"/>
                <w:sz w:val="16"/>
                <w:szCs w:val="16"/>
                <w:lang w:eastAsia="en-IE"/>
              </w:rPr>
              <w:t>Greenane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056 Kenmare</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057 </w:t>
            </w:r>
            <w:proofErr w:type="spellStart"/>
            <w:r w:rsidRPr="006D1BE4">
              <w:rPr>
                <w:rFonts w:ascii="Calibri" w:eastAsia="Times New Roman" w:hAnsi="Calibri" w:cs="Times New Roman"/>
                <w:color w:val="000000"/>
                <w:sz w:val="16"/>
                <w:szCs w:val="16"/>
                <w:lang w:eastAsia="en-IE"/>
              </w:rPr>
              <w:t>Kilgarvan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058 </w:t>
            </w:r>
            <w:proofErr w:type="spellStart"/>
            <w:r w:rsidRPr="006D1BE4">
              <w:rPr>
                <w:rFonts w:ascii="Calibri" w:eastAsia="Times New Roman" w:hAnsi="Calibri" w:cs="Times New Roman"/>
                <w:color w:val="000000"/>
                <w:sz w:val="16"/>
                <w:szCs w:val="16"/>
                <w:lang w:eastAsia="en-IE"/>
              </w:rPr>
              <w:t>Loughbrin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41.1%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059 </w:t>
            </w:r>
            <w:proofErr w:type="spellStart"/>
            <w:r w:rsidRPr="006D1BE4">
              <w:rPr>
                <w:rFonts w:ascii="Calibri" w:eastAsia="Times New Roman" w:hAnsi="Calibri" w:cs="Times New Roman"/>
                <w:color w:val="000000"/>
                <w:sz w:val="16"/>
                <w:szCs w:val="16"/>
                <w:lang w:eastAsia="en-IE"/>
              </w:rPr>
              <w:t>Reen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41.6%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060 </w:t>
            </w:r>
            <w:proofErr w:type="spellStart"/>
            <w:r w:rsidRPr="006D1BE4">
              <w:rPr>
                <w:rFonts w:ascii="Calibri" w:eastAsia="Times New Roman" w:hAnsi="Calibri" w:cs="Times New Roman"/>
                <w:color w:val="000000"/>
                <w:sz w:val="16"/>
                <w:szCs w:val="16"/>
                <w:lang w:eastAsia="en-IE"/>
              </w:rPr>
              <w:t>Sneem</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061 </w:t>
            </w:r>
            <w:proofErr w:type="spellStart"/>
            <w:r w:rsidRPr="006D1BE4">
              <w:rPr>
                <w:rFonts w:ascii="Calibri" w:eastAsia="Times New Roman" w:hAnsi="Calibri" w:cs="Times New Roman"/>
                <w:color w:val="000000"/>
                <w:sz w:val="16"/>
                <w:szCs w:val="16"/>
                <w:lang w:eastAsia="en-IE"/>
              </w:rPr>
              <w:t>Tahilla</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52.2%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062 </w:t>
            </w:r>
            <w:proofErr w:type="spellStart"/>
            <w:r w:rsidRPr="006D1BE4">
              <w:rPr>
                <w:rFonts w:ascii="Calibri" w:eastAsia="Times New Roman" w:hAnsi="Calibri" w:cs="Times New Roman"/>
                <w:color w:val="000000"/>
                <w:sz w:val="16"/>
                <w:szCs w:val="16"/>
                <w:lang w:eastAsia="en-IE"/>
              </w:rPr>
              <w:t>Aghadoe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063 </w:t>
            </w:r>
            <w:proofErr w:type="spellStart"/>
            <w:r w:rsidRPr="006D1BE4">
              <w:rPr>
                <w:rFonts w:ascii="Calibri" w:eastAsia="Times New Roman" w:hAnsi="Calibri" w:cs="Times New Roman"/>
                <w:color w:val="000000"/>
                <w:sz w:val="16"/>
                <w:szCs w:val="16"/>
                <w:lang w:eastAsia="en-IE"/>
              </w:rPr>
              <w:t>Aglish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lastRenderedPageBreak/>
              <w:t xml:space="preserve">064 </w:t>
            </w:r>
            <w:proofErr w:type="spellStart"/>
            <w:r w:rsidRPr="006D1BE4">
              <w:rPr>
                <w:rFonts w:ascii="Calibri" w:eastAsia="Times New Roman" w:hAnsi="Calibri" w:cs="Times New Roman"/>
                <w:color w:val="000000"/>
                <w:sz w:val="16"/>
                <w:szCs w:val="16"/>
                <w:lang w:eastAsia="en-IE"/>
              </w:rPr>
              <w:t>Ballyhar</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065 </w:t>
            </w:r>
            <w:proofErr w:type="spellStart"/>
            <w:r w:rsidRPr="006D1BE4">
              <w:rPr>
                <w:rFonts w:ascii="Calibri" w:eastAsia="Times New Roman" w:hAnsi="Calibri" w:cs="Times New Roman"/>
                <w:color w:val="000000"/>
                <w:sz w:val="16"/>
                <w:szCs w:val="16"/>
                <w:lang w:eastAsia="en-IE"/>
              </w:rPr>
              <w:t>Brewsterfield</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066 </w:t>
            </w:r>
            <w:proofErr w:type="spellStart"/>
            <w:r w:rsidRPr="006D1BE4">
              <w:rPr>
                <w:rFonts w:ascii="Calibri" w:eastAsia="Times New Roman" w:hAnsi="Calibri" w:cs="Times New Roman"/>
                <w:color w:val="000000"/>
                <w:sz w:val="16"/>
                <w:szCs w:val="16"/>
                <w:lang w:eastAsia="en-IE"/>
              </w:rPr>
              <w:t>Caragh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067 </w:t>
            </w:r>
            <w:proofErr w:type="spellStart"/>
            <w:r w:rsidRPr="006D1BE4">
              <w:rPr>
                <w:rFonts w:ascii="Calibri" w:eastAsia="Times New Roman" w:hAnsi="Calibri" w:cs="Times New Roman"/>
                <w:color w:val="000000"/>
                <w:sz w:val="16"/>
                <w:szCs w:val="16"/>
                <w:lang w:eastAsia="en-IE"/>
              </w:rPr>
              <w:t>Churchtown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068 </w:t>
            </w:r>
            <w:proofErr w:type="spellStart"/>
            <w:r w:rsidRPr="006D1BE4">
              <w:rPr>
                <w:rFonts w:ascii="Calibri" w:eastAsia="Times New Roman" w:hAnsi="Calibri" w:cs="Times New Roman"/>
                <w:color w:val="000000"/>
                <w:sz w:val="16"/>
                <w:szCs w:val="16"/>
                <w:lang w:eastAsia="en-IE"/>
              </w:rPr>
              <w:t>Clydagh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38.5%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069 Coolies</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070 </w:t>
            </w:r>
            <w:proofErr w:type="spellStart"/>
            <w:r w:rsidRPr="006D1BE4">
              <w:rPr>
                <w:rFonts w:ascii="Calibri" w:eastAsia="Times New Roman" w:hAnsi="Calibri" w:cs="Times New Roman"/>
                <w:color w:val="000000"/>
                <w:sz w:val="16"/>
                <w:szCs w:val="16"/>
                <w:lang w:eastAsia="en-IE"/>
              </w:rPr>
              <w:t>Coom</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071 </w:t>
            </w:r>
            <w:proofErr w:type="spellStart"/>
            <w:r w:rsidRPr="006D1BE4">
              <w:rPr>
                <w:rFonts w:ascii="Calibri" w:eastAsia="Times New Roman" w:hAnsi="Calibri" w:cs="Times New Roman"/>
                <w:color w:val="000000"/>
                <w:sz w:val="16"/>
                <w:szCs w:val="16"/>
                <w:lang w:eastAsia="en-IE"/>
              </w:rPr>
              <w:t>Curraghmore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072 Currans</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6.4%</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073 </w:t>
            </w:r>
            <w:proofErr w:type="spellStart"/>
            <w:r w:rsidRPr="006D1BE4">
              <w:rPr>
                <w:rFonts w:ascii="Calibri" w:eastAsia="Times New Roman" w:hAnsi="Calibri" w:cs="Times New Roman"/>
                <w:color w:val="000000"/>
                <w:sz w:val="16"/>
                <w:szCs w:val="16"/>
                <w:lang w:eastAsia="en-IE"/>
              </w:rPr>
              <w:t>Doocarrig</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074 </w:t>
            </w:r>
            <w:proofErr w:type="spellStart"/>
            <w:r w:rsidRPr="006D1BE4">
              <w:rPr>
                <w:rFonts w:ascii="Calibri" w:eastAsia="Times New Roman" w:hAnsi="Calibri" w:cs="Times New Roman"/>
                <w:color w:val="000000"/>
                <w:sz w:val="16"/>
                <w:szCs w:val="16"/>
                <w:lang w:eastAsia="en-IE"/>
              </w:rPr>
              <w:t>Dromin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075 </w:t>
            </w:r>
            <w:proofErr w:type="spellStart"/>
            <w:r w:rsidRPr="006D1BE4">
              <w:rPr>
                <w:rFonts w:ascii="Calibri" w:eastAsia="Times New Roman" w:hAnsi="Calibri" w:cs="Times New Roman"/>
                <w:color w:val="000000"/>
                <w:sz w:val="16"/>
                <w:szCs w:val="16"/>
                <w:lang w:eastAsia="en-IE"/>
              </w:rPr>
              <w:t>Dunloe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076 </w:t>
            </w:r>
            <w:proofErr w:type="spellStart"/>
            <w:r w:rsidRPr="006D1BE4">
              <w:rPr>
                <w:rFonts w:ascii="Calibri" w:eastAsia="Times New Roman" w:hAnsi="Calibri" w:cs="Times New Roman"/>
                <w:color w:val="000000"/>
                <w:sz w:val="16"/>
                <w:szCs w:val="16"/>
                <w:lang w:eastAsia="en-IE"/>
              </w:rPr>
              <w:t>Flesk</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077 </w:t>
            </w:r>
            <w:proofErr w:type="spellStart"/>
            <w:r w:rsidRPr="006D1BE4">
              <w:rPr>
                <w:rFonts w:ascii="Calibri" w:eastAsia="Times New Roman" w:hAnsi="Calibri" w:cs="Times New Roman"/>
                <w:color w:val="000000"/>
                <w:sz w:val="16"/>
                <w:szCs w:val="16"/>
                <w:lang w:eastAsia="en-IE"/>
              </w:rPr>
              <w:t>Headfort</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078 </w:t>
            </w:r>
            <w:proofErr w:type="spellStart"/>
            <w:r w:rsidRPr="006D1BE4">
              <w:rPr>
                <w:rFonts w:ascii="Calibri" w:eastAsia="Times New Roman" w:hAnsi="Calibri" w:cs="Times New Roman"/>
                <w:color w:val="000000"/>
                <w:sz w:val="16"/>
                <w:szCs w:val="16"/>
                <w:lang w:eastAsia="en-IE"/>
              </w:rPr>
              <w:t>Kilbonane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079 </w:t>
            </w:r>
            <w:proofErr w:type="spellStart"/>
            <w:r w:rsidRPr="006D1BE4">
              <w:rPr>
                <w:rFonts w:ascii="Calibri" w:eastAsia="Times New Roman" w:hAnsi="Calibri" w:cs="Times New Roman"/>
                <w:color w:val="000000"/>
                <w:sz w:val="16"/>
                <w:szCs w:val="16"/>
                <w:lang w:eastAsia="en-IE"/>
              </w:rPr>
              <w:t>Kilcummin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080 </w:t>
            </w:r>
            <w:proofErr w:type="spellStart"/>
            <w:r w:rsidRPr="006D1BE4">
              <w:rPr>
                <w:rFonts w:ascii="Calibri" w:eastAsia="Times New Roman" w:hAnsi="Calibri" w:cs="Times New Roman"/>
                <w:color w:val="000000"/>
                <w:sz w:val="16"/>
                <w:szCs w:val="16"/>
                <w:lang w:eastAsia="en-IE"/>
              </w:rPr>
              <w:t>Kilfelim</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081 </w:t>
            </w:r>
            <w:proofErr w:type="spellStart"/>
            <w:r w:rsidRPr="006D1BE4">
              <w:rPr>
                <w:rFonts w:ascii="Calibri" w:eastAsia="Times New Roman" w:hAnsi="Calibri" w:cs="Times New Roman"/>
                <w:color w:val="000000"/>
                <w:sz w:val="16"/>
                <w:szCs w:val="16"/>
                <w:lang w:eastAsia="en-IE"/>
              </w:rPr>
              <w:t>Kilgobnet</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082 Killarney Rural</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083 </w:t>
            </w:r>
            <w:proofErr w:type="spellStart"/>
            <w:r w:rsidRPr="006D1BE4">
              <w:rPr>
                <w:rFonts w:ascii="Calibri" w:eastAsia="Times New Roman" w:hAnsi="Calibri" w:cs="Times New Roman"/>
                <w:color w:val="000000"/>
                <w:sz w:val="16"/>
                <w:szCs w:val="16"/>
                <w:lang w:eastAsia="en-IE"/>
              </w:rPr>
              <w:t>Killeentierna</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084 Killorglin</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085 </w:t>
            </w:r>
            <w:proofErr w:type="spellStart"/>
            <w:r w:rsidRPr="006D1BE4">
              <w:rPr>
                <w:rFonts w:ascii="Calibri" w:eastAsia="Times New Roman" w:hAnsi="Calibri" w:cs="Times New Roman"/>
                <w:color w:val="000000"/>
                <w:sz w:val="16"/>
                <w:szCs w:val="16"/>
                <w:lang w:eastAsia="en-IE"/>
              </w:rPr>
              <w:t>Kilnanare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086 </w:t>
            </w:r>
            <w:proofErr w:type="spellStart"/>
            <w:r w:rsidRPr="006D1BE4">
              <w:rPr>
                <w:rFonts w:ascii="Calibri" w:eastAsia="Times New Roman" w:hAnsi="Calibri" w:cs="Times New Roman"/>
                <w:color w:val="000000"/>
                <w:sz w:val="16"/>
                <w:szCs w:val="16"/>
                <w:lang w:eastAsia="en-IE"/>
              </w:rPr>
              <w:t>Knocknahoe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087 </w:t>
            </w:r>
            <w:proofErr w:type="spellStart"/>
            <w:r w:rsidRPr="006D1BE4">
              <w:rPr>
                <w:rFonts w:ascii="Calibri" w:eastAsia="Times New Roman" w:hAnsi="Calibri" w:cs="Times New Roman"/>
                <w:color w:val="000000"/>
                <w:sz w:val="16"/>
                <w:szCs w:val="16"/>
                <w:lang w:eastAsia="en-IE"/>
              </w:rPr>
              <w:t>Lahard</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088 Milltown</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089 </w:t>
            </w:r>
            <w:proofErr w:type="spellStart"/>
            <w:r w:rsidRPr="006D1BE4">
              <w:rPr>
                <w:rFonts w:ascii="Calibri" w:eastAsia="Times New Roman" w:hAnsi="Calibri" w:cs="Times New Roman"/>
                <w:color w:val="000000"/>
                <w:sz w:val="16"/>
                <w:szCs w:val="16"/>
                <w:lang w:eastAsia="en-IE"/>
              </w:rPr>
              <w:t>Molahiffe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090 </w:t>
            </w:r>
            <w:proofErr w:type="spellStart"/>
            <w:r w:rsidRPr="006D1BE4">
              <w:rPr>
                <w:rFonts w:ascii="Calibri" w:eastAsia="Times New Roman" w:hAnsi="Calibri" w:cs="Times New Roman"/>
                <w:color w:val="000000"/>
                <w:sz w:val="16"/>
                <w:szCs w:val="16"/>
                <w:lang w:eastAsia="en-IE"/>
              </w:rPr>
              <w:t>Muckross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091 Rathmore</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5.5%</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092 Rockfield</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093 Ardagh</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8.4%</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094 </w:t>
            </w:r>
            <w:proofErr w:type="spellStart"/>
            <w:r w:rsidRPr="006D1BE4">
              <w:rPr>
                <w:rFonts w:ascii="Calibri" w:eastAsia="Times New Roman" w:hAnsi="Calibri" w:cs="Times New Roman"/>
                <w:color w:val="000000"/>
                <w:sz w:val="16"/>
                <w:szCs w:val="16"/>
                <w:lang w:eastAsia="en-IE"/>
              </w:rPr>
              <w:t>Astee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095 </w:t>
            </w:r>
            <w:proofErr w:type="spellStart"/>
            <w:r w:rsidRPr="006D1BE4">
              <w:rPr>
                <w:rFonts w:ascii="Calibri" w:eastAsia="Times New Roman" w:hAnsi="Calibri" w:cs="Times New Roman"/>
                <w:color w:val="000000"/>
                <w:sz w:val="16"/>
                <w:szCs w:val="16"/>
                <w:lang w:eastAsia="en-IE"/>
              </w:rPr>
              <w:t>Ballincloher</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9.4%</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096 </w:t>
            </w:r>
            <w:proofErr w:type="spellStart"/>
            <w:r w:rsidRPr="006D1BE4">
              <w:rPr>
                <w:rFonts w:ascii="Calibri" w:eastAsia="Times New Roman" w:hAnsi="Calibri" w:cs="Times New Roman"/>
                <w:color w:val="000000"/>
                <w:sz w:val="16"/>
                <w:szCs w:val="16"/>
                <w:lang w:eastAsia="en-IE"/>
              </w:rPr>
              <w:t>Ballyconry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097 </w:t>
            </w:r>
            <w:proofErr w:type="spellStart"/>
            <w:r w:rsidRPr="006D1BE4">
              <w:rPr>
                <w:rFonts w:ascii="Calibri" w:eastAsia="Times New Roman" w:hAnsi="Calibri" w:cs="Times New Roman"/>
                <w:color w:val="000000"/>
                <w:sz w:val="16"/>
                <w:szCs w:val="16"/>
                <w:lang w:eastAsia="en-IE"/>
              </w:rPr>
              <w:t>Ballyduff</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098 </w:t>
            </w:r>
            <w:proofErr w:type="spellStart"/>
            <w:r w:rsidRPr="006D1BE4">
              <w:rPr>
                <w:rFonts w:ascii="Calibri" w:eastAsia="Times New Roman" w:hAnsi="Calibri" w:cs="Times New Roman"/>
                <w:color w:val="000000"/>
                <w:sz w:val="16"/>
                <w:szCs w:val="16"/>
                <w:lang w:eastAsia="en-IE"/>
              </w:rPr>
              <w:t>Ballyegan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099 </w:t>
            </w:r>
            <w:proofErr w:type="spellStart"/>
            <w:r w:rsidRPr="006D1BE4">
              <w:rPr>
                <w:rFonts w:ascii="Calibri" w:eastAsia="Times New Roman" w:hAnsi="Calibri" w:cs="Times New Roman"/>
                <w:color w:val="000000"/>
                <w:sz w:val="16"/>
                <w:szCs w:val="16"/>
                <w:lang w:eastAsia="en-IE"/>
              </w:rPr>
              <w:t>Ballyhorgan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100 Beal</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101 </w:t>
            </w:r>
            <w:proofErr w:type="spellStart"/>
            <w:r w:rsidRPr="006D1BE4">
              <w:rPr>
                <w:rFonts w:ascii="Calibri" w:eastAsia="Times New Roman" w:hAnsi="Calibri" w:cs="Times New Roman"/>
                <w:color w:val="000000"/>
                <w:sz w:val="16"/>
                <w:szCs w:val="16"/>
                <w:lang w:eastAsia="en-IE"/>
              </w:rPr>
              <w:t>Carrig</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41.9%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12.5%</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102 Causeway</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8.5%</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103 </w:t>
            </w:r>
            <w:proofErr w:type="spellStart"/>
            <w:r w:rsidRPr="006D1BE4">
              <w:rPr>
                <w:rFonts w:ascii="Calibri" w:eastAsia="Times New Roman" w:hAnsi="Calibri" w:cs="Times New Roman"/>
                <w:color w:val="000000"/>
                <w:sz w:val="16"/>
                <w:szCs w:val="16"/>
                <w:lang w:eastAsia="en-IE"/>
              </w:rPr>
              <w:t>Cloontubbrid</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39.8%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104 </w:t>
            </w:r>
            <w:proofErr w:type="spellStart"/>
            <w:r w:rsidRPr="006D1BE4">
              <w:rPr>
                <w:rFonts w:ascii="Calibri" w:eastAsia="Times New Roman" w:hAnsi="Calibri" w:cs="Times New Roman"/>
                <w:color w:val="000000"/>
                <w:sz w:val="16"/>
                <w:szCs w:val="16"/>
                <w:lang w:eastAsia="en-IE"/>
              </w:rPr>
              <w:t>Drommartin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0.5%</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105 </w:t>
            </w:r>
            <w:proofErr w:type="spellStart"/>
            <w:r w:rsidRPr="006D1BE4">
              <w:rPr>
                <w:rFonts w:ascii="Calibri" w:eastAsia="Times New Roman" w:hAnsi="Calibri" w:cs="Times New Roman"/>
                <w:color w:val="000000"/>
                <w:sz w:val="16"/>
                <w:szCs w:val="16"/>
                <w:lang w:eastAsia="en-IE"/>
              </w:rPr>
              <w:t>Duagh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106 </w:t>
            </w:r>
            <w:proofErr w:type="spellStart"/>
            <w:r w:rsidRPr="006D1BE4">
              <w:rPr>
                <w:rFonts w:ascii="Calibri" w:eastAsia="Times New Roman" w:hAnsi="Calibri" w:cs="Times New Roman"/>
                <w:color w:val="000000"/>
                <w:sz w:val="16"/>
                <w:szCs w:val="16"/>
                <w:lang w:eastAsia="en-IE"/>
              </w:rPr>
              <w:t>Ennismore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107 </w:t>
            </w:r>
            <w:proofErr w:type="spellStart"/>
            <w:r w:rsidRPr="006D1BE4">
              <w:rPr>
                <w:rFonts w:ascii="Calibri" w:eastAsia="Times New Roman" w:hAnsi="Calibri" w:cs="Times New Roman"/>
                <w:color w:val="000000"/>
                <w:sz w:val="16"/>
                <w:szCs w:val="16"/>
                <w:lang w:eastAsia="en-IE"/>
              </w:rPr>
              <w:t>Gullane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108 </w:t>
            </w:r>
            <w:proofErr w:type="spellStart"/>
            <w:r w:rsidRPr="006D1BE4">
              <w:rPr>
                <w:rFonts w:ascii="Calibri" w:eastAsia="Times New Roman" w:hAnsi="Calibri" w:cs="Times New Roman"/>
                <w:color w:val="000000"/>
                <w:sz w:val="16"/>
                <w:szCs w:val="16"/>
                <w:lang w:eastAsia="en-IE"/>
              </w:rPr>
              <w:t>Gunsborough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109 </w:t>
            </w:r>
            <w:proofErr w:type="spellStart"/>
            <w:r w:rsidRPr="006D1BE4">
              <w:rPr>
                <w:rFonts w:ascii="Calibri" w:eastAsia="Times New Roman" w:hAnsi="Calibri" w:cs="Times New Roman"/>
                <w:color w:val="000000"/>
                <w:sz w:val="16"/>
                <w:szCs w:val="16"/>
                <w:lang w:eastAsia="en-IE"/>
              </w:rPr>
              <w:t>Kilfeighny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110 </w:t>
            </w:r>
            <w:proofErr w:type="spellStart"/>
            <w:r w:rsidRPr="006D1BE4">
              <w:rPr>
                <w:rFonts w:ascii="Calibri" w:eastAsia="Times New Roman" w:hAnsi="Calibri" w:cs="Times New Roman"/>
                <w:color w:val="000000"/>
                <w:sz w:val="16"/>
                <w:szCs w:val="16"/>
                <w:lang w:eastAsia="en-IE"/>
              </w:rPr>
              <w:t>Killehenny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111 </w:t>
            </w:r>
            <w:proofErr w:type="spellStart"/>
            <w:r w:rsidRPr="006D1BE4">
              <w:rPr>
                <w:rFonts w:ascii="Calibri" w:eastAsia="Times New Roman" w:hAnsi="Calibri" w:cs="Times New Roman"/>
                <w:color w:val="000000"/>
                <w:sz w:val="16"/>
                <w:szCs w:val="16"/>
                <w:lang w:eastAsia="en-IE"/>
              </w:rPr>
              <w:t>Killury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112 </w:t>
            </w:r>
            <w:proofErr w:type="spellStart"/>
            <w:r w:rsidRPr="006D1BE4">
              <w:rPr>
                <w:rFonts w:ascii="Calibri" w:eastAsia="Times New Roman" w:hAnsi="Calibri" w:cs="Times New Roman"/>
                <w:color w:val="000000"/>
                <w:sz w:val="16"/>
                <w:szCs w:val="16"/>
                <w:lang w:eastAsia="en-IE"/>
              </w:rPr>
              <w:t>Kilmeany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113 </w:t>
            </w:r>
            <w:proofErr w:type="spellStart"/>
            <w:r w:rsidRPr="006D1BE4">
              <w:rPr>
                <w:rFonts w:ascii="Calibri" w:eastAsia="Times New Roman" w:hAnsi="Calibri" w:cs="Times New Roman"/>
                <w:color w:val="000000"/>
                <w:sz w:val="16"/>
                <w:szCs w:val="16"/>
                <w:lang w:eastAsia="en-IE"/>
              </w:rPr>
              <w:t>Kilshenane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48.9%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114 </w:t>
            </w:r>
            <w:proofErr w:type="spellStart"/>
            <w:r w:rsidRPr="006D1BE4">
              <w:rPr>
                <w:rFonts w:ascii="Calibri" w:eastAsia="Times New Roman" w:hAnsi="Calibri" w:cs="Times New Roman"/>
                <w:color w:val="000000"/>
                <w:sz w:val="16"/>
                <w:szCs w:val="16"/>
                <w:lang w:eastAsia="en-IE"/>
              </w:rPr>
              <w:t>Kiltomy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115 Leitrim</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116 </w:t>
            </w:r>
            <w:proofErr w:type="spellStart"/>
            <w:r w:rsidRPr="006D1BE4">
              <w:rPr>
                <w:rFonts w:ascii="Calibri" w:eastAsia="Times New Roman" w:hAnsi="Calibri" w:cs="Times New Roman"/>
                <w:color w:val="000000"/>
                <w:sz w:val="16"/>
                <w:szCs w:val="16"/>
                <w:lang w:eastAsia="en-IE"/>
              </w:rPr>
              <w:t>Lislaughtin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37.6%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117 </w:t>
            </w:r>
            <w:proofErr w:type="spellStart"/>
            <w:r w:rsidRPr="006D1BE4">
              <w:rPr>
                <w:rFonts w:ascii="Calibri" w:eastAsia="Times New Roman" w:hAnsi="Calibri" w:cs="Times New Roman"/>
                <w:color w:val="000000"/>
                <w:sz w:val="16"/>
                <w:szCs w:val="16"/>
                <w:lang w:eastAsia="en-IE"/>
              </w:rPr>
              <w:t>Lisselton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118 Listowel Rural</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119 </w:t>
            </w:r>
            <w:proofErr w:type="spellStart"/>
            <w:r w:rsidRPr="006D1BE4">
              <w:rPr>
                <w:rFonts w:ascii="Calibri" w:eastAsia="Times New Roman" w:hAnsi="Calibri" w:cs="Times New Roman"/>
                <w:color w:val="000000"/>
                <w:sz w:val="16"/>
                <w:szCs w:val="16"/>
                <w:lang w:eastAsia="en-IE"/>
              </w:rPr>
              <w:t>Lixnaw</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120 </w:t>
            </w:r>
            <w:proofErr w:type="spellStart"/>
            <w:r w:rsidRPr="006D1BE4">
              <w:rPr>
                <w:rFonts w:ascii="Calibri" w:eastAsia="Times New Roman" w:hAnsi="Calibri" w:cs="Times New Roman"/>
                <w:color w:val="000000"/>
                <w:sz w:val="16"/>
                <w:szCs w:val="16"/>
                <w:lang w:eastAsia="en-IE"/>
              </w:rPr>
              <w:t>Moynsha</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121 </w:t>
            </w:r>
            <w:proofErr w:type="spellStart"/>
            <w:r w:rsidRPr="006D1BE4">
              <w:rPr>
                <w:rFonts w:ascii="Calibri" w:eastAsia="Times New Roman" w:hAnsi="Calibri" w:cs="Times New Roman"/>
                <w:color w:val="000000"/>
                <w:sz w:val="16"/>
                <w:szCs w:val="16"/>
                <w:lang w:eastAsia="en-IE"/>
              </w:rPr>
              <w:t>Newtownsandes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8.4%</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122 </w:t>
            </w:r>
            <w:proofErr w:type="spellStart"/>
            <w:r w:rsidRPr="006D1BE4">
              <w:rPr>
                <w:rFonts w:ascii="Calibri" w:eastAsia="Times New Roman" w:hAnsi="Calibri" w:cs="Times New Roman"/>
                <w:color w:val="000000"/>
                <w:sz w:val="16"/>
                <w:szCs w:val="16"/>
                <w:lang w:eastAsia="en-IE"/>
              </w:rPr>
              <w:t>Rathea</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123 </w:t>
            </w:r>
            <w:proofErr w:type="spellStart"/>
            <w:r w:rsidRPr="006D1BE4">
              <w:rPr>
                <w:rFonts w:ascii="Calibri" w:eastAsia="Times New Roman" w:hAnsi="Calibri" w:cs="Times New Roman"/>
                <w:color w:val="000000"/>
                <w:sz w:val="16"/>
                <w:szCs w:val="16"/>
                <w:lang w:eastAsia="en-IE"/>
              </w:rPr>
              <w:t>Shronowen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124 </w:t>
            </w:r>
            <w:proofErr w:type="spellStart"/>
            <w:r w:rsidRPr="006D1BE4">
              <w:rPr>
                <w:rFonts w:ascii="Calibri" w:eastAsia="Times New Roman" w:hAnsi="Calibri" w:cs="Times New Roman"/>
                <w:color w:val="000000"/>
                <w:sz w:val="16"/>
                <w:szCs w:val="16"/>
                <w:lang w:eastAsia="en-IE"/>
              </w:rPr>
              <w:t>Tarbert</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125 </w:t>
            </w:r>
            <w:proofErr w:type="spellStart"/>
            <w:r w:rsidRPr="006D1BE4">
              <w:rPr>
                <w:rFonts w:ascii="Calibri" w:eastAsia="Times New Roman" w:hAnsi="Calibri" w:cs="Times New Roman"/>
                <w:color w:val="000000"/>
                <w:sz w:val="16"/>
                <w:szCs w:val="16"/>
                <w:lang w:eastAsia="en-IE"/>
              </w:rPr>
              <w:t>Tarmon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126 </w:t>
            </w:r>
            <w:proofErr w:type="spellStart"/>
            <w:r w:rsidRPr="006D1BE4">
              <w:rPr>
                <w:rFonts w:ascii="Calibri" w:eastAsia="Times New Roman" w:hAnsi="Calibri" w:cs="Times New Roman"/>
                <w:color w:val="000000"/>
                <w:sz w:val="16"/>
                <w:szCs w:val="16"/>
                <w:lang w:eastAsia="en-IE"/>
              </w:rPr>
              <w:t>Trienearagh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0.9%</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127 </w:t>
            </w:r>
            <w:proofErr w:type="spellStart"/>
            <w:r w:rsidRPr="006D1BE4">
              <w:rPr>
                <w:rFonts w:ascii="Calibri" w:eastAsia="Times New Roman" w:hAnsi="Calibri" w:cs="Times New Roman"/>
                <w:color w:val="000000"/>
                <w:sz w:val="16"/>
                <w:szCs w:val="16"/>
                <w:lang w:eastAsia="en-IE"/>
              </w:rPr>
              <w:t>Urlee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128 </w:t>
            </w:r>
            <w:proofErr w:type="spellStart"/>
            <w:r w:rsidRPr="006D1BE4">
              <w:rPr>
                <w:rFonts w:ascii="Calibri" w:eastAsia="Times New Roman" w:hAnsi="Calibri" w:cs="Times New Roman"/>
                <w:color w:val="000000"/>
                <w:sz w:val="16"/>
                <w:szCs w:val="16"/>
                <w:lang w:eastAsia="en-IE"/>
              </w:rPr>
              <w:t>Abbeydorney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129 </w:t>
            </w:r>
            <w:proofErr w:type="spellStart"/>
            <w:r w:rsidRPr="006D1BE4">
              <w:rPr>
                <w:rFonts w:ascii="Calibri" w:eastAsia="Times New Roman" w:hAnsi="Calibri" w:cs="Times New Roman"/>
                <w:color w:val="000000"/>
                <w:sz w:val="16"/>
                <w:szCs w:val="16"/>
                <w:lang w:eastAsia="en-IE"/>
              </w:rPr>
              <w:t>Arabela</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14.6%</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lastRenderedPageBreak/>
              <w:t xml:space="preserve">130 </w:t>
            </w:r>
            <w:proofErr w:type="spellStart"/>
            <w:r w:rsidRPr="006D1BE4">
              <w:rPr>
                <w:rFonts w:ascii="Calibri" w:eastAsia="Times New Roman" w:hAnsi="Calibri" w:cs="Times New Roman"/>
                <w:color w:val="000000"/>
                <w:sz w:val="16"/>
                <w:szCs w:val="16"/>
                <w:lang w:eastAsia="en-IE"/>
              </w:rPr>
              <w:t>Ardfert</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131 </w:t>
            </w:r>
            <w:proofErr w:type="spellStart"/>
            <w:r w:rsidRPr="006D1BE4">
              <w:rPr>
                <w:rFonts w:ascii="Calibri" w:eastAsia="Times New Roman" w:hAnsi="Calibri" w:cs="Times New Roman"/>
                <w:color w:val="000000"/>
                <w:sz w:val="16"/>
                <w:szCs w:val="16"/>
                <w:lang w:eastAsia="en-IE"/>
              </w:rPr>
              <w:t>Ballyegan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132 </w:t>
            </w:r>
            <w:proofErr w:type="spellStart"/>
            <w:r w:rsidRPr="006D1BE4">
              <w:rPr>
                <w:rFonts w:ascii="Calibri" w:eastAsia="Times New Roman" w:hAnsi="Calibri" w:cs="Times New Roman"/>
                <w:color w:val="000000"/>
                <w:sz w:val="16"/>
                <w:szCs w:val="16"/>
                <w:lang w:eastAsia="en-IE"/>
              </w:rPr>
              <w:t>Ballyheige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4.5%</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133 </w:t>
            </w:r>
            <w:proofErr w:type="spellStart"/>
            <w:r w:rsidRPr="006D1BE4">
              <w:rPr>
                <w:rFonts w:ascii="Calibri" w:eastAsia="Times New Roman" w:hAnsi="Calibri" w:cs="Times New Roman"/>
                <w:color w:val="000000"/>
                <w:sz w:val="16"/>
                <w:szCs w:val="16"/>
                <w:lang w:eastAsia="en-IE"/>
              </w:rPr>
              <w:t>Ballynahaglish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134 </w:t>
            </w:r>
            <w:proofErr w:type="spellStart"/>
            <w:r w:rsidRPr="006D1BE4">
              <w:rPr>
                <w:rFonts w:ascii="Calibri" w:eastAsia="Times New Roman" w:hAnsi="Calibri" w:cs="Times New Roman"/>
                <w:color w:val="000000"/>
                <w:sz w:val="16"/>
                <w:szCs w:val="16"/>
                <w:lang w:eastAsia="en-IE"/>
              </w:rPr>
              <w:t>Ballynorig</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135 </w:t>
            </w:r>
            <w:proofErr w:type="spellStart"/>
            <w:r w:rsidRPr="006D1BE4">
              <w:rPr>
                <w:rFonts w:ascii="Calibri" w:eastAsia="Times New Roman" w:hAnsi="Calibri" w:cs="Times New Roman"/>
                <w:color w:val="000000"/>
                <w:sz w:val="16"/>
                <w:szCs w:val="16"/>
                <w:lang w:eastAsia="en-IE"/>
              </w:rPr>
              <w:t>Ballyseedy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136 </w:t>
            </w:r>
            <w:proofErr w:type="spellStart"/>
            <w:r w:rsidRPr="006D1BE4">
              <w:rPr>
                <w:rFonts w:ascii="Calibri" w:eastAsia="Times New Roman" w:hAnsi="Calibri" w:cs="Times New Roman"/>
                <w:color w:val="000000"/>
                <w:sz w:val="16"/>
                <w:szCs w:val="16"/>
                <w:lang w:eastAsia="en-IE"/>
              </w:rPr>
              <w:t>Banna</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31.0%</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137 </w:t>
            </w:r>
            <w:proofErr w:type="spellStart"/>
            <w:r w:rsidRPr="006D1BE4">
              <w:rPr>
                <w:rFonts w:ascii="Calibri" w:eastAsia="Times New Roman" w:hAnsi="Calibri" w:cs="Times New Roman"/>
                <w:color w:val="000000"/>
                <w:sz w:val="16"/>
                <w:szCs w:val="16"/>
                <w:lang w:eastAsia="en-IE"/>
              </w:rPr>
              <w:t>Baurtregaum</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32.2%</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38.4%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138 </w:t>
            </w:r>
            <w:proofErr w:type="spellStart"/>
            <w:r w:rsidRPr="006D1BE4">
              <w:rPr>
                <w:rFonts w:ascii="Calibri" w:eastAsia="Times New Roman" w:hAnsi="Calibri" w:cs="Times New Roman"/>
                <w:color w:val="000000"/>
                <w:sz w:val="16"/>
                <w:szCs w:val="16"/>
                <w:lang w:eastAsia="en-IE"/>
              </w:rPr>
              <w:t>Blennerville</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139 </w:t>
            </w:r>
            <w:proofErr w:type="spellStart"/>
            <w:r w:rsidRPr="006D1BE4">
              <w:rPr>
                <w:rFonts w:ascii="Calibri" w:eastAsia="Times New Roman" w:hAnsi="Calibri" w:cs="Times New Roman"/>
                <w:color w:val="000000"/>
                <w:sz w:val="16"/>
                <w:szCs w:val="16"/>
                <w:lang w:eastAsia="en-IE"/>
              </w:rPr>
              <w:t>Boolteens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140 Brosna</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141 </w:t>
            </w:r>
            <w:proofErr w:type="spellStart"/>
            <w:r w:rsidRPr="006D1BE4">
              <w:rPr>
                <w:rFonts w:ascii="Calibri" w:eastAsia="Times New Roman" w:hAnsi="Calibri" w:cs="Times New Roman"/>
                <w:color w:val="000000"/>
                <w:sz w:val="16"/>
                <w:szCs w:val="16"/>
                <w:lang w:eastAsia="en-IE"/>
              </w:rPr>
              <w:t>Carker</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142 Castleisland</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143 </w:t>
            </w:r>
            <w:proofErr w:type="spellStart"/>
            <w:r w:rsidRPr="006D1BE4">
              <w:rPr>
                <w:rFonts w:ascii="Calibri" w:eastAsia="Times New Roman" w:hAnsi="Calibri" w:cs="Times New Roman"/>
                <w:color w:val="000000"/>
                <w:sz w:val="16"/>
                <w:szCs w:val="16"/>
                <w:lang w:eastAsia="en-IE"/>
              </w:rPr>
              <w:t>Clogherbrien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21.6%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9.9%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144 </w:t>
            </w:r>
            <w:proofErr w:type="spellStart"/>
            <w:r w:rsidRPr="006D1BE4">
              <w:rPr>
                <w:rFonts w:ascii="Calibri" w:eastAsia="Times New Roman" w:hAnsi="Calibri" w:cs="Times New Roman"/>
                <w:color w:val="000000"/>
                <w:sz w:val="16"/>
                <w:szCs w:val="16"/>
                <w:lang w:eastAsia="en-IE"/>
              </w:rPr>
              <w:t>Cordal</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145 </w:t>
            </w:r>
            <w:proofErr w:type="spellStart"/>
            <w:r w:rsidRPr="006D1BE4">
              <w:rPr>
                <w:rFonts w:ascii="Calibri" w:eastAsia="Times New Roman" w:hAnsi="Calibri" w:cs="Times New Roman"/>
                <w:color w:val="000000"/>
                <w:sz w:val="16"/>
                <w:szCs w:val="16"/>
                <w:lang w:eastAsia="en-IE"/>
              </w:rPr>
              <w:t>Crinny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38.1%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17.5%</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146 </w:t>
            </w:r>
            <w:proofErr w:type="spellStart"/>
            <w:r w:rsidRPr="006D1BE4">
              <w:rPr>
                <w:rFonts w:ascii="Calibri" w:eastAsia="Times New Roman" w:hAnsi="Calibri" w:cs="Times New Roman"/>
                <w:color w:val="000000"/>
                <w:sz w:val="16"/>
                <w:szCs w:val="16"/>
                <w:lang w:eastAsia="en-IE"/>
              </w:rPr>
              <w:t>Derreen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147 Doon</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4.5%</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148 </w:t>
            </w:r>
            <w:proofErr w:type="spellStart"/>
            <w:r w:rsidRPr="006D1BE4">
              <w:rPr>
                <w:rFonts w:ascii="Calibri" w:eastAsia="Times New Roman" w:hAnsi="Calibri" w:cs="Times New Roman"/>
                <w:color w:val="000000"/>
                <w:sz w:val="16"/>
                <w:szCs w:val="16"/>
                <w:lang w:eastAsia="en-IE"/>
              </w:rPr>
              <w:t>Gneeves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30.3%</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149 </w:t>
            </w:r>
            <w:proofErr w:type="spellStart"/>
            <w:r w:rsidRPr="006D1BE4">
              <w:rPr>
                <w:rFonts w:ascii="Calibri" w:eastAsia="Times New Roman" w:hAnsi="Calibri" w:cs="Times New Roman"/>
                <w:color w:val="000000"/>
                <w:sz w:val="16"/>
                <w:szCs w:val="16"/>
                <w:lang w:eastAsia="en-IE"/>
              </w:rPr>
              <w:t>Kerryhead</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29.6%</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19.6%</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150 </w:t>
            </w:r>
            <w:proofErr w:type="spellStart"/>
            <w:r w:rsidRPr="006D1BE4">
              <w:rPr>
                <w:rFonts w:ascii="Calibri" w:eastAsia="Times New Roman" w:hAnsi="Calibri" w:cs="Times New Roman"/>
                <w:color w:val="000000"/>
                <w:sz w:val="16"/>
                <w:szCs w:val="16"/>
                <w:lang w:eastAsia="en-IE"/>
              </w:rPr>
              <w:t>Kilflyn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22.7%</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151 </w:t>
            </w:r>
            <w:proofErr w:type="spellStart"/>
            <w:r w:rsidRPr="006D1BE4">
              <w:rPr>
                <w:rFonts w:ascii="Calibri" w:eastAsia="Times New Roman" w:hAnsi="Calibri" w:cs="Times New Roman"/>
                <w:color w:val="000000"/>
                <w:sz w:val="16"/>
                <w:szCs w:val="16"/>
                <w:lang w:eastAsia="en-IE"/>
              </w:rPr>
              <w:t>Kilgarrylander</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24.4%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35.9%</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11.5%</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152 </w:t>
            </w:r>
            <w:proofErr w:type="spellStart"/>
            <w:r w:rsidRPr="006D1BE4">
              <w:rPr>
                <w:rFonts w:ascii="Calibri" w:eastAsia="Times New Roman" w:hAnsi="Calibri" w:cs="Times New Roman"/>
                <w:color w:val="000000"/>
                <w:sz w:val="16"/>
                <w:szCs w:val="16"/>
                <w:lang w:eastAsia="en-IE"/>
              </w:rPr>
              <w:t>Kilgobban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36.8%</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153 </w:t>
            </w:r>
            <w:proofErr w:type="spellStart"/>
            <w:r w:rsidRPr="006D1BE4">
              <w:rPr>
                <w:rFonts w:ascii="Calibri" w:eastAsia="Times New Roman" w:hAnsi="Calibri" w:cs="Times New Roman"/>
                <w:color w:val="000000"/>
                <w:sz w:val="16"/>
                <w:szCs w:val="16"/>
                <w:lang w:eastAsia="en-IE"/>
              </w:rPr>
              <w:t>Killahan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17.4%</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154 </w:t>
            </w:r>
            <w:proofErr w:type="spellStart"/>
            <w:r w:rsidRPr="006D1BE4">
              <w:rPr>
                <w:rFonts w:ascii="Calibri" w:eastAsia="Times New Roman" w:hAnsi="Calibri" w:cs="Times New Roman"/>
                <w:color w:val="000000"/>
                <w:sz w:val="16"/>
                <w:szCs w:val="16"/>
                <w:lang w:eastAsia="en-IE"/>
              </w:rPr>
              <w:t>Kilmurry</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19.7%</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35.3%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11.1%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0.6%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155 </w:t>
            </w:r>
            <w:proofErr w:type="spellStart"/>
            <w:r w:rsidRPr="006D1BE4">
              <w:rPr>
                <w:rFonts w:ascii="Calibri" w:eastAsia="Times New Roman" w:hAnsi="Calibri" w:cs="Times New Roman"/>
                <w:color w:val="000000"/>
                <w:sz w:val="16"/>
                <w:szCs w:val="16"/>
                <w:lang w:eastAsia="en-IE"/>
              </w:rPr>
              <w:t>Kiltallagh</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22.1%</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19.5%</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156 </w:t>
            </w:r>
            <w:proofErr w:type="spellStart"/>
            <w:r w:rsidRPr="006D1BE4">
              <w:rPr>
                <w:rFonts w:ascii="Calibri" w:eastAsia="Times New Roman" w:hAnsi="Calibri" w:cs="Times New Roman"/>
                <w:color w:val="000000"/>
                <w:sz w:val="16"/>
                <w:szCs w:val="16"/>
                <w:lang w:eastAsia="en-IE"/>
              </w:rPr>
              <w:t>Knockglass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22.2%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34.3%</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23.8%</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157 </w:t>
            </w:r>
            <w:proofErr w:type="spellStart"/>
            <w:r w:rsidRPr="006D1BE4">
              <w:rPr>
                <w:rFonts w:ascii="Calibri" w:eastAsia="Times New Roman" w:hAnsi="Calibri" w:cs="Times New Roman"/>
                <w:color w:val="000000"/>
                <w:sz w:val="16"/>
                <w:szCs w:val="16"/>
                <w:lang w:eastAsia="en-IE"/>
              </w:rPr>
              <w:t>Knocknagashel</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33.6%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19.1%</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158 </w:t>
            </w:r>
            <w:proofErr w:type="spellStart"/>
            <w:r w:rsidRPr="006D1BE4">
              <w:rPr>
                <w:rFonts w:ascii="Calibri" w:eastAsia="Times New Roman" w:hAnsi="Calibri" w:cs="Times New Roman"/>
                <w:color w:val="000000"/>
                <w:sz w:val="16"/>
                <w:szCs w:val="16"/>
                <w:lang w:eastAsia="en-IE"/>
              </w:rPr>
              <w:t>Lackabaun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10.1%</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30.6%</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10.6%</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5.1%</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159 Millbrook</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13.2%</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160 Mount Eagle</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13.5%</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29.4%</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161 </w:t>
            </w:r>
            <w:proofErr w:type="spellStart"/>
            <w:r w:rsidRPr="006D1BE4">
              <w:rPr>
                <w:rFonts w:ascii="Calibri" w:eastAsia="Times New Roman" w:hAnsi="Calibri" w:cs="Times New Roman"/>
                <w:color w:val="000000"/>
                <w:sz w:val="16"/>
                <w:szCs w:val="16"/>
                <w:lang w:eastAsia="en-IE"/>
              </w:rPr>
              <w:t>Nohaval</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10.0%</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32.5%</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14.4%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13.0%</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4.4%</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162 </w:t>
            </w:r>
            <w:proofErr w:type="spellStart"/>
            <w:r w:rsidRPr="006D1BE4">
              <w:rPr>
                <w:rFonts w:ascii="Calibri" w:eastAsia="Times New Roman" w:hAnsi="Calibri" w:cs="Times New Roman"/>
                <w:color w:val="000000"/>
                <w:sz w:val="16"/>
                <w:szCs w:val="16"/>
                <w:lang w:eastAsia="en-IE"/>
              </w:rPr>
              <w:t>O'Brennan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18.8%</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8.9%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12.0%</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3.2%</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163 </w:t>
            </w:r>
            <w:proofErr w:type="spellStart"/>
            <w:r w:rsidRPr="006D1BE4">
              <w:rPr>
                <w:rFonts w:ascii="Calibri" w:eastAsia="Times New Roman" w:hAnsi="Calibri" w:cs="Times New Roman"/>
                <w:color w:val="000000"/>
                <w:sz w:val="16"/>
                <w:szCs w:val="16"/>
                <w:lang w:eastAsia="en-IE"/>
              </w:rPr>
              <w:t>Ratass</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20.4%</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28.2%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15.2%</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7.7%</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7.3%</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164 </w:t>
            </w:r>
            <w:proofErr w:type="spellStart"/>
            <w:r w:rsidRPr="006D1BE4">
              <w:rPr>
                <w:rFonts w:ascii="Calibri" w:eastAsia="Times New Roman" w:hAnsi="Calibri" w:cs="Times New Roman"/>
                <w:color w:val="000000"/>
                <w:sz w:val="16"/>
                <w:szCs w:val="16"/>
                <w:lang w:eastAsia="en-IE"/>
              </w:rPr>
              <w:t>Scartaglin</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20.9%</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10.9%</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27.2%</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13.9%</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6.3%</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165 Tralee Rural</w:t>
            </w: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19.5%</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10.8%</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23.7%</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13.4%</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4.2%</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 xml:space="preserve">166 </w:t>
            </w:r>
            <w:proofErr w:type="spellStart"/>
            <w:r w:rsidRPr="006D1BE4">
              <w:rPr>
                <w:rFonts w:ascii="Calibri" w:eastAsia="Times New Roman" w:hAnsi="Calibri" w:cs="Times New Roman"/>
                <w:color w:val="000000"/>
                <w:sz w:val="16"/>
                <w:szCs w:val="16"/>
                <w:lang w:eastAsia="en-IE"/>
              </w:rPr>
              <w:t>Tubrid</w:t>
            </w:r>
            <w:proofErr w:type="spellEnd"/>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26.0%</w:t>
            </w: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12.3%</w:t>
            </w: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29.1%</w:t>
            </w: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17.3%</w:t>
            </w: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w:t>
            </w: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5.0%</w:t>
            </w:r>
          </w:p>
        </w:tc>
      </w:tr>
      <w:tr w:rsidR="006D1BE4" w:rsidRPr="006D1BE4" w:rsidTr="006D1BE4">
        <w:trPr>
          <w:trHeight w:hRule="exact" w:val="227"/>
        </w:trPr>
        <w:tc>
          <w:tcPr>
            <w:tcW w:w="255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21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Times New Roman" w:eastAsia="Times New Roman" w:hAnsi="Times New Roman" w:cs="Times New Roman"/>
                <w:sz w:val="16"/>
                <w:szCs w:val="16"/>
                <w:lang w:eastAsia="en-IE"/>
              </w:rPr>
            </w:pPr>
          </w:p>
        </w:tc>
        <w:tc>
          <w:tcPr>
            <w:tcW w:w="1058"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Times New Roman" w:eastAsia="Times New Roman" w:hAnsi="Times New Roman" w:cs="Times New Roman"/>
                <w:sz w:val="16"/>
                <w:szCs w:val="16"/>
                <w:lang w:eastAsia="en-IE"/>
              </w:rPr>
            </w:pPr>
          </w:p>
        </w:tc>
        <w:tc>
          <w:tcPr>
            <w:tcW w:w="222"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Times New Roman" w:eastAsia="Times New Roman" w:hAnsi="Times New Roman" w:cs="Times New Roman"/>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Times New Roman" w:eastAsia="Times New Roman" w:hAnsi="Times New Roman" w:cs="Times New Roman"/>
                <w:sz w:val="16"/>
                <w:szCs w:val="16"/>
                <w:lang w:eastAsia="en-IE"/>
              </w:rPr>
            </w:pPr>
          </w:p>
        </w:tc>
        <w:tc>
          <w:tcPr>
            <w:tcW w:w="119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Times New Roman" w:eastAsia="Times New Roman" w:hAnsi="Times New Roman" w:cs="Times New Roman"/>
                <w:sz w:val="16"/>
                <w:szCs w:val="16"/>
                <w:lang w:eastAsia="en-IE"/>
              </w:rPr>
            </w:pPr>
          </w:p>
        </w:tc>
        <w:tc>
          <w:tcPr>
            <w:tcW w:w="26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Times New Roman" w:eastAsia="Times New Roman" w:hAnsi="Times New Roman" w:cs="Times New Roman"/>
                <w:sz w:val="16"/>
                <w:szCs w:val="16"/>
                <w:lang w:eastAsia="en-IE"/>
              </w:rPr>
            </w:pPr>
          </w:p>
        </w:tc>
        <w:tc>
          <w:tcPr>
            <w:tcW w:w="1107"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Times New Roman" w:eastAsia="Times New Roman" w:hAnsi="Times New Roman" w:cs="Times New Roman"/>
                <w:sz w:val="16"/>
                <w:szCs w:val="16"/>
                <w:lang w:eastAsia="en-IE"/>
              </w:rPr>
            </w:pPr>
          </w:p>
        </w:tc>
        <w:tc>
          <w:tcPr>
            <w:tcW w:w="940" w:type="dxa"/>
            <w:tcBorders>
              <w:top w:val="nil"/>
              <w:left w:val="nil"/>
              <w:bottom w:val="nil"/>
              <w:right w:val="nil"/>
            </w:tcBorders>
            <w:shd w:val="clear" w:color="auto" w:fill="auto"/>
            <w:noWrap/>
            <w:vAlign w:val="bottom"/>
            <w:hideMark/>
          </w:tcPr>
          <w:p w:rsidR="006D1BE4" w:rsidRPr="006D1BE4" w:rsidRDefault="006D1BE4" w:rsidP="006D1BE4">
            <w:pPr>
              <w:spacing w:after="0" w:line="240" w:lineRule="auto"/>
              <w:rPr>
                <w:rFonts w:ascii="Times New Roman" w:eastAsia="Times New Roman" w:hAnsi="Times New Roman" w:cs="Times New Roman"/>
                <w:sz w:val="16"/>
                <w:szCs w:val="16"/>
                <w:lang w:eastAsia="en-IE"/>
              </w:rPr>
            </w:pPr>
          </w:p>
        </w:tc>
      </w:tr>
      <w:tr w:rsidR="006D1BE4" w:rsidRPr="006D1BE4" w:rsidTr="006D1BE4">
        <w:trPr>
          <w:trHeight w:hRule="exact" w:val="227"/>
        </w:trPr>
        <w:tc>
          <w:tcPr>
            <w:tcW w:w="2552"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rPr>
                <w:rFonts w:ascii="Calibri" w:eastAsia="Times New Roman" w:hAnsi="Calibri" w:cs="Times New Roman"/>
                <w:b/>
                <w:bCs/>
                <w:color w:val="000000"/>
                <w:sz w:val="16"/>
                <w:szCs w:val="16"/>
                <w:lang w:eastAsia="en-IE"/>
              </w:rPr>
            </w:pPr>
            <w:r w:rsidRPr="006D1BE4">
              <w:rPr>
                <w:rFonts w:ascii="Calibri" w:eastAsia="Times New Roman" w:hAnsi="Calibri" w:cs="Times New Roman"/>
                <w:b/>
                <w:bCs/>
                <w:color w:val="000000"/>
                <w:sz w:val="16"/>
                <w:szCs w:val="16"/>
                <w:lang w:eastAsia="en-IE"/>
              </w:rPr>
              <w:t>Kerry</w:t>
            </w:r>
          </w:p>
        </w:tc>
        <w:tc>
          <w:tcPr>
            <w:tcW w:w="1210"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25.4%</w:t>
            </w:r>
          </w:p>
        </w:tc>
        <w:tc>
          <w:tcPr>
            <w:tcW w:w="1058"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13.8%</w:t>
            </w:r>
          </w:p>
        </w:tc>
        <w:tc>
          <w:tcPr>
            <w:tcW w:w="222"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90"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29.8%</w:t>
            </w:r>
          </w:p>
        </w:tc>
        <w:tc>
          <w:tcPr>
            <w:tcW w:w="1190"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16.9%</w:t>
            </w:r>
          </w:p>
        </w:tc>
        <w:tc>
          <w:tcPr>
            <w:tcW w:w="260"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p>
        </w:tc>
        <w:tc>
          <w:tcPr>
            <w:tcW w:w="1107"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4.4%</w:t>
            </w:r>
          </w:p>
        </w:tc>
        <w:tc>
          <w:tcPr>
            <w:tcW w:w="940" w:type="dxa"/>
            <w:tcBorders>
              <w:top w:val="nil"/>
              <w:left w:val="nil"/>
              <w:bottom w:val="single" w:sz="4" w:space="0" w:color="auto"/>
              <w:right w:val="nil"/>
            </w:tcBorders>
            <w:shd w:val="clear" w:color="auto" w:fill="auto"/>
            <w:noWrap/>
            <w:vAlign w:val="bottom"/>
            <w:hideMark/>
          </w:tcPr>
          <w:p w:rsidR="006D1BE4" w:rsidRPr="006D1BE4" w:rsidRDefault="006D1BE4" w:rsidP="006D1BE4">
            <w:pPr>
              <w:spacing w:after="0" w:line="240" w:lineRule="auto"/>
              <w:jc w:val="right"/>
              <w:rPr>
                <w:rFonts w:ascii="Calibri" w:eastAsia="Times New Roman" w:hAnsi="Calibri" w:cs="Times New Roman"/>
                <w:color w:val="000000"/>
                <w:sz w:val="16"/>
                <w:szCs w:val="16"/>
                <w:lang w:eastAsia="en-IE"/>
              </w:rPr>
            </w:pPr>
            <w:r w:rsidRPr="006D1BE4">
              <w:rPr>
                <w:rFonts w:ascii="Calibri" w:eastAsia="Times New Roman" w:hAnsi="Calibri" w:cs="Times New Roman"/>
                <w:color w:val="000000"/>
                <w:sz w:val="16"/>
                <w:szCs w:val="16"/>
                <w:lang w:eastAsia="en-IE"/>
              </w:rPr>
              <w:t>3.1%</w:t>
            </w:r>
          </w:p>
        </w:tc>
      </w:tr>
    </w:tbl>
    <w:p w:rsidR="006D1BE4" w:rsidRDefault="006D1BE4" w:rsidP="00C14839">
      <w:pPr>
        <w:spacing w:after="0" w:line="276" w:lineRule="auto"/>
        <w:jc w:val="both"/>
      </w:pPr>
    </w:p>
    <w:sectPr w:rsidR="006D1BE4" w:rsidSect="002A6862">
      <w:footerReference w:type="default" r:id="rId16"/>
      <w:pgSz w:w="11906" w:h="16838"/>
      <w:pgMar w:top="720" w:right="720" w:bottom="720" w:left="72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AEC" w:rsidRDefault="006B6AEC" w:rsidP="008A2F0D">
      <w:pPr>
        <w:spacing w:after="0" w:line="240" w:lineRule="auto"/>
      </w:pPr>
      <w:r>
        <w:separator/>
      </w:r>
    </w:p>
  </w:endnote>
  <w:endnote w:type="continuationSeparator" w:id="0">
    <w:p w:rsidR="006B6AEC" w:rsidRDefault="006B6AEC" w:rsidP="008A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621715"/>
      <w:docPartObj>
        <w:docPartGallery w:val="Page Numbers (Bottom of Page)"/>
        <w:docPartUnique/>
      </w:docPartObj>
    </w:sdtPr>
    <w:sdtEndPr>
      <w:rPr>
        <w:noProof/>
      </w:rPr>
    </w:sdtEndPr>
    <w:sdtContent>
      <w:p w:rsidR="002A6862" w:rsidRDefault="002A6862">
        <w:pPr>
          <w:pStyle w:val="Footer"/>
          <w:jc w:val="center"/>
        </w:pPr>
        <w:r>
          <w:fldChar w:fldCharType="begin"/>
        </w:r>
        <w:r>
          <w:instrText xml:space="preserve"> PAGE   \* MERGEFORMAT </w:instrText>
        </w:r>
        <w:r>
          <w:fldChar w:fldCharType="separate"/>
        </w:r>
        <w:r w:rsidR="0093340D">
          <w:rPr>
            <w:noProof/>
          </w:rPr>
          <w:t>12</w:t>
        </w:r>
        <w:r>
          <w:rPr>
            <w:noProof/>
          </w:rPr>
          <w:fldChar w:fldCharType="end"/>
        </w:r>
      </w:p>
    </w:sdtContent>
  </w:sdt>
  <w:p w:rsidR="002A6862" w:rsidRDefault="002A6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AEC" w:rsidRDefault="006B6AEC" w:rsidP="008A2F0D">
      <w:pPr>
        <w:spacing w:after="0" w:line="240" w:lineRule="auto"/>
      </w:pPr>
      <w:r>
        <w:separator/>
      </w:r>
    </w:p>
  </w:footnote>
  <w:footnote w:type="continuationSeparator" w:id="0">
    <w:p w:rsidR="006B6AEC" w:rsidRDefault="006B6AEC" w:rsidP="008A2F0D">
      <w:pPr>
        <w:spacing w:after="0" w:line="240" w:lineRule="auto"/>
      </w:pPr>
      <w:r>
        <w:continuationSeparator/>
      </w:r>
    </w:p>
  </w:footnote>
  <w:footnote w:id="1">
    <w:p w:rsidR="002A6862" w:rsidRDefault="002A6862">
      <w:pPr>
        <w:pStyle w:val="FootnoteText"/>
      </w:pPr>
      <w:r>
        <w:rPr>
          <w:rStyle w:val="FootnoteReference"/>
        </w:rPr>
        <w:footnoteRef/>
      </w:r>
      <w:r>
        <w:t xml:space="preserve"> Figures are based on the entire ED (Electoral Division) in which the town is located.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4410"/>
    <w:multiLevelType w:val="hybridMultilevel"/>
    <w:tmpl w:val="C6146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39"/>
    <w:rsid w:val="001651A3"/>
    <w:rsid w:val="0023228F"/>
    <w:rsid w:val="002640E3"/>
    <w:rsid w:val="002A6862"/>
    <w:rsid w:val="00302F59"/>
    <w:rsid w:val="003243EB"/>
    <w:rsid w:val="00365B71"/>
    <w:rsid w:val="00446088"/>
    <w:rsid w:val="00481900"/>
    <w:rsid w:val="00537359"/>
    <w:rsid w:val="005E1A44"/>
    <w:rsid w:val="006877AE"/>
    <w:rsid w:val="006B6AEC"/>
    <w:rsid w:val="006D1BE4"/>
    <w:rsid w:val="006F447F"/>
    <w:rsid w:val="0076459C"/>
    <w:rsid w:val="008A2F0D"/>
    <w:rsid w:val="0093340D"/>
    <w:rsid w:val="00B156AE"/>
    <w:rsid w:val="00B96FC3"/>
    <w:rsid w:val="00C14839"/>
    <w:rsid w:val="00CC533F"/>
    <w:rsid w:val="00CE1968"/>
    <w:rsid w:val="00D520B0"/>
    <w:rsid w:val="00E436DC"/>
    <w:rsid w:val="00E80897"/>
    <w:rsid w:val="00E9083E"/>
    <w:rsid w:val="00EE5139"/>
    <w:rsid w:val="00F35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539B"/>
  <w15:chartTrackingRefBased/>
  <w15:docId w15:val="{A60691F1-3399-4826-B88A-FB8DD867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F0D"/>
  </w:style>
  <w:style w:type="paragraph" w:styleId="Footer">
    <w:name w:val="footer"/>
    <w:basedOn w:val="Normal"/>
    <w:link w:val="FooterChar"/>
    <w:uiPriority w:val="99"/>
    <w:unhideWhenUsed/>
    <w:rsid w:val="008A2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F0D"/>
  </w:style>
  <w:style w:type="paragraph" w:styleId="ListParagraph">
    <w:name w:val="List Paragraph"/>
    <w:basedOn w:val="Normal"/>
    <w:uiPriority w:val="34"/>
    <w:qFormat/>
    <w:rsid w:val="001651A3"/>
    <w:pPr>
      <w:ind w:left="720"/>
      <w:contextualSpacing/>
    </w:pPr>
  </w:style>
  <w:style w:type="paragraph" w:styleId="FootnoteText">
    <w:name w:val="footnote text"/>
    <w:basedOn w:val="Normal"/>
    <w:link w:val="FootnoteTextChar"/>
    <w:uiPriority w:val="99"/>
    <w:semiHidden/>
    <w:unhideWhenUsed/>
    <w:rsid w:val="006D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E4"/>
    <w:rPr>
      <w:sz w:val="20"/>
      <w:szCs w:val="20"/>
    </w:rPr>
  </w:style>
  <w:style w:type="character" w:styleId="FootnoteReference">
    <w:name w:val="footnote reference"/>
    <w:basedOn w:val="DefaultParagraphFont"/>
    <w:uiPriority w:val="99"/>
    <w:semiHidden/>
    <w:unhideWhenUsed/>
    <w:rsid w:val="006D1BE4"/>
    <w:rPr>
      <w:vertAlign w:val="superscript"/>
    </w:rPr>
  </w:style>
  <w:style w:type="character" w:styleId="Hyperlink">
    <w:name w:val="Hyperlink"/>
    <w:basedOn w:val="DefaultParagraphFont"/>
    <w:uiPriority w:val="99"/>
    <w:semiHidden/>
    <w:unhideWhenUsed/>
    <w:rsid w:val="006D1BE4"/>
    <w:rPr>
      <w:color w:val="0000FF"/>
      <w:u w:val="single"/>
    </w:rPr>
  </w:style>
  <w:style w:type="character" w:styleId="FollowedHyperlink">
    <w:name w:val="FollowedHyperlink"/>
    <w:basedOn w:val="DefaultParagraphFont"/>
    <w:uiPriority w:val="99"/>
    <w:semiHidden/>
    <w:unhideWhenUsed/>
    <w:rsid w:val="006D1BE4"/>
    <w:rPr>
      <w:color w:val="800080"/>
      <w:u w:val="single"/>
    </w:rPr>
  </w:style>
  <w:style w:type="paragraph" w:customStyle="1" w:styleId="xl65">
    <w:name w:val="xl65"/>
    <w:basedOn w:val="Normal"/>
    <w:rsid w:val="006D1BE4"/>
    <w:pPr>
      <w:spacing w:before="100" w:beforeAutospacing="1" w:after="100" w:afterAutospacing="1" w:line="240" w:lineRule="auto"/>
    </w:pPr>
    <w:rPr>
      <w:rFonts w:ascii="Times New Roman" w:eastAsia="Times New Roman" w:hAnsi="Times New Roman" w:cs="Times New Roman"/>
      <w:b/>
      <w:bCs/>
      <w:sz w:val="24"/>
      <w:szCs w:val="24"/>
      <w:lang w:eastAsia="en-IE"/>
    </w:rPr>
  </w:style>
  <w:style w:type="paragraph" w:customStyle="1" w:styleId="xl66">
    <w:name w:val="xl66"/>
    <w:basedOn w:val="Normal"/>
    <w:rsid w:val="006D1BE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E"/>
    </w:rPr>
  </w:style>
  <w:style w:type="paragraph" w:customStyle="1" w:styleId="xl69">
    <w:name w:val="xl69"/>
    <w:basedOn w:val="Normal"/>
    <w:rsid w:val="006D1BE4"/>
    <w:pPr>
      <w:spacing w:before="100" w:beforeAutospacing="1" w:after="100" w:afterAutospacing="1" w:line="240" w:lineRule="auto"/>
    </w:pPr>
    <w:rPr>
      <w:rFonts w:ascii="Times New Roman" w:eastAsia="Times New Roman" w:hAnsi="Times New Roman" w:cs="Times New Roman"/>
      <w:b/>
      <w:bCs/>
      <w:sz w:val="24"/>
      <w:szCs w:val="24"/>
      <w:lang w:eastAsia="en-IE"/>
    </w:rPr>
  </w:style>
  <w:style w:type="paragraph" w:customStyle="1" w:styleId="xl70">
    <w:name w:val="xl70"/>
    <w:basedOn w:val="Normal"/>
    <w:rsid w:val="006D1BE4"/>
    <w:pP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xl71">
    <w:name w:val="xl71"/>
    <w:basedOn w:val="Normal"/>
    <w:rsid w:val="006D1BE4"/>
    <w:pP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xl72">
    <w:name w:val="xl72"/>
    <w:basedOn w:val="Normal"/>
    <w:rsid w:val="006D1BE4"/>
    <w:pP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 w:type="paragraph" w:customStyle="1" w:styleId="xl73">
    <w:name w:val="xl73"/>
    <w:basedOn w:val="Normal"/>
    <w:rsid w:val="006D1BE4"/>
    <w:pPr>
      <w:spacing w:before="100" w:beforeAutospacing="1" w:after="100" w:afterAutospacing="1" w:line="240" w:lineRule="auto"/>
      <w:jc w:val="center"/>
    </w:pPr>
    <w:rPr>
      <w:rFonts w:ascii="Times New Roman" w:eastAsia="Times New Roman" w:hAnsi="Times New Roman" w:cs="Times New Roman"/>
      <w:b/>
      <w:bCs/>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30255">
      <w:bodyDiv w:val="1"/>
      <w:marLeft w:val="0"/>
      <w:marRight w:val="0"/>
      <w:marTop w:val="0"/>
      <w:marBottom w:val="0"/>
      <w:divBdr>
        <w:top w:val="none" w:sz="0" w:space="0" w:color="auto"/>
        <w:left w:val="none" w:sz="0" w:space="0" w:color="auto"/>
        <w:bottom w:val="none" w:sz="0" w:space="0" w:color="auto"/>
        <w:right w:val="none" w:sz="0" w:space="0" w:color="auto"/>
      </w:divBdr>
    </w:div>
    <w:div w:id="441190536">
      <w:bodyDiv w:val="1"/>
      <w:marLeft w:val="0"/>
      <w:marRight w:val="0"/>
      <w:marTop w:val="0"/>
      <w:marBottom w:val="0"/>
      <w:divBdr>
        <w:top w:val="none" w:sz="0" w:space="0" w:color="auto"/>
        <w:left w:val="none" w:sz="0" w:space="0" w:color="auto"/>
        <w:bottom w:val="none" w:sz="0" w:space="0" w:color="auto"/>
        <w:right w:val="none" w:sz="0" w:space="0" w:color="auto"/>
      </w:divBdr>
    </w:div>
    <w:div w:id="967275661">
      <w:bodyDiv w:val="1"/>
      <w:marLeft w:val="0"/>
      <w:marRight w:val="0"/>
      <w:marTop w:val="0"/>
      <w:marBottom w:val="0"/>
      <w:divBdr>
        <w:top w:val="none" w:sz="0" w:space="0" w:color="auto"/>
        <w:left w:val="none" w:sz="0" w:space="0" w:color="auto"/>
        <w:bottom w:val="none" w:sz="0" w:space="0" w:color="auto"/>
        <w:right w:val="none" w:sz="0" w:space="0" w:color="auto"/>
      </w:divBdr>
    </w:div>
    <w:div w:id="968821982">
      <w:bodyDiv w:val="1"/>
      <w:marLeft w:val="0"/>
      <w:marRight w:val="0"/>
      <w:marTop w:val="0"/>
      <w:marBottom w:val="0"/>
      <w:divBdr>
        <w:top w:val="none" w:sz="0" w:space="0" w:color="auto"/>
        <w:left w:val="none" w:sz="0" w:space="0" w:color="auto"/>
        <w:bottom w:val="none" w:sz="0" w:space="0" w:color="auto"/>
        <w:right w:val="none" w:sz="0" w:space="0" w:color="auto"/>
      </w:divBdr>
    </w:div>
    <w:div w:id="1598060242">
      <w:bodyDiv w:val="1"/>
      <w:marLeft w:val="0"/>
      <w:marRight w:val="0"/>
      <w:marTop w:val="0"/>
      <w:marBottom w:val="0"/>
      <w:divBdr>
        <w:top w:val="none" w:sz="0" w:space="0" w:color="auto"/>
        <w:left w:val="none" w:sz="0" w:space="0" w:color="auto"/>
        <w:bottom w:val="none" w:sz="0" w:space="0" w:color="auto"/>
        <w:right w:val="none" w:sz="0" w:space="0" w:color="auto"/>
      </w:divBdr>
    </w:div>
    <w:div w:id="1606112105">
      <w:bodyDiv w:val="1"/>
      <w:marLeft w:val="0"/>
      <w:marRight w:val="0"/>
      <w:marTop w:val="0"/>
      <w:marBottom w:val="0"/>
      <w:divBdr>
        <w:top w:val="none" w:sz="0" w:space="0" w:color="auto"/>
        <w:left w:val="none" w:sz="0" w:space="0" w:color="auto"/>
        <w:bottom w:val="none" w:sz="0" w:space="0" w:color="auto"/>
        <w:right w:val="none" w:sz="0" w:space="0" w:color="auto"/>
      </w:divBdr>
    </w:div>
    <w:div w:id="1854563106">
      <w:bodyDiv w:val="1"/>
      <w:marLeft w:val="0"/>
      <w:marRight w:val="0"/>
      <w:marTop w:val="0"/>
      <w:marBottom w:val="0"/>
      <w:divBdr>
        <w:top w:val="none" w:sz="0" w:space="0" w:color="auto"/>
        <w:left w:val="none" w:sz="0" w:space="0" w:color="auto"/>
        <w:bottom w:val="none" w:sz="0" w:space="0" w:color="auto"/>
        <w:right w:val="none" w:sz="0" w:space="0" w:color="auto"/>
      </w:divBdr>
    </w:div>
    <w:div w:id="19401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2016%20Census%20Data%20for%20counti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2016%20Census%20Data%20for%20counti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95337720466102"/>
          <c:y val="4.4852191641182523E-2"/>
          <c:w val="0.78408003347407751"/>
          <c:h val="0.85300039329946165"/>
        </c:manualLayout>
      </c:layout>
      <c:barChart>
        <c:barDir val="bar"/>
        <c:grouping val="clustered"/>
        <c:varyColors val="0"/>
        <c:ser>
          <c:idx val="1"/>
          <c:order val="0"/>
          <c:tx>
            <c:strRef>
              <c:f>SAPS2016_CTY31!$S$50</c:f>
              <c:strCache>
                <c:ptCount val="1"/>
                <c:pt idx="0">
                  <c:v>Females</c:v>
                </c:pt>
              </c:strCache>
            </c:strRef>
          </c:tx>
          <c:invertIfNegative val="0"/>
          <c:cat>
            <c:strRef>
              <c:f>SAPS2016_CTY31!$T$48:$AK$48</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SAPS2016_CTY31!$T$50:$AK$50</c:f>
              <c:numCache>
                <c:formatCode>0.0</c:formatCode>
                <c:ptCount val="18"/>
                <c:pt idx="0">
                  <c:v>6.7201758550691046</c:v>
                </c:pt>
                <c:pt idx="1">
                  <c:v>7.2313834173023066</c:v>
                </c:pt>
                <c:pt idx="2">
                  <c:v>6.4839910660175075</c:v>
                </c:pt>
                <c:pt idx="3">
                  <c:v>6.1437952478091846</c:v>
                </c:pt>
                <c:pt idx="4">
                  <c:v>5.6513213014504684</c:v>
                </c:pt>
                <c:pt idx="5">
                  <c:v>6.3226161266109884</c:v>
                </c:pt>
                <c:pt idx="6">
                  <c:v>7.8421989858924706</c:v>
                </c:pt>
                <c:pt idx="7">
                  <c:v>8.2401325559090548</c:v>
                </c:pt>
                <c:pt idx="8">
                  <c:v>7.4759173344930732</c:v>
                </c:pt>
                <c:pt idx="9">
                  <c:v>6.7825658573827665</c:v>
                </c:pt>
                <c:pt idx="10">
                  <c:v>6.3022625306498163</c:v>
                </c:pt>
                <c:pt idx="11">
                  <c:v>5.6592965880311734</c:v>
                </c:pt>
                <c:pt idx="12">
                  <c:v>4.9911171091912294</c:v>
                </c:pt>
                <c:pt idx="13">
                  <c:v>4.4144457362747165</c:v>
                </c:pt>
                <c:pt idx="14">
                  <c:v>3.4381377373530442</c:v>
                </c:pt>
                <c:pt idx="15">
                  <c:v>2.5483532902418631</c:v>
                </c:pt>
                <c:pt idx="16">
                  <c:v>1.9041412090949834</c:v>
                </c:pt>
                <c:pt idx="17">
                  <c:v>1.8481480512262645</c:v>
                </c:pt>
              </c:numCache>
            </c:numRef>
          </c:val>
          <c:extLst>
            <c:ext xmlns:c16="http://schemas.microsoft.com/office/drawing/2014/chart" uri="{C3380CC4-5D6E-409C-BE32-E72D297353CC}">
              <c16:uniqueId val="{00000000-6F13-42A9-9077-36EFAE2F52F7}"/>
            </c:ext>
          </c:extLst>
        </c:ser>
        <c:ser>
          <c:idx val="0"/>
          <c:order val="1"/>
          <c:tx>
            <c:strRef>
              <c:f>SAPS2016_CTY31!$S$49</c:f>
              <c:strCache>
                <c:ptCount val="1"/>
                <c:pt idx="0">
                  <c:v>Males</c:v>
                </c:pt>
              </c:strCache>
            </c:strRef>
          </c:tx>
          <c:invertIfNegative val="0"/>
          <c:cat>
            <c:strRef>
              <c:f>SAPS2016_CTY31!$T$48:$AK$48</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SAPS2016_CTY31!$T$49:$AK$49</c:f>
              <c:numCache>
                <c:formatCode>0.0</c:formatCode>
                <c:ptCount val="18"/>
                <c:pt idx="0">
                  <c:v>-7.2090121252380666</c:v>
                </c:pt>
                <c:pt idx="1">
                  <c:v>-7.7076045646755755</c:v>
                </c:pt>
                <c:pt idx="2">
                  <c:v>-6.9391801320745463</c:v>
                </c:pt>
                <c:pt idx="3">
                  <c:v>-6.5794324566306503</c:v>
                </c:pt>
                <c:pt idx="4">
                  <c:v>-5.8436274118384599</c:v>
                </c:pt>
                <c:pt idx="5">
                  <c:v>-6.1680374171560901</c:v>
                </c:pt>
                <c:pt idx="6">
                  <c:v>-7.3554595850881803</c:v>
                </c:pt>
                <c:pt idx="7">
                  <c:v>-8.1142850832558722</c:v>
                </c:pt>
                <c:pt idx="8">
                  <c:v>-7.5382215977723765</c:v>
                </c:pt>
                <c:pt idx="9">
                  <c:v>-6.9156500007645265</c:v>
                </c:pt>
                <c:pt idx="10">
                  <c:v>-6.2950321691723001</c:v>
                </c:pt>
                <c:pt idx="11">
                  <c:v>-5.6853724131721277</c:v>
                </c:pt>
                <c:pt idx="12">
                  <c:v>-5.0414792892371363</c:v>
                </c:pt>
                <c:pt idx="13">
                  <c:v>-4.4580254737031764</c:v>
                </c:pt>
                <c:pt idx="14">
                  <c:v>-3.3766587893110249</c:v>
                </c:pt>
                <c:pt idx="15">
                  <c:v>-2.2985200651708202</c:v>
                </c:pt>
                <c:pt idx="16">
                  <c:v>-1.4948853819271599</c:v>
                </c:pt>
                <c:pt idx="17">
                  <c:v>-0.97951604381191415</c:v>
                </c:pt>
              </c:numCache>
            </c:numRef>
          </c:val>
          <c:extLst>
            <c:ext xmlns:c16="http://schemas.microsoft.com/office/drawing/2014/chart" uri="{C3380CC4-5D6E-409C-BE32-E72D297353CC}">
              <c16:uniqueId val="{00000001-6F13-42A9-9077-36EFAE2F52F7}"/>
            </c:ext>
          </c:extLst>
        </c:ser>
        <c:dLbls>
          <c:showLegendKey val="0"/>
          <c:showVal val="0"/>
          <c:showCatName val="0"/>
          <c:showSerName val="0"/>
          <c:showPercent val="0"/>
          <c:showBubbleSize val="0"/>
        </c:dLbls>
        <c:gapWidth val="0"/>
        <c:overlap val="100"/>
        <c:axId val="510242832"/>
        <c:axId val="305313680"/>
      </c:barChart>
      <c:catAx>
        <c:axId val="510242832"/>
        <c:scaling>
          <c:orientation val="minMax"/>
        </c:scaling>
        <c:delete val="0"/>
        <c:axPos val="l"/>
        <c:numFmt formatCode="General" sourceLinked="0"/>
        <c:majorTickMark val="out"/>
        <c:minorTickMark val="none"/>
        <c:tickLblPos val="low"/>
        <c:txPr>
          <a:bodyPr/>
          <a:lstStyle/>
          <a:p>
            <a:pPr>
              <a:defRPr sz="800">
                <a:solidFill>
                  <a:sysClr val="windowText" lastClr="000000"/>
                </a:solidFill>
              </a:defRPr>
            </a:pPr>
            <a:endParaRPr lang="en-US"/>
          </a:p>
        </c:txPr>
        <c:crossAx val="305313680"/>
        <c:crosses val="autoZero"/>
        <c:auto val="1"/>
        <c:lblAlgn val="ctr"/>
        <c:lblOffset val="100"/>
        <c:noMultiLvlLbl val="0"/>
      </c:catAx>
      <c:valAx>
        <c:axId val="305313680"/>
        <c:scaling>
          <c:orientation val="minMax"/>
        </c:scaling>
        <c:delete val="0"/>
        <c:axPos val="b"/>
        <c:majorGridlines/>
        <c:numFmt formatCode="0.0" sourceLinked="1"/>
        <c:majorTickMark val="out"/>
        <c:minorTickMark val="none"/>
        <c:tickLblPos val="nextTo"/>
        <c:txPr>
          <a:bodyPr/>
          <a:lstStyle/>
          <a:p>
            <a:pPr>
              <a:defRPr>
                <a:solidFill>
                  <a:schemeClr val="bg1"/>
                </a:solidFill>
              </a:defRPr>
            </a:pPr>
            <a:endParaRPr lang="en-US"/>
          </a:p>
        </c:txPr>
        <c:crossAx val="510242832"/>
        <c:crosses val="autoZero"/>
        <c:crossBetween val="between"/>
      </c:valAx>
    </c:plotArea>
    <c:legend>
      <c:legendPos val="r"/>
      <c:layout>
        <c:manualLayout>
          <c:xMode val="edge"/>
          <c:yMode val="edge"/>
          <c:x val="0.12025761951260049"/>
          <c:y val="0.90702354913969052"/>
          <c:w val="0.78248353520453739"/>
          <c:h val="8.8730679498396178E-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548556430446197E-2"/>
          <c:y val="6.5439672801636109E-2"/>
          <c:w val="0.76842738961427293"/>
          <c:h val="0.85254947426050398"/>
        </c:manualLayout>
      </c:layout>
      <c:barChart>
        <c:barDir val="bar"/>
        <c:grouping val="clustered"/>
        <c:varyColors val="0"/>
        <c:ser>
          <c:idx val="1"/>
          <c:order val="0"/>
          <c:tx>
            <c:strRef>
              <c:f>SAPS2016_CTY31!$S$53</c:f>
              <c:strCache>
                <c:ptCount val="1"/>
                <c:pt idx="0">
                  <c:v>Females</c:v>
                </c:pt>
              </c:strCache>
            </c:strRef>
          </c:tx>
          <c:invertIfNegative val="0"/>
          <c:cat>
            <c:strRef>
              <c:f>SAPS2016_CTY31!$T$51:$AK$51</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SAPS2016_CTY31!$T$53:$AK$53</c:f>
              <c:numCache>
                <c:formatCode>0.0</c:formatCode>
                <c:ptCount val="18"/>
                <c:pt idx="0">
                  <c:v>5.9569736912607834</c:v>
                </c:pt>
                <c:pt idx="1">
                  <c:v>6.7258747253924875</c:v>
                </c:pt>
                <c:pt idx="2">
                  <c:v>6.3467824036864382</c:v>
                </c:pt>
                <c:pt idx="3">
                  <c:v>5.9810855703798955</c:v>
                </c:pt>
                <c:pt idx="4">
                  <c:v>4.5142795906338797</c:v>
                </c:pt>
                <c:pt idx="5">
                  <c:v>4.9255210844987403</c:v>
                </c:pt>
                <c:pt idx="6">
                  <c:v>6.8303595349086423</c:v>
                </c:pt>
                <c:pt idx="7">
                  <c:v>7.4947757595241926</c:v>
                </c:pt>
                <c:pt idx="8">
                  <c:v>7.1330975727374968</c:v>
                </c:pt>
                <c:pt idx="9">
                  <c:v>6.9227884048652415</c:v>
                </c:pt>
                <c:pt idx="10">
                  <c:v>6.890639232706425</c:v>
                </c:pt>
                <c:pt idx="11">
                  <c:v>6.5838825483577059</c:v>
                </c:pt>
                <c:pt idx="12">
                  <c:v>6.1244172962546157</c:v>
                </c:pt>
                <c:pt idx="13">
                  <c:v>5.6381610673525158</c:v>
                </c:pt>
                <c:pt idx="14">
                  <c:v>4.4124738787976208</c:v>
                </c:pt>
                <c:pt idx="15">
                  <c:v>3.0648877458072175</c:v>
                </c:pt>
                <c:pt idx="16">
                  <c:v>2.2959867116755102</c:v>
                </c:pt>
                <c:pt idx="17">
                  <c:v>2.1580131811605847</c:v>
                </c:pt>
              </c:numCache>
            </c:numRef>
          </c:val>
          <c:extLst>
            <c:ext xmlns:c16="http://schemas.microsoft.com/office/drawing/2014/chart" uri="{C3380CC4-5D6E-409C-BE32-E72D297353CC}">
              <c16:uniqueId val="{00000000-5A0D-47B0-A147-29B4EBA859DC}"/>
            </c:ext>
          </c:extLst>
        </c:ser>
        <c:ser>
          <c:idx val="0"/>
          <c:order val="1"/>
          <c:tx>
            <c:strRef>
              <c:f>SAPS2016_CTY31!$S$52</c:f>
              <c:strCache>
                <c:ptCount val="1"/>
                <c:pt idx="0">
                  <c:v>Males</c:v>
                </c:pt>
              </c:strCache>
            </c:strRef>
          </c:tx>
          <c:invertIfNegative val="0"/>
          <c:cat>
            <c:strRef>
              <c:f>SAPS2016_CTY31!$T$51:$AK$51</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SAPS2016_CTY31!$T$52:$AK$52</c:f>
              <c:numCache>
                <c:formatCode>0.0</c:formatCode>
                <c:ptCount val="18"/>
                <c:pt idx="0">
                  <c:v>-6.2596673738963853</c:v>
                </c:pt>
                <c:pt idx="1">
                  <c:v>-7.0248442953938799</c:v>
                </c:pt>
                <c:pt idx="2">
                  <c:v>-6.6798987064540434</c:v>
                </c:pt>
                <c:pt idx="3">
                  <c:v>-6.3527479296420495</c:v>
                </c:pt>
                <c:pt idx="4">
                  <c:v>-4.5787420436657333</c:v>
                </c:pt>
                <c:pt idx="5">
                  <c:v>-4.7046745602628155</c:v>
                </c:pt>
                <c:pt idx="6">
                  <c:v>-6.328108959003484</c:v>
                </c:pt>
                <c:pt idx="7">
                  <c:v>-7.4327561426322664</c:v>
                </c:pt>
                <c:pt idx="8">
                  <c:v>-7.3396755868865897</c:v>
                </c:pt>
                <c:pt idx="9">
                  <c:v>-7.1863664362466597</c:v>
                </c:pt>
                <c:pt idx="10">
                  <c:v>-6.8551091643282485</c:v>
                </c:pt>
                <c:pt idx="11">
                  <c:v>-6.6689480528368943</c:v>
                </c:pt>
                <c:pt idx="12">
                  <c:v>-6.2747245226199375</c:v>
                </c:pt>
                <c:pt idx="13">
                  <c:v>-5.9886386968722265</c:v>
                </c:pt>
                <c:pt idx="14">
                  <c:v>-4.4432277051536637</c:v>
                </c:pt>
                <c:pt idx="15">
                  <c:v>-2.9279310108822139</c:v>
                </c:pt>
                <c:pt idx="16">
                  <c:v>-1.7931695298063113</c:v>
                </c:pt>
                <c:pt idx="17">
                  <c:v>-1.1607692834165999</c:v>
                </c:pt>
              </c:numCache>
            </c:numRef>
          </c:val>
          <c:extLst>
            <c:ext xmlns:c16="http://schemas.microsoft.com/office/drawing/2014/chart" uri="{C3380CC4-5D6E-409C-BE32-E72D297353CC}">
              <c16:uniqueId val="{00000001-5A0D-47B0-A147-29B4EBA859DC}"/>
            </c:ext>
          </c:extLst>
        </c:ser>
        <c:dLbls>
          <c:showLegendKey val="0"/>
          <c:showVal val="0"/>
          <c:showCatName val="0"/>
          <c:showSerName val="0"/>
          <c:showPercent val="0"/>
          <c:showBubbleSize val="0"/>
        </c:dLbls>
        <c:gapWidth val="0"/>
        <c:overlap val="100"/>
        <c:axId val="637299600"/>
        <c:axId val="637299992"/>
      </c:barChart>
      <c:catAx>
        <c:axId val="637299600"/>
        <c:scaling>
          <c:orientation val="minMax"/>
        </c:scaling>
        <c:delete val="0"/>
        <c:axPos val="l"/>
        <c:numFmt formatCode="General" sourceLinked="0"/>
        <c:majorTickMark val="out"/>
        <c:minorTickMark val="none"/>
        <c:tickLblPos val="high"/>
        <c:txPr>
          <a:bodyPr/>
          <a:lstStyle/>
          <a:p>
            <a:pPr>
              <a:defRPr sz="800"/>
            </a:pPr>
            <a:endParaRPr lang="en-US"/>
          </a:p>
        </c:txPr>
        <c:crossAx val="637299992"/>
        <c:crosses val="autoZero"/>
        <c:auto val="1"/>
        <c:lblAlgn val="ctr"/>
        <c:lblOffset val="100"/>
        <c:noMultiLvlLbl val="0"/>
      </c:catAx>
      <c:valAx>
        <c:axId val="637299992"/>
        <c:scaling>
          <c:orientation val="minMax"/>
        </c:scaling>
        <c:delete val="0"/>
        <c:axPos val="b"/>
        <c:majorGridlines/>
        <c:numFmt formatCode="0.0" sourceLinked="1"/>
        <c:majorTickMark val="out"/>
        <c:minorTickMark val="none"/>
        <c:tickLblPos val="nextTo"/>
        <c:txPr>
          <a:bodyPr/>
          <a:lstStyle/>
          <a:p>
            <a:pPr>
              <a:defRPr>
                <a:solidFill>
                  <a:schemeClr val="bg1"/>
                </a:solidFill>
              </a:defRPr>
            </a:pPr>
            <a:endParaRPr lang="en-US"/>
          </a:p>
        </c:txPr>
        <c:crossAx val="637299600"/>
        <c:crosses val="autoZero"/>
        <c:crossBetween val="between"/>
      </c:valAx>
    </c:plotArea>
    <c:legend>
      <c:legendPos val="r"/>
      <c:layout>
        <c:manualLayout>
          <c:xMode val="edge"/>
          <c:yMode val="edge"/>
          <c:x val="0.15864978902953591"/>
          <c:y val="0.92753039305669616"/>
          <c:w val="0.64309623797025373"/>
          <c:h val="6.9274914255349984E-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EC3A-5B84-451A-80BE-D1AEA25F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OKeeffe</dc:creator>
  <cp:keywords/>
  <dc:description/>
  <cp:lastModifiedBy>Anthony Taggart</cp:lastModifiedBy>
  <cp:revision>3</cp:revision>
  <dcterms:created xsi:type="dcterms:W3CDTF">2018-05-10T15:36:00Z</dcterms:created>
  <dcterms:modified xsi:type="dcterms:W3CDTF">2018-05-11T13:36:00Z</dcterms:modified>
</cp:coreProperties>
</file>