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00" w:rsidRPr="00090A73" w:rsidRDefault="00DD2D00" w:rsidP="00DD2D00">
      <w:pPr>
        <w:rPr>
          <w:sz w:val="24"/>
        </w:rPr>
      </w:pPr>
    </w:p>
    <w:p w:rsidR="00DD2D00" w:rsidRPr="00C64A18" w:rsidRDefault="00DD2D00" w:rsidP="00DD2D00">
      <w:pPr>
        <w:rPr>
          <w:sz w:val="32"/>
        </w:rPr>
      </w:pPr>
    </w:p>
    <w:p w:rsidR="00C64A18" w:rsidRPr="00C64A18" w:rsidRDefault="00C64A18" w:rsidP="00C64A18">
      <w:pPr>
        <w:rPr>
          <w:rFonts w:cs="Arial"/>
          <w:sz w:val="24"/>
        </w:rPr>
      </w:pPr>
      <w:r w:rsidRPr="00C64A18">
        <w:rPr>
          <w:rFonts w:cs="Arial"/>
          <w:sz w:val="24"/>
        </w:rPr>
        <w:t>I am writing to you to state my support for the Greater Manchester Ageing Hub and the subsequent application by the Hub to become a member of t</w:t>
      </w:r>
      <w:r w:rsidR="00CB0B38">
        <w:rPr>
          <w:rFonts w:cs="Arial"/>
          <w:sz w:val="24"/>
        </w:rPr>
        <w:t>he World Health Organisation’s Global Network of Age-Friendly Cities and C</w:t>
      </w:r>
      <w:r w:rsidRPr="00C64A18">
        <w:rPr>
          <w:rFonts w:cs="Arial"/>
          <w:sz w:val="24"/>
        </w:rPr>
        <w:t xml:space="preserve">ommunities. </w:t>
      </w:r>
    </w:p>
    <w:p w:rsidR="00C64A18" w:rsidRPr="00C64A18" w:rsidRDefault="00C64A18" w:rsidP="00C64A18">
      <w:pPr>
        <w:rPr>
          <w:rFonts w:cs="Arial"/>
          <w:sz w:val="24"/>
        </w:rPr>
      </w:pPr>
    </w:p>
    <w:p w:rsidR="00C64A18" w:rsidRPr="00C64A18" w:rsidRDefault="00C64A18" w:rsidP="00C64A18">
      <w:pPr>
        <w:rPr>
          <w:rFonts w:cs="Arial"/>
          <w:sz w:val="24"/>
        </w:rPr>
      </w:pPr>
      <w:r w:rsidRPr="00C64A18">
        <w:rPr>
          <w:rFonts w:cs="Arial"/>
          <w:sz w:val="24"/>
        </w:rPr>
        <w:t>Following on from the Greater Manchester Co</w:t>
      </w:r>
      <w:r w:rsidR="00CB0B38">
        <w:rPr>
          <w:rFonts w:cs="Arial"/>
          <w:sz w:val="24"/>
        </w:rPr>
        <w:t>mbined Authority’s</w:t>
      </w:r>
      <w:r w:rsidRPr="00C64A18">
        <w:rPr>
          <w:rFonts w:cs="Arial"/>
          <w:sz w:val="24"/>
        </w:rPr>
        <w:t xml:space="preserve"> establish</w:t>
      </w:r>
      <w:r w:rsidR="00CB0B38">
        <w:rPr>
          <w:rFonts w:cs="Arial"/>
          <w:sz w:val="24"/>
        </w:rPr>
        <w:t>ment of</w:t>
      </w:r>
      <w:r w:rsidRPr="00C64A18">
        <w:rPr>
          <w:rFonts w:cs="Arial"/>
          <w:sz w:val="24"/>
        </w:rPr>
        <w:t xml:space="preserve"> the Greater Manchester Ageing Hub to oversee the GM Strategy on Ageing, we feel the next step for the conurbation should be to ascertain international accreditation, and membership of the WHO global network is something that we hope to achieve, while Salford and Manchester are already members of the network, we would like to elevate the status of the whole conurbation to membership of the network. It is felt in Greater Manchester that we could learn a lot from the best international examples of age-friendly cities, but also, that we could be of benefit to the network, due to our unique situation regarding the powers granted to us at a local level through devolution agreements.</w:t>
      </w:r>
    </w:p>
    <w:p w:rsidR="00C64A18" w:rsidRPr="00C64A18" w:rsidRDefault="00C64A18" w:rsidP="00C64A18">
      <w:pPr>
        <w:rPr>
          <w:rFonts w:cs="Arial"/>
          <w:sz w:val="24"/>
        </w:rPr>
      </w:pPr>
    </w:p>
    <w:p w:rsidR="00C64A18" w:rsidRPr="00C64A18" w:rsidRDefault="00C64A18" w:rsidP="00C64A18">
      <w:pPr>
        <w:rPr>
          <w:rFonts w:cs="Arial"/>
          <w:sz w:val="24"/>
        </w:rPr>
      </w:pPr>
      <w:r w:rsidRPr="00C64A18">
        <w:rPr>
          <w:rFonts w:cs="Arial"/>
          <w:sz w:val="24"/>
        </w:rPr>
        <w:t>The issues of Ageing are something the Greater Manchester Combined Authority has always been very interested and supportive of. As a world city</w:t>
      </w:r>
      <w:r w:rsidR="004326C6">
        <w:rPr>
          <w:rFonts w:cs="Arial"/>
          <w:sz w:val="24"/>
        </w:rPr>
        <w:t>-region</w:t>
      </w:r>
      <w:r w:rsidRPr="00C64A18">
        <w:rPr>
          <w:rFonts w:cs="Arial"/>
          <w:sz w:val="24"/>
        </w:rPr>
        <w:t>, we are keen to showcase Greater Manchester on a global platform in order to learn from, and hopefully provide benefit for, other cities around the world. While there is a clear economic benefit to encouraging the ageing population to full participate in society, the social issues we face in the region are felt as strongly with those aged 50 and over, as any other section of society. Clearly</w:t>
      </w:r>
      <w:r w:rsidR="00CB0B38">
        <w:rPr>
          <w:rFonts w:cs="Arial"/>
          <w:sz w:val="24"/>
        </w:rPr>
        <w:t>,</w:t>
      </w:r>
      <w:r w:rsidRPr="00C64A18">
        <w:rPr>
          <w:rFonts w:cs="Arial"/>
          <w:sz w:val="24"/>
        </w:rPr>
        <w:t xml:space="preserve"> these social issues will only be felt more keenly as the population ages. </w:t>
      </w:r>
    </w:p>
    <w:p w:rsidR="00C64A18" w:rsidRPr="00C64A18" w:rsidRDefault="00C64A18" w:rsidP="00C64A18">
      <w:pPr>
        <w:rPr>
          <w:rFonts w:cs="Arial"/>
          <w:sz w:val="24"/>
        </w:rPr>
      </w:pPr>
    </w:p>
    <w:p w:rsidR="00C64A18" w:rsidRPr="00C64A18" w:rsidRDefault="00C64A18" w:rsidP="00C64A18">
      <w:pPr>
        <w:rPr>
          <w:rFonts w:cs="Arial"/>
          <w:sz w:val="24"/>
        </w:rPr>
      </w:pPr>
      <w:r w:rsidRPr="00C64A18">
        <w:rPr>
          <w:rFonts w:cs="Arial"/>
          <w:sz w:val="24"/>
        </w:rPr>
        <w:t xml:space="preserve">Devolution in Greater Manchester gives us the opportunity to tackle ageing more readily than other city regions in the </w:t>
      </w:r>
      <w:smartTag w:uri="urn:schemas-microsoft-com:office:smarttags" w:element="place">
        <w:smartTag w:uri="urn:schemas-microsoft-com:office:smarttags" w:element="country-region">
          <w:r w:rsidRPr="00C64A18">
            <w:rPr>
              <w:rFonts w:cs="Arial"/>
              <w:sz w:val="24"/>
            </w:rPr>
            <w:t>UK</w:t>
          </w:r>
        </w:smartTag>
      </w:smartTag>
      <w:r w:rsidRPr="00C64A18">
        <w:rPr>
          <w:rFonts w:cs="Arial"/>
          <w:sz w:val="24"/>
        </w:rPr>
        <w:t>. In particular, the devolution of health and social care has meant we are in a position to shape how we provide for an ageing population. However, we understand that there is much more to ageing than primary care, and it is vital to Greater Manchester that we can deal with some of the social issues surrounding ageing, in addition to the health of residents. As our ageing agenda develops, we are fully prepared for ageing to be incorporated in to future devolution asks if it is felt that this will benefit ageing residents in Greater Manchester.</w:t>
      </w:r>
    </w:p>
    <w:p w:rsidR="00C64A18" w:rsidRPr="00C64A18" w:rsidRDefault="00C64A18" w:rsidP="00C64A18">
      <w:pPr>
        <w:rPr>
          <w:rFonts w:cs="Arial"/>
          <w:sz w:val="24"/>
        </w:rPr>
      </w:pPr>
    </w:p>
    <w:p w:rsidR="00C64A18" w:rsidRPr="00C64A18" w:rsidRDefault="00C64A18" w:rsidP="00C64A18">
      <w:pPr>
        <w:rPr>
          <w:rFonts w:cs="Arial"/>
          <w:sz w:val="24"/>
        </w:rPr>
      </w:pPr>
      <w:r w:rsidRPr="00C64A18">
        <w:rPr>
          <w:rFonts w:cs="Arial"/>
          <w:sz w:val="24"/>
        </w:rPr>
        <w:t>I hope you judge Greater Manchester to be a benefit to the global network of age-friendly cities and you too appreciate our potential to contribute to, and benefit from an international platform.</w:t>
      </w:r>
    </w:p>
    <w:p w:rsidR="00C64A18" w:rsidRPr="00C64A18" w:rsidRDefault="00C64A18" w:rsidP="00C64A18">
      <w:pPr>
        <w:rPr>
          <w:rFonts w:cs="Arial"/>
          <w:sz w:val="24"/>
        </w:rPr>
      </w:pPr>
    </w:p>
    <w:p w:rsidR="00C64A18" w:rsidRPr="00C64A18" w:rsidRDefault="00C64A18" w:rsidP="00C64A18">
      <w:pPr>
        <w:rPr>
          <w:rFonts w:cs="Arial"/>
          <w:sz w:val="24"/>
        </w:rPr>
      </w:pPr>
      <w:r w:rsidRPr="00C64A18">
        <w:rPr>
          <w:rFonts w:cs="Arial"/>
          <w:sz w:val="24"/>
        </w:rPr>
        <w:t>Thank you,</w:t>
      </w:r>
    </w:p>
    <w:p w:rsidR="00C64A18" w:rsidRDefault="000D0544" w:rsidP="00C64A18">
      <w:pPr>
        <w:rPr>
          <w:rFonts w:cs="Arial"/>
        </w:rPr>
      </w:pPr>
      <w:r w:rsidRPr="004B5955">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38100</wp:posOffset>
            </wp:positionV>
            <wp:extent cx="2228850" cy="701675"/>
            <wp:effectExtent l="0" t="0" r="0" b="3175"/>
            <wp:wrapSquare wrapText="bothSides"/>
            <wp:docPr id="1" name="Picture 1" descr="And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l="39374" t="27792" r="22499" b="50954"/>
                    <a:stretch>
                      <a:fillRect/>
                    </a:stretch>
                  </pic:blipFill>
                  <pic:spPr bwMode="auto">
                    <a:xfrm>
                      <a:off x="0" y="0"/>
                      <a:ext cx="222885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2D00" w:rsidRDefault="00DD2D00" w:rsidP="00DD2D00">
      <w:pPr>
        <w:rPr>
          <w:sz w:val="22"/>
        </w:rPr>
      </w:pPr>
    </w:p>
    <w:p w:rsidR="000D0544" w:rsidRDefault="000D0544" w:rsidP="00DD2D00">
      <w:pPr>
        <w:rPr>
          <w:sz w:val="22"/>
        </w:rPr>
      </w:pPr>
    </w:p>
    <w:p w:rsidR="000D0544" w:rsidRPr="00D954D5" w:rsidRDefault="000D0544" w:rsidP="00DD2D00">
      <w:pPr>
        <w:rPr>
          <w:sz w:val="22"/>
        </w:rPr>
      </w:pPr>
    </w:p>
    <w:p w:rsidR="00DD2D00" w:rsidRPr="00D954D5" w:rsidRDefault="00DD2D00" w:rsidP="00DD2D00">
      <w:pPr>
        <w:rPr>
          <w:sz w:val="22"/>
        </w:rPr>
      </w:pPr>
    </w:p>
    <w:p w:rsidR="00F4715C" w:rsidRPr="00C64A18" w:rsidRDefault="00DD2D00" w:rsidP="007B089B">
      <w:pPr>
        <w:rPr>
          <w:b/>
          <w:sz w:val="22"/>
        </w:rPr>
      </w:pPr>
      <w:r w:rsidRPr="00D954D5">
        <w:rPr>
          <w:sz w:val="22"/>
        </w:rPr>
        <w:t>Andy Burnham</w:t>
      </w:r>
      <w:bookmarkStart w:id="0" w:name="_GoBack"/>
      <w:bookmarkEnd w:id="0"/>
      <w:r w:rsidRPr="00D954D5">
        <w:rPr>
          <w:sz w:val="22"/>
        </w:rPr>
        <w:br/>
      </w:r>
      <w:r w:rsidR="00C64A18">
        <w:rPr>
          <w:b/>
          <w:sz w:val="22"/>
        </w:rPr>
        <w:t>Mayor of Greater Manchester</w:t>
      </w:r>
    </w:p>
    <w:sectPr w:rsidR="00F4715C" w:rsidRPr="00C64A18" w:rsidSect="00C72CCF">
      <w:headerReference w:type="default" r:id="rId9"/>
      <w:headerReference w:type="first" r:id="rId10"/>
      <w:footerReference w:type="first" r:id="rId11"/>
      <w:pgSz w:w="11906" w:h="16838" w:code="9"/>
      <w:pgMar w:top="2336" w:right="1134" w:bottom="1259" w:left="1134" w:header="227" w:footer="1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FC" w:rsidRDefault="00D64BFC">
      <w:r>
        <w:separator/>
      </w:r>
    </w:p>
  </w:endnote>
  <w:endnote w:type="continuationSeparator" w:id="0">
    <w:p w:rsidR="00D64BFC" w:rsidRDefault="00D6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73" w:rsidRDefault="00983573" w:rsidP="00983573">
    <w:r>
      <w:rPr>
        <w:noProof/>
        <w:lang w:eastAsia="en-GB"/>
      </w:rPr>
      <mc:AlternateContent>
        <mc:Choice Requires="wps">
          <w:drawing>
            <wp:anchor distT="0" distB="0" distL="114300" distR="114300" simplePos="0" relativeHeight="251660288" behindDoc="0" locked="0" layoutInCell="1" allowOverlap="1" wp14:anchorId="02A19997" wp14:editId="0C8DF95F">
              <wp:simplePos x="0" y="0"/>
              <wp:positionH relativeFrom="column">
                <wp:posOffset>-313690</wp:posOffset>
              </wp:positionH>
              <wp:positionV relativeFrom="paragraph">
                <wp:posOffset>159385</wp:posOffset>
              </wp:positionV>
              <wp:extent cx="6751320" cy="1101725"/>
              <wp:effectExtent l="0" t="254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573" w:rsidRDefault="00983573" w:rsidP="00983573"/>
                        <w:p w:rsidR="00983573" w:rsidRDefault="00983573" w:rsidP="00983573"/>
                        <w:p w:rsidR="00983573" w:rsidRDefault="00EB38F7" w:rsidP="00983573">
                          <w:r>
                            <w:t xml:space="preserve">The Mayor’s Office, </w:t>
                          </w:r>
                          <w:r w:rsidR="00983573">
                            <w:t>Churchgate House, 56 Oxford Street, Manchester, M1 6EU</w:t>
                          </w:r>
                        </w:p>
                        <w:p w:rsidR="00983573" w:rsidRDefault="00983573" w:rsidP="00983573"/>
                        <w:tbl>
                          <w:tblPr>
                            <w:tblStyle w:val="TableGrid"/>
                            <w:tblW w:w="110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114"/>
                          </w:tblGrid>
                          <w:tr w:rsidR="00983573" w:rsidTr="00334568">
                            <w:trPr>
                              <w:trHeight w:val="1408"/>
                            </w:trPr>
                            <w:tc>
                              <w:tcPr>
                                <w:tcW w:w="8931" w:type="dxa"/>
                              </w:tcPr>
                              <w:p w:rsidR="00983573" w:rsidRDefault="00983573" w:rsidP="00983573">
                                <w:pPr>
                                  <w:widowControl w:val="0"/>
                                  <w:ind w:left="-142" w:right="-130" w:firstLine="142"/>
                                  <w:rPr>
                                    <w:rFonts w:cs="Arial"/>
                                    <w:bCs/>
                                    <w:color w:val="95559D"/>
                                    <w:sz w:val="19"/>
                                    <w:szCs w:val="19"/>
                                  </w:rPr>
                                </w:pPr>
                              </w:p>
                            </w:tc>
                            <w:tc>
                              <w:tcPr>
                                <w:tcW w:w="2114" w:type="dxa"/>
                              </w:tcPr>
                              <w:p w:rsidR="00983573" w:rsidRDefault="00983573" w:rsidP="00983573">
                                <w:pPr>
                                  <w:widowControl w:val="0"/>
                                  <w:ind w:right="-130"/>
                                  <w:rPr>
                                    <w:rFonts w:cs="Arial"/>
                                    <w:bCs/>
                                    <w:color w:val="95559D"/>
                                    <w:sz w:val="19"/>
                                    <w:szCs w:val="19"/>
                                  </w:rPr>
                                </w:pPr>
                              </w:p>
                            </w:tc>
                          </w:tr>
                        </w:tbl>
                        <w:p w:rsidR="00983573" w:rsidRDefault="00983573" w:rsidP="00983573">
                          <w:pPr>
                            <w:widowControl w:val="0"/>
                            <w:ind w:right="-130"/>
                            <w:rPr>
                              <w:rFonts w:cs="Arial"/>
                              <w:bCs/>
                              <w:color w:val="95559D"/>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19997" id="_x0000_t202" coordsize="21600,21600" o:spt="202" path="m,l,21600r21600,l21600,xe">
              <v:stroke joinstyle="miter"/>
              <v:path gradientshapeok="t" o:connecttype="rect"/>
            </v:shapetype>
            <v:shape id="Text Box 1" o:spid="_x0000_s1026" type="#_x0000_t202" style="position:absolute;margin-left:-24.7pt;margin-top:12.55pt;width:531.6pt;height: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UD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" stroked="f">
              <v:textbox>
                <w:txbxContent>
                  <w:p w:rsidR="00983573" w:rsidRDefault="00983573" w:rsidP="00983573"/>
                  <w:p w:rsidR="00983573" w:rsidRDefault="00983573" w:rsidP="00983573"/>
                  <w:p w:rsidR="00983573" w:rsidRDefault="00EB38F7" w:rsidP="00983573">
                    <w:r>
                      <w:t xml:space="preserve">The Mayor’s Office, </w:t>
                    </w:r>
                    <w:r w:rsidR="00983573">
                      <w:t>Churchgate House, 56 Oxford Street, Manchester, M1 6EU</w:t>
                    </w:r>
                  </w:p>
                  <w:p w:rsidR="00983573" w:rsidRDefault="00983573" w:rsidP="00983573"/>
                  <w:tbl>
                    <w:tblPr>
                      <w:tblStyle w:val="TableGrid"/>
                      <w:tblW w:w="110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114"/>
                    </w:tblGrid>
                    <w:tr w:rsidR="00983573" w:rsidTr="00334568">
                      <w:trPr>
                        <w:trHeight w:val="1408"/>
                      </w:trPr>
                      <w:tc>
                        <w:tcPr>
                          <w:tcW w:w="8931" w:type="dxa"/>
                        </w:tcPr>
                        <w:p w:rsidR="00983573" w:rsidRDefault="00983573" w:rsidP="00983573">
                          <w:pPr>
                            <w:widowControl w:val="0"/>
                            <w:ind w:left="-142" w:right="-130" w:firstLine="142"/>
                            <w:rPr>
                              <w:rFonts w:cs="Arial"/>
                              <w:bCs/>
                              <w:color w:val="95559D"/>
                              <w:sz w:val="19"/>
                              <w:szCs w:val="19"/>
                            </w:rPr>
                          </w:pPr>
                        </w:p>
                      </w:tc>
                      <w:tc>
                        <w:tcPr>
                          <w:tcW w:w="2114" w:type="dxa"/>
                        </w:tcPr>
                        <w:p w:rsidR="00983573" w:rsidRDefault="00983573" w:rsidP="00983573">
                          <w:pPr>
                            <w:widowControl w:val="0"/>
                            <w:ind w:right="-130"/>
                            <w:rPr>
                              <w:rFonts w:cs="Arial"/>
                              <w:bCs/>
                              <w:color w:val="95559D"/>
                              <w:sz w:val="19"/>
                              <w:szCs w:val="19"/>
                            </w:rPr>
                          </w:pPr>
                        </w:p>
                      </w:tc>
                    </w:tr>
                  </w:tbl>
                  <w:p w:rsidR="00983573" w:rsidRDefault="00983573" w:rsidP="00983573">
                    <w:pPr>
                      <w:widowControl w:val="0"/>
                      <w:ind w:right="-130"/>
                      <w:rPr>
                        <w:rFonts w:cs="Arial"/>
                        <w:bCs/>
                        <w:color w:val="95559D"/>
                        <w:sz w:val="19"/>
                        <w:szCs w:val="19"/>
                      </w:rPr>
                    </w:pPr>
                  </w:p>
                </w:txbxContent>
              </v:textbox>
            </v:shape>
          </w:pict>
        </mc:Fallback>
      </mc:AlternateContent>
    </w:r>
  </w:p>
  <w:p w:rsidR="00983573" w:rsidRDefault="0098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FC" w:rsidRDefault="00D64BFC">
      <w:r>
        <w:separator/>
      </w:r>
    </w:p>
  </w:footnote>
  <w:footnote w:type="continuationSeparator" w:id="0">
    <w:p w:rsidR="00D64BFC" w:rsidRDefault="00D6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0E" w:rsidRDefault="0059340E" w:rsidP="00F2377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0E" w:rsidRDefault="00FB795A" w:rsidP="00983573">
    <w:pPr>
      <w:pStyle w:val="Header"/>
    </w:pPr>
    <w:r>
      <w:rPr>
        <w:noProof/>
        <w:lang w:eastAsia="en-GB"/>
      </w:rPr>
      <w:drawing>
        <wp:anchor distT="0" distB="0" distL="114300" distR="114300" simplePos="0" relativeHeight="251661312" behindDoc="0" locked="0" layoutInCell="1" allowOverlap="1">
          <wp:simplePos x="0" y="0"/>
          <wp:positionH relativeFrom="column">
            <wp:posOffset>3990975</wp:posOffset>
          </wp:positionH>
          <wp:positionV relativeFrom="page">
            <wp:posOffset>485775</wp:posOffset>
          </wp:positionV>
          <wp:extent cx="2143125" cy="1069340"/>
          <wp:effectExtent l="0" t="0" r="9525" b="0"/>
          <wp:wrapSquare wrapText="bothSides"/>
          <wp:docPr id="3" name="Picture 3" descr="C:\Users\groomm\AppData\Local\Microsoft\Windows\INetCache\Content.Word\AB-MOM-NONSTACKED-M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omm\AppData\Local\Microsoft\Windows\INetCache\Content.Word\AB-MOM-NONSTACKED-MI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339"/>
    <w:multiLevelType w:val="hybridMultilevel"/>
    <w:tmpl w:val="C142A9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E671B"/>
    <w:multiLevelType w:val="hybridMultilevel"/>
    <w:tmpl w:val="85B4CE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97659"/>
    <w:multiLevelType w:val="hybridMultilevel"/>
    <w:tmpl w:val="E01A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0F4D63"/>
    <w:multiLevelType w:val="hybridMultilevel"/>
    <w:tmpl w:val="C43A9662"/>
    <w:lvl w:ilvl="0" w:tplc="6512F9E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DF"/>
    <w:rsid w:val="00013DC0"/>
    <w:rsid w:val="0001698F"/>
    <w:rsid w:val="0004268B"/>
    <w:rsid w:val="0006384F"/>
    <w:rsid w:val="00064666"/>
    <w:rsid w:val="00090A73"/>
    <w:rsid w:val="00097132"/>
    <w:rsid w:val="000B6D8D"/>
    <w:rsid w:val="000D0544"/>
    <w:rsid w:val="000E6AB6"/>
    <w:rsid w:val="0010689D"/>
    <w:rsid w:val="00122ED7"/>
    <w:rsid w:val="00127EAE"/>
    <w:rsid w:val="00142331"/>
    <w:rsid w:val="0014481C"/>
    <w:rsid w:val="00145444"/>
    <w:rsid w:val="00153C5E"/>
    <w:rsid w:val="001726A2"/>
    <w:rsid w:val="001863C2"/>
    <w:rsid w:val="001A0E82"/>
    <w:rsid w:val="001B1B5F"/>
    <w:rsid w:val="001B7BE9"/>
    <w:rsid w:val="001D3866"/>
    <w:rsid w:val="001E08A4"/>
    <w:rsid w:val="001E1B72"/>
    <w:rsid w:val="001F0D62"/>
    <w:rsid w:val="00200C8B"/>
    <w:rsid w:val="00205C39"/>
    <w:rsid w:val="0024200B"/>
    <w:rsid w:val="00252A78"/>
    <w:rsid w:val="00253E63"/>
    <w:rsid w:val="00263471"/>
    <w:rsid w:val="00264D10"/>
    <w:rsid w:val="00270961"/>
    <w:rsid w:val="00277B00"/>
    <w:rsid w:val="00284BB9"/>
    <w:rsid w:val="002A6254"/>
    <w:rsid w:val="002D11BD"/>
    <w:rsid w:val="002D5039"/>
    <w:rsid w:val="002F2EAF"/>
    <w:rsid w:val="002F3EC6"/>
    <w:rsid w:val="002F5254"/>
    <w:rsid w:val="003216D6"/>
    <w:rsid w:val="00325821"/>
    <w:rsid w:val="00330B2C"/>
    <w:rsid w:val="00334568"/>
    <w:rsid w:val="00340DE4"/>
    <w:rsid w:val="003504E8"/>
    <w:rsid w:val="0036434A"/>
    <w:rsid w:val="00373229"/>
    <w:rsid w:val="00373B60"/>
    <w:rsid w:val="00390C24"/>
    <w:rsid w:val="00392583"/>
    <w:rsid w:val="003946E0"/>
    <w:rsid w:val="003B0547"/>
    <w:rsid w:val="003C2B5F"/>
    <w:rsid w:val="003C3F5F"/>
    <w:rsid w:val="003D7EC6"/>
    <w:rsid w:val="003E546A"/>
    <w:rsid w:val="00407311"/>
    <w:rsid w:val="00423216"/>
    <w:rsid w:val="004326C6"/>
    <w:rsid w:val="004564A1"/>
    <w:rsid w:val="00456600"/>
    <w:rsid w:val="004625E4"/>
    <w:rsid w:val="004876F7"/>
    <w:rsid w:val="004A3E52"/>
    <w:rsid w:val="004C1A52"/>
    <w:rsid w:val="004C2706"/>
    <w:rsid w:val="004C3BC5"/>
    <w:rsid w:val="004C4B95"/>
    <w:rsid w:val="004C7733"/>
    <w:rsid w:val="004D5654"/>
    <w:rsid w:val="0050500E"/>
    <w:rsid w:val="0052097B"/>
    <w:rsid w:val="00520A3F"/>
    <w:rsid w:val="00521912"/>
    <w:rsid w:val="00526440"/>
    <w:rsid w:val="005365FD"/>
    <w:rsid w:val="00554FFF"/>
    <w:rsid w:val="0059340E"/>
    <w:rsid w:val="00593D22"/>
    <w:rsid w:val="005F1DD0"/>
    <w:rsid w:val="005F5B0A"/>
    <w:rsid w:val="00603AA3"/>
    <w:rsid w:val="00607AA0"/>
    <w:rsid w:val="0061776E"/>
    <w:rsid w:val="006208E9"/>
    <w:rsid w:val="00630C73"/>
    <w:rsid w:val="0064032B"/>
    <w:rsid w:val="00642CE5"/>
    <w:rsid w:val="00650ECE"/>
    <w:rsid w:val="0066678E"/>
    <w:rsid w:val="00677956"/>
    <w:rsid w:val="00680684"/>
    <w:rsid w:val="0068113C"/>
    <w:rsid w:val="006827B1"/>
    <w:rsid w:val="00691E6F"/>
    <w:rsid w:val="006A1F56"/>
    <w:rsid w:val="006C134A"/>
    <w:rsid w:val="006C1743"/>
    <w:rsid w:val="006D0B6C"/>
    <w:rsid w:val="006E230E"/>
    <w:rsid w:val="006E2828"/>
    <w:rsid w:val="00702729"/>
    <w:rsid w:val="00721794"/>
    <w:rsid w:val="007219AC"/>
    <w:rsid w:val="00731FBC"/>
    <w:rsid w:val="00744E7F"/>
    <w:rsid w:val="00745F94"/>
    <w:rsid w:val="0075248F"/>
    <w:rsid w:val="00754D10"/>
    <w:rsid w:val="007555FA"/>
    <w:rsid w:val="007660A2"/>
    <w:rsid w:val="00771980"/>
    <w:rsid w:val="00783F69"/>
    <w:rsid w:val="007B089B"/>
    <w:rsid w:val="007B211B"/>
    <w:rsid w:val="007C0F94"/>
    <w:rsid w:val="007C1D40"/>
    <w:rsid w:val="007C37F6"/>
    <w:rsid w:val="007F1D6E"/>
    <w:rsid w:val="007F24C1"/>
    <w:rsid w:val="0081699E"/>
    <w:rsid w:val="008178AA"/>
    <w:rsid w:val="0083472B"/>
    <w:rsid w:val="00856D1D"/>
    <w:rsid w:val="00861495"/>
    <w:rsid w:val="0087032F"/>
    <w:rsid w:val="00877023"/>
    <w:rsid w:val="008824E7"/>
    <w:rsid w:val="00890B52"/>
    <w:rsid w:val="008A1BAF"/>
    <w:rsid w:val="008A76A7"/>
    <w:rsid w:val="008B469D"/>
    <w:rsid w:val="00906360"/>
    <w:rsid w:val="00961FE3"/>
    <w:rsid w:val="00967E8E"/>
    <w:rsid w:val="00983573"/>
    <w:rsid w:val="00990B97"/>
    <w:rsid w:val="00995273"/>
    <w:rsid w:val="00996B90"/>
    <w:rsid w:val="009F7F7D"/>
    <w:rsid w:val="00A00A34"/>
    <w:rsid w:val="00A00CA8"/>
    <w:rsid w:val="00A3249B"/>
    <w:rsid w:val="00A46883"/>
    <w:rsid w:val="00A60DE1"/>
    <w:rsid w:val="00A96AB9"/>
    <w:rsid w:val="00AA0B1D"/>
    <w:rsid w:val="00AB5FB2"/>
    <w:rsid w:val="00AD4B86"/>
    <w:rsid w:val="00AD6895"/>
    <w:rsid w:val="00AE0229"/>
    <w:rsid w:val="00AE37AA"/>
    <w:rsid w:val="00AE7266"/>
    <w:rsid w:val="00B07582"/>
    <w:rsid w:val="00B23296"/>
    <w:rsid w:val="00B33976"/>
    <w:rsid w:val="00B43079"/>
    <w:rsid w:val="00B930C9"/>
    <w:rsid w:val="00B94CEF"/>
    <w:rsid w:val="00BA1C10"/>
    <w:rsid w:val="00BB4882"/>
    <w:rsid w:val="00BC4008"/>
    <w:rsid w:val="00BE79C1"/>
    <w:rsid w:val="00BF3EF8"/>
    <w:rsid w:val="00C33B2A"/>
    <w:rsid w:val="00C64A18"/>
    <w:rsid w:val="00C716EF"/>
    <w:rsid w:val="00C72CCF"/>
    <w:rsid w:val="00C7743F"/>
    <w:rsid w:val="00CA113D"/>
    <w:rsid w:val="00CA6B15"/>
    <w:rsid w:val="00CB0B38"/>
    <w:rsid w:val="00CF3C0F"/>
    <w:rsid w:val="00CF6523"/>
    <w:rsid w:val="00D06447"/>
    <w:rsid w:val="00D20224"/>
    <w:rsid w:val="00D24459"/>
    <w:rsid w:val="00D2487E"/>
    <w:rsid w:val="00D34BC1"/>
    <w:rsid w:val="00D515E6"/>
    <w:rsid w:val="00D521C3"/>
    <w:rsid w:val="00D57332"/>
    <w:rsid w:val="00D603EA"/>
    <w:rsid w:val="00D64BFC"/>
    <w:rsid w:val="00D71ED6"/>
    <w:rsid w:val="00D80342"/>
    <w:rsid w:val="00D954D5"/>
    <w:rsid w:val="00D95DDE"/>
    <w:rsid w:val="00DC1542"/>
    <w:rsid w:val="00DD2D00"/>
    <w:rsid w:val="00DE29C5"/>
    <w:rsid w:val="00DE3DC5"/>
    <w:rsid w:val="00DF4495"/>
    <w:rsid w:val="00E355B5"/>
    <w:rsid w:val="00E540FB"/>
    <w:rsid w:val="00E550FC"/>
    <w:rsid w:val="00E62B9E"/>
    <w:rsid w:val="00E8398D"/>
    <w:rsid w:val="00E8685C"/>
    <w:rsid w:val="00E87999"/>
    <w:rsid w:val="00E87F41"/>
    <w:rsid w:val="00E92BB8"/>
    <w:rsid w:val="00EB38F7"/>
    <w:rsid w:val="00EC4D02"/>
    <w:rsid w:val="00EF1E44"/>
    <w:rsid w:val="00F05ADC"/>
    <w:rsid w:val="00F13E10"/>
    <w:rsid w:val="00F21CF2"/>
    <w:rsid w:val="00F23778"/>
    <w:rsid w:val="00F45CA8"/>
    <w:rsid w:val="00F46DDF"/>
    <w:rsid w:val="00F4715C"/>
    <w:rsid w:val="00F91DEF"/>
    <w:rsid w:val="00FA6EB8"/>
    <w:rsid w:val="00FB795A"/>
    <w:rsid w:val="00FE368B"/>
    <w:rsid w:val="00FE4BB2"/>
    <w:rsid w:val="00FE71CB"/>
    <w:rsid w:val="00FF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15:docId w15:val="{05844E55-DC3D-46B3-A18F-E3F101E9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56"/>
    <w:rPr>
      <w:rFonts w:ascii="Arial" w:hAnsi="Arial"/>
      <w:szCs w:val="24"/>
      <w:lang w:eastAsia="en-US"/>
    </w:rPr>
  </w:style>
  <w:style w:type="paragraph" w:styleId="Heading1">
    <w:name w:val="heading 1"/>
    <w:basedOn w:val="Normal"/>
    <w:next w:val="Normal"/>
    <w:qFormat/>
    <w:rsid w:val="00677956"/>
    <w:pPr>
      <w:keepNext/>
      <w:outlineLvl w:val="0"/>
    </w:pPr>
    <w:rPr>
      <w:b/>
      <w:bCs/>
    </w:rPr>
  </w:style>
  <w:style w:type="paragraph" w:styleId="Heading2">
    <w:name w:val="heading 2"/>
    <w:basedOn w:val="Normal"/>
    <w:next w:val="Normal"/>
    <w:qFormat/>
    <w:rsid w:val="00677956"/>
    <w:pPr>
      <w:keepNext/>
      <w:spacing w:line="228" w:lineRule="auto"/>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956"/>
    <w:rPr>
      <w:color w:val="0000FF"/>
      <w:u w:val="single"/>
    </w:rPr>
  </w:style>
  <w:style w:type="character" w:styleId="FollowedHyperlink">
    <w:name w:val="FollowedHyperlink"/>
    <w:rsid w:val="00677956"/>
    <w:rPr>
      <w:color w:val="800080"/>
      <w:u w:val="single"/>
    </w:rPr>
  </w:style>
  <w:style w:type="paragraph" w:styleId="Header">
    <w:name w:val="header"/>
    <w:basedOn w:val="Normal"/>
    <w:rsid w:val="00677956"/>
    <w:pPr>
      <w:tabs>
        <w:tab w:val="center" w:pos="4153"/>
        <w:tab w:val="right" w:pos="8306"/>
      </w:tabs>
    </w:pPr>
  </w:style>
  <w:style w:type="paragraph" w:styleId="Footer">
    <w:name w:val="footer"/>
    <w:basedOn w:val="Normal"/>
    <w:rsid w:val="00677956"/>
    <w:pPr>
      <w:tabs>
        <w:tab w:val="center" w:pos="4153"/>
        <w:tab w:val="right" w:pos="8306"/>
      </w:tabs>
    </w:pPr>
  </w:style>
  <w:style w:type="character" w:styleId="Strong">
    <w:name w:val="Strong"/>
    <w:uiPriority w:val="22"/>
    <w:qFormat/>
    <w:rsid w:val="000E6AB6"/>
    <w:rPr>
      <w:b/>
      <w:bCs/>
      <w:color w:val="6B96AD"/>
    </w:rPr>
  </w:style>
  <w:style w:type="table" w:styleId="TableGrid">
    <w:name w:val="Table Grid"/>
    <w:basedOn w:val="TableNormal"/>
    <w:rsid w:val="002F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1542"/>
    <w:rPr>
      <w:rFonts w:ascii="Tahoma" w:hAnsi="Tahoma" w:cs="Tahoma"/>
      <w:sz w:val="16"/>
      <w:szCs w:val="16"/>
    </w:rPr>
  </w:style>
  <w:style w:type="paragraph" w:styleId="ListParagraph">
    <w:name w:val="List Paragraph"/>
    <w:basedOn w:val="Normal"/>
    <w:uiPriority w:val="34"/>
    <w:qFormat/>
    <w:rsid w:val="0032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47703">
      <w:bodyDiv w:val="1"/>
      <w:marLeft w:val="0"/>
      <w:marRight w:val="0"/>
      <w:marTop w:val="0"/>
      <w:marBottom w:val="0"/>
      <w:divBdr>
        <w:top w:val="none" w:sz="0" w:space="0" w:color="auto"/>
        <w:left w:val="none" w:sz="0" w:space="0" w:color="auto"/>
        <w:bottom w:val="none" w:sz="0" w:space="0" w:color="auto"/>
        <w:right w:val="none" w:sz="0" w:space="0" w:color="auto"/>
      </w:divBdr>
    </w:div>
    <w:div w:id="252052871">
      <w:bodyDiv w:val="1"/>
      <w:marLeft w:val="0"/>
      <w:marRight w:val="0"/>
      <w:marTop w:val="0"/>
      <w:marBottom w:val="0"/>
      <w:divBdr>
        <w:top w:val="none" w:sz="0" w:space="0" w:color="auto"/>
        <w:left w:val="none" w:sz="0" w:space="0" w:color="auto"/>
        <w:bottom w:val="none" w:sz="0" w:space="0" w:color="auto"/>
        <w:right w:val="none" w:sz="0" w:space="0" w:color="auto"/>
      </w:divBdr>
    </w:div>
    <w:div w:id="19016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Graphics\GMCA\Templates\Word%20Document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FA29-7C8E-4676-A794-0ECD9F42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Head.dotx</Template>
  <TotalTime>3</TotalTime>
  <Pages>1</Pages>
  <Words>423</Words>
  <Characters>2126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Economic Development</vt:lpstr>
    </vt:vector>
  </TitlesOfParts>
  <Company>Hemisphere dmc</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dc:title>
  <dc:creator>Groom, Matthew</dc:creator>
  <cp:lastModifiedBy>Williams, Gareth</cp:lastModifiedBy>
  <cp:revision>5</cp:revision>
  <cp:lastPrinted>2017-11-09T14:27:00Z</cp:lastPrinted>
  <dcterms:created xsi:type="dcterms:W3CDTF">2017-11-30T10:09:00Z</dcterms:created>
  <dcterms:modified xsi:type="dcterms:W3CDTF">2018-02-16T14:47:00Z</dcterms:modified>
</cp:coreProperties>
</file>