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25" w:rsidRPr="00BC0C25" w:rsidRDefault="00BC0C25" w:rsidP="00BC0C25">
      <w:pPr>
        <w:pStyle w:val="1"/>
        <w:spacing w:line="276" w:lineRule="auto"/>
        <w:jc w:val="center"/>
        <w:rPr>
          <w:rFonts w:ascii="Arial Rounded MT Bold" w:hAnsi="Arial Rounded MT Bold" w:cstheme="majorHAnsi"/>
          <w:sz w:val="56"/>
        </w:rPr>
      </w:pPr>
    </w:p>
    <w:p w:rsidR="00BC0C25" w:rsidRPr="00BC0C25" w:rsidRDefault="00BC0C25" w:rsidP="00BC0C25">
      <w:pPr>
        <w:pStyle w:val="1"/>
        <w:spacing w:line="276" w:lineRule="auto"/>
        <w:jc w:val="center"/>
        <w:rPr>
          <w:rFonts w:ascii="Arial Rounded MT Bold" w:hAnsi="Arial Rounded MT Bold" w:cstheme="majorHAnsi"/>
          <w:sz w:val="72"/>
        </w:rPr>
      </w:pPr>
      <w:r w:rsidRPr="00BC0C25">
        <w:rPr>
          <w:rFonts w:ascii="Arial Rounded MT Bold" w:hAnsi="Arial Rounded MT Bold" w:cstheme="majorHAnsi"/>
          <w:sz w:val="72"/>
        </w:rPr>
        <w:t>The Evaluation Report:</w:t>
      </w:r>
    </w:p>
    <w:p w:rsidR="00BC0C25" w:rsidRPr="00BC0C25" w:rsidRDefault="00BC0C25" w:rsidP="00BC0C25">
      <w:pPr>
        <w:pStyle w:val="1"/>
        <w:spacing w:line="276" w:lineRule="auto"/>
        <w:jc w:val="center"/>
        <w:rPr>
          <w:rFonts w:ascii="Arial Rounded MT Bold" w:hAnsi="Arial Rounded MT Bold" w:cstheme="majorHAnsi"/>
          <w:b w:val="0"/>
          <w:sz w:val="52"/>
        </w:rPr>
      </w:pPr>
      <w:r w:rsidRPr="00BC0C25">
        <w:rPr>
          <w:rFonts w:ascii="Arial Rounded MT Bold" w:hAnsi="Arial Rounded MT Bold" w:cstheme="majorHAnsi"/>
          <w:b w:val="0"/>
          <w:sz w:val="52"/>
        </w:rPr>
        <w:t xml:space="preserve"> The 1</w:t>
      </w:r>
      <w:r w:rsidRPr="00BC0C25">
        <w:rPr>
          <w:rFonts w:ascii="Arial Rounded MT Bold" w:hAnsi="Arial Rounded MT Bold" w:cstheme="majorHAnsi"/>
          <w:b w:val="0"/>
          <w:sz w:val="52"/>
          <w:vertAlign w:val="superscript"/>
        </w:rPr>
        <w:t>st</w:t>
      </w:r>
      <w:r w:rsidRPr="00BC0C25">
        <w:rPr>
          <w:rFonts w:ascii="Arial Rounded MT Bold" w:hAnsi="Arial Rounded MT Bold" w:cstheme="majorHAnsi"/>
          <w:b w:val="0"/>
          <w:sz w:val="52"/>
        </w:rPr>
        <w:t xml:space="preserve"> Action Plan for </w:t>
      </w:r>
    </w:p>
    <w:p w:rsidR="00BC0C25" w:rsidRPr="00BC0C25" w:rsidRDefault="00BC0C25" w:rsidP="00BC0C25">
      <w:pPr>
        <w:pStyle w:val="1"/>
        <w:spacing w:line="276" w:lineRule="auto"/>
        <w:jc w:val="center"/>
        <w:rPr>
          <w:rFonts w:ascii="Arial Rounded MT Bold" w:hAnsi="Arial Rounded MT Bold" w:cstheme="majorHAnsi"/>
          <w:b w:val="0"/>
          <w:sz w:val="52"/>
        </w:rPr>
      </w:pPr>
      <w:bookmarkStart w:id="0" w:name="_GoBack"/>
      <w:bookmarkEnd w:id="0"/>
      <w:r w:rsidRPr="00BC0C25">
        <w:rPr>
          <w:rFonts w:ascii="Arial Rounded MT Bold" w:hAnsi="Arial Rounded MT Bold" w:cstheme="majorHAnsi"/>
          <w:b w:val="0"/>
          <w:sz w:val="52"/>
        </w:rPr>
        <w:t xml:space="preserve">Age-Friendly </w:t>
      </w:r>
      <w:proofErr w:type="spellStart"/>
      <w:r w:rsidRPr="00BC0C25">
        <w:rPr>
          <w:rFonts w:ascii="Arial Rounded MT Bold" w:hAnsi="Arial Rounded MT Bold" w:cstheme="majorHAnsi"/>
          <w:b w:val="0"/>
          <w:sz w:val="52"/>
        </w:rPr>
        <w:t>Jeju</w:t>
      </w:r>
      <w:proofErr w:type="spellEnd"/>
    </w:p>
    <w:p w:rsidR="00BC0C25" w:rsidRPr="00BC0C25" w:rsidRDefault="00BC0C25" w:rsidP="00BC0C25">
      <w:pPr>
        <w:pStyle w:val="1"/>
        <w:spacing w:line="276" w:lineRule="auto"/>
        <w:jc w:val="center"/>
        <w:rPr>
          <w:rFonts w:ascii="Arial Rounded MT Bold" w:hAnsi="Arial Rounded MT Bold" w:cstheme="majorHAnsi"/>
          <w:b w:val="0"/>
          <w:sz w:val="52"/>
        </w:rPr>
      </w:pPr>
      <w:r w:rsidRPr="00BC0C25">
        <w:rPr>
          <w:rFonts w:ascii="Arial Rounded MT Bold" w:hAnsi="Arial Rounded MT Bold" w:cstheme="majorHAnsi"/>
          <w:b w:val="0"/>
          <w:sz w:val="52"/>
        </w:rPr>
        <w:t>(2017-2020)</w:t>
      </w:r>
    </w:p>
    <w:p w:rsidR="00BC0C25" w:rsidRPr="00FB55AF" w:rsidRDefault="00BC0C25" w:rsidP="00BC0C25">
      <w:pPr>
        <w:pStyle w:val="1"/>
        <w:spacing w:line="276" w:lineRule="auto"/>
        <w:jc w:val="center"/>
        <w:rPr>
          <w:rFonts w:ascii="Arial Rounded MT Bold" w:hAnsi="Arial Rounded MT Bold" w:cstheme="majorHAnsi"/>
        </w:rPr>
      </w:pPr>
    </w:p>
    <w:p w:rsidR="00BC0C25" w:rsidRPr="00FB55AF" w:rsidRDefault="00BC0C25" w:rsidP="00BC0C25">
      <w:pPr>
        <w:pStyle w:val="1"/>
        <w:spacing w:line="276" w:lineRule="auto"/>
        <w:rPr>
          <w:rFonts w:ascii="Arial Rounded MT Bold" w:hAnsi="Arial Rounded MT Bold" w:cstheme="majorHAnsi"/>
        </w:rPr>
      </w:pPr>
    </w:p>
    <w:p w:rsidR="00BC0C25" w:rsidRPr="00FB55AF" w:rsidRDefault="00BC0C25" w:rsidP="00BC0C25">
      <w:pPr>
        <w:pStyle w:val="1"/>
        <w:spacing w:line="276" w:lineRule="auto"/>
        <w:rPr>
          <w:rFonts w:ascii="Arial Rounded MT Bold" w:hAnsi="Arial Rounded MT Bold" w:cstheme="majorHAnsi"/>
        </w:rPr>
      </w:pPr>
    </w:p>
    <w:p w:rsidR="00BC0C25" w:rsidRPr="00FB55AF" w:rsidRDefault="00BC0C25" w:rsidP="00BC0C25">
      <w:pPr>
        <w:pStyle w:val="1"/>
        <w:spacing w:line="276" w:lineRule="auto"/>
        <w:rPr>
          <w:rFonts w:ascii="Arial Rounded MT Bold" w:hAnsi="Arial Rounded MT Bold" w:cstheme="majorHAnsi"/>
        </w:rPr>
      </w:pPr>
    </w:p>
    <w:p w:rsidR="00BC0C25" w:rsidRPr="00FB55AF" w:rsidRDefault="00BC0C25" w:rsidP="00BC0C25">
      <w:pPr>
        <w:pStyle w:val="1"/>
        <w:spacing w:line="276" w:lineRule="auto"/>
        <w:rPr>
          <w:rFonts w:ascii="Arial Rounded MT Bold" w:hAnsi="Arial Rounded MT Bold" w:cstheme="majorHAnsi"/>
        </w:rPr>
      </w:pPr>
    </w:p>
    <w:p w:rsidR="00BC0C25" w:rsidRPr="00FB55AF" w:rsidRDefault="00BC0C25" w:rsidP="00BC0C25">
      <w:pPr>
        <w:pStyle w:val="1"/>
        <w:spacing w:line="276" w:lineRule="auto"/>
        <w:jc w:val="center"/>
        <w:rPr>
          <w:rFonts w:ascii="Arial Rounded MT Bold" w:hAnsi="Arial Rounded MT Bold" w:cstheme="majorHAnsi"/>
        </w:rPr>
      </w:pPr>
      <w:r>
        <w:rPr>
          <w:rFonts w:ascii="Arial Rounded MT Bold" w:hAnsi="Arial Rounded MT Bold" w:cstheme="majorHAnsi"/>
        </w:rPr>
        <w:t>2019</w:t>
      </w:r>
      <w:r w:rsidRPr="00FB55AF">
        <w:rPr>
          <w:rFonts w:ascii="Arial Rounded MT Bold" w:hAnsi="Arial Rounded MT Bold" w:cstheme="majorHAnsi"/>
        </w:rPr>
        <w:t>. 1</w:t>
      </w:r>
      <w:r>
        <w:rPr>
          <w:rFonts w:ascii="Arial Rounded MT Bold" w:hAnsi="Arial Rounded MT Bold" w:cstheme="majorHAnsi"/>
        </w:rPr>
        <w:t>2</w:t>
      </w:r>
    </w:p>
    <w:p w:rsidR="00BC0C25" w:rsidRPr="00FB55AF" w:rsidRDefault="00BC0C25" w:rsidP="00BC0C25">
      <w:pPr>
        <w:pStyle w:val="1"/>
        <w:spacing w:line="276" w:lineRule="auto"/>
        <w:rPr>
          <w:rFonts w:ascii="Arial Rounded MT Bold" w:hAnsi="Arial Rounded MT Bold" w:cstheme="majorHAnsi"/>
        </w:rPr>
      </w:pPr>
    </w:p>
    <w:p w:rsidR="00BC0C25" w:rsidRPr="00FB55AF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eastAsia="굴림" w:hAnsi="Arial Rounded MT Bold" w:cstheme="majorHAnsi"/>
          <w:b/>
          <w:bCs/>
          <w:kern w:val="36"/>
          <w:sz w:val="48"/>
          <w:szCs w:val="48"/>
        </w:rPr>
      </w:pPr>
      <w:r w:rsidRPr="00FB55AF">
        <w:rPr>
          <w:rFonts w:ascii="Arial Rounded MT Bold" w:hAnsi="Arial Rounded MT Bold" w:cstheme="majorHAnsi"/>
        </w:rPr>
        <w:br w:type="page"/>
      </w:r>
    </w:p>
    <w:p w:rsidR="00BC0C25" w:rsidRPr="00FB55AF" w:rsidRDefault="00BC0C25" w:rsidP="00BC0C25">
      <w:pPr>
        <w:pStyle w:val="1"/>
        <w:spacing w:line="276" w:lineRule="auto"/>
        <w:rPr>
          <w:rFonts w:ascii="Arial Rounded MT Bold" w:hAnsi="Arial Rounded MT Bold" w:cstheme="majorHAnsi"/>
          <w:color w:val="00B050"/>
          <w:sz w:val="40"/>
          <w:szCs w:val="40"/>
        </w:rPr>
      </w:pPr>
      <w:r w:rsidRPr="00FB55AF">
        <w:rPr>
          <w:rFonts w:ascii="Arial Rounded MT Bold" w:hAnsi="Arial Rounded MT Bold" w:cstheme="majorHAnsi"/>
          <w:color w:val="00B050"/>
          <w:sz w:val="40"/>
          <w:szCs w:val="40"/>
        </w:rPr>
        <w:lastRenderedPageBreak/>
        <w:t>Evaluation of the 1</w:t>
      </w:r>
      <w:r w:rsidRPr="00FB55AF">
        <w:rPr>
          <w:rFonts w:ascii="Arial Rounded MT Bold" w:hAnsi="Arial Rounded MT Bold" w:cstheme="majorHAnsi"/>
          <w:color w:val="00B050"/>
          <w:sz w:val="40"/>
          <w:szCs w:val="40"/>
          <w:vertAlign w:val="superscript"/>
        </w:rPr>
        <w:t>st</w:t>
      </w:r>
      <w:r w:rsidRPr="00FB55AF">
        <w:rPr>
          <w:rFonts w:ascii="Arial Rounded MT Bold" w:hAnsi="Arial Rounded MT Bold" w:cstheme="majorHAnsi"/>
          <w:color w:val="00B050"/>
          <w:sz w:val="40"/>
          <w:szCs w:val="40"/>
        </w:rPr>
        <w:t xml:space="preserve"> Action Plan</w:t>
      </w:r>
      <w:r>
        <w:rPr>
          <w:rFonts w:ascii="Arial Rounded MT Bold" w:hAnsi="Arial Rounded MT Bold" w:cstheme="majorHAnsi"/>
          <w:color w:val="00B050"/>
          <w:sz w:val="40"/>
          <w:szCs w:val="40"/>
        </w:rPr>
        <w:t xml:space="preserve"> (2017-2020)</w:t>
      </w:r>
    </w:p>
    <w:p w:rsidR="00BC0C25" w:rsidRDefault="00BC0C25" w:rsidP="00BC0C25">
      <w:pPr>
        <w:pStyle w:val="1"/>
        <w:spacing w:line="276" w:lineRule="auto"/>
        <w:rPr>
          <w:rFonts w:ascii="Arial Rounded MT Bold" w:hAnsi="Arial Rounded MT Bold" w:cstheme="majorHAnsi"/>
          <w:sz w:val="28"/>
          <w:szCs w:val="40"/>
        </w:rPr>
      </w:pPr>
    </w:p>
    <w:p w:rsidR="00BC0C25" w:rsidRPr="0044610A" w:rsidRDefault="00BC0C25" w:rsidP="00BC0C25">
      <w:pPr>
        <w:pStyle w:val="1"/>
        <w:spacing w:line="276" w:lineRule="auto"/>
        <w:rPr>
          <w:rFonts w:ascii="Arial Rounded MT Bold" w:hAnsi="Arial Rounded MT Bold" w:cstheme="majorHAnsi"/>
          <w:sz w:val="28"/>
          <w:szCs w:val="40"/>
        </w:rPr>
      </w:pPr>
      <w:r w:rsidRPr="0044610A">
        <w:rPr>
          <w:rFonts w:ascii="Arial Rounded MT Bold" w:hAnsi="Arial Rounded MT Bold" w:cstheme="majorHAnsi"/>
          <w:sz w:val="28"/>
          <w:szCs w:val="40"/>
        </w:rPr>
        <w:t>The Evaluation</w:t>
      </w:r>
    </w:p>
    <w:p w:rsidR="00BC0C25" w:rsidRPr="00FB55AF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hAnsi="Arial Rounded MT Bold" w:cstheme="majorHAnsi"/>
          <w:color w:val="000000" w:themeColor="text1"/>
          <w:sz w:val="24"/>
          <w:szCs w:val="24"/>
        </w:rPr>
      </w:pPr>
      <w:r w:rsidRPr="00FB55AF">
        <w:rPr>
          <w:rFonts w:ascii="Arial Rounded MT Bold" w:hAnsi="Arial Rounded MT Bold" w:cstheme="majorHAnsi"/>
          <w:color w:val="000000" w:themeColor="text1"/>
          <w:sz w:val="24"/>
          <w:szCs w:val="24"/>
        </w:rPr>
        <w:t xml:space="preserve">In December 2019, the </w:t>
      </w:r>
      <w:proofErr w:type="spellStart"/>
      <w:r w:rsidRPr="00FB55AF">
        <w:rPr>
          <w:rFonts w:ascii="Arial Rounded MT Bold" w:hAnsi="Arial Rounded MT Bold" w:cstheme="majorHAnsi"/>
          <w:color w:val="000000" w:themeColor="text1"/>
          <w:sz w:val="24"/>
          <w:szCs w:val="24"/>
        </w:rPr>
        <w:t>Jeju</w:t>
      </w:r>
      <w:proofErr w:type="spellEnd"/>
      <w:r w:rsidRPr="00FB55AF">
        <w:rPr>
          <w:rFonts w:ascii="Arial Rounded MT Bold" w:hAnsi="Arial Rounded MT Bold" w:cstheme="majorHAnsi"/>
          <w:color w:val="000000" w:themeColor="text1"/>
          <w:sz w:val="24"/>
          <w:szCs w:val="24"/>
        </w:rPr>
        <w:t xml:space="preserve"> Ageing Society Research Center evaluated the 1st Action Plan based on each year's budget execution and a number of each strategy’s actual implementations. The evaluation standard is as follows: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332"/>
      </w:tblGrid>
      <w:tr w:rsidR="00BC0C25" w:rsidRPr="00FB55AF" w:rsidTr="00C87F50">
        <w:trPr>
          <w:trHeight w:val="189"/>
        </w:trPr>
        <w:tc>
          <w:tcPr>
            <w:tcW w:w="269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C25" w:rsidRPr="00FB55AF" w:rsidRDefault="00BC0C25" w:rsidP="00C87F50">
            <w:pPr>
              <w:wordWrap/>
              <w:spacing w:after="0" w:line="276" w:lineRule="auto"/>
              <w:jc w:val="center"/>
              <w:textAlignment w:val="baseline"/>
              <w:rPr>
                <w:rFonts w:ascii="Arial Rounded MT Bold" w:eastAsia="굴림" w:hAnsi="Arial Rounded MT Bold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Arial Rounded MT Bold" w:eastAsia="제주고딕" w:hAnsi="Arial Rounded MT Bold" w:cs="굴림"/>
                <w:color w:val="000000"/>
                <w:kern w:val="0"/>
                <w:sz w:val="24"/>
                <w:szCs w:val="24"/>
              </w:rPr>
              <w:t>Above Average</w:t>
            </w:r>
            <w:r w:rsidRPr="00FB55AF">
              <w:rPr>
                <w:rFonts w:ascii="Arial Rounded MT Bold" w:eastAsia="제주고딕" w:hAnsi="Arial Rounded MT Bold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B55AF">
              <w:rPr>
                <w:rFonts w:ascii="맑은 고딕" w:eastAsia="제주고딕" w:hAnsi="맑은 고딕" w:cs="맑은 고딕"/>
                <w:color w:val="FF0000"/>
                <w:kern w:val="0"/>
                <w:sz w:val="24"/>
                <w:szCs w:val="24"/>
              </w:rPr>
              <w:t>▲</w:t>
            </w:r>
          </w:p>
        </w:tc>
        <w:tc>
          <w:tcPr>
            <w:tcW w:w="63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C25" w:rsidRPr="00FB55AF" w:rsidRDefault="00BC0C25" w:rsidP="00C87F50">
            <w:pPr>
              <w:spacing w:after="0" w:line="276" w:lineRule="auto"/>
              <w:jc w:val="center"/>
              <w:textAlignment w:val="baseline"/>
              <w:rPr>
                <w:rFonts w:ascii="Arial Rounded MT Bold" w:eastAsia="굴림" w:hAnsi="Arial Rounded MT Bold" w:cs="굴림"/>
                <w:color w:val="000000"/>
                <w:kern w:val="0"/>
                <w:sz w:val="24"/>
                <w:szCs w:val="24"/>
              </w:rPr>
            </w:pPr>
            <w:r w:rsidRPr="00FB55AF">
              <w:rPr>
                <w:rFonts w:ascii="Arial Rounded MT Bold" w:eastAsia="제주고딕" w:hAnsi="Arial Rounded MT Bold" w:cs="굴림"/>
                <w:color w:val="000000"/>
                <w:kern w:val="0"/>
                <w:sz w:val="24"/>
                <w:szCs w:val="24"/>
              </w:rPr>
              <w:t>the budget execution rate and implementation rate is over 110%</w:t>
            </w:r>
          </w:p>
        </w:tc>
      </w:tr>
      <w:tr w:rsidR="00BC0C25" w:rsidRPr="00FB55AF" w:rsidTr="00C87F50">
        <w:trPr>
          <w:trHeight w:val="333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C25" w:rsidRPr="00FB55AF" w:rsidRDefault="00BC0C25" w:rsidP="00C87F50">
            <w:pPr>
              <w:wordWrap/>
              <w:spacing w:after="0" w:line="276" w:lineRule="auto"/>
              <w:jc w:val="center"/>
              <w:textAlignment w:val="baseline"/>
              <w:rPr>
                <w:rFonts w:ascii="Arial Rounded MT Bold" w:eastAsia="굴림" w:hAnsi="Arial Rounded MT Bold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Arial Rounded MT Bold" w:eastAsia="제주고딕" w:hAnsi="Arial Rounded MT Bold" w:cs="굴림"/>
                <w:color w:val="000000" w:themeColor="text1"/>
                <w:kern w:val="0"/>
                <w:sz w:val="24"/>
                <w:szCs w:val="24"/>
              </w:rPr>
              <w:t>Average</w:t>
            </w:r>
            <w:r w:rsidRPr="00FB55AF">
              <w:rPr>
                <w:rFonts w:ascii="Arial Rounded MT Bold" w:eastAsia="제주고딕" w:hAnsi="Arial Rounded MT Bold" w:cs="굴림"/>
                <w:color w:val="289B6E"/>
                <w:kern w:val="0"/>
                <w:sz w:val="24"/>
                <w:szCs w:val="24"/>
              </w:rPr>
              <w:t xml:space="preserve"> </w:t>
            </w:r>
            <w:r w:rsidRPr="00FB55AF">
              <w:rPr>
                <w:rFonts w:ascii="맑은 고딕" w:eastAsia="제주고딕" w:hAnsi="맑은 고딕" w:cs="맑은 고딕"/>
                <w:color w:val="289B6E"/>
                <w:kern w:val="0"/>
                <w:sz w:val="24"/>
                <w:szCs w:val="24"/>
              </w:rPr>
              <w:t>▶</w:t>
            </w:r>
          </w:p>
        </w:tc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C25" w:rsidRPr="00FB55AF" w:rsidRDefault="00BC0C25" w:rsidP="00C87F50">
            <w:pPr>
              <w:spacing w:after="0" w:line="276" w:lineRule="auto"/>
              <w:jc w:val="center"/>
              <w:textAlignment w:val="baseline"/>
              <w:rPr>
                <w:rFonts w:ascii="Arial Rounded MT Bold" w:eastAsia="굴림" w:hAnsi="Arial Rounded MT Bold" w:cs="굴림"/>
                <w:color w:val="000000"/>
                <w:kern w:val="0"/>
                <w:sz w:val="24"/>
                <w:szCs w:val="24"/>
              </w:rPr>
            </w:pPr>
            <w:r w:rsidRPr="00FB55AF">
              <w:rPr>
                <w:rFonts w:ascii="Arial Rounded MT Bold" w:eastAsia="제주고딕" w:hAnsi="Arial Rounded MT Bold" w:cs="굴림"/>
                <w:color w:val="000000"/>
                <w:kern w:val="0"/>
                <w:sz w:val="24"/>
                <w:szCs w:val="24"/>
              </w:rPr>
              <w:t>the budget execution rate and implementation rate is within 90-110%</w:t>
            </w:r>
          </w:p>
        </w:tc>
      </w:tr>
      <w:tr w:rsidR="00BC0C25" w:rsidRPr="00FB55AF" w:rsidTr="00C87F50">
        <w:trPr>
          <w:trHeight w:val="211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C25" w:rsidRPr="00FB55AF" w:rsidRDefault="00BC0C25" w:rsidP="00C87F50">
            <w:pPr>
              <w:wordWrap/>
              <w:spacing w:after="0" w:line="276" w:lineRule="auto"/>
              <w:jc w:val="center"/>
              <w:textAlignment w:val="baseline"/>
              <w:rPr>
                <w:rFonts w:ascii="Arial Rounded MT Bold" w:eastAsia="굴림" w:hAnsi="Arial Rounded MT Bold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Arial Rounded MT Bold" w:eastAsia="제주고딕" w:hAnsi="Arial Rounded MT Bold" w:cs="굴림"/>
                <w:color w:val="000000"/>
                <w:kern w:val="0"/>
                <w:sz w:val="24"/>
                <w:szCs w:val="24"/>
              </w:rPr>
              <w:t>Below Average</w:t>
            </w:r>
            <w:r w:rsidRPr="00FB55AF">
              <w:rPr>
                <w:rFonts w:ascii="맑은 고딕" w:eastAsia="제주고딕" w:hAnsi="맑은 고딕" w:cs="맑은 고딕"/>
                <w:color w:val="FFD700"/>
                <w:kern w:val="0"/>
                <w:sz w:val="24"/>
                <w:szCs w:val="24"/>
              </w:rPr>
              <w:t>▼</w:t>
            </w:r>
          </w:p>
        </w:tc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C25" w:rsidRPr="00FB55AF" w:rsidRDefault="00BC0C25" w:rsidP="00C87F50">
            <w:pPr>
              <w:spacing w:after="0" w:line="276" w:lineRule="auto"/>
              <w:jc w:val="center"/>
              <w:textAlignment w:val="baseline"/>
              <w:rPr>
                <w:rFonts w:ascii="Arial Rounded MT Bold" w:eastAsia="굴림" w:hAnsi="Arial Rounded MT Bold" w:cs="굴림"/>
                <w:color w:val="000000"/>
                <w:kern w:val="0"/>
                <w:sz w:val="24"/>
                <w:szCs w:val="24"/>
              </w:rPr>
            </w:pPr>
            <w:r w:rsidRPr="00FB55AF">
              <w:rPr>
                <w:rFonts w:ascii="Arial Rounded MT Bold" w:eastAsia="제주고딕" w:hAnsi="Arial Rounded MT Bold" w:cs="굴림"/>
                <w:color w:val="000000"/>
                <w:kern w:val="0"/>
                <w:sz w:val="24"/>
                <w:szCs w:val="24"/>
              </w:rPr>
              <w:t>the budget execution rate and implementation rate is less than 90%</w:t>
            </w:r>
          </w:p>
        </w:tc>
      </w:tr>
      <w:tr w:rsidR="00BC0C25" w:rsidRPr="00FB55AF" w:rsidTr="00C87F50">
        <w:trPr>
          <w:trHeight w:val="330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C25" w:rsidRPr="00FB55AF" w:rsidRDefault="00BC0C25" w:rsidP="00C87F50">
            <w:pPr>
              <w:wordWrap/>
              <w:spacing w:after="0" w:line="276" w:lineRule="auto"/>
              <w:jc w:val="center"/>
              <w:textAlignment w:val="baseline"/>
              <w:rPr>
                <w:rFonts w:ascii="Arial Rounded MT Bold" w:eastAsia="굴림" w:hAnsi="Arial Rounded MT Bold" w:cs="굴림"/>
                <w:color w:val="000000"/>
                <w:kern w:val="0"/>
                <w:sz w:val="24"/>
                <w:szCs w:val="24"/>
              </w:rPr>
            </w:pPr>
            <w:r w:rsidRPr="00FB55AF">
              <w:rPr>
                <w:rFonts w:ascii="Arial Rounded MT Bold" w:eastAsia="제주고딕" w:hAnsi="Arial Rounded MT Bold" w:cs="굴림"/>
                <w:color w:val="000000"/>
                <w:kern w:val="0"/>
                <w:sz w:val="24"/>
                <w:szCs w:val="24"/>
              </w:rPr>
              <w:t xml:space="preserve">N/A </w:t>
            </w:r>
            <w:r w:rsidRPr="00FB55AF">
              <w:rPr>
                <w:rFonts w:ascii="MS Gothic" w:eastAsia="MS Gothic" w:hAnsi="MS Gothic" w:cs="MS Gothic"/>
                <w:color w:val="000000"/>
                <w:kern w:val="0"/>
                <w:sz w:val="24"/>
                <w:szCs w:val="24"/>
              </w:rPr>
              <w:t>Ⓧ</w:t>
            </w:r>
          </w:p>
        </w:tc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C25" w:rsidRPr="00FB55AF" w:rsidRDefault="00BC0C25" w:rsidP="00C87F50">
            <w:pPr>
              <w:spacing w:after="0" w:line="276" w:lineRule="auto"/>
              <w:jc w:val="center"/>
              <w:textAlignment w:val="baseline"/>
              <w:rPr>
                <w:rFonts w:ascii="Arial Rounded MT Bold" w:eastAsia="굴림" w:hAnsi="Arial Rounded MT Bold" w:cs="굴림"/>
                <w:color w:val="000000"/>
                <w:kern w:val="0"/>
                <w:sz w:val="24"/>
                <w:szCs w:val="24"/>
              </w:rPr>
            </w:pPr>
            <w:r w:rsidRPr="00FB55AF">
              <w:rPr>
                <w:rFonts w:ascii="Arial Rounded MT Bold" w:eastAsia="제주고딕" w:hAnsi="Arial Rounded MT Bold" w:cs="굴림"/>
                <w:color w:val="000000"/>
                <w:kern w:val="0"/>
                <w:sz w:val="24"/>
                <w:szCs w:val="24"/>
              </w:rPr>
              <w:t>No implementation record</w:t>
            </w:r>
          </w:p>
        </w:tc>
      </w:tr>
    </w:tbl>
    <w:p w:rsidR="00BC0C25" w:rsidRPr="00FB55AF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eastAsia="굴림" w:hAnsi="Arial Rounded MT Bold" w:cstheme="majorHAnsi"/>
          <w:b/>
          <w:bCs/>
          <w:color w:val="00B050"/>
          <w:kern w:val="36"/>
          <w:sz w:val="24"/>
          <w:szCs w:val="24"/>
        </w:rPr>
      </w:pPr>
    </w:p>
    <w:p w:rsidR="00BC0C25" w:rsidRPr="00FB55AF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eastAsia="굴림" w:hAnsi="Arial Rounded MT Bold" w:cstheme="majorHAnsi"/>
          <w:bCs/>
          <w:color w:val="000000" w:themeColor="text1"/>
          <w:kern w:val="36"/>
          <w:sz w:val="24"/>
          <w:szCs w:val="24"/>
        </w:rPr>
      </w:pPr>
      <w:r w:rsidRPr="00FB55AF">
        <w:rPr>
          <w:rFonts w:ascii="Arial Rounded MT Bold" w:eastAsia="굴림" w:hAnsi="Arial Rounded MT Bold" w:cstheme="majorHAnsi"/>
          <w:bCs/>
          <w:color w:val="000000" w:themeColor="text1"/>
          <w:kern w:val="36"/>
          <w:sz w:val="24"/>
          <w:szCs w:val="24"/>
        </w:rPr>
        <w:t>Among the 40 projects, 7 projects were overly achieved; 13 projects were successfully implemented as they planned; 14 projects were insufficiently executed; 6 projects were not implemented. For more details, see the Appendix.</w:t>
      </w:r>
    </w:p>
    <w:p w:rsidR="00BC0C25" w:rsidRPr="0052781A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eastAsia="굴림" w:hAnsi="Arial Rounded MT Bold" w:cstheme="majorHAnsi"/>
          <w:bCs/>
          <w:color w:val="000000" w:themeColor="text1"/>
          <w:kern w:val="36"/>
          <w:sz w:val="24"/>
          <w:szCs w:val="24"/>
        </w:rPr>
      </w:pPr>
    </w:p>
    <w:p w:rsidR="00BC0C25" w:rsidRDefault="00BC0C25" w:rsidP="00BC0C25">
      <w:pPr>
        <w:widowControl/>
        <w:wordWrap/>
        <w:autoSpaceDE/>
        <w:autoSpaceDN/>
        <w:spacing w:line="276" w:lineRule="auto"/>
        <w:jc w:val="center"/>
        <w:rPr>
          <w:rFonts w:ascii="Arial Rounded MT Bold" w:eastAsia="굴림" w:hAnsi="Arial Rounded MT Bold" w:cstheme="majorHAnsi"/>
          <w:bCs/>
          <w:color w:val="000000" w:themeColor="text1"/>
          <w:kern w:val="36"/>
          <w:sz w:val="24"/>
          <w:szCs w:val="24"/>
        </w:rPr>
      </w:pPr>
      <w:r>
        <w:rPr>
          <w:rFonts w:ascii="Arial Rounded MT Bold" w:eastAsia="굴림" w:hAnsi="Arial Rounded MT Bold" w:cstheme="majorHAnsi"/>
          <w:bCs/>
          <w:noProof/>
          <w:color w:val="000000" w:themeColor="text1"/>
          <w:kern w:val="36"/>
          <w:sz w:val="24"/>
          <w:szCs w:val="24"/>
        </w:rPr>
        <w:drawing>
          <wp:inline distT="0" distB="0" distL="0" distR="0" wp14:anchorId="733065E2" wp14:editId="22C18C29">
            <wp:extent cx="5731510" cy="28638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[1기] evalu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25" w:rsidRPr="00FB55AF" w:rsidRDefault="00BC0C25" w:rsidP="00BC0C25">
      <w:pPr>
        <w:widowControl/>
        <w:wordWrap/>
        <w:autoSpaceDE/>
        <w:autoSpaceDN/>
        <w:spacing w:line="276" w:lineRule="auto"/>
        <w:jc w:val="center"/>
        <w:rPr>
          <w:rFonts w:ascii="Arial Rounded MT Bold" w:eastAsia="굴림" w:hAnsi="Arial Rounded MT Bold" w:cstheme="majorHAnsi"/>
          <w:bCs/>
          <w:color w:val="000000" w:themeColor="text1"/>
          <w:kern w:val="36"/>
          <w:sz w:val="24"/>
          <w:szCs w:val="24"/>
        </w:rPr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1256"/>
        <w:gridCol w:w="1324"/>
        <w:gridCol w:w="1932"/>
        <w:gridCol w:w="407"/>
        <w:gridCol w:w="3153"/>
        <w:gridCol w:w="954"/>
      </w:tblGrid>
      <w:tr w:rsidR="00BC0C25" w:rsidRPr="00FB55AF" w:rsidTr="00BC0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6"/>
            <w:tcBorders>
              <w:top w:val="nil"/>
              <w:left w:val="nil"/>
              <w:bottom w:val="single" w:sz="12" w:space="0" w:color="92D050"/>
              <w:right w:val="nil"/>
            </w:tcBorders>
          </w:tcPr>
          <w:p w:rsidR="00BC0C25" w:rsidRPr="00092FC5" w:rsidRDefault="00BC0C25" w:rsidP="00C87F50">
            <w:pPr>
              <w:wordWrap/>
              <w:spacing w:line="276" w:lineRule="auto"/>
              <w:rPr>
                <w:rFonts w:ascii="Arial Rounded MT Bold" w:eastAsia="제주고딕" w:hAnsi="Arial Rounded MT Bold" w:cs="Times New Roman"/>
                <w:b w:val="0"/>
                <w:bCs w:val="0"/>
                <w:color w:val="000000"/>
                <w:kern w:val="0"/>
                <w:sz w:val="22"/>
              </w:rPr>
            </w:pPr>
            <w:r w:rsidRPr="00092FC5">
              <w:rPr>
                <w:rFonts w:ascii="Arial Rounded MT Bold" w:hAnsi="Arial Rounded MT Bold" w:cstheme="majorHAnsi"/>
                <w:color w:val="000000" w:themeColor="text1"/>
                <w:sz w:val="24"/>
                <w:szCs w:val="24"/>
              </w:rPr>
              <w:lastRenderedPageBreak/>
              <w:t>The 1</w:t>
            </w:r>
            <w:r w:rsidRPr="00092FC5">
              <w:rPr>
                <w:rFonts w:ascii="Arial Rounded MT Bold" w:hAnsi="Arial Rounded MT Bold" w:cstheme="maj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092FC5">
              <w:rPr>
                <w:rFonts w:ascii="Arial Rounded MT Bold" w:hAnsi="Arial Rounded MT Bold" w:cstheme="majorHAnsi"/>
                <w:color w:val="000000" w:themeColor="text1"/>
                <w:sz w:val="24"/>
                <w:szCs w:val="24"/>
              </w:rPr>
              <w:t xml:space="preserve"> Action Plan Evaluation </w:t>
            </w:r>
            <w:r>
              <w:rPr>
                <w:rFonts w:ascii="Arial Rounded MT Bold" w:hAnsi="Arial Rounded MT Bold" w:cstheme="majorHAnsi"/>
                <w:color w:val="000000" w:themeColor="text1"/>
                <w:sz w:val="24"/>
                <w:szCs w:val="24"/>
              </w:rPr>
              <w:t xml:space="preserve">Comprehensive </w:t>
            </w:r>
            <w:r w:rsidRPr="00092FC5">
              <w:rPr>
                <w:rFonts w:ascii="Arial Rounded MT Bold" w:hAnsi="Arial Rounded MT Bold" w:cstheme="majorHAnsi"/>
                <w:color w:val="000000" w:themeColor="text1"/>
                <w:sz w:val="24"/>
                <w:szCs w:val="24"/>
              </w:rPr>
              <w:t>Chart</w:t>
            </w:r>
          </w:p>
        </w:tc>
      </w:tr>
      <w:tr w:rsidR="00BC0C25" w:rsidRPr="00FB55AF" w:rsidTr="00BC0C2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12" w:space="0" w:color="92D050"/>
              <w:left w:val="nil"/>
              <w:bottom w:val="single" w:sz="12" w:space="0" w:color="92D050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hAnsi="Arial Rounded MT Bold" w:cstheme="majorHAnsi"/>
                <w:color w:val="00B050"/>
                <w:sz w:val="16"/>
                <w:szCs w:val="16"/>
              </w:rPr>
              <w:br w:type="page"/>
            </w:r>
            <w:proofErr w:type="spellStart"/>
            <w:r w:rsidRPr="00FB7AB4">
              <w:rPr>
                <w:rFonts w:ascii="Arial Rounded MT Bold" w:eastAsia="제주고딕" w:hAnsi="Arial Rounded MT Bold" w:cs="Times New Roman"/>
                <w:bCs w:val="0"/>
                <w:color w:val="000000"/>
                <w:kern w:val="0"/>
                <w:sz w:val="16"/>
                <w:szCs w:val="16"/>
              </w:rPr>
              <w:t>Jeju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bCs w:val="0"/>
                <w:color w:val="000000"/>
                <w:kern w:val="0"/>
                <w:sz w:val="16"/>
                <w:szCs w:val="16"/>
              </w:rPr>
              <w:t xml:space="preserve"> Domains</w:t>
            </w:r>
          </w:p>
        </w:tc>
        <w:tc>
          <w:tcPr>
            <w:tcW w:w="1324" w:type="dxa"/>
            <w:tcBorders>
              <w:top w:val="single" w:sz="12" w:space="0" w:color="92D050"/>
              <w:bottom w:val="single" w:sz="12" w:space="0" w:color="92D050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b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/>
                <w:bCs/>
                <w:color w:val="000000"/>
                <w:kern w:val="0"/>
                <w:sz w:val="16"/>
                <w:szCs w:val="16"/>
              </w:rPr>
              <w:t>WHO</w:t>
            </w: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b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/>
                <w:bCs/>
                <w:color w:val="000000"/>
                <w:kern w:val="0"/>
                <w:sz w:val="16"/>
                <w:szCs w:val="16"/>
              </w:rPr>
              <w:t>Domains</w:t>
            </w:r>
          </w:p>
        </w:tc>
        <w:tc>
          <w:tcPr>
            <w:tcW w:w="2339" w:type="dxa"/>
            <w:gridSpan w:val="2"/>
            <w:tcBorders>
              <w:top w:val="single" w:sz="12" w:space="0" w:color="92D050"/>
              <w:bottom w:val="single" w:sz="12" w:space="0" w:color="92D050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/>
                <w:bCs/>
                <w:color w:val="000000"/>
                <w:kern w:val="0"/>
                <w:sz w:val="16"/>
                <w:szCs w:val="16"/>
              </w:rPr>
              <w:t>Strategic Agendas</w:t>
            </w:r>
          </w:p>
        </w:tc>
        <w:tc>
          <w:tcPr>
            <w:tcW w:w="3153" w:type="dxa"/>
            <w:tcBorders>
              <w:top w:val="single" w:sz="12" w:space="0" w:color="92D050"/>
              <w:bottom w:val="single" w:sz="12" w:space="0" w:color="92D050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b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/>
                <w:bCs/>
                <w:color w:val="000000"/>
                <w:kern w:val="0"/>
                <w:sz w:val="16"/>
                <w:szCs w:val="16"/>
              </w:rPr>
              <w:t>Project Name</w:t>
            </w:r>
          </w:p>
        </w:tc>
        <w:tc>
          <w:tcPr>
            <w:tcW w:w="954" w:type="dxa"/>
            <w:tcBorders>
              <w:top w:val="single" w:sz="12" w:space="0" w:color="92D050"/>
              <w:bottom w:val="single" w:sz="12" w:space="0" w:color="92D050"/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b/>
                <w:color w:val="000000"/>
                <w:kern w:val="0"/>
                <w:sz w:val="16"/>
                <w:szCs w:val="16"/>
              </w:rPr>
            </w:pPr>
            <w:r w:rsidRPr="006156AE">
              <w:rPr>
                <w:rFonts w:ascii="Arial Rounded MT Bold" w:eastAsia="제주고딕" w:hAnsi="Arial Rounded MT Bold" w:cs="Times New Roman"/>
                <w:b/>
                <w:bCs/>
                <w:color w:val="000000"/>
                <w:w w:val="72"/>
                <w:kern w:val="0"/>
                <w:sz w:val="16"/>
                <w:szCs w:val="16"/>
                <w:fitText w:val="737" w:id="-1983652096"/>
              </w:rPr>
              <w:t>Evaluatio</w:t>
            </w:r>
            <w:r w:rsidRPr="006156AE">
              <w:rPr>
                <w:rFonts w:ascii="Arial Rounded MT Bold" w:eastAsia="제주고딕" w:hAnsi="Arial Rounded MT Bold" w:cs="Times New Roman"/>
                <w:b/>
                <w:bCs/>
                <w:color w:val="000000"/>
                <w:spacing w:val="-30"/>
                <w:w w:val="72"/>
                <w:kern w:val="0"/>
                <w:sz w:val="16"/>
                <w:szCs w:val="16"/>
                <w:fitText w:val="737" w:id="-1983652096"/>
              </w:rPr>
              <w:t>n</w:t>
            </w:r>
          </w:p>
        </w:tc>
      </w:tr>
      <w:tr w:rsidR="00BC0C25" w:rsidRPr="00FB55AF" w:rsidTr="00BC0C25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 w:val="restart"/>
            <w:tcBorders>
              <w:top w:val="single" w:sz="12" w:space="0" w:color="92D050"/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>1.</w:t>
            </w: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theme="minorHAnsi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theme="minorHAnsi"/>
                <w:b w:val="0"/>
                <w:color w:val="000000"/>
                <w:kern w:val="0"/>
                <w:sz w:val="16"/>
                <w:szCs w:val="16"/>
              </w:rPr>
              <w:t>Comfortable and Safe Senior Life</w:t>
            </w:r>
          </w:p>
        </w:tc>
        <w:tc>
          <w:tcPr>
            <w:tcW w:w="1324" w:type="dxa"/>
            <w:vMerge w:val="restart"/>
            <w:tcBorders>
              <w:top w:val="single" w:sz="12" w:space="0" w:color="92D050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Outdoor Spaces/ Buildings</w:t>
            </w:r>
          </w:p>
        </w:tc>
        <w:tc>
          <w:tcPr>
            <w:tcW w:w="1932" w:type="dxa"/>
            <w:vMerge w:val="restart"/>
            <w:tcBorders>
              <w:top w:val="single" w:sz="12" w:space="0" w:color="92D050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Create a safe environment for outdoor activities at all times</w:t>
            </w:r>
          </w:p>
        </w:tc>
        <w:tc>
          <w:tcPr>
            <w:tcW w:w="407" w:type="dxa"/>
            <w:tcBorders>
              <w:top w:val="single" w:sz="12" w:space="0" w:color="92D050"/>
            </w:tcBorders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153" w:type="dxa"/>
            <w:tcBorders>
              <w:top w:val="single" w:sz="12" w:space="0" w:color="92D050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Promotion of the Barrier Free Environment Certification System</w:t>
            </w:r>
          </w:p>
        </w:tc>
        <w:tc>
          <w:tcPr>
            <w:tcW w:w="954" w:type="dxa"/>
            <w:tcBorders>
              <w:top w:val="single" w:sz="12" w:space="0" w:color="92D050"/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Maintenance of Urban and Residential Environment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Promotion of the Universal Design City Initiative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FF0000"/>
                <w:kern w:val="0"/>
                <w:sz w:val="16"/>
                <w:szCs w:val="16"/>
              </w:rPr>
              <w:t>▲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theme="minorHAnsi"/>
                <w:color w:val="000000"/>
                <w:kern w:val="0"/>
                <w:sz w:val="16"/>
                <w:szCs w:val="16"/>
              </w:rPr>
            </w:pPr>
            <w:proofErr w:type="spellStart"/>
            <w:r w:rsidRPr="00FB7AB4">
              <w:rPr>
                <w:rFonts w:ascii="Arial Rounded MT Bold" w:eastAsia="제주고딕" w:hAnsi="Arial Rounded MT Bold" w:cstheme="minorHAnsi"/>
                <w:color w:val="000000"/>
                <w:kern w:val="0"/>
                <w:sz w:val="16"/>
                <w:szCs w:val="16"/>
              </w:rPr>
              <w:t>Transporta-tion</w:t>
            </w:r>
            <w:proofErr w:type="spellEnd"/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Enable a barrier-free access to public transport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Operation and Management of Bus Facilities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FF0000"/>
                <w:kern w:val="0"/>
                <w:sz w:val="16"/>
                <w:szCs w:val="16"/>
              </w:rPr>
              <w:t>▲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Popularization of Low-Floor Buses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Renovation of Elderly Protection Zones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Promotion of Local Traffic Safety Initiative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FF0000"/>
                <w:kern w:val="0"/>
                <w:sz w:val="16"/>
                <w:szCs w:val="16"/>
              </w:rPr>
              <w:t>▲</w:t>
            </w:r>
          </w:p>
        </w:tc>
      </w:tr>
      <w:tr w:rsidR="00BC0C25" w:rsidRPr="00FB55AF" w:rsidTr="00BC0C25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Housing</w:t>
            </w:r>
          </w:p>
        </w:tc>
        <w:tc>
          <w:tcPr>
            <w:tcW w:w="1932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Supplying more houses exclusively for the elderly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Supplying Housing Only for the Senior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 w:val="restart"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제주고딕" w:hAnsi="Arial Rounded MT Bold" w:cstheme="minorHAnsi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theme="minorHAnsi"/>
                <w:b w:val="0"/>
                <w:color w:val="000000"/>
                <w:kern w:val="0"/>
                <w:sz w:val="16"/>
                <w:szCs w:val="16"/>
              </w:rPr>
              <w:t>2.</w:t>
            </w: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theme="minorHAnsi"/>
                <w:b w:val="0"/>
                <w:color w:val="000000"/>
                <w:kern w:val="0"/>
                <w:sz w:val="16"/>
                <w:szCs w:val="16"/>
              </w:rPr>
            </w:pP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theme="minorHAnsi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theme="minorHAnsi"/>
                <w:b w:val="0"/>
                <w:color w:val="000000"/>
                <w:kern w:val="0"/>
                <w:sz w:val="16"/>
                <w:szCs w:val="16"/>
              </w:rPr>
              <w:t>Active and Leisurely Senior Life</w:t>
            </w:r>
          </w:p>
        </w:tc>
        <w:tc>
          <w:tcPr>
            <w:tcW w:w="1324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theme="minorHAnsi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theme="minorHAnsi"/>
                <w:color w:val="000000"/>
                <w:kern w:val="0"/>
                <w:sz w:val="16"/>
                <w:szCs w:val="16"/>
              </w:rPr>
              <w:t>Social Participation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Develop age-appropriate and sex-appropriate programs available at the welfare centers for the elderly/ halls for senior citizens and their user groups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Specialization and Further Functionalization of Halls for Senior Citizens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FF0000"/>
                <w:kern w:val="0"/>
                <w:sz w:val="16"/>
                <w:szCs w:val="16"/>
              </w:rPr>
              <w:t>▲</w:t>
            </w:r>
          </w:p>
        </w:tc>
      </w:tr>
      <w:tr w:rsidR="00BC0C25" w:rsidRPr="00FB55AF" w:rsidTr="00BC0C25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Promotion of Leisurely Activities by Developing and Activating Programs Available at Halls for Senior Citizens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Ensuring Economic Power through Establishing and elderly co-Workplace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MS Gothic" w:eastAsia="MS Gothic" w:hAnsi="MS Gothic" w:cs="MS Gothic"/>
                <w:color w:val="000000"/>
                <w:kern w:val="0"/>
                <w:sz w:val="16"/>
                <w:szCs w:val="16"/>
              </w:rPr>
              <w:t>Ⓧ</w:t>
            </w:r>
          </w:p>
        </w:tc>
      </w:tr>
      <w:tr w:rsidR="00BC0C25" w:rsidRPr="00FB55AF" w:rsidTr="00BC0C25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Develop and provide on-demand programs such as village-based programs with a focus on neighbor relationships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Constructing Social Network for Elderly Living Alone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Build infrastructures for leisure facilities including securing existing local facilities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Creation of Infrastructures for Leisure, Culture, and Education for a “Homo-Hundred” Era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Expanding Elderly Welfare Center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Expansion of Elderly Welfare Hall in Rural Region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Civic Participation/ Employment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Establish and run an intermediate support organization to provide an active service for the vocational training and job opportunities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Establishment and Operation of the Center for Double Cropping in Life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Incubating Age-Friendly Enterprise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FF0000"/>
                <w:kern w:val="0"/>
                <w:sz w:val="16"/>
                <w:szCs w:val="16"/>
              </w:rPr>
              <w:t>▲</w:t>
            </w:r>
          </w:p>
        </w:tc>
      </w:tr>
      <w:tr w:rsidR="00BC0C25" w:rsidRPr="00FB55AF" w:rsidTr="00BC0C2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Operating the Elderly Employment Training Center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Develop and Distribute new occupations that are suitable for the </w:t>
            </w:r>
            <w:proofErr w:type="spellStart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Jeju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 elderly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Activation of Job for Seniors in Private Sector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Support for Elderly’s Job Finding and Engaging in Social Activity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Activation of Sales of Products Made by Elderly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MS Gothic" w:eastAsia="MS Gothic" w:hAnsi="MS Gothic" w:cs="MS Gothic"/>
                <w:color w:val="000000"/>
                <w:kern w:val="0"/>
                <w:sz w:val="16"/>
                <w:szCs w:val="16"/>
              </w:rPr>
              <w:t>Ⓧ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 w:val="restart"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>3.</w:t>
            </w: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 xml:space="preserve">Healthy Senior Life </w:t>
            </w:r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for All</w:t>
            </w:r>
          </w:p>
        </w:tc>
        <w:tc>
          <w:tcPr>
            <w:tcW w:w="1324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lastRenderedPageBreak/>
              <w:t>Respect/ Social Inclusion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Create an environment for respect and solicitude for the </w:t>
            </w: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lastRenderedPageBreak/>
              <w:t>elderly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Expansion of Operation of Professional Service for Elderly Protection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FF0000"/>
                <w:kern w:val="0"/>
                <w:sz w:val="16"/>
                <w:szCs w:val="16"/>
              </w:rPr>
              <w:t>▲</w:t>
            </w:r>
          </w:p>
        </w:tc>
      </w:tr>
      <w:tr w:rsidR="00BC0C25" w:rsidRPr="00FB55AF" w:rsidTr="00BC0C2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Development of Indicators for Human </w:t>
            </w: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lastRenderedPageBreak/>
              <w:t>Rights Sensitivity of the Elderly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MS Gothic" w:eastAsia="MS Gothic" w:hAnsi="MS Gothic" w:cs="MS Gothic"/>
                <w:color w:val="000000"/>
                <w:kern w:val="0"/>
                <w:sz w:val="16"/>
                <w:szCs w:val="16"/>
              </w:rPr>
              <w:lastRenderedPageBreak/>
              <w:t>Ⓧ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Develop policies and programs for social cohesion among the elderly and the young</w:t>
            </w: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Intergenerational Cultural Exchange Project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Basic Research for Establishment and Operation of Integrated Experience Center for Age-Friendliness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Promoting Campaign to Cultivate Respect for the Elderly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Community Support/ Health Service</w:t>
            </w:r>
          </w:p>
        </w:tc>
        <w:tc>
          <w:tcPr>
            <w:tcW w:w="1932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Tailored Care Services for seniors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Develop a mentoring program for different caretaking skills depending on the condition of the patient and for the period of care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Development of the Healing Program for Families Caregivers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Integrated Management of Cases of Families Supporting Elderly People with Dementia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Support the elderly confined to a bed(including equipping more vehicles with beds)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Expansion of Transportation Support for Vulnerable People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FF0000"/>
                <w:kern w:val="0"/>
                <w:sz w:val="16"/>
                <w:szCs w:val="16"/>
              </w:rPr>
              <w:t>▲</w:t>
            </w:r>
          </w:p>
        </w:tc>
      </w:tr>
      <w:tr w:rsidR="00BC0C25" w:rsidRPr="00FB55AF" w:rsidTr="00BC0C25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Communi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-cation/ Information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Have the elderly feel included by promoting communication considering the types of information and characteristics of the elderly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Information Gap Reduction Project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Promoting Age-Friendly City and Community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MS Gothic" w:eastAsia="MS Gothic" w:hAnsi="MS Gothic" w:cs="MS Gothic"/>
                <w:color w:val="000000"/>
                <w:kern w:val="0"/>
                <w:sz w:val="16"/>
                <w:szCs w:val="16"/>
              </w:rPr>
              <w:t>Ⓧ</w:t>
            </w:r>
          </w:p>
        </w:tc>
      </w:tr>
      <w:tr w:rsidR="00BC0C25" w:rsidRPr="00FB55AF" w:rsidTr="00BC0C25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Provide a variety of information on living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Managing “Age-Friendly </w:t>
            </w:r>
            <w:proofErr w:type="spellStart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Jeju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” Webpage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 w:val="restart"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>4.</w:t>
            </w: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 xml:space="preserve">Regional Features of </w:t>
            </w:r>
            <w:proofErr w:type="spellStart"/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>Jeju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 xml:space="preserve"> Island</w:t>
            </w:r>
          </w:p>
        </w:tc>
        <w:tc>
          <w:tcPr>
            <w:tcW w:w="1324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1932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Making Age-Friendly Tourism Environment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Provide integrated senior job information and opportunities for social contribution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Organization of the </w:t>
            </w:r>
            <w:proofErr w:type="spellStart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Jeju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 50+ Volunteer Group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E6C100"/>
                <w:kern w:val="0"/>
                <w:sz w:val="16"/>
                <w:szCs w:val="16"/>
              </w:rPr>
              <w:t>▼</w:t>
            </w:r>
          </w:p>
        </w:tc>
      </w:tr>
      <w:tr w:rsidR="00BC0C25" w:rsidRPr="00FB55AF" w:rsidTr="00BC0C25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 w:val="restart"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>5.</w:t>
            </w: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</w:p>
          <w:p w:rsidR="00BC0C25" w:rsidRPr="00FB7AB4" w:rsidRDefault="00BC0C25" w:rsidP="00C87F50">
            <w:pPr>
              <w:wordWrap/>
              <w:spacing w:line="276" w:lineRule="auto"/>
              <w:jc w:val="center"/>
              <w:rPr>
                <w:rFonts w:ascii="Arial Rounded MT Bold" w:eastAsia="굴림" w:hAnsi="Arial Rounded MT Bold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>Maintenance and Manage-</w:t>
            </w:r>
            <w:proofErr w:type="spellStart"/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>ment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b w:val="0"/>
                <w:color w:val="000000"/>
                <w:kern w:val="0"/>
                <w:sz w:val="16"/>
                <w:szCs w:val="16"/>
              </w:rPr>
              <w:t xml:space="preserve"> of Age-Friendly Policies</w:t>
            </w:r>
          </w:p>
        </w:tc>
        <w:tc>
          <w:tcPr>
            <w:tcW w:w="1324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1932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Research on Status and Needs of Middle Aged and Elderly </w:t>
            </w:r>
            <w:proofErr w:type="spellStart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Jeju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 People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Establish a system where the elderly participate directly in developing the </w:t>
            </w:r>
            <w:proofErr w:type="spellStart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Jeju</w:t>
            </w:r>
            <w:proofErr w:type="spellEnd"/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 xml:space="preserve"> Age-Friendly Community Framework and monitor it</w:t>
            </w: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Operation of Monitoring Team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Senior Welfare Policy Committee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맑은 고딕" w:eastAsia="제주고딕" w:hAnsi="맑은 고딕" w:cs="맑은 고딕"/>
                <w:color w:val="289B6E"/>
                <w:kern w:val="0"/>
                <w:sz w:val="16"/>
                <w:szCs w:val="16"/>
              </w:rPr>
              <w:t>▶</w:t>
            </w:r>
          </w:p>
        </w:tc>
      </w:tr>
      <w:tr w:rsidR="00BC0C25" w:rsidRPr="00FB55AF" w:rsidTr="00BC0C2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Age-Friendly City Promotion Council (Private Sector)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MS Gothic" w:eastAsia="MS Gothic" w:hAnsi="MS Gothic" w:cs="MS Gothic"/>
                <w:color w:val="000000"/>
                <w:kern w:val="0"/>
                <w:sz w:val="16"/>
                <w:szCs w:val="16"/>
              </w:rPr>
              <w:t>Ⓧ</w:t>
            </w:r>
          </w:p>
        </w:tc>
      </w:tr>
      <w:tr w:rsidR="00BC0C25" w:rsidRPr="00FB55AF" w:rsidTr="00BC0C2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left w:val="nil"/>
            </w:tcBorders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BC0C25" w:rsidRPr="00FB7AB4" w:rsidRDefault="00BC0C25" w:rsidP="00C87F50">
            <w:pPr>
              <w:widowControl/>
              <w:wordWrap/>
              <w:autoSpaceDE/>
              <w:autoSpaceDN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153" w:type="dxa"/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Arial Rounded MT Bold" w:eastAsia="제주고딕" w:hAnsi="Arial Rounded MT Bold" w:cs="Times New Roman"/>
                <w:color w:val="000000"/>
                <w:kern w:val="0"/>
                <w:sz w:val="16"/>
                <w:szCs w:val="16"/>
              </w:rPr>
              <w:t>Age-Friendly City Policy Working Group (Public Sector)</w:t>
            </w:r>
          </w:p>
        </w:tc>
        <w:tc>
          <w:tcPr>
            <w:tcW w:w="954" w:type="dxa"/>
            <w:tcBorders>
              <w:right w:val="nil"/>
            </w:tcBorders>
            <w:vAlign w:val="center"/>
            <w:hideMark/>
          </w:tcPr>
          <w:p w:rsidR="00BC0C25" w:rsidRPr="00FB7AB4" w:rsidRDefault="00BC0C25" w:rsidP="00C87F50">
            <w:pPr>
              <w:wordWrap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굴림" w:hAnsi="Arial Rounded MT Bold" w:cs="Times New Roman"/>
                <w:color w:val="000000"/>
                <w:kern w:val="0"/>
                <w:sz w:val="16"/>
                <w:szCs w:val="16"/>
              </w:rPr>
            </w:pPr>
            <w:r w:rsidRPr="00FB7AB4">
              <w:rPr>
                <w:rFonts w:ascii="MS Gothic" w:eastAsia="MS Gothic" w:hAnsi="MS Gothic" w:cs="MS Gothic"/>
                <w:color w:val="000000"/>
                <w:kern w:val="0"/>
                <w:sz w:val="16"/>
                <w:szCs w:val="16"/>
              </w:rPr>
              <w:t>Ⓧ</w:t>
            </w:r>
          </w:p>
        </w:tc>
      </w:tr>
    </w:tbl>
    <w:p w:rsidR="00BC0C25" w:rsidRDefault="00BC0C25" w:rsidP="00BC0C25">
      <w:pPr>
        <w:pStyle w:val="1"/>
        <w:spacing w:line="276" w:lineRule="auto"/>
        <w:rPr>
          <w:rFonts w:ascii="Arial Rounded MT Bold" w:hAnsi="Arial Rounded MT Bold" w:cstheme="majorHAnsi"/>
          <w:b w:val="0"/>
          <w:color w:val="000000" w:themeColor="text1"/>
          <w:sz w:val="24"/>
          <w:szCs w:val="24"/>
        </w:rPr>
      </w:pPr>
    </w:p>
    <w:p w:rsidR="00BC0C25" w:rsidRDefault="00BC0C25">
      <w:pPr>
        <w:widowControl/>
        <w:wordWrap/>
        <w:autoSpaceDE/>
        <w:autoSpaceDN/>
        <w:rPr>
          <w:rFonts w:ascii="Arial Rounded MT Bold" w:eastAsia="굴림" w:hAnsi="Arial Rounded MT Bold" w:cstheme="majorHAnsi"/>
          <w:bCs/>
          <w:color w:val="000000" w:themeColor="text1"/>
          <w:kern w:val="36"/>
          <w:sz w:val="24"/>
          <w:szCs w:val="24"/>
        </w:rPr>
      </w:pPr>
      <w:r>
        <w:rPr>
          <w:rFonts w:ascii="Arial Rounded MT Bold" w:hAnsi="Arial Rounded MT Bold" w:cstheme="majorHAnsi"/>
          <w:b/>
          <w:color w:val="000000" w:themeColor="text1"/>
          <w:sz w:val="24"/>
          <w:szCs w:val="24"/>
        </w:rPr>
        <w:br w:type="page"/>
      </w:r>
    </w:p>
    <w:p w:rsidR="00BC0C25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hAnsi="Arial Rounded MT Bold" w:cstheme="majorHAnsi"/>
          <w:b/>
          <w:sz w:val="28"/>
          <w:szCs w:val="24"/>
        </w:rPr>
      </w:pPr>
      <w:r>
        <w:rPr>
          <w:rFonts w:ascii="Arial Rounded MT Bold" w:hAnsi="Arial Rounded MT Bold" w:cstheme="majorHAnsi"/>
          <w:b/>
          <w:sz w:val="28"/>
          <w:szCs w:val="24"/>
        </w:rPr>
        <w:lastRenderedPageBreak/>
        <w:t>The Implications</w:t>
      </w:r>
    </w:p>
    <w:p w:rsidR="00BC0C25" w:rsidRPr="001A1D7C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hAnsi="Arial Rounded MT Bold" w:cstheme="majorHAnsi"/>
          <w:b/>
          <w:sz w:val="28"/>
          <w:szCs w:val="24"/>
        </w:rPr>
      </w:pPr>
      <w:r>
        <w:rPr>
          <w:rFonts w:ascii="Arial Rounded MT Bold" w:hAnsi="Arial Rounded MT Bold" w:cstheme="majorHAnsi"/>
          <w:sz w:val="24"/>
          <w:szCs w:val="24"/>
        </w:rPr>
        <w:t>Three implications were derived from the evaluation report of the 1</w:t>
      </w:r>
      <w:r w:rsidRPr="00DD7960">
        <w:rPr>
          <w:rFonts w:ascii="Arial Rounded MT Bold" w:hAnsi="Arial Rounded MT Bold" w:cstheme="majorHAnsi"/>
          <w:sz w:val="24"/>
          <w:szCs w:val="24"/>
          <w:vertAlign w:val="superscript"/>
        </w:rPr>
        <w:t>st</w:t>
      </w:r>
      <w:r>
        <w:rPr>
          <w:rFonts w:ascii="Arial Rounded MT Bold" w:hAnsi="Arial Rounded MT Bold" w:cstheme="majorHAnsi"/>
          <w:sz w:val="24"/>
          <w:szCs w:val="24"/>
        </w:rPr>
        <w:t xml:space="preserve"> Action Plan:</w:t>
      </w:r>
    </w:p>
    <w:p w:rsidR="00BC0C25" w:rsidRPr="00607CB1" w:rsidRDefault="00BC0C25" w:rsidP="00BC0C25">
      <w:pPr>
        <w:pStyle w:val="a3"/>
        <w:widowControl/>
        <w:numPr>
          <w:ilvl w:val="0"/>
          <w:numId w:val="1"/>
        </w:numPr>
        <w:wordWrap/>
        <w:autoSpaceDE/>
        <w:autoSpaceDN/>
        <w:spacing w:line="276" w:lineRule="auto"/>
        <w:ind w:leftChars="0"/>
        <w:rPr>
          <w:rFonts w:ascii="Arial Rounded MT Bold" w:hAnsi="Arial Rounded MT Bold" w:cstheme="majorHAnsi"/>
          <w:sz w:val="24"/>
          <w:szCs w:val="24"/>
        </w:rPr>
      </w:pPr>
      <w:r>
        <w:rPr>
          <w:rFonts w:ascii="Arial Rounded MT Bold" w:hAnsi="Arial Rounded MT Bold" w:cstheme="majorHAnsi"/>
          <w:sz w:val="24"/>
          <w:szCs w:val="24"/>
        </w:rPr>
        <w:t xml:space="preserve">Create more </w:t>
      </w:r>
      <w:r>
        <w:rPr>
          <w:rFonts w:ascii="Arial Rounded MT Bold" w:hAnsi="Arial Rounded MT Bold" w:cstheme="majorHAnsi" w:hint="eastAsia"/>
          <w:sz w:val="24"/>
          <w:szCs w:val="24"/>
        </w:rPr>
        <w:t xml:space="preserve">specific achievement index </w:t>
      </w:r>
    </w:p>
    <w:p w:rsidR="00BC0C25" w:rsidRPr="00607CB1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hAnsi="Arial Rounded MT Bold" w:cstheme="majorHAnsi"/>
          <w:sz w:val="24"/>
          <w:szCs w:val="24"/>
        </w:rPr>
      </w:pPr>
      <w:r w:rsidRPr="00607CB1">
        <w:rPr>
          <w:rFonts w:ascii="Arial Rounded MT Bold" w:hAnsi="Arial Rounded MT Bold" w:cstheme="majorHAnsi"/>
          <w:sz w:val="24"/>
          <w:szCs w:val="24"/>
        </w:rPr>
        <w:t xml:space="preserve">Since the standard was mainly focusing on the budget execution rate, the evaluation for the second action plan should </w:t>
      </w:r>
      <w:r>
        <w:rPr>
          <w:rFonts w:ascii="Arial Rounded MT Bold" w:hAnsi="Arial Rounded MT Bold" w:cstheme="majorHAnsi"/>
          <w:sz w:val="24"/>
          <w:szCs w:val="24"/>
        </w:rPr>
        <w:t xml:space="preserve">contain additional factors such as </w:t>
      </w:r>
      <w:r w:rsidRPr="00607CB1">
        <w:rPr>
          <w:rFonts w:ascii="Arial Rounded MT Bold" w:hAnsi="Arial Rounded MT Bold" w:cstheme="majorHAnsi"/>
          <w:sz w:val="24"/>
          <w:szCs w:val="24"/>
        </w:rPr>
        <w:t>the inputs of the targeting population durin</w:t>
      </w:r>
      <w:r>
        <w:rPr>
          <w:rFonts w:ascii="Arial Rounded MT Bold" w:hAnsi="Arial Rounded MT Bold" w:cstheme="majorHAnsi"/>
          <w:sz w:val="24"/>
          <w:szCs w:val="24"/>
        </w:rPr>
        <w:t>g the implementation process and</w:t>
      </w:r>
      <w:r w:rsidRPr="00607CB1">
        <w:rPr>
          <w:rFonts w:ascii="Arial Rounded MT Bold" w:hAnsi="Arial Rounded MT Bold" w:cstheme="majorHAnsi"/>
          <w:sz w:val="24"/>
          <w:szCs w:val="24"/>
        </w:rPr>
        <w:t xml:space="preserve"> the actual number of practi</w:t>
      </w:r>
      <w:r>
        <w:rPr>
          <w:rFonts w:ascii="Arial Rounded MT Bold" w:hAnsi="Arial Rounded MT Bold" w:cstheme="majorHAnsi"/>
          <w:sz w:val="24"/>
          <w:szCs w:val="24"/>
        </w:rPr>
        <w:t>ces</w:t>
      </w:r>
      <w:r w:rsidRPr="00607CB1">
        <w:rPr>
          <w:rFonts w:ascii="Arial Rounded MT Bold" w:hAnsi="Arial Rounded MT Bold" w:cstheme="majorHAnsi"/>
          <w:sz w:val="24"/>
          <w:szCs w:val="24"/>
        </w:rPr>
        <w:t xml:space="preserve">. </w:t>
      </w:r>
    </w:p>
    <w:p w:rsidR="00BC0C25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hAnsi="Arial Rounded MT Bold" w:cstheme="majorHAnsi"/>
          <w:sz w:val="24"/>
          <w:szCs w:val="24"/>
        </w:rPr>
      </w:pPr>
    </w:p>
    <w:p w:rsidR="00BC0C25" w:rsidRPr="00607CB1" w:rsidRDefault="00BC0C25" w:rsidP="00BC0C25">
      <w:pPr>
        <w:pStyle w:val="a3"/>
        <w:widowControl/>
        <w:numPr>
          <w:ilvl w:val="0"/>
          <w:numId w:val="1"/>
        </w:numPr>
        <w:wordWrap/>
        <w:autoSpaceDE/>
        <w:autoSpaceDN/>
        <w:spacing w:line="276" w:lineRule="auto"/>
        <w:ind w:leftChars="0"/>
        <w:rPr>
          <w:rFonts w:ascii="Arial Rounded MT Bold" w:hAnsi="Arial Rounded MT Bold" w:cstheme="majorHAnsi"/>
          <w:sz w:val="24"/>
          <w:szCs w:val="24"/>
        </w:rPr>
      </w:pPr>
      <w:r>
        <w:rPr>
          <w:rFonts w:ascii="Arial Rounded MT Bold" w:hAnsi="Arial Rounded MT Bold" w:cstheme="majorHAnsi"/>
          <w:sz w:val="24"/>
          <w:szCs w:val="24"/>
        </w:rPr>
        <w:t>Build a</w:t>
      </w:r>
      <w:r>
        <w:rPr>
          <w:rFonts w:ascii="Arial Rounded MT Bold" w:hAnsi="Arial Rounded MT Bold" w:cstheme="majorHAnsi" w:hint="eastAsia"/>
          <w:sz w:val="24"/>
          <w:szCs w:val="24"/>
        </w:rPr>
        <w:t xml:space="preserve"> cooperative system</w:t>
      </w:r>
    </w:p>
    <w:p w:rsidR="00BC0C25" w:rsidRPr="00607CB1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hAnsi="Arial Rounded MT Bold" w:cstheme="majorHAnsi"/>
          <w:sz w:val="24"/>
          <w:szCs w:val="24"/>
        </w:rPr>
      </w:pPr>
      <w:r w:rsidRPr="00607CB1">
        <w:rPr>
          <w:rFonts w:ascii="Arial Rounded MT Bold" w:hAnsi="Arial Rounded MT Bold" w:cstheme="majorHAnsi"/>
          <w:sz w:val="24"/>
          <w:szCs w:val="24"/>
        </w:rPr>
        <w:t xml:space="preserve">The second implication is the necessity of building a system of cooperation among various departments. The National Initiatives such as Community Care and Tailored Care Service for Older Adults require cooperativeness of departments. Accordingly, </w:t>
      </w:r>
      <w:proofErr w:type="spellStart"/>
      <w:r w:rsidRPr="00607CB1">
        <w:rPr>
          <w:rFonts w:ascii="Arial Rounded MT Bold" w:hAnsi="Arial Rounded MT Bold" w:cstheme="majorHAnsi"/>
          <w:sz w:val="24"/>
          <w:szCs w:val="24"/>
        </w:rPr>
        <w:t>Jeju</w:t>
      </w:r>
      <w:proofErr w:type="spellEnd"/>
      <w:r w:rsidRPr="00607CB1">
        <w:rPr>
          <w:rFonts w:ascii="Arial Rounded MT Bold" w:hAnsi="Arial Rounded MT Bold" w:cstheme="majorHAnsi"/>
          <w:sz w:val="24"/>
          <w:szCs w:val="24"/>
        </w:rPr>
        <w:t xml:space="preserve"> needs to </w:t>
      </w:r>
      <w:r>
        <w:rPr>
          <w:rFonts w:ascii="Arial Rounded MT Bold" w:hAnsi="Arial Rounded MT Bold" w:cstheme="majorHAnsi"/>
          <w:sz w:val="24"/>
          <w:szCs w:val="24"/>
        </w:rPr>
        <w:t>create</w:t>
      </w:r>
      <w:r w:rsidRPr="00607CB1">
        <w:rPr>
          <w:rFonts w:ascii="Arial Rounded MT Bold" w:hAnsi="Arial Rounded MT Bold" w:cstheme="majorHAnsi"/>
          <w:sz w:val="24"/>
          <w:szCs w:val="24"/>
        </w:rPr>
        <w:t xml:space="preserve"> a private-public governance system for an age-friendly environment. </w:t>
      </w:r>
    </w:p>
    <w:p w:rsidR="00BC0C25" w:rsidRDefault="00BC0C25" w:rsidP="00BC0C25">
      <w:pPr>
        <w:widowControl/>
        <w:wordWrap/>
        <w:autoSpaceDE/>
        <w:autoSpaceDN/>
        <w:spacing w:line="276" w:lineRule="auto"/>
        <w:rPr>
          <w:rFonts w:ascii="Arial Rounded MT Bold" w:hAnsi="Arial Rounded MT Bold" w:cstheme="majorHAnsi"/>
          <w:sz w:val="24"/>
          <w:szCs w:val="24"/>
        </w:rPr>
      </w:pPr>
    </w:p>
    <w:p w:rsidR="00BC0C25" w:rsidRPr="00607CB1" w:rsidRDefault="00BC0C25" w:rsidP="00BC0C25">
      <w:pPr>
        <w:pStyle w:val="a3"/>
        <w:widowControl/>
        <w:numPr>
          <w:ilvl w:val="0"/>
          <w:numId w:val="1"/>
        </w:numPr>
        <w:wordWrap/>
        <w:autoSpaceDE/>
        <w:autoSpaceDN/>
        <w:spacing w:line="276" w:lineRule="auto"/>
        <w:ind w:leftChars="0"/>
        <w:rPr>
          <w:rFonts w:ascii="Arial Rounded MT Bold" w:hAnsi="Arial Rounded MT Bold" w:cstheme="majorHAnsi"/>
          <w:sz w:val="24"/>
          <w:szCs w:val="24"/>
        </w:rPr>
      </w:pPr>
      <w:r>
        <w:rPr>
          <w:rFonts w:ascii="Arial Rounded MT Bold" w:hAnsi="Arial Rounded MT Bold" w:cstheme="majorHAnsi"/>
          <w:sz w:val="24"/>
          <w:szCs w:val="24"/>
        </w:rPr>
        <w:t>Publicize</w:t>
      </w:r>
      <w:r>
        <w:rPr>
          <w:rFonts w:ascii="Arial Rounded MT Bold" w:hAnsi="Arial Rounded MT Bold" w:cstheme="majorHAnsi" w:hint="eastAsia"/>
          <w:sz w:val="24"/>
          <w:szCs w:val="24"/>
        </w:rPr>
        <w:t xml:space="preserve"> age-friendly </w:t>
      </w:r>
      <w:r>
        <w:rPr>
          <w:rFonts w:ascii="Arial Rounded MT Bold" w:hAnsi="Arial Rounded MT Bold" w:cstheme="majorHAnsi"/>
          <w:sz w:val="24"/>
          <w:szCs w:val="24"/>
        </w:rPr>
        <w:t>policies</w:t>
      </w:r>
    </w:p>
    <w:p w:rsidR="00BC0C25" w:rsidRPr="00BC0C25" w:rsidRDefault="00BC0C25" w:rsidP="00BC0C25">
      <w:pPr>
        <w:pStyle w:val="1"/>
        <w:spacing w:line="276" w:lineRule="auto"/>
        <w:rPr>
          <w:rFonts w:ascii="Arial Rounded MT Bold" w:hAnsi="Arial Rounded MT Bold" w:cstheme="majorHAnsi"/>
          <w:b w:val="0"/>
          <w:color w:val="000000" w:themeColor="text1"/>
          <w:sz w:val="24"/>
          <w:szCs w:val="24"/>
        </w:rPr>
      </w:pPr>
      <w:r w:rsidRPr="00BC0C25">
        <w:rPr>
          <w:rFonts w:ascii="Arial Rounded MT Bold" w:hAnsi="Arial Rounded MT Bold" w:cstheme="majorHAnsi"/>
          <w:b w:val="0"/>
          <w:sz w:val="24"/>
          <w:szCs w:val="24"/>
        </w:rPr>
        <w:t xml:space="preserve">The last implication would be publicity of an age-friendly environment. Since the vision of </w:t>
      </w:r>
      <w:proofErr w:type="spellStart"/>
      <w:r w:rsidRPr="00BC0C25">
        <w:rPr>
          <w:rFonts w:ascii="Arial Rounded MT Bold" w:hAnsi="Arial Rounded MT Bold" w:cstheme="majorHAnsi"/>
          <w:b w:val="0"/>
          <w:sz w:val="24"/>
          <w:szCs w:val="24"/>
        </w:rPr>
        <w:t>Jeju's</w:t>
      </w:r>
      <w:proofErr w:type="spellEnd"/>
      <w:r w:rsidRPr="00BC0C25">
        <w:rPr>
          <w:rFonts w:ascii="Arial Rounded MT Bold" w:hAnsi="Arial Rounded MT Bold" w:cstheme="majorHAnsi"/>
          <w:b w:val="0"/>
          <w:sz w:val="24"/>
          <w:szCs w:val="24"/>
        </w:rPr>
        <w:t xml:space="preserve"> Age-Friendly Action plan is to create a friendly environment for all, consensus-building on age-friendly </w:t>
      </w:r>
      <w:proofErr w:type="spellStart"/>
      <w:r w:rsidRPr="00BC0C25">
        <w:rPr>
          <w:rFonts w:ascii="Arial Rounded MT Bold" w:hAnsi="Arial Rounded MT Bold" w:cstheme="majorHAnsi"/>
          <w:b w:val="0"/>
          <w:sz w:val="24"/>
          <w:szCs w:val="24"/>
        </w:rPr>
        <w:t>Jeju</w:t>
      </w:r>
      <w:proofErr w:type="spellEnd"/>
      <w:r w:rsidRPr="00BC0C25">
        <w:rPr>
          <w:rFonts w:ascii="Arial Rounded MT Bold" w:hAnsi="Arial Rounded MT Bold" w:cstheme="majorHAnsi"/>
          <w:b w:val="0"/>
          <w:sz w:val="24"/>
          <w:szCs w:val="24"/>
        </w:rPr>
        <w:t xml:space="preserve"> among all generations is significant.</w:t>
      </w:r>
    </w:p>
    <w:p w:rsidR="004A2F5E" w:rsidRDefault="004A2F5E"/>
    <w:sectPr w:rsidR="004A2F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AE" w:rsidRDefault="006156AE" w:rsidP="00BC0C25">
      <w:pPr>
        <w:spacing w:after="0" w:line="240" w:lineRule="auto"/>
      </w:pPr>
      <w:r>
        <w:separator/>
      </w:r>
    </w:p>
  </w:endnote>
  <w:endnote w:type="continuationSeparator" w:id="0">
    <w:p w:rsidR="006156AE" w:rsidRDefault="006156AE" w:rsidP="00BC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명조 Std M"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제주고딕">
    <w:panose1 w:val="02000300000000000000"/>
    <w:charset w:val="81"/>
    <w:family w:val="auto"/>
    <w:pitch w:val="variable"/>
    <w:sig w:usb0="800002A7" w:usb1="3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40776"/>
      <w:docPartObj>
        <w:docPartGallery w:val="Page Numbers (Bottom of Page)"/>
        <w:docPartUnique/>
      </w:docPartObj>
    </w:sdtPr>
    <w:sdtEndPr/>
    <w:sdtContent>
      <w:p w:rsidR="00BC0C25" w:rsidRDefault="00BC0C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A6" w:rsidRPr="003E36A6">
          <w:rPr>
            <w:noProof/>
            <w:lang w:val="ko-KR"/>
          </w:rPr>
          <w:t>1</w:t>
        </w:r>
        <w:r>
          <w:fldChar w:fldCharType="end"/>
        </w:r>
      </w:p>
    </w:sdtContent>
  </w:sdt>
  <w:p w:rsidR="00BC0C25" w:rsidRDefault="00BC0C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AE" w:rsidRDefault="006156AE" w:rsidP="00BC0C25">
      <w:pPr>
        <w:spacing w:after="0" w:line="240" w:lineRule="auto"/>
      </w:pPr>
      <w:r>
        <w:separator/>
      </w:r>
    </w:p>
  </w:footnote>
  <w:footnote w:type="continuationSeparator" w:id="0">
    <w:p w:rsidR="006156AE" w:rsidRDefault="006156AE" w:rsidP="00BC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48E8"/>
    <w:multiLevelType w:val="hybridMultilevel"/>
    <w:tmpl w:val="6B201D56"/>
    <w:lvl w:ilvl="0" w:tplc="F5BCF04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25"/>
    <w:rsid w:val="00100F63"/>
    <w:rsid w:val="00317842"/>
    <w:rsid w:val="003271EC"/>
    <w:rsid w:val="003E36A6"/>
    <w:rsid w:val="004257DE"/>
    <w:rsid w:val="004A2F5E"/>
    <w:rsid w:val="006156AE"/>
    <w:rsid w:val="00BC0C25"/>
    <w:rsid w:val="00F5781B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AB46F-5851-4DC5-A5DC-0E4FF1D6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2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FF0AB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AB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B9"/>
    <w:pPr>
      <w:ind w:leftChars="400" w:left="800"/>
    </w:pPr>
  </w:style>
  <w:style w:type="character" w:styleId="a4">
    <w:name w:val="Strong"/>
    <w:basedOn w:val="a0"/>
    <w:uiPriority w:val="22"/>
    <w:qFormat/>
    <w:rsid w:val="00FF0AB9"/>
    <w:rPr>
      <w:b/>
      <w:bCs/>
    </w:rPr>
  </w:style>
  <w:style w:type="character" w:customStyle="1" w:styleId="1Char">
    <w:name w:val="제목 1 Char"/>
    <w:basedOn w:val="a0"/>
    <w:link w:val="1"/>
    <w:uiPriority w:val="9"/>
    <w:rsid w:val="00FF0AB9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semiHidden/>
    <w:rsid w:val="00FF0AB9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unhideWhenUsed/>
    <w:qFormat/>
    <w:rsid w:val="00FF0AB9"/>
    <w:rPr>
      <w:b/>
      <w:bCs/>
      <w:szCs w:val="20"/>
    </w:rPr>
  </w:style>
  <w:style w:type="table" w:styleId="1-6">
    <w:name w:val="Grid Table 1 Light Accent 6"/>
    <w:basedOn w:val="a1"/>
    <w:uiPriority w:val="46"/>
    <w:rsid w:val="00BC0C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Char"/>
    <w:uiPriority w:val="99"/>
    <w:unhideWhenUsed/>
    <w:rsid w:val="00BC0C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C0C25"/>
  </w:style>
  <w:style w:type="paragraph" w:styleId="a7">
    <w:name w:val="footer"/>
    <w:basedOn w:val="a"/>
    <w:link w:val="Char0"/>
    <w:uiPriority w:val="99"/>
    <w:unhideWhenUsed/>
    <w:rsid w:val="00BC0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C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1">
      <a:majorFont>
        <a:latin typeface="Times New Roman"/>
        <a:ea typeface="Adobe 명조 Std M"/>
        <a:cs typeface=""/>
      </a:majorFont>
      <a:minorFont>
        <a:latin typeface="Times New Roman"/>
        <a:ea typeface="Adobe 명조 Std 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2020-09-24T06:31:00Z</dcterms:created>
  <dcterms:modified xsi:type="dcterms:W3CDTF">2020-10-07T08:34:00Z</dcterms:modified>
</cp:coreProperties>
</file>