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37" w:rsidRPr="00C14D75" w:rsidRDefault="00072C37" w:rsidP="00AE09AD">
      <w:pPr>
        <w:tabs>
          <w:tab w:val="clear" w:pos="567"/>
          <w:tab w:val="left" w:pos="-1440"/>
          <w:tab w:val="left" w:pos="-720"/>
        </w:tabs>
        <w:spacing w:line="240" w:lineRule="auto"/>
        <w:jc w:val="both"/>
        <w:rPr>
          <w:rFonts w:asciiTheme="minorBidi" w:hAnsiTheme="minorBidi" w:cstheme="minorBidi"/>
          <w:b/>
          <w:noProof/>
          <w:sz w:val="20"/>
        </w:rPr>
      </w:pPr>
    </w:p>
    <w:p w:rsidR="00BF5D54" w:rsidRPr="00C14D75" w:rsidRDefault="00BF5D54" w:rsidP="00AE09AD">
      <w:pPr>
        <w:tabs>
          <w:tab w:val="clear" w:pos="567"/>
        </w:tabs>
        <w:spacing w:line="240" w:lineRule="auto"/>
        <w:jc w:val="center"/>
        <w:rPr>
          <w:rFonts w:asciiTheme="minorBidi" w:hAnsiTheme="minorBidi" w:cstheme="minorBidi"/>
          <w:bCs/>
          <w:iCs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 xml:space="preserve">SUMMARY OF PRODUCT CHARACTERISTICS </w:t>
      </w:r>
      <w:r w:rsidR="00CB535E" w:rsidRPr="00C14D75">
        <w:rPr>
          <w:rFonts w:asciiTheme="minorBidi" w:hAnsiTheme="minorBidi" w:cstheme="minorBidi"/>
          <w:b/>
          <w:noProof/>
          <w:sz w:val="20"/>
        </w:rPr>
        <w:t>(S</w:t>
      </w:r>
      <w:r w:rsidR="00926B6A" w:rsidRPr="00C14D75">
        <w:rPr>
          <w:rFonts w:asciiTheme="minorBidi" w:hAnsiTheme="minorBidi" w:cstheme="minorBidi"/>
          <w:b/>
          <w:noProof/>
          <w:sz w:val="20"/>
        </w:rPr>
        <w:t>m</w:t>
      </w:r>
      <w:r w:rsidR="00CB535E" w:rsidRPr="00C14D75">
        <w:rPr>
          <w:rFonts w:asciiTheme="minorBidi" w:hAnsiTheme="minorBidi" w:cstheme="minorBidi"/>
          <w:b/>
          <w:noProof/>
          <w:sz w:val="20"/>
        </w:rPr>
        <w:t xml:space="preserve">PC) </w:t>
      </w:r>
      <w:r w:rsidRPr="00C14D75">
        <w:rPr>
          <w:rFonts w:asciiTheme="minorBidi" w:hAnsiTheme="minorBidi" w:cstheme="minorBidi"/>
          <w:b/>
          <w:noProof/>
          <w:sz w:val="20"/>
        </w:rPr>
        <w:t>TEMPLATE</w:t>
      </w:r>
    </w:p>
    <w:p w:rsidR="00BF5D54" w:rsidRPr="00C14D75" w:rsidRDefault="00980E07" w:rsidP="00AE09AD">
      <w:pPr>
        <w:tabs>
          <w:tab w:val="clear" w:pos="567"/>
          <w:tab w:val="left" w:pos="5295"/>
        </w:tabs>
        <w:spacing w:line="240" w:lineRule="auto"/>
        <w:rPr>
          <w:rFonts w:asciiTheme="minorBidi" w:hAnsiTheme="minorBidi" w:cstheme="minorBidi"/>
          <w:bCs/>
          <w:iCs/>
          <w:noProof/>
          <w:sz w:val="20"/>
        </w:rPr>
      </w:pPr>
      <w:r w:rsidRPr="00C14D75">
        <w:rPr>
          <w:rFonts w:asciiTheme="minorBidi" w:hAnsiTheme="minorBidi" w:cstheme="minorBidi"/>
          <w:bCs/>
          <w:iCs/>
          <w:noProof/>
          <w:sz w:val="20"/>
        </w:rPr>
        <w:tab/>
      </w:r>
    </w:p>
    <w:p w:rsidR="00C14D75" w:rsidRPr="00C14D75" w:rsidRDefault="008D5108" w:rsidP="00012A79">
      <w:pPr>
        <w:pStyle w:val="BodyText"/>
        <w:spacing w:line="249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  <w:r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[</w:t>
      </w:r>
      <w:r w:rsidR="00C14D75"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Should the product to which a completed </w:t>
      </w:r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summary of product characteristics (</w:t>
      </w:r>
      <w:proofErr w:type="spellStart"/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SmPC</w:t>
      </w:r>
      <w:proofErr w:type="spellEnd"/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) </w:t>
      </w:r>
      <w:r w:rsidR="00C14D75"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be prequalified, </w:t>
      </w:r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it </w:t>
      </w:r>
      <w:r w:rsidR="00C14D75"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will form Part 4 of the WHO Public Assessment Report that will be posted on the website of the WHO Prequalification Team: medicines</w:t>
      </w:r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 (</w:t>
      </w:r>
      <w:proofErr w:type="spellStart"/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PQTm</w:t>
      </w:r>
      <w:proofErr w:type="spellEnd"/>
      <w:r w:rsidR="00012A79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)</w:t>
      </w:r>
      <w:r w:rsidR="00C14D75"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.</w:t>
      </w:r>
    </w:p>
    <w:p w:rsidR="00742B00" w:rsidRPr="00C14D75" w:rsidRDefault="00742B00" w:rsidP="00C14D75">
      <w:pPr>
        <w:pStyle w:val="BodyText"/>
        <w:spacing w:line="240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</w:p>
    <w:p w:rsidR="00302775" w:rsidRPr="00C14D75" w:rsidRDefault="00E52C5F" w:rsidP="00C14D75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color w:val="365F91"/>
          <w:sz w:val="20"/>
        </w:rPr>
      </w:pPr>
      <w:r w:rsidRPr="00C14D75">
        <w:rPr>
          <w:rFonts w:asciiTheme="minorBidi" w:hAnsiTheme="minorBidi" w:cstheme="minorBidi"/>
          <w:i/>
          <w:iCs/>
          <w:noProof/>
          <w:color w:val="365F91"/>
          <w:sz w:val="20"/>
        </w:rPr>
        <w:t>P</w:t>
      </w:r>
      <w:r w:rsidR="00302775" w:rsidRPr="00C14D75">
        <w:rPr>
          <w:rFonts w:asciiTheme="minorBidi" w:hAnsiTheme="minorBidi" w:cstheme="minorBidi"/>
          <w:i/>
          <w:iCs/>
          <w:noProof/>
          <w:color w:val="365F91"/>
          <w:sz w:val="20"/>
        </w:rPr>
        <w:t>lease also consult</w:t>
      </w:r>
      <w:r w:rsidR="00926B6A" w:rsidRPr="00C14D75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 the </w:t>
      </w:r>
      <w:r w:rsidR="00926B6A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p</w:t>
      </w:r>
      <w:r w:rsidR="00302775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requalification guidance</w:t>
      </w:r>
      <w:r w:rsidR="00926B6A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 xml:space="preserve"> document</w:t>
      </w:r>
      <w:r w:rsidR="00AE09AD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s</w:t>
      </w:r>
      <w:r w:rsidR="00302775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 xml:space="preserve">: </w:t>
      </w:r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>S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 xml:space="preserve">ection Guidance for Part 4 </w:t>
      </w:r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 xml:space="preserve"> — S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>ummary of Product Characteristics (</w:t>
      </w:r>
      <w:proofErr w:type="spellStart"/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>SmPC</w:t>
      </w:r>
      <w:proofErr w:type="spellEnd"/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 xml:space="preserve">) — 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 xml:space="preserve">of a </w:t>
      </w:r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>WHO P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 xml:space="preserve">ublic </w:t>
      </w:r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>A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 xml:space="preserve">ssessment </w:t>
      </w:r>
      <w:r w:rsidR="00ED1D31" w:rsidRPr="00C14D75">
        <w:rPr>
          <w:rFonts w:asciiTheme="minorBidi" w:hAnsiTheme="minorBidi" w:cstheme="minorBidi"/>
          <w:color w:val="365F91"/>
          <w:w w:val="105"/>
          <w:sz w:val="20"/>
        </w:rPr>
        <w:t>R</w:t>
      </w:r>
      <w:r w:rsidR="00C14D75" w:rsidRPr="00C14D75">
        <w:rPr>
          <w:rFonts w:asciiTheme="minorBidi" w:hAnsiTheme="minorBidi" w:cstheme="minorBidi"/>
          <w:color w:val="365F91"/>
          <w:w w:val="105"/>
          <w:sz w:val="20"/>
        </w:rPr>
        <w:t>eport</w:t>
      </w:r>
      <w:r w:rsidR="00012A79">
        <w:rPr>
          <w:rFonts w:asciiTheme="minorBidi" w:hAnsiTheme="minorBidi" w:cstheme="minorBidi"/>
          <w:color w:val="365F91"/>
          <w:w w:val="105"/>
          <w:sz w:val="20"/>
        </w:rPr>
        <w:t xml:space="preserve"> (WHOPAR)</w:t>
      </w:r>
      <w:r w:rsidR="00ED1D31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 xml:space="preserve"> and </w:t>
      </w:r>
      <w:r w:rsidR="00302775" w:rsidRPr="00C14D75">
        <w:rPr>
          <w:rFonts w:asciiTheme="minorBidi" w:hAnsiTheme="minorBidi" w:cstheme="minorBidi"/>
          <w:noProof/>
          <w:color w:val="365F91"/>
          <w:sz w:val="20"/>
        </w:rPr>
        <w:t>Annotated Summary of Product Characteristics</w:t>
      </w:r>
      <w:r w:rsidR="00926B6A" w:rsidRPr="00C14D75">
        <w:rPr>
          <w:rFonts w:asciiTheme="minorBidi" w:hAnsiTheme="minorBidi" w:cstheme="minorBidi"/>
          <w:noProof/>
          <w:color w:val="365F91"/>
          <w:sz w:val="20"/>
        </w:rPr>
        <w:t xml:space="preserve"> </w:t>
      </w:r>
      <w:r w:rsidR="002A7AD3" w:rsidRPr="00C14D75">
        <w:rPr>
          <w:rFonts w:asciiTheme="minorBidi" w:hAnsiTheme="minorBidi" w:cstheme="minorBidi"/>
          <w:noProof/>
          <w:color w:val="365F91"/>
          <w:sz w:val="20"/>
        </w:rPr>
        <w:t xml:space="preserve">(SmPC) </w:t>
      </w:r>
      <w:r w:rsidR="00926B6A" w:rsidRPr="00C14D75">
        <w:rPr>
          <w:rFonts w:asciiTheme="minorBidi" w:hAnsiTheme="minorBidi" w:cstheme="minorBidi"/>
          <w:noProof/>
          <w:color w:val="365F91"/>
          <w:sz w:val="20"/>
        </w:rPr>
        <w:t>Template</w:t>
      </w:r>
      <w:r w:rsidR="004250DF" w:rsidRPr="00C14D75">
        <w:rPr>
          <w:rFonts w:asciiTheme="minorBidi" w:hAnsiTheme="minorBidi" w:cstheme="minorBidi"/>
          <w:noProof/>
          <w:color w:val="365F91"/>
          <w:sz w:val="20"/>
        </w:rPr>
        <w:t xml:space="preserve"> </w:t>
      </w:r>
      <w:r w:rsidR="004250DF" w:rsidRPr="00C14D75">
        <w:rPr>
          <w:rFonts w:asciiTheme="minorBidi" w:hAnsiTheme="minorBidi" w:cstheme="minorBidi"/>
          <w:i/>
          <w:iCs/>
          <w:noProof/>
          <w:color w:val="365F91"/>
          <w:sz w:val="20"/>
        </w:rPr>
        <w:t>and</w:t>
      </w:r>
      <w:r w:rsidR="004250DF" w:rsidRPr="00C14D75">
        <w:rPr>
          <w:rFonts w:asciiTheme="minorBidi" w:hAnsiTheme="minorBidi" w:cstheme="minorBidi"/>
          <w:noProof/>
          <w:color w:val="365F91"/>
          <w:sz w:val="20"/>
        </w:rPr>
        <w:t xml:space="preserve"> Ensuring Consistency Between Product Information </w:t>
      </w:r>
      <w:r w:rsidR="00EE49B5" w:rsidRPr="00C14D75">
        <w:rPr>
          <w:rFonts w:asciiTheme="minorBidi" w:hAnsiTheme="minorBidi" w:cstheme="minorBidi"/>
          <w:noProof/>
          <w:color w:val="365F91"/>
          <w:sz w:val="20"/>
        </w:rPr>
        <w:t>Documents</w:t>
      </w:r>
      <w:r w:rsidR="00302775" w:rsidRPr="00C14D75">
        <w:rPr>
          <w:rFonts w:asciiTheme="minorBidi" w:hAnsiTheme="minorBidi" w:cstheme="minorBidi"/>
          <w:noProof/>
          <w:color w:val="365F91"/>
          <w:sz w:val="20"/>
        </w:rPr>
        <w:t>.</w:t>
      </w:r>
    </w:p>
    <w:p w:rsidR="00302775" w:rsidRPr="00C14D75" w:rsidRDefault="00302775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iCs/>
          <w:noProof/>
          <w:color w:val="365F91"/>
          <w:sz w:val="20"/>
        </w:rPr>
      </w:pPr>
    </w:p>
    <w:p w:rsidR="00BD57BF" w:rsidRPr="00C14D75" w:rsidRDefault="00B74715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iCs/>
          <w:color w:val="365F91"/>
          <w:w w:val="105"/>
          <w:sz w:val="20"/>
        </w:rPr>
      </w:pPr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&lt;text&gt; signifies text to be selected or deleted as appropriate</w:t>
      </w:r>
      <w:r w:rsidR="00BD57BF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.</w:t>
      </w:r>
    </w:p>
    <w:p w:rsidR="00BD57BF" w:rsidRPr="00C14D75" w:rsidRDefault="00BD57BF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iCs/>
          <w:color w:val="365F91"/>
          <w:w w:val="105"/>
          <w:sz w:val="20"/>
        </w:rPr>
      </w:pPr>
    </w:p>
    <w:p w:rsidR="00B74715" w:rsidRPr="00C14D75" w:rsidRDefault="00B74715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iCs/>
          <w:color w:val="365F91"/>
          <w:w w:val="105"/>
          <w:sz w:val="20"/>
        </w:rPr>
      </w:pPr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{text} refers to information to be added.</w:t>
      </w:r>
      <w:r w:rsidR="008D5108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]</w:t>
      </w:r>
    </w:p>
    <w:p w:rsidR="00CB535E" w:rsidRPr="00C14D75" w:rsidRDefault="00CB535E" w:rsidP="00AE09AD">
      <w:pPr>
        <w:tabs>
          <w:tab w:val="clear" w:pos="567"/>
        </w:tabs>
        <w:spacing w:line="240" w:lineRule="auto"/>
        <w:ind w:left="720" w:hanging="720"/>
        <w:rPr>
          <w:rFonts w:asciiTheme="minorBidi" w:hAnsiTheme="minorBidi" w:cstheme="minorBidi"/>
          <w:b/>
          <w:i/>
          <w:iCs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1.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NAME OF THE MEDICINAL PRODUCT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sz w:val="20"/>
        </w:rPr>
      </w:pPr>
    </w:p>
    <w:p w:rsidR="00072C37" w:rsidRPr="00C14D75" w:rsidRDefault="00072C37" w:rsidP="00AE09AD">
      <w:pPr>
        <w:widowControl w:val="0"/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{(Invented) name strength pharmaceutical form}</w:t>
      </w:r>
      <w:r w:rsidR="00BE5878" w:rsidRPr="00C14D75">
        <w:rPr>
          <w:rStyle w:val="FootnoteReference"/>
          <w:rFonts w:asciiTheme="minorBidi" w:hAnsiTheme="minorBidi" w:cstheme="minorBidi"/>
          <w:noProof/>
          <w:sz w:val="20"/>
        </w:rPr>
        <w:footnoteReference w:id="1"/>
      </w:r>
    </w:p>
    <w:p w:rsidR="00072C37" w:rsidRPr="00C14D75" w:rsidRDefault="00072C37" w:rsidP="00AE09AD">
      <w:pPr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B47EF" w:rsidRPr="00C14D75" w:rsidRDefault="00AB47EF" w:rsidP="00AE09AD">
      <w:pPr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2.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QUALITATIVE AND QUANTITATIVE COMPOSITION</w:t>
      </w:r>
    </w:p>
    <w:p w:rsidR="00072C37" w:rsidRPr="00C14D75" w:rsidRDefault="00072C37" w:rsidP="00AE09AD">
      <w:pPr>
        <w:widowControl w:val="0"/>
        <w:tabs>
          <w:tab w:val="clear" w:pos="567"/>
        </w:tabs>
        <w:spacing w:line="240" w:lineRule="auto"/>
        <w:rPr>
          <w:rFonts w:asciiTheme="minorBidi" w:hAnsiTheme="minorBidi" w:cstheme="minorBidi"/>
          <w:bCs/>
          <w:noProof/>
          <w:sz w:val="20"/>
        </w:rPr>
      </w:pPr>
    </w:p>
    <w:p w:rsidR="00072C37" w:rsidRPr="00C14D75" w:rsidRDefault="00072C37" w:rsidP="00AE09AD">
      <w:pPr>
        <w:pStyle w:val="EMEAEnBodyText"/>
        <w:autoSpaceDE w:val="0"/>
        <w:autoSpaceDN w:val="0"/>
        <w:adjustRightInd w:val="0"/>
        <w:spacing w:before="0" w:after="0"/>
        <w:jc w:val="left"/>
        <w:rPr>
          <w:rFonts w:asciiTheme="minorBidi" w:hAnsiTheme="minorBidi" w:cstheme="minorBidi"/>
          <w:bCs/>
          <w:noProof/>
          <w:sz w:val="20"/>
          <w:lang w:val="en-GB"/>
        </w:rPr>
      </w:pPr>
      <w:r w:rsidRPr="00C14D75">
        <w:rPr>
          <w:rFonts w:asciiTheme="minorBidi" w:hAnsiTheme="minorBidi" w:cstheme="minorBidi"/>
          <w:bCs/>
          <w:noProof/>
          <w:sz w:val="20"/>
          <w:lang w:val="en-GB"/>
        </w:rPr>
        <w:t>&lt;Excipient(s):&gt;</w:t>
      </w:r>
    </w:p>
    <w:p w:rsidR="00072C37" w:rsidRPr="00C14D75" w:rsidRDefault="00072C37" w:rsidP="00AE09AD">
      <w:pPr>
        <w:widowControl w:val="0"/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 xml:space="preserve">For a full list of excipients, see </w:t>
      </w:r>
      <w:r w:rsidR="00A41ADC" w:rsidRPr="00C14D75">
        <w:rPr>
          <w:rFonts w:asciiTheme="minorBidi" w:hAnsiTheme="minorBidi" w:cstheme="minorBidi"/>
          <w:noProof/>
          <w:sz w:val="20"/>
        </w:rPr>
        <w:t>Section</w:t>
      </w:r>
      <w:r w:rsidRPr="00C14D75">
        <w:rPr>
          <w:rFonts w:asciiTheme="minorBidi" w:hAnsiTheme="minorBidi" w:cstheme="minorBidi"/>
          <w:noProof/>
          <w:sz w:val="20"/>
        </w:rPr>
        <w:t xml:space="preserve"> 6.1.</w:t>
      </w:r>
    </w:p>
    <w:p w:rsidR="00072C37" w:rsidRPr="00C14D75" w:rsidRDefault="00072C37" w:rsidP="00AE09AD">
      <w:pPr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B47EF" w:rsidRPr="00C14D75" w:rsidRDefault="00AB47EF" w:rsidP="00AE09AD">
      <w:pPr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3.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PHARMACEUTICAL form</w:t>
      </w:r>
    </w:p>
    <w:p w:rsidR="00072C37" w:rsidRPr="00C14D75" w:rsidRDefault="00072C37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F0ECA">
      <w:pPr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&lt;The scoreline is only to facilitate breaking for ease of swallowing and not to divide into equal doses.&gt;</w:t>
      </w:r>
    </w:p>
    <w:p w:rsidR="00BF5D54" w:rsidRPr="00C14D75" w:rsidRDefault="00BF5D54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&lt;The tablet can be divided into equal halves.&gt;</w:t>
      </w:r>
    </w:p>
    <w:p w:rsidR="00BF5D54" w:rsidRPr="00C14D75" w:rsidRDefault="00BF5D54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</w:p>
    <w:p w:rsidR="002D75FD" w:rsidRPr="00C14D75" w:rsidRDefault="002D75FD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&lt;The tablet should not be divided.&gt;</w:t>
      </w:r>
    </w:p>
    <w:p w:rsidR="00072C37" w:rsidRPr="00C14D75" w:rsidRDefault="00072C37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B47EF" w:rsidRPr="00C14D75" w:rsidRDefault="00AB47EF" w:rsidP="00AE09AD">
      <w:pPr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Clinical particulars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4.1</w:t>
      </w:r>
      <w:r w:rsidRPr="00C14D75">
        <w:rPr>
          <w:rFonts w:asciiTheme="minorBidi" w:hAnsiTheme="minorBidi" w:cstheme="minorBidi"/>
          <w:b/>
          <w:noProof/>
          <w:sz w:val="20"/>
        </w:rPr>
        <w:tab/>
        <w:t>Therapeutic indications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E13FF1" w:rsidRPr="00C14D75" w:rsidRDefault="00E13FF1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color w:val="000000"/>
          <w:sz w:val="20"/>
        </w:rPr>
      </w:pPr>
      <w:r w:rsidRPr="00C14D75">
        <w:rPr>
          <w:rFonts w:asciiTheme="minorBidi" w:hAnsiTheme="minorBidi" w:cstheme="minorBidi"/>
          <w:sz w:val="20"/>
        </w:rPr>
        <w:t>&lt;{</w:t>
      </w:r>
      <w:r w:rsidRPr="00C14D75">
        <w:rPr>
          <w:rFonts w:asciiTheme="minorBidi" w:hAnsiTheme="minorBidi" w:cstheme="minorBidi"/>
          <w:color w:val="000000"/>
          <w:sz w:val="20"/>
        </w:rPr>
        <w:t>X} is indicated in &lt;adults&gt; &lt;neonates&gt; &lt;infants&gt; &lt;children&gt; &lt;adolescents&gt; &lt;</w:t>
      </w:r>
      <w:r w:rsidRPr="00C14D75">
        <w:rPr>
          <w:rFonts w:asciiTheme="minorBidi" w:hAnsiTheme="minorBidi" w:cstheme="minorBidi"/>
          <w:sz w:val="20"/>
        </w:rPr>
        <w:t>aged {x to y}&gt; &lt;years&gt; &lt;months&gt;&gt;.&gt;</w:t>
      </w:r>
      <w:r w:rsidRPr="00C14D75">
        <w:rPr>
          <w:rFonts w:asciiTheme="minorBidi" w:hAnsiTheme="minorBidi" w:cstheme="minorBidi"/>
          <w:i/>
          <w:color w:val="000000"/>
          <w:sz w:val="20"/>
        </w:rPr>
        <w:t xml:space="preserve"> 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numPr>
          <w:ilvl w:val="1"/>
          <w:numId w:val="34"/>
        </w:numPr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Posology and method of administration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</w:p>
    <w:p w:rsidR="00E13FF1" w:rsidRPr="00C14D75" w:rsidRDefault="00E13FF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sz w:val="20"/>
          <w:u w:val="single"/>
        </w:rPr>
      </w:pPr>
      <w:r w:rsidRPr="00C14D75">
        <w:rPr>
          <w:rFonts w:asciiTheme="minorBidi" w:hAnsiTheme="minorBidi" w:cstheme="minorBidi"/>
          <w:sz w:val="20"/>
          <w:u w:val="single"/>
        </w:rPr>
        <w:t>Posology</w:t>
      </w:r>
    </w:p>
    <w:p w:rsidR="00E13FF1" w:rsidRPr="00C14D75" w:rsidRDefault="00E13FF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sz w:val="20"/>
          <w:u w:val="single"/>
        </w:rPr>
      </w:pPr>
    </w:p>
    <w:p w:rsidR="00E13FF1" w:rsidRPr="00C14D75" w:rsidRDefault="00E13FF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bCs/>
          <w:i/>
          <w:iCs/>
          <w:sz w:val="20"/>
        </w:rPr>
      </w:pPr>
      <w:r w:rsidRPr="00C14D75">
        <w:rPr>
          <w:rFonts w:asciiTheme="minorBidi" w:hAnsiTheme="minorBidi" w:cstheme="minorBidi"/>
          <w:bCs/>
          <w:i/>
          <w:iCs/>
          <w:sz w:val="20"/>
        </w:rPr>
        <w:t>Paediatric population</w:t>
      </w:r>
    </w:p>
    <w:p w:rsidR="00BE5878" w:rsidRPr="00C14D75" w:rsidRDefault="00BE5878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i/>
          <w:noProof/>
          <w:color w:val="008000"/>
          <w:sz w:val="20"/>
        </w:rPr>
      </w:pPr>
      <w:r w:rsidRPr="00AF0ECA">
        <w:rPr>
          <w:rFonts w:asciiTheme="minorBidi" w:hAnsiTheme="minorBidi" w:cstheme="minorBidi"/>
          <w:sz w:val="20"/>
        </w:rPr>
        <w:t>&lt;The &lt;safety&gt; &lt;and&gt; &lt;efficacy&gt; of {X} in children aged {x to y} &lt;months&gt; &lt;years&gt; {or any other relevant subsets e.g. weight, pubertal age, gender} &lt;has&gt; &lt;have&gt; not &lt;yet&gt; been established.&gt;</w:t>
      </w:r>
    </w:p>
    <w:p w:rsidR="008D5108" w:rsidRPr="00AF0ECA" w:rsidRDefault="008D5108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0"/>
        </w:rPr>
      </w:pP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0"/>
        </w:rPr>
      </w:pPr>
      <w:r w:rsidRPr="00AF0ECA">
        <w:rPr>
          <w:rFonts w:asciiTheme="minorBidi" w:hAnsiTheme="minorBidi" w:cstheme="minorBidi"/>
          <w:sz w:val="20"/>
        </w:rPr>
        <w:t xml:space="preserve">&lt;No data are available.&gt; &lt;Currently available data are described in </w:t>
      </w:r>
      <w:r w:rsidR="00A41ADC" w:rsidRPr="00AF0ECA">
        <w:rPr>
          <w:rFonts w:asciiTheme="minorBidi" w:hAnsiTheme="minorBidi" w:cstheme="minorBidi"/>
          <w:sz w:val="20"/>
        </w:rPr>
        <w:t>Section</w:t>
      </w:r>
      <w:r w:rsidRPr="00AF0ECA">
        <w:rPr>
          <w:rFonts w:asciiTheme="minorBidi" w:hAnsiTheme="minorBidi" w:cstheme="minorBidi"/>
          <w:sz w:val="20"/>
        </w:rPr>
        <w:t xml:space="preserve"> &lt;4.8&gt; &lt;5.1&gt; &lt;5.2&gt;</w:t>
      </w:r>
      <w:r w:rsidRPr="00AF0ECA">
        <w:rPr>
          <w:rFonts w:asciiTheme="minorBidi" w:hAnsiTheme="minorBidi" w:cstheme="minorBidi"/>
          <w:color w:val="008000"/>
          <w:sz w:val="20"/>
        </w:rPr>
        <w:t xml:space="preserve"> </w:t>
      </w:r>
      <w:r w:rsidRPr="00AF0ECA">
        <w:rPr>
          <w:rFonts w:asciiTheme="minorBidi" w:hAnsiTheme="minorBidi" w:cstheme="minorBidi"/>
          <w:sz w:val="20"/>
        </w:rPr>
        <w:t>but no recommendation on a posology can be made.&gt;</w:t>
      </w:r>
    </w:p>
    <w:p w:rsidR="00BE5878" w:rsidRPr="00AF0ECA" w:rsidRDefault="00BE5878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i/>
          <w:sz w:val="20"/>
        </w:rPr>
      </w:pP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i/>
          <w:noProof/>
          <w:color w:val="008000"/>
          <w:sz w:val="20"/>
        </w:rPr>
      </w:pPr>
      <w:r w:rsidRPr="00AF0ECA">
        <w:rPr>
          <w:rFonts w:asciiTheme="minorBidi" w:hAnsiTheme="minorBidi" w:cstheme="minorBidi"/>
          <w:i/>
          <w:sz w:val="20"/>
        </w:rPr>
        <w:t>&lt;{</w:t>
      </w:r>
      <w:r w:rsidRPr="00AF0ECA">
        <w:rPr>
          <w:rFonts w:asciiTheme="minorBidi" w:hAnsiTheme="minorBidi" w:cstheme="minorBidi"/>
          <w:sz w:val="20"/>
        </w:rPr>
        <w:t>X} should not be used in children aged {x to y} &lt;years&gt; &lt;months&gt; {or any other relevant subsets e.g. weight, pubertal age, gender} because of &lt;safety&gt; &lt;efficacy&gt; concern(s</w:t>
      </w:r>
      <w:r w:rsidRPr="00AF0ECA">
        <w:rPr>
          <w:rFonts w:asciiTheme="minorBidi" w:hAnsiTheme="minorBidi" w:cstheme="minorBidi"/>
          <w:i/>
          <w:iCs/>
          <w:sz w:val="20"/>
        </w:rPr>
        <w:t>).&gt;</w:t>
      </w: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0"/>
          <w:highlight w:val="yellow"/>
        </w:rPr>
      </w:pP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i/>
          <w:noProof/>
          <w:color w:val="008000"/>
          <w:sz w:val="20"/>
        </w:rPr>
      </w:pPr>
      <w:r w:rsidRPr="00AF0ECA">
        <w:rPr>
          <w:rFonts w:asciiTheme="minorBidi" w:hAnsiTheme="minorBidi" w:cstheme="minorBidi"/>
          <w:sz w:val="20"/>
        </w:rPr>
        <w:t xml:space="preserve">&lt;There is no relevant use of {X} &lt;in the paediatric population&gt; &lt;in children aged {x to y} &lt;years&gt;, &lt;months&gt; {or any other relevant subsets e.g. weight, pubertal age, gender} &lt;in the indication...&gt; </w:t>
      </w:r>
    </w:p>
    <w:p w:rsidR="00E13FF1" w:rsidRPr="00AF0ECA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0"/>
        </w:rPr>
      </w:pPr>
    </w:p>
    <w:p w:rsidR="00E13FF1" w:rsidRPr="00C14D75" w:rsidRDefault="00E13FF1" w:rsidP="00AF0E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 w:cstheme="minorBidi"/>
          <w:sz w:val="20"/>
        </w:rPr>
      </w:pPr>
      <w:r w:rsidRPr="00AF0ECA">
        <w:rPr>
          <w:rFonts w:asciiTheme="minorBidi" w:hAnsiTheme="minorBidi" w:cstheme="minorBidi"/>
          <w:sz w:val="20"/>
        </w:rPr>
        <w:t xml:space="preserve">&lt;{X} is contraindicated in children aged {x to y} &lt;years&gt; &lt;months&gt; {or any other relevant subsets e.g. weight, pubertal age, gender} &lt;in the indication...&gt; (see </w:t>
      </w:r>
      <w:r w:rsidR="00A41ADC" w:rsidRPr="00AF0ECA">
        <w:rPr>
          <w:rFonts w:asciiTheme="minorBidi" w:hAnsiTheme="minorBidi" w:cstheme="minorBidi"/>
          <w:sz w:val="20"/>
        </w:rPr>
        <w:t>Section</w:t>
      </w:r>
      <w:r w:rsidRPr="00AF0ECA">
        <w:rPr>
          <w:rFonts w:asciiTheme="minorBidi" w:hAnsiTheme="minorBidi" w:cstheme="minorBidi"/>
          <w:sz w:val="20"/>
        </w:rPr>
        <w:t xml:space="preserve"> 4.3).&gt;</w:t>
      </w:r>
    </w:p>
    <w:p w:rsidR="00E13FF1" w:rsidRPr="00C14D75" w:rsidRDefault="00E13FF1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b/>
          <w:i/>
          <w:sz w:val="20"/>
        </w:rPr>
      </w:pPr>
    </w:p>
    <w:p w:rsidR="00E13FF1" w:rsidRPr="00C14D75" w:rsidRDefault="00E13FF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sz w:val="20"/>
          <w:u w:val="single"/>
        </w:rPr>
        <w:t>Method of administration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b/>
          <w:noProof/>
          <w:sz w:val="20"/>
          <w:lang w:val="en-US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noProof/>
          <w:sz w:val="20"/>
          <w:lang w:val="en-US"/>
        </w:rPr>
      </w:pPr>
      <w:r w:rsidRPr="00C14D75">
        <w:rPr>
          <w:rFonts w:asciiTheme="minorBidi" w:hAnsiTheme="minorBidi" w:cstheme="minorBidi"/>
          <w:b/>
          <w:noProof/>
          <w:sz w:val="20"/>
          <w:lang w:val="en-US"/>
        </w:rPr>
        <w:t>4.3</w:t>
      </w:r>
      <w:r w:rsidRPr="00C14D75">
        <w:rPr>
          <w:rFonts w:asciiTheme="minorBidi" w:hAnsiTheme="minorBidi" w:cstheme="minorBidi"/>
          <w:b/>
          <w:noProof/>
          <w:sz w:val="20"/>
          <w:lang w:val="en-US"/>
        </w:rPr>
        <w:tab/>
        <w:t>Contraindications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  <w:lang w:val="en-US"/>
        </w:rPr>
      </w:pPr>
    </w:p>
    <w:p w:rsidR="00072C37" w:rsidRPr="00C14D75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&lt;Hypersensitivity to the active substance(s) or to any of the excipients &lt;or {name of the residue(s)}&gt;.&gt;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4.4</w:t>
      </w:r>
      <w:r w:rsidRPr="00C14D75">
        <w:rPr>
          <w:rFonts w:asciiTheme="minorBidi" w:hAnsiTheme="minorBidi" w:cstheme="minorBidi"/>
          <w:b/>
          <w:noProof/>
          <w:sz w:val="20"/>
        </w:rPr>
        <w:tab/>
        <w:t>Special warnings and precautions for use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4.5</w:t>
      </w:r>
      <w:r w:rsidRPr="00C14D75">
        <w:rPr>
          <w:rFonts w:asciiTheme="minorBidi" w:hAnsiTheme="minorBidi" w:cstheme="minorBidi"/>
          <w:b/>
          <w:noProof/>
          <w:sz w:val="20"/>
        </w:rPr>
        <w:tab/>
        <w:t>Interaction with other medicinal products and other forms of interaction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&lt;No interaction studies have been performed.&gt;</w:t>
      </w:r>
    </w:p>
    <w:p w:rsidR="004B782E" w:rsidRPr="00C14D75" w:rsidRDefault="004B782E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&lt;Interaction studies have only been performed in adults.&gt;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4.6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Pregnancy and lactation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p w:rsidR="00D845AF" w:rsidRPr="00C14D75" w:rsidRDefault="00072C37" w:rsidP="00AF0ECA">
      <w:pPr>
        <w:pStyle w:val="BodyText"/>
        <w:spacing w:line="240" w:lineRule="auto"/>
        <w:rPr>
          <w:rFonts w:asciiTheme="minorBidi" w:hAnsiTheme="minorBidi" w:cstheme="minorBidi"/>
          <w:b w:val="0"/>
          <w:bCs w:val="0"/>
          <w:i/>
          <w:color w:val="365F91"/>
          <w:sz w:val="20"/>
        </w:rPr>
      </w:pPr>
      <w:r w:rsidRPr="00C14D75">
        <w:rPr>
          <w:rFonts w:asciiTheme="minorBidi" w:hAnsiTheme="minorBidi" w:cstheme="minorBidi"/>
          <w:b w:val="0"/>
          <w:bCs w:val="0"/>
          <w:i/>
          <w:noProof/>
          <w:color w:val="365F91"/>
          <w:sz w:val="20"/>
        </w:rPr>
        <w:t>[</w:t>
      </w:r>
      <w:r w:rsidR="00BF5D54" w:rsidRPr="00C14D75">
        <w:rPr>
          <w:rFonts w:asciiTheme="minorBidi" w:hAnsiTheme="minorBidi" w:cstheme="minorBidi"/>
          <w:b w:val="0"/>
          <w:bCs w:val="0"/>
          <w:i/>
          <w:noProof/>
          <w:color w:val="365F91"/>
          <w:sz w:val="20"/>
        </w:rPr>
        <w:t>See prequalification guidance</w:t>
      </w:r>
      <w:r w:rsidR="00D83E56"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 xml:space="preserve">: 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Section </w:t>
      </w:r>
      <w:r w:rsidR="00AF0ECA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G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uidance for Part 4 — Summary of Product Characteristics 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(</w:t>
      </w:r>
      <w:proofErr w:type="spellStart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SmPC</w:t>
      </w:r>
      <w:proofErr w:type="spellEnd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) 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— of a WHO Public Assessment Report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 (WHOPAR)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.</w:t>
      </w:r>
      <w:r w:rsidR="00D83E56"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>]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0000"/>
          <w:sz w:val="20"/>
        </w:rPr>
      </w:pPr>
    </w:p>
    <w:p w:rsidR="00BE5878" w:rsidRPr="00C14D75" w:rsidRDefault="00BE5878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&lt;Women of childbearing potential&gt;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BE5878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&lt;Contraception in males and females&gt;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BE5878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&lt;Pregnancy&gt;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BE5878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&lt;Breastfeeding&gt;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BE5878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&lt;Fertility&gt;</w:t>
      </w:r>
    </w:p>
    <w:p w:rsidR="00BE5878" w:rsidRPr="00C14D75" w:rsidRDefault="00BE5878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4.7</w:t>
      </w:r>
      <w:r w:rsidRPr="00C14D75">
        <w:rPr>
          <w:rFonts w:asciiTheme="minorBidi" w:hAnsiTheme="minorBidi" w:cstheme="minorBidi"/>
          <w:b/>
          <w:noProof/>
          <w:sz w:val="20"/>
        </w:rPr>
        <w:tab/>
        <w:t>Effects on ability to drive and use machines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AF0ECA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 xml:space="preserve">&lt;{Invented name} has &lt;no &lt;or negligible&gt; influence&gt; &lt;minor </w:t>
      </w:r>
      <w:r w:rsidR="00BE5878" w:rsidRPr="00AF0ECA">
        <w:rPr>
          <w:rFonts w:asciiTheme="minorBidi" w:hAnsiTheme="minorBidi" w:cstheme="minorBidi"/>
          <w:noProof/>
          <w:sz w:val="20"/>
        </w:rPr>
        <w:t>influence&gt;, &lt;</w:t>
      </w:r>
      <w:r w:rsidRPr="00AF0ECA">
        <w:rPr>
          <w:rFonts w:asciiTheme="minorBidi" w:hAnsiTheme="minorBidi" w:cstheme="minorBidi"/>
          <w:noProof/>
          <w:sz w:val="20"/>
        </w:rPr>
        <w:t>moderate influence&gt; &lt;major influence&gt; on the ability to drive and use machines.&gt;</w:t>
      </w:r>
    </w:p>
    <w:p w:rsidR="00BF5D54" w:rsidRPr="00AF0ECA" w:rsidRDefault="00BF5D54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</w:p>
    <w:p w:rsidR="00072C37" w:rsidRPr="00AF0ECA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&lt;No studies on the effects on the ability to drive and use machines have been performed.&gt;</w:t>
      </w:r>
    </w:p>
    <w:p w:rsidR="00BF5D54" w:rsidRPr="00AF0ECA" w:rsidRDefault="00BF5D54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&lt;Not relevant.&gt;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numPr>
          <w:ilvl w:val="1"/>
          <w:numId w:val="32"/>
        </w:numPr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Undesirable effects</w:t>
      </w:r>
    </w:p>
    <w:p w:rsidR="00BF5D54" w:rsidRPr="00C14D75" w:rsidRDefault="00BF5D54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p w:rsidR="00D83E56" w:rsidRPr="00C14D75" w:rsidRDefault="00D83E56" w:rsidP="00AF0ECA">
      <w:pPr>
        <w:pStyle w:val="BodyText"/>
        <w:spacing w:line="240" w:lineRule="auto"/>
        <w:jc w:val="both"/>
        <w:rPr>
          <w:rFonts w:asciiTheme="minorBidi" w:hAnsiTheme="minorBidi" w:cstheme="minorBidi"/>
          <w:b w:val="0"/>
          <w:bCs w:val="0"/>
          <w:i/>
          <w:color w:val="365F91"/>
          <w:sz w:val="20"/>
        </w:rPr>
      </w:pPr>
      <w:r w:rsidRPr="00C14D75">
        <w:rPr>
          <w:rFonts w:asciiTheme="minorBidi" w:hAnsiTheme="minorBidi" w:cstheme="minorBidi"/>
          <w:b w:val="0"/>
          <w:bCs w:val="0"/>
          <w:i/>
          <w:noProof/>
          <w:color w:val="365F91"/>
          <w:sz w:val="20"/>
        </w:rPr>
        <w:t>[See prequalification guidance</w:t>
      </w:r>
      <w:r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 xml:space="preserve">: </w:t>
      </w:r>
      <w:r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Section </w:t>
      </w:r>
      <w:r w:rsidR="00AF0ECA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G</w:t>
      </w:r>
      <w:r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uidance for Part 4 — Summary of Product Characteristics 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(</w:t>
      </w:r>
      <w:proofErr w:type="spellStart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SmPC</w:t>
      </w:r>
      <w:proofErr w:type="spellEnd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) </w:t>
      </w:r>
      <w:r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— of a WHO Public Assessment Report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 (WHOPAR)</w:t>
      </w:r>
      <w:r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.</w:t>
      </w:r>
      <w:r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>]</w:t>
      </w:r>
    </w:p>
    <w:p w:rsidR="00072C37" w:rsidRPr="00C14D75" w:rsidRDefault="00072C37" w:rsidP="00AF0ECA">
      <w:pPr>
        <w:tabs>
          <w:tab w:val="clear" w:pos="567"/>
        </w:tabs>
        <w:spacing w:line="240" w:lineRule="auto"/>
        <w:ind w:left="567" w:hanging="567"/>
        <w:jc w:val="both"/>
        <w:rPr>
          <w:rFonts w:asciiTheme="minorBidi" w:hAnsiTheme="minorBidi" w:cstheme="minorBidi"/>
          <w:b/>
          <w:noProof/>
          <w:sz w:val="20"/>
        </w:rPr>
      </w:pPr>
    </w:p>
    <w:p w:rsidR="00BE5878" w:rsidRPr="00C14D75" w:rsidRDefault="00BE5878" w:rsidP="00AF0ECA">
      <w:pPr>
        <w:tabs>
          <w:tab w:val="clear" w:pos="567"/>
        </w:tabs>
        <w:spacing w:line="240" w:lineRule="auto"/>
        <w:ind w:left="567" w:hanging="567"/>
        <w:jc w:val="both"/>
        <w:rPr>
          <w:rFonts w:asciiTheme="minorBidi" w:hAnsiTheme="minorBidi" w:cstheme="minorBidi"/>
          <w:i/>
          <w:sz w:val="20"/>
        </w:rPr>
      </w:pPr>
      <w:r w:rsidRPr="00C14D75">
        <w:rPr>
          <w:rFonts w:asciiTheme="minorBidi" w:hAnsiTheme="minorBidi" w:cstheme="minorBidi"/>
          <w:i/>
          <w:sz w:val="20"/>
        </w:rPr>
        <w:t>&lt;Paediatric population&gt;</w:t>
      </w:r>
    </w:p>
    <w:p w:rsidR="008D5108" w:rsidRPr="00C14D75" w:rsidRDefault="008D5108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4.9</w:t>
      </w:r>
      <w:r w:rsidRPr="00C14D75">
        <w:rPr>
          <w:rFonts w:asciiTheme="minorBidi" w:hAnsiTheme="minorBidi" w:cstheme="minorBidi"/>
          <w:b/>
          <w:noProof/>
          <w:sz w:val="20"/>
        </w:rPr>
        <w:tab/>
        <w:t>Overdose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&lt;No case of overdose has been reported.&gt;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AB47EF" w:rsidRPr="00C14D75" w:rsidRDefault="00AB47EF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5.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PHARMACOLOGICAL PROPERTIES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 xml:space="preserve">5.1 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Pharmacodynamic properties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Pharmacotherapeutic group: {group}, ATC code: {code}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BE5878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  <w:r w:rsidRPr="00C14D75">
        <w:rPr>
          <w:rFonts w:asciiTheme="minorBidi" w:hAnsiTheme="minorBidi" w:cstheme="minorBidi"/>
          <w:sz w:val="20"/>
        </w:rPr>
        <w:t>&lt;Mechanism of action&gt;</w:t>
      </w:r>
    </w:p>
    <w:p w:rsidR="00C94471" w:rsidRPr="00C14D75" w:rsidRDefault="00C94471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</w:p>
    <w:p w:rsidR="00BE5878" w:rsidRPr="00C14D75" w:rsidRDefault="00BE5878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  <w:r w:rsidRPr="00C14D75">
        <w:rPr>
          <w:rFonts w:asciiTheme="minorBidi" w:hAnsiTheme="minorBidi" w:cstheme="minorBidi"/>
          <w:sz w:val="20"/>
        </w:rPr>
        <w:t>&lt;</w:t>
      </w:r>
      <w:proofErr w:type="spellStart"/>
      <w:r w:rsidRPr="00C14D75">
        <w:rPr>
          <w:rFonts w:asciiTheme="minorBidi" w:hAnsiTheme="minorBidi" w:cstheme="minorBidi"/>
          <w:sz w:val="20"/>
        </w:rPr>
        <w:t>Pharmacodynamic</w:t>
      </w:r>
      <w:proofErr w:type="spellEnd"/>
      <w:r w:rsidRPr="00C14D75">
        <w:rPr>
          <w:rFonts w:asciiTheme="minorBidi" w:hAnsiTheme="minorBidi" w:cstheme="minorBidi"/>
          <w:sz w:val="20"/>
        </w:rPr>
        <w:t xml:space="preserve"> effects&gt;</w:t>
      </w:r>
    </w:p>
    <w:p w:rsidR="00C94471" w:rsidRPr="00C14D75" w:rsidRDefault="00C94471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</w:p>
    <w:p w:rsidR="00BE5878" w:rsidRPr="00C14D75" w:rsidRDefault="00BE5878" w:rsidP="00AE09A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inorBidi" w:hAnsiTheme="minorBidi" w:cstheme="minorBidi"/>
          <w:sz w:val="20"/>
        </w:rPr>
      </w:pPr>
      <w:r w:rsidRPr="00C14D75">
        <w:rPr>
          <w:rFonts w:asciiTheme="minorBidi" w:hAnsiTheme="minorBidi" w:cstheme="minorBidi"/>
          <w:sz w:val="20"/>
        </w:rPr>
        <w:t>&lt;Clinical efficacy and safety&gt;</w:t>
      </w:r>
    </w:p>
    <w:p w:rsidR="00C94471" w:rsidRPr="00C14D75" w:rsidRDefault="00C94471" w:rsidP="00AE09AD">
      <w:pPr>
        <w:spacing w:line="240" w:lineRule="auto"/>
        <w:rPr>
          <w:rFonts w:asciiTheme="minorBidi" w:hAnsiTheme="minorBidi" w:cstheme="minorBidi"/>
          <w:bCs/>
          <w:iCs/>
          <w:sz w:val="20"/>
        </w:rPr>
      </w:pPr>
    </w:p>
    <w:p w:rsidR="00BE5878" w:rsidRPr="00C14D75" w:rsidRDefault="00BE5878" w:rsidP="00AE09AD">
      <w:pPr>
        <w:spacing w:line="240" w:lineRule="auto"/>
        <w:rPr>
          <w:rFonts w:asciiTheme="minorBidi" w:hAnsiTheme="minorBidi" w:cstheme="minorBidi"/>
          <w:bCs/>
          <w:iCs/>
          <w:sz w:val="20"/>
        </w:rPr>
      </w:pPr>
      <w:r w:rsidRPr="00C14D75">
        <w:rPr>
          <w:rFonts w:asciiTheme="minorBidi" w:hAnsiTheme="minorBidi" w:cstheme="minorBidi"/>
          <w:bCs/>
          <w:iCs/>
          <w:sz w:val="20"/>
        </w:rPr>
        <w:t>&lt;Paediatric population&gt;</w:t>
      </w:r>
    </w:p>
    <w:p w:rsidR="00072C37" w:rsidRPr="00C14D75" w:rsidRDefault="00072C37" w:rsidP="00AE09AD">
      <w:pPr>
        <w:numPr>
          <w:ilvl w:val="12"/>
          <w:numId w:val="0"/>
        </w:numPr>
        <w:spacing w:line="240" w:lineRule="auto"/>
        <w:ind w:right="-2"/>
        <w:rPr>
          <w:rFonts w:asciiTheme="minorBidi" w:hAnsiTheme="minorBidi" w:cstheme="minorBidi"/>
          <w:iCs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5.2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Pharmacokinetic properties</w:t>
      </w:r>
    </w:p>
    <w:p w:rsidR="00072C37" w:rsidRPr="00C14D75" w:rsidRDefault="00072C37" w:rsidP="00AE09AD">
      <w:pPr>
        <w:numPr>
          <w:ilvl w:val="12"/>
          <w:numId w:val="0"/>
        </w:numPr>
        <w:spacing w:line="240" w:lineRule="auto"/>
        <w:ind w:right="-2"/>
        <w:rPr>
          <w:rFonts w:asciiTheme="minorBidi" w:hAnsiTheme="minorBidi" w:cstheme="minorBidi"/>
          <w:iCs/>
          <w:noProof/>
          <w:sz w:val="20"/>
        </w:rPr>
      </w:pPr>
    </w:p>
    <w:p w:rsidR="00BE5878" w:rsidRPr="00C14D75" w:rsidRDefault="00BE5878" w:rsidP="00AE09AD">
      <w:pPr>
        <w:spacing w:line="240" w:lineRule="auto"/>
        <w:rPr>
          <w:rFonts w:asciiTheme="minorBidi" w:hAnsiTheme="minorBidi" w:cstheme="minorBidi"/>
          <w:bCs/>
          <w:i/>
          <w:iCs/>
          <w:sz w:val="20"/>
        </w:rPr>
      </w:pPr>
      <w:r w:rsidRPr="00C14D75">
        <w:rPr>
          <w:rFonts w:asciiTheme="minorBidi" w:hAnsiTheme="minorBidi" w:cstheme="minorBidi"/>
          <w:bCs/>
          <w:i/>
          <w:iCs/>
          <w:sz w:val="20"/>
        </w:rPr>
        <w:t>&lt;Paediatric population&gt;</w:t>
      </w:r>
    </w:p>
    <w:p w:rsidR="00BE5878" w:rsidRPr="00C14D75" w:rsidRDefault="00BE5878" w:rsidP="00AE09AD">
      <w:pPr>
        <w:numPr>
          <w:ilvl w:val="12"/>
          <w:numId w:val="0"/>
        </w:numPr>
        <w:spacing w:line="240" w:lineRule="auto"/>
        <w:ind w:right="-2"/>
        <w:rPr>
          <w:rFonts w:asciiTheme="minorBidi" w:hAnsiTheme="minorBidi" w:cstheme="minorBidi"/>
          <w:iCs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5.3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Preclinical safety data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AF0ECA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&lt;Non-clinical data reveal no special hazard for humans based on conventional studies of safety pharmacology, repeated dose toxicity, genotoxicity, carcinogenic potential, toxicity to reproduction</w:t>
      </w:r>
      <w:r w:rsidR="00BE5878" w:rsidRPr="00AF0ECA">
        <w:rPr>
          <w:rFonts w:asciiTheme="minorBidi" w:hAnsiTheme="minorBidi" w:cstheme="minorBidi"/>
          <w:noProof/>
          <w:sz w:val="20"/>
        </w:rPr>
        <w:t xml:space="preserve"> and development</w:t>
      </w:r>
      <w:r w:rsidRPr="00AF0ECA">
        <w:rPr>
          <w:rFonts w:asciiTheme="minorBidi" w:hAnsiTheme="minorBidi" w:cstheme="minorBidi"/>
          <w:noProof/>
          <w:sz w:val="20"/>
        </w:rPr>
        <w:t>.&gt;</w:t>
      </w:r>
    </w:p>
    <w:p w:rsidR="00C94471" w:rsidRPr="00AF0ECA" w:rsidRDefault="00C94471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</w:p>
    <w:p w:rsidR="00072C37" w:rsidRPr="00AF0ECA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&lt;Effects in non-clinical studies were observed only at exposures considered sufficiently in excess of the maximum human exposure indicating little relevance to clinical use.&gt;</w:t>
      </w:r>
    </w:p>
    <w:p w:rsidR="00C94471" w:rsidRPr="00AF0ECA" w:rsidRDefault="00C94471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noProof/>
          <w:sz w:val="20"/>
        </w:rPr>
      </w:pPr>
      <w:r w:rsidRPr="00AF0ECA">
        <w:rPr>
          <w:rFonts w:asciiTheme="minorBidi" w:hAnsiTheme="minorBidi" w:cstheme="minorBidi"/>
          <w:noProof/>
          <w:sz w:val="20"/>
        </w:rPr>
        <w:t>&lt;Adverse reactions not observed in clinical studies, but seen in animals at exposure levels similar to clinical exposure levels and with possible relevance to clinical use were as follows:&gt;</w:t>
      </w:r>
    </w:p>
    <w:p w:rsidR="00072C37" w:rsidRPr="00C14D75" w:rsidRDefault="00072C37" w:rsidP="00AF0ECA">
      <w:pPr>
        <w:tabs>
          <w:tab w:val="clear" w:pos="567"/>
        </w:tabs>
        <w:spacing w:line="240" w:lineRule="auto"/>
        <w:ind w:left="567" w:hanging="567"/>
        <w:jc w:val="both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PHARMACEUTICAL PARTICULARS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6.1</w:t>
      </w:r>
      <w:r w:rsidRPr="00C14D75">
        <w:rPr>
          <w:rFonts w:asciiTheme="minorBidi" w:hAnsiTheme="minorBidi" w:cstheme="minorBidi"/>
          <w:b/>
          <w:noProof/>
          <w:sz w:val="20"/>
        </w:rPr>
        <w:tab/>
        <w:t>List of excipients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6.2</w:t>
      </w:r>
      <w:r w:rsidRPr="00C14D75">
        <w:rPr>
          <w:rFonts w:asciiTheme="minorBidi" w:hAnsiTheme="minorBidi" w:cstheme="minorBidi"/>
          <w:b/>
          <w:noProof/>
          <w:sz w:val="20"/>
        </w:rPr>
        <w:tab/>
        <w:t>Incompatibilities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&lt;Not applicable.&gt;</w:t>
      </w:r>
    </w:p>
    <w:p w:rsidR="00C94471" w:rsidRPr="00C14D75" w:rsidRDefault="00C9447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&lt;In the absence of compatibility studies, this medicinal product must not be mixed with other medicinal products.&gt;</w:t>
      </w:r>
    </w:p>
    <w:p w:rsidR="00C94471" w:rsidRPr="00C14D75" w:rsidRDefault="00C9447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 xml:space="preserve">&lt;This medicinal product must not be mixed with other medicinal products except those mentioned in </w:t>
      </w:r>
      <w:r w:rsidR="00A41ADC" w:rsidRPr="00C14D75">
        <w:rPr>
          <w:rFonts w:asciiTheme="minorBidi" w:hAnsiTheme="minorBidi" w:cstheme="minorBidi"/>
          <w:noProof/>
          <w:sz w:val="20"/>
        </w:rPr>
        <w:t>Section</w:t>
      </w:r>
      <w:r w:rsidRPr="00C14D75">
        <w:rPr>
          <w:rFonts w:asciiTheme="minorBidi" w:hAnsiTheme="minorBidi" w:cstheme="minorBidi"/>
          <w:noProof/>
          <w:sz w:val="20"/>
        </w:rPr>
        <w:t xml:space="preserve"> 6.6.&gt;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6.3</w:t>
      </w:r>
      <w:r w:rsidRPr="00C14D75">
        <w:rPr>
          <w:rFonts w:asciiTheme="minorBidi" w:hAnsiTheme="minorBidi" w:cstheme="minorBidi"/>
          <w:b/>
          <w:noProof/>
          <w:sz w:val="20"/>
        </w:rPr>
        <w:tab/>
        <w:t>Shelf life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&lt;...&gt; &lt;6 months&gt; &lt;...&gt; &lt;1 year&gt; &lt;18 months&gt; &lt;2 years&gt; &lt;30 months&gt; &lt;3 years&gt; &lt;...&gt;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E46740" w:rsidRPr="00C14D75" w:rsidRDefault="00E46740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6.4</w:t>
      </w:r>
      <w:r w:rsidRPr="00C14D75">
        <w:rPr>
          <w:rFonts w:asciiTheme="minorBidi" w:hAnsiTheme="minorBidi" w:cstheme="minorBidi"/>
          <w:b/>
          <w:noProof/>
          <w:sz w:val="20"/>
        </w:rPr>
        <w:tab/>
        <w:t>Special precautions for storage</w:t>
      </w:r>
    </w:p>
    <w:p w:rsidR="00C94471" w:rsidRPr="00C14D75" w:rsidRDefault="00C94471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/>
          <w:noProof/>
          <w:color w:val="008000"/>
          <w:sz w:val="20"/>
        </w:rPr>
      </w:pPr>
    </w:p>
    <w:p w:rsidR="00072C37" w:rsidRPr="00C14D75" w:rsidRDefault="00E46740" w:rsidP="00AF0ECA">
      <w:pPr>
        <w:pStyle w:val="BodyText"/>
        <w:spacing w:line="240" w:lineRule="auto"/>
        <w:rPr>
          <w:rFonts w:asciiTheme="minorBidi" w:hAnsiTheme="minorBidi" w:cstheme="minorBidi"/>
          <w:b w:val="0"/>
          <w:bCs w:val="0"/>
          <w:i/>
          <w:color w:val="365F91"/>
          <w:sz w:val="20"/>
        </w:rPr>
      </w:pPr>
      <w:r w:rsidRPr="00C14D75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[For storage condition statements see </w:t>
      </w:r>
      <w:r w:rsidR="00D83E56" w:rsidRPr="00C14D75">
        <w:rPr>
          <w:rFonts w:asciiTheme="minorBidi" w:hAnsiTheme="minorBidi" w:cstheme="minorBidi"/>
          <w:b w:val="0"/>
          <w:bCs w:val="0"/>
          <w:i/>
          <w:noProof/>
          <w:color w:val="365F91"/>
          <w:sz w:val="20"/>
        </w:rPr>
        <w:t>prequalification guidance</w:t>
      </w:r>
      <w:r w:rsidR="00D83E56"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 xml:space="preserve"> 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Sectio</w:t>
      </w:r>
      <w:r w:rsidR="00AF0ECA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n Guidance for Part 4 — Summary 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of Product Characteristics 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(</w:t>
      </w:r>
      <w:proofErr w:type="spellStart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SmPC</w:t>
      </w:r>
      <w:proofErr w:type="spellEnd"/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) 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— of a WHO Public Assessment Report</w:t>
      </w:r>
      <w:r w:rsidR="00012A79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 xml:space="preserve"> (WHOPAR)</w:t>
      </w:r>
      <w:r w:rsidR="00D83E56" w:rsidRPr="00C14D75">
        <w:rPr>
          <w:rFonts w:asciiTheme="minorBidi" w:hAnsiTheme="minorBidi" w:cstheme="minorBidi"/>
          <w:b w:val="0"/>
          <w:bCs w:val="0"/>
          <w:iCs/>
          <w:color w:val="365F91"/>
          <w:w w:val="105"/>
          <w:sz w:val="20"/>
        </w:rPr>
        <w:t>.</w:t>
      </w:r>
      <w:r w:rsidR="00D83E56" w:rsidRPr="00C14D75">
        <w:rPr>
          <w:rFonts w:asciiTheme="minorBidi" w:hAnsiTheme="minorBidi" w:cstheme="minorBidi"/>
          <w:b w:val="0"/>
          <w:bCs w:val="0"/>
          <w:i/>
          <w:color w:val="365F91"/>
          <w:w w:val="105"/>
          <w:sz w:val="20"/>
        </w:rPr>
        <w:t>]</w:t>
      </w:r>
    </w:p>
    <w:p w:rsidR="00D845AF" w:rsidRPr="00C14D75" w:rsidRDefault="00D845AF" w:rsidP="00AE09AD">
      <w:pPr>
        <w:spacing w:line="240" w:lineRule="auto"/>
        <w:rPr>
          <w:rFonts w:asciiTheme="minorBidi" w:hAnsiTheme="minorBidi" w:cstheme="minorBidi"/>
          <w:i/>
          <w:iCs/>
          <w:w w:val="105"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 xml:space="preserve">&lt;For storage conditions of the &lt;reconstituted&gt; &lt;diluted&gt; medicinal product, see </w:t>
      </w:r>
      <w:r w:rsidR="00A41ADC" w:rsidRPr="00C14D75">
        <w:rPr>
          <w:rFonts w:asciiTheme="minorBidi" w:hAnsiTheme="minorBidi" w:cstheme="minorBidi"/>
          <w:noProof/>
          <w:sz w:val="20"/>
        </w:rPr>
        <w:t>Section</w:t>
      </w:r>
      <w:r w:rsidRPr="00C14D75">
        <w:rPr>
          <w:rFonts w:asciiTheme="minorBidi" w:hAnsiTheme="minorBidi" w:cstheme="minorBidi"/>
          <w:noProof/>
          <w:sz w:val="20"/>
        </w:rPr>
        <w:t xml:space="preserve"> 6.3.&gt;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BE5878" w:rsidRPr="00C14D75" w:rsidRDefault="00072C37" w:rsidP="00AE09AD">
      <w:pPr>
        <w:numPr>
          <w:ilvl w:val="1"/>
          <w:numId w:val="33"/>
        </w:numPr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Nature and contents of container</w:t>
      </w:r>
      <w:r w:rsidR="00BE5878" w:rsidRPr="00C14D75">
        <w:rPr>
          <w:rFonts w:asciiTheme="minorBidi" w:hAnsiTheme="minorBidi" w:cstheme="minorBidi"/>
          <w:b/>
          <w:noProof/>
          <w:sz w:val="20"/>
        </w:rPr>
        <w:t xml:space="preserve"> &lt;and special equipment for use, administration or implantation&gt;</w:t>
      </w:r>
    </w:p>
    <w:p w:rsidR="007B482A" w:rsidRPr="00C14D75" w:rsidRDefault="007B482A" w:rsidP="00AE09AD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numPr>
          <w:ilvl w:val="1"/>
          <w:numId w:val="33"/>
        </w:numPr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&lt;Not all pack sizes may be marketed.&gt;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ind w:left="567" w:hanging="567"/>
        <w:outlineLvl w:val="0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6.6</w:t>
      </w:r>
      <w:r w:rsidRPr="00C14D75">
        <w:rPr>
          <w:rFonts w:asciiTheme="minorBidi" w:hAnsiTheme="minorBidi" w:cstheme="minorBidi"/>
          <w:b/>
          <w:noProof/>
          <w:sz w:val="20"/>
        </w:rPr>
        <w:tab/>
        <w:t>Special precautions for disposal</w:t>
      </w:r>
      <w:r w:rsidR="00BE5878" w:rsidRPr="00C14D75">
        <w:rPr>
          <w:rFonts w:asciiTheme="minorBidi" w:hAnsiTheme="minorBidi" w:cstheme="minorBidi"/>
          <w:b/>
          <w:noProof/>
          <w:sz w:val="20"/>
        </w:rPr>
        <w:t xml:space="preserve"> &lt;and other handling&gt;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&lt;No special requirements.&gt;</w:t>
      </w:r>
    </w:p>
    <w:p w:rsidR="004B782E" w:rsidRPr="00C14D75" w:rsidRDefault="004B782E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&lt;Any unused product or waste material should be disposed of in accordance with local requirements.&gt;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12A79" w:rsidRDefault="00012A79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br w:type="page"/>
      </w: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lastRenderedPageBreak/>
        <w:t>7.</w:t>
      </w:r>
      <w:r w:rsidRPr="00C14D75">
        <w:rPr>
          <w:rFonts w:asciiTheme="minorBidi" w:hAnsiTheme="minorBidi" w:cstheme="minorBidi"/>
          <w:b/>
          <w:noProof/>
          <w:sz w:val="20"/>
        </w:rPr>
        <w:tab/>
      </w:r>
      <w:r w:rsidR="00F1171A" w:rsidRPr="00C14D75">
        <w:rPr>
          <w:rFonts w:asciiTheme="minorBidi" w:hAnsiTheme="minorBidi" w:cstheme="minorBidi"/>
          <w:b/>
          <w:noProof/>
          <w:sz w:val="20"/>
        </w:rPr>
        <w:t>&lt;</w:t>
      </w:r>
      <w:r w:rsidR="00E272A5">
        <w:rPr>
          <w:rFonts w:asciiTheme="minorBidi" w:hAnsiTheme="minorBidi" w:cstheme="minorBidi"/>
          <w:b/>
          <w:noProof/>
          <w:sz w:val="20"/>
        </w:rPr>
        <w:t>APPLICANT/</w:t>
      </w:r>
      <w:r w:rsidR="00BE5878" w:rsidRPr="00C14D75">
        <w:rPr>
          <w:rFonts w:asciiTheme="minorBidi" w:hAnsiTheme="minorBidi" w:cstheme="minorBidi"/>
          <w:b/>
          <w:noProof/>
          <w:sz w:val="20"/>
        </w:rPr>
        <w:t>SUPPLIER&gt;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{Name and address}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&lt;{tel}&gt;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&lt;{fax}&gt;</w:t>
      </w:r>
    </w:p>
    <w:p w:rsidR="00072C37" w:rsidRPr="00C14D75" w:rsidRDefault="00072C37" w:rsidP="00AF0ECA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&lt;{email}&gt;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8.</w:t>
      </w:r>
      <w:r w:rsidRPr="00C14D75">
        <w:rPr>
          <w:rFonts w:asciiTheme="minorBidi" w:hAnsiTheme="minorBidi" w:cstheme="minorBidi"/>
          <w:b/>
          <w:noProof/>
          <w:sz w:val="20"/>
        </w:rPr>
        <w:tab/>
      </w:r>
      <w:r w:rsidR="00BE5878" w:rsidRPr="00C14D75">
        <w:rPr>
          <w:rFonts w:asciiTheme="minorBidi" w:hAnsiTheme="minorBidi" w:cstheme="minorBidi"/>
          <w:b/>
          <w:noProof/>
          <w:sz w:val="20"/>
        </w:rPr>
        <w:t xml:space="preserve">WHO </w:t>
      </w:r>
      <w:r w:rsidR="00E272A5">
        <w:rPr>
          <w:rFonts w:asciiTheme="minorBidi" w:hAnsiTheme="minorBidi" w:cstheme="minorBidi"/>
          <w:b/>
          <w:noProof/>
          <w:sz w:val="20"/>
        </w:rPr>
        <w:t xml:space="preserve">PREQUALIFICATION </w:t>
      </w:r>
      <w:r w:rsidR="00BE5878" w:rsidRPr="00C14D75">
        <w:rPr>
          <w:rFonts w:asciiTheme="minorBidi" w:hAnsiTheme="minorBidi" w:cstheme="minorBidi"/>
          <w:b/>
          <w:noProof/>
          <w:sz w:val="20"/>
        </w:rPr>
        <w:t>REFERENCE NUM</w:t>
      </w:r>
      <w:r w:rsidR="00E272A5">
        <w:rPr>
          <w:rFonts w:asciiTheme="minorBidi" w:hAnsiTheme="minorBidi" w:cstheme="minorBidi"/>
          <w:b/>
          <w:noProof/>
          <w:sz w:val="20"/>
        </w:rPr>
        <w:t>BER</w:t>
      </w:r>
    </w:p>
    <w:p w:rsidR="00BE5878" w:rsidRPr="00C14D75" w:rsidRDefault="00BE5878" w:rsidP="00AE09AD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b/>
          <w:noProof/>
          <w:sz w:val="20"/>
        </w:rPr>
      </w:pPr>
    </w:p>
    <w:p w:rsidR="00333290" w:rsidRPr="00C14D75" w:rsidRDefault="00333290" w:rsidP="00AE09AD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b/>
          <w:noProof/>
          <w:sz w:val="20"/>
        </w:rPr>
      </w:pPr>
    </w:p>
    <w:p w:rsidR="007B482A" w:rsidRPr="00C14D75" w:rsidRDefault="007B482A" w:rsidP="00AE09AD">
      <w:pPr>
        <w:tabs>
          <w:tab w:val="clear" w:pos="567"/>
        </w:tabs>
        <w:spacing w:line="240" w:lineRule="auto"/>
        <w:ind w:left="567" w:hanging="567"/>
        <w:rPr>
          <w:rFonts w:asciiTheme="minorBidi" w:hAnsiTheme="minorBidi" w:cstheme="minorBidi"/>
          <w:b/>
          <w:noProof/>
          <w:sz w:val="20"/>
        </w:rPr>
      </w:pPr>
    </w:p>
    <w:p w:rsidR="00072C37" w:rsidRPr="00C14D75" w:rsidRDefault="00C14D75" w:rsidP="00E272A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t>9.</w:t>
      </w:r>
      <w:r>
        <w:rPr>
          <w:rFonts w:asciiTheme="minorBidi" w:hAnsiTheme="minorBidi" w:cstheme="minorBidi"/>
          <w:b/>
          <w:noProof/>
          <w:sz w:val="20"/>
        </w:rPr>
        <w:tab/>
      </w:r>
      <w:r w:rsidR="00072C37" w:rsidRPr="00C14D75">
        <w:rPr>
          <w:rFonts w:asciiTheme="minorBidi" w:hAnsiTheme="minorBidi" w:cstheme="minorBidi"/>
          <w:b/>
          <w:noProof/>
          <w:sz w:val="20"/>
        </w:rPr>
        <w:t xml:space="preserve">DATE OF </w:t>
      </w:r>
      <w:r w:rsidR="00F1171A" w:rsidRPr="00C14D75">
        <w:rPr>
          <w:rFonts w:asciiTheme="minorBidi" w:hAnsiTheme="minorBidi" w:cstheme="minorBidi"/>
          <w:b/>
          <w:noProof/>
          <w:sz w:val="20"/>
        </w:rPr>
        <w:t xml:space="preserve">&lt;PREQUALIFICATION&gt; </w:t>
      </w:r>
      <w:r w:rsidR="00072C37" w:rsidRPr="00C14D75">
        <w:rPr>
          <w:rFonts w:asciiTheme="minorBidi" w:hAnsiTheme="minorBidi" w:cstheme="minorBidi"/>
          <w:b/>
          <w:noProof/>
          <w:sz w:val="20"/>
        </w:rPr>
        <w:t>/</w:t>
      </w:r>
      <w:r w:rsidR="00F1171A" w:rsidRPr="00C14D75">
        <w:rPr>
          <w:rFonts w:asciiTheme="minorBidi" w:hAnsiTheme="minorBidi" w:cstheme="minorBidi"/>
          <w:b/>
          <w:noProof/>
          <w:sz w:val="20"/>
        </w:rPr>
        <w:t xml:space="preserve"> </w:t>
      </w:r>
      <w:r w:rsidR="00E272A5" w:rsidRPr="00C14D75">
        <w:rPr>
          <w:rFonts w:asciiTheme="minorBidi" w:hAnsiTheme="minorBidi" w:cstheme="minorBidi"/>
          <w:b/>
          <w:noProof/>
          <w:sz w:val="20"/>
        </w:rPr>
        <w:t>&lt;</w:t>
      </w:r>
      <w:r w:rsidR="00072C37" w:rsidRPr="00C14D75">
        <w:rPr>
          <w:rFonts w:asciiTheme="minorBidi" w:hAnsiTheme="minorBidi" w:cstheme="minorBidi"/>
          <w:b/>
          <w:noProof/>
          <w:sz w:val="20"/>
        </w:rPr>
        <w:t xml:space="preserve">RENEWAL OF </w:t>
      </w:r>
      <w:r w:rsidR="00F1171A" w:rsidRPr="00C14D75">
        <w:rPr>
          <w:rFonts w:asciiTheme="minorBidi" w:hAnsiTheme="minorBidi" w:cstheme="minorBidi"/>
          <w:b/>
          <w:noProof/>
          <w:sz w:val="20"/>
        </w:rPr>
        <w:t xml:space="preserve">PREQUALIFICATION&gt; </w:t>
      </w:r>
    </w:p>
    <w:p w:rsidR="007B482A" w:rsidRPr="00C14D75" w:rsidRDefault="007B482A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&lt;{DD/MM/YYYY}&gt; &lt;{DD month YYYY}&gt;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C14D75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C14D75">
        <w:rPr>
          <w:rFonts w:asciiTheme="minorBidi" w:hAnsiTheme="minorBidi" w:cstheme="minorBidi"/>
          <w:b/>
          <w:noProof/>
          <w:sz w:val="20"/>
        </w:rPr>
        <w:t>10.</w:t>
      </w:r>
      <w:r w:rsidRPr="00C14D75">
        <w:rPr>
          <w:rFonts w:asciiTheme="minorBidi" w:hAnsiTheme="minorBidi" w:cstheme="minorBidi"/>
          <w:b/>
          <w:noProof/>
          <w:sz w:val="20"/>
        </w:rPr>
        <w:tab/>
        <w:t>DATE OF REVISION OF THE TEXT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C14D75">
        <w:rPr>
          <w:rFonts w:asciiTheme="minorBidi" w:hAnsiTheme="minorBidi" w:cstheme="minorBidi"/>
          <w:noProof/>
          <w:sz w:val="20"/>
        </w:rPr>
        <w:t>{MM/YYYY}</w:t>
      </w:r>
    </w:p>
    <w:p w:rsidR="00072C37" w:rsidRPr="00C14D75" w:rsidRDefault="00072C37" w:rsidP="00AE09AD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color w:val="000000"/>
          <w:sz w:val="20"/>
        </w:rPr>
      </w:pPr>
    </w:p>
    <w:p w:rsidR="00CB535E" w:rsidRPr="00C14D75" w:rsidRDefault="00CB535E" w:rsidP="00AE09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b/>
          <w:bCs/>
          <w:noProof/>
          <w:color w:val="000000"/>
          <w:sz w:val="20"/>
        </w:rPr>
      </w:pPr>
      <w:r w:rsidRPr="00C14D75">
        <w:rPr>
          <w:rFonts w:asciiTheme="minorBidi" w:hAnsiTheme="minorBidi" w:cstheme="minorBidi"/>
          <w:b/>
          <w:bCs/>
          <w:noProof/>
          <w:color w:val="000000"/>
          <w:sz w:val="20"/>
        </w:rPr>
        <w:t>Reference list</w:t>
      </w:r>
    </w:p>
    <w:p w:rsidR="00BE5878" w:rsidRPr="00C14D75" w:rsidRDefault="00BE5878" w:rsidP="00AE09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CB535E" w:rsidRPr="00C14D75" w:rsidRDefault="00CB535E" w:rsidP="00AF0ECA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iCs/>
          <w:color w:val="365F91"/>
          <w:w w:val="105"/>
          <w:sz w:val="20"/>
        </w:rPr>
      </w:pPr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[This list provides references to relevant WHO guidelines and to rele</w:t>
      </w:r>
      <w:r w:rsidR="001C5476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vant literature and databases, i</w:t>
      </w:r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 xml:space="preserve">n addition to the </w:t>
      </w:r>
      <w:proofErr w:type="spellStart"/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S</w:t>
      </w:r>
      <w:r w:rsidR="00AB318A"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m</w:t>
      </w:r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PC</w:t>
      </w:r>
      <w:proofErr w:type="spellEnd"/>
      <w:r w:rsidRPr="00C14D75">
        <w:rPr>
          <w:rFonts w:asciiTheme="minorBidi" w:hAnsiTheme="minorBidi" w:cstheme="minorBidi"/>
          <w:i/>
          <w:iCs/>
          <w:color w:val="365F91"/>
          <w:w w:val="105"/>
          <w:sz w:val="20"/>
        </w:rPr>
        <w:t>(s) of the innovator product(s). The list is compiled by WHO.]</w:t>
      </w:r>
    </w:p>
    <w:p w:rsidR="00CB535E" w:rsidRPr="00C14D75" w:rsidRDefault="00CB535E" w:rsidP="00AE09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color w:val="000000"/>
          <w:sz w:val="20"/>
        </w:rPr>
      </w:pPr>
    </w:p>
    <w:p w:rsidR="00CB535E" w:rsidRPr="00C14D75" w:rsidRDefault="00CB535E" w:rsidP="00B747D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color w:val="0000FF"/>
          <w:sz w:val="20"/>
        </w:rPr>
      </w:pPr>
      <w:r w:rsidRPr="00C14D75">
        <w:rPr>
          <w:rFonts w:asciiTheme="minorBidi" w:hAnsiTheme="minorBidi" w:cstheme="minorBidi"/>
          <w:iCs/>
          <w:noProof/>
          <w:sz w:val="20"/>
        </w:rPr>
        <w:t xml:space="preserve">Detailed information on this medicinal product </w:t>
      </w:r>
      <w:r w:rsidRPr="00C14D75">
        <w:rPr>
          <w:rFonts w:asciiTheme="minorBidi" w:hAnsiTheme="minorBidi" w:cstheme="minorBidi"/>
          <w:noProof/>
          <w:sz w:val="20"/>
        </w:rPr>
        <w:t xml:space="preserve">is available on </w:t>
      </w:r>
      <w:r w:rsidR="00012A79">
        <w:rPr>
          <w:rFonts w:asciiTheme="minorBidi" w:hAnsiTheme="minorBidi" w:cstheme="minorBidi"/>
          <w:noProof/>
          <w:sz w:val="20"/>
        </w:rPr>
        <w:t xml:space="preserve">PQTm’s </w:t>
      </w:r>
      <w:r w:rsidRPr="00C14D75">
        <w:rPr>
          <w:rFonts w:asciiTheme="minorBidi" w:hAnsiTheme="minorBidi" w:cstheme="minorBidi"/>
          <w:noProof/>
          <w:sz w:val="20"/>
        </w:rPr>
        <w:t xml:space="preserve">website </w:t>
      </w:r>
      <w:r w:rsidR="00012A79">
        <w:rPr>
          <w:rFonts w:asciiTheme="minorBidi" w:hAnsiTheme="minorBidi" w:cstheme="minorBidi"/>
          <w:noProof/>
          <w:sz w:val="20"/>
        </w:rPr>
        <w:t>(see:</w:t>
      </w:r>
      <w:r w:rsidRPr="00C14D75">
        <w:rPr>
          <w:rFonts w:asciiTheme="minorBidi" w:hAnsiTheme="minorBidi" w:cstheme="minorBidi"/>
          <w:noProof/>
          <w:sz w:val="20"/>
        </w:rPr>
        <w:t xml:space="preserve"> </w:t>
      </w:r>
      <w:hyperlink r:id="rId9" w:history="1">
        <w:r w:rsidRPr="00C14D75">
          <w:rPr>
            <w:rStyle w:val="Hyperlink"/>
            <w:rFonts w:asciiTheme="minorBidi" w:hAnsiTheme="minorBidi" w:cstheme="minorBidi"/>
            <w:noProof/>
            <w:sz w:val="20"/>
          </w:rPr>
          <w:t>http://www.who.int/prequal</w:t>
        </w:r>
      </w:hyperlink>
      <w:r w:rsidR="00012A79">
        <w:rPr>
          <w:rStyle w:val="Hyperlink"/>
          <w:rFonts w:asciiTheme="minorBidi" w:hAnsiTheme="minorBidi" w:cstheme="minorBidi"/>
          <w:noProof/>
          <w:sz w:val="20"/>
        </w:rPr>
        <w:t>).</w:t>
      </w:r>
    </w:p>
    <w:p w:rsidR="00CB535E" w:rsidRPr="00C14D75" w:rsidRDefault="00CB535E" w:rsidP="00AE09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color w:val="000000"/>
          <w:sz w:val="20"/>
        </w:rPr>
      </w:pPr>
      <w:bookmarkStart w:id="0" w:name="_GoBack"/>
      <w:bookmarkEnd w:id="0"/>
    </w:p>
    <w:sectPr w:rsidR="00CB535E" w:rsidRPr="00C14D75" w:rsidSect="00420F78">
      <w:headerReference w:type="default" r:id="rId10"/>
      <w:footerReference w:type="default" r:id="rId11"/>
      <w:pgSz w:w="11907" w:h="16840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41" w:rsidRDefault="00E24941">
      <w:r>
        <w:separator/>
      </w:r>
    </w:p>
  </w:endnote>
  <w:endnote w:type="continuationSeparator" w:id="0">
    <w:p w:rsidR="00E24941" w:rsidRDefault="00E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0" w:rsidRPr="00C14D75" w:rsidRDefault="00C14D75" w:rsidP="00AE01D6">
    <w:pPr>
      <w:pStyle w:val="Footer"/>
      <w:tabs>
        <w:tab w:val="clear" w:pos="567"/>
        <w:tab w:val="left" w:pos="2760"/>
      </w:tabs>
      <w:snapToGrid w:val="0"/>
      <w:spacing w:line="240" w:lineRule="auto"/>
      <w:rPr>
        <w:rFonts w:asciiTheme="minorBidi" w:hAnsiTheme="minorBidi" w:cstheme="minorBidi"/>
        <w:sz w:val="18"/>
        <w:szCs w:val="18"/>
      </w:rPr>
    </w:pPr>
    <w:r w:rsidRPr="00C14D75">
      <w:rPr>
        <w:rFonts w:asciiTheme="minorBidi" w:hAnsiTheme="minorBidi" w:cstheme="minorBidi"/>
        <w:sz w:val="18"/>
        <w:szCs w:val="18"/>
      </w:rPr>
      <w:t>24 October 2016</w:t>
    </w:r>
    <w:r w:rsidR="00773520" w:rsidRPr="00C14D75">
      <w:rPr>
        <w:rFonts w:asciiTheme="minorBidi" w:hAnsiTheme="minorBidi" w:cstheme="minorBidi"/>
        <w:sz w:val="18"/>
        <w:szCs w:val="18"/>
      </w:rPr>
      <w:tab/>
    </w:r>
    <w:r w:rsidR="00773520" w:rsidRPr="00C14D75">
      <w:rPr>
        <w:rFonts w:asciiTheme="minorBidi" w:hAnsiTheme="minorBidi" w:cstheme="minorBidi"/>
        <w:sz w:val="18"/>
        <w:szCs w:val="18"/>
      </w:rPr>
      <w:tab/>
    </w:r>
    <w:r w:rsidR="00773520" w:rsidRPr="00C14D75">
      <w:rPr>
        <w:rStyle w:val="PageNumber"/>
        <w:rFonts w:asciiTheme="minorBidi" w:hAnsiTheme="minorBidi" w:cstheme="minorBidi"/>
        <w:sz w:val="18"/>
        <w:szCs w:val="18"/>
      </w:rPr>
      <w:fldChar w:fldCharType="begin"/>
    </w:r>
    <w:r w:rsidR="00773520" w:rsidRPr="00C14D75">
      <w:rPr>
        <w:rStyle w:val="PageNumber"/>
        <w:rFonts w:asciiTheme="minorBidi" w:hAnsiTheme="minorBidi" w:cstheme="minorBidi"/>
        <w:sz w:val="18"/>
        <w:szCs w:val="18"/>
      </w:rPr>
      <w:instrText xml:space="preserve"> PAGE </w:instrText>
    </w:r>
    <w:r w:rsidR="00773520" w:rsidRPr="00C14D75">
      <w:rPr>
        <w:rStyle w:val="PageNumber"/>
        <w:rFonts w:asciiTheme="minorBidi" w:hAnsiTheme="minorBidi" w:cstheme="minorBidi"/>
        <w:sz w:val="18"/>
        <w:szCs w:val="18"/>
      </w:rPr>
      <w:fldChar w:fldCharType="separate"/>
    </w:r>
    <w:r w:rsidR="00B747D5">
      <w:rPr>
        <w:rStyle w:val="PageNumber"/>
        <w:rFonts w:asciiTheme="minorBidi" w:hAnsiTheme="minorBidi" w:cstheme="minorBidi"/>
        <w:noProof/>
        <w:sz w:val="18"/>
        <w:szCs w:val="18"/>
      </w:rPr>
      <w:t>4</w:t>
    </w:r>
    <w:r w:rsidR="00773520" w:rsidRPr="00C14D75">
      <w:rPr>
        <w:rStyle w:val="PageNumber"/>
        <w:rFonts w:asciiTheme="minorBidi" w:hAnsiTheme="minorBidi" w:cstheme="min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41" w:rsidRDefault="00E24941">
      <w:r>
        <w:separator/>
      </w:r>
    </w:p>
  </w:footnote>
  <w:footnote w:type="continuationSeparator" w:id="0">
    <w:p w:rsidR="00E24941" w:rsidRDefault="00E24941">
      <w:r>
        <w:continuationSeparator/>
      </w:r>
    </w:p>
  </w:footnote>
  <w:footnote w:id="1">
    <w:p w:rsidR="00773520" w:rsidRPr="00AF0ECA" w:rsidRDefault="00773520" w:rsidP="0047272B">
      <w:pPr>
        <w:pStyle w:val="FootnoteText"/>
        <w:spacing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AF0ECA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AF0ECA">
        <w:rPr>
          <w:rFonts w:asciiTheme="minorBidi" w:hAnsiTheme="minorBidi" w:cstheme="minorBidi"/>
          <w:sz w:val="18"/>
          <w:szCs w:val="18"/>
        </w:rPr>
        <w:t xml:space="preserve"> </w:t>
      </w:r>
      <w:r w:rsidR="00ED1D31" w:rsidRPr="00AF0ECA">
        <w:rPr>
          <w:rFonts w:asciiTheme="minorBidi" w:hAnsiTheme="minorBidi" w:cstheme="minorBidi"/>
          <w:sz w:val="18"/>
          <w:szCs w:val="18"/>
        </w:rPr>
        <w:t xml:space="preserve">Trade names are not prequalified by WHO. This is the national medicines regulatory authority’s responsibility. Throughout </w:t>
      </w:r>
      <w:r w:rsidR="0047272B">
        <w:rPr>
          <w:rFonts w:asciiTheme="minorBidi" w:hAnsiTheme="minorBidi" w:cstheme="minorBidi"/>
          <w:sz w:val="18"/>
          <w:szCs w:val="18"/>
        </w:rPr>
        <w:t>a</w:t>
      </w:r>
      <w:r w:rsidR="00ED1D31" w:rsidRPr="00AF0ECA">
        <w:rPr>
          <w:rFonts w:asciiTheme="minorBidi" w:hAnsiTheme="minorBidi" w:cstheme="minorBidi"/>
          <w:sz w:val="18"/>
          <w:szCs w:val="18"/>
        </w:rPr>
        <w:t xml:space="preserve"> WHOPAR the proprietary name is given as an example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0" w:rsidRPr="00C14D75" w:rsidRDefault="00C14D75" w:rsidP="00966D0F">
    <w:pPr>
      <w:pStyle w:val="Header"/>
      <w:tabs>
        <w:tab w:val="clear" w:pos="4320"/>
        <w:tab w:val="clear" w:pos="8640"/>
        <w:tab w:val="center" w:pos="4962"/>
        <w:tab w:val="right" w:pos="9072"/>
      </w:tabs>
      <w:ind w:right="400"/>
      <w:jc w:val="center"/>
      <w:rPr>
        <w:rFonts w:asciiTheme="minorBidi" w:hAnsiTheme="minorBidi" w:cstheme="minorBidi"/>
        <w:sz w:val="18"/>
        <w:szCs w:val="18"/>
      </w:rPr>
    </w:pPr>
    <w:r w:rsidRPr="00560E2D">
      <w:rPr>
        <w:rFonts w:asciiTheme="minorBidi" w:hAnsiTheme="minorBidi" w:cstheme="minorBidi"/>
        <w:sz w:val="18"/>
        <w:szCs w:val="18"/>
      </w:rPr>
      <w:t>&lt;</w:t>
    </w:r>
    <w:r w:rsidR="00966D0F" w:rsidRPr="00966D0F">
      <w:rPr>
        <w:rFonts w:asciiTheme="minorBidi" w:hAnsiTheme="minorBidi"/>
        <w:sz w:val="18"/>
        <w:szCs w:val="18"/>
      </w:rPr>
      <w:t xml:space="preserve"> </w:t>
    </w:r>
    <w:r w:rsidR="00966D0F">
      <w:rPr>
        <w:rFonts w:asciiTheme="minorBidi" w:hAnsiTheme="minorBidi"/>
        <w:sz w:val="18"/>
        <w:szCs w:val="18"/>
      </w:rPr>
      <w:t>INN/WHO Ref. No.</w:t>
    </w:r>
    <w:r w:rsidRPr="00560E2D">
      <w:rPr>
        <w:rFonts w:asciiTheme="minorBidi" w:hAnsiTheme="minorBidi" w:cstheme="minorBidi"/>
        <w:sz w:val="18"/>
        <w:szCs w:val="18"/>
      </w:rPr>
      <w:t xml:space="preserve">&gt; </w:t>
    </w:r>
    <w:r w:rsidRPr="00560E2D">
      <w:rPr>
        <w:rFonts w:asciiTheme="minorBidi" w:hAnsiTheme="minorBidi" w:cstheme="minorBidi"/>
        <w:sz w:val="18"/>
        <w:szCs w:val="18"/>
      </w:rPr>
      <w:tab/>
    </w:r>
    <w:r w:rsidRPr="005D7B30">
      <w:rPr>
        <w:rFonts w:ascii="Arial" w:hAnsi="Arial"/>
        <w:sz w:val="18"/>
        <w:szCs w:val="18"/>
      </w:rPr>
      <w:t xml:space="preserve">WHO Prequalification Team: medicines ― </w:t>
    </w:r>
    <w:r w:rsidRPr="00560E2D">
      <w:rPr>
        <w:rFonts w:asciiTheme="minorBidi" w:hAnsiTheme="minorBidi" w:cstheme="minorBidi"/>
        <w:sz w:val="18"/>
        <w:szCs w:val="18"/>
      </w:rPr>
      <w:t xml:space="preserve">WHOPAR part </w:t>
    </w:r>
    <w:r>
      <w:rPr>
        <w:rFonts w:asciiTheme="minorBidi" w:hAnsiTheme="minorBidi" w:cstheme="minorBidi"/>
        <w:sz w:val="18"/>
        <w:szCs w:val="18"/>
      </w:rPr>
      <w:t>4</w:t>
    </w:r>
    <w:r w:rsidRPr="00560E2D">
      <w:rPr>
        <w:rFonts w:asciiTheme="minorBidi" w:hAnsiTheme="minorBidi" w:cstheme="minorBidi"/>
        <w:sz w:val="18"/>
        <w:szCs w:val="18"/>
      </w:rPr>
      <w:t xml:space="preserve"> </w:t>
    </w:r>
    <w:r w:rsidRPr="00560E2D">
      <w:rPr>
        <w:rFonts w:asciiTheme="minorBidi" w:hAnsiTheme="minorBidi" w:cstheme="minorBidi"/>
        <w:sz w:val="18"/>
        <w:szCs w:val="18"/>
      </w:rPr>
      <w:tab/>
      <w:t>&lt;Date&gt;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AA7"/>
    <w:multiLevelType w:val="hybridMultilevel"/>
    <w:tmpl w:val="0F64D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F244A"/>
    <w:multiLevelType w:val="hybridMultilevel"/>
    <w:tmpl w:val="D780DE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70549FB"/>
    <w:multiLevelType w:val="hybridMultilevel"/>
    <w:tmpl w:val="39AABF80"/>
    <w:lvl w:ilvl="0" w:tplc="71D6A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AF304F8"/>
    <w:multiLevelType w:val="multilevel"/>
    <w:tmpl w:val="AE6862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DA20072"/>
    <w:multiLevelType w:val="hybridMultilevel"/>
    <w:tmpl w:val="987413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B86BED"/>
    <w:multiLevelType w:val="hybridMultilevel"/>
    <w:tmpl w:val="8AC8BB16"/>
    <w:lvl w:ilvl="0" w:tplc="3C4E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B4C2B"/>
    <w:multiLevelType w:val="hybridMultilevel"/>
    <w:tmpl w:val="A63E0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D1317E"/>
    <w:multiLevelType w:val="hybridMultilevel"/>
    <w:tmpl w:val="E6A01ED8"/>
    <w:lvl w:ilvl="0" w:tplc="E12CE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53712"/>
    <w:multiLevelType w:val="hybridMultilevel"/>
    <w:tmpl w:val="F2E8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D7901"/>
    <w:multiLevelType w:val="hybridMultilevel"/>
    <w:tmpl w:val="8E8AAF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87814B5"/>
    <w:multiLevelType w:val="multilevel"/>
    <w:tmpl w:val="26284D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8F26638"/>
    <w:multiLevelType w:val="hybridMultilevel"/>
    <w:tmpl w:val="6B865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3A995080"/>
    <w:multiLevelType w:val="hybridMultilevel"/>
    <w:tmpl w:val="1B2E01F4"/>
    <w:lvl w:ilvl="0" w:tplc="9250984C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02DE0"/>
    <w:multiLevelType w:val="hybridMultilevel"/>
    <w:tmpl w:val="61AA4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20473"/>
    <w:multiLevelType w:val="multilevel"/>
    <w:tmpl w:val="B1D8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B96678"/>
    <w:multiLevelType w:val="multilevel"/>
    <w:tmpl w:val="C38C4A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94054D1"/>
    <w:multiLevelType w:val="hybridMultilevel"/>
    <w:tmpl w:val="31B42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35116"/>
    <w:multiLevelType w:val="hybridMultilevel"/>
    <w:tmpl w:val="7F709350"/>
    <w:lvl w:ilvl="0" w:tplc="E8D2623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8E784C"/>
    <w:multiLevelType w:val="hybridMultilevel"/>
    <w:tmpl w:val="ADA2A7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77380C"/>
    <w:multiLevelType w:val="multilevel"/>
    <w:tmpl w:val="C38C4A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F116AD0"/>
    <w:multiLevelType w:val="multilevel"/>
    <w:tmpl w:val="A63E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FA767D"/>
    <w:multiLevelType w:val="hybridMultilevel"/>
    <w:tmpl w:val="C5945792"/>
    <w:lvl w:ilvl="0" w:tplc="60541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9F033C"/>
    <w:multiLevelType w:val="hybridMultilevel"/>
    <w:tmpl w:val="9C18A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>
    <w:nsid w:val="665E0024"/>
    <w:multiLevelType w:val="hybridMultilevel"/>
    <w:tmpl w:val="F3C8E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445520"/>
    <w:multiLevelType w:val="hybridMultilevel"/>
    <w:tmpl w:val="DE0C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E4E56"/>
    <w:multiLevelType w:val="hybridMultilevel"/>
    <w:tmpl w:val="0756C4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70C83"/>
    <w:multiLevelType w:val="hybridMultilevel"/>
    <w:tmpl w:val="6C6AB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240DA"/>
    <w:multiLevelType w:val="multilevel"/>
    <w:tmpl w:val="5A52743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0D2973"/>
    <w:multiLevelType w:val="hybridMultilevel"/>
    <w:tmpl w:val="9CBC83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8C0D41"/>
    <w:multiLevelType w:val="hybridMultilevel"/>
    <w:tmpl w:val="D19CC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4A1A50"/>
    <w:multiLevelType w:val="multilevel"/>
    <w:tmpl w:val="5636D5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8F1B97"/>
    <w:multiLevelType w:val="multilevel"/>
    <w:tmpl w:val="5A52743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0"/>
  </w:num>
  <w:num w:numId="5">
    <w:abstractNumId w:val="1"/>
  </w:num>
  <w:num w:numId="6">
    <w:abstractNumId w:val="2"/>
  </w:num>
  <w:num w:numId="7">
    <w:abstractNumId w:val="32"/>
  </w:num>
  <w:num w:numId="8">
    <w:abstractNumId w:val="18"/>
  </w:num>
  <w:num w:numId="9">
    <w:abstractNumId w:val="24"/>
  </w:num>
  <w:num w:numId="10">
    <w:abstractNumId w:val="13"/>
  </w:num>
  <w:num w:numId="11">
    <w:abstractNumId w:val="9"/>
  </w:num>
  <w:num w:numId="12">
    <w:abstractNumId w:val="23"/>
  </w:num>
  <w:num w:numId="13">
    <w:abstractNumId w:val="26"/>
  </w:num>
  <w:num w:numId="14">
    <w:abstractNumId w:val="10"/>
  </w:num>
  <w:num w:numId="15">
    <w:abstractNumId w:val="27"/>
  </w:num>
  <w:num w:numId="16">
    <w:abstractNumId w:val="33"/>
  </w:num>
  <w:num w:numId="17">
    <w:abstractNumId w:val="6"/>
  </w:num>
  <w:num w:numId="18">
    <w:abstractNumId w:val="34"/>
  </w:num>
  <w:num w:numId="19">
    <w:abstractNumId w:val="0"/>
  </w:num>
  <w:num w:numId="20">
    <w:abstractNumId w:val="4"/>
  </w:num>
  <w:num w:numId="21">
    <w:abstractNumId w:val="7"/>
  </w:num>
  <w:num w:numId="22">
    <w:abstractNumId w:val="19"/>
  </w:num>
  <w:num w:numId="23">
    <w:abstractNumId w:val="8"/>
  </w:num>
  <w:num w:numId="24">
    <w:abstractNumId w:val="22"/>
  </w:num>
  <w:num w:numId="25">
    <w:abstractNumId w:val="31"/>
  </w:num>
  <w:num w:numId="26">
    <w:abstractNumId w:val="16"/>
  </w:num>
  <w:num w:numId="27">
    <w:abstractNumId w:val="29"/>
  </w:num>
  <w:num w:numId="28">
    <w:abstractNumId w:val="12"/>
  </w:num>
  <w:num w:numId="29">
    <w:abstractNumId w:val="21"/>
  </w:num>
  <w:num w:numId="30">
    <w:abstractNumId w:val="3"/>
  </w:num>
  <w:num w:numId="31">
    <w:abstractNumId w:val="17"/>
  </w:num>
  <w:num w:numId="32">
    <w:abstractNumId w:val="30"/>
  </w:num>
  <w:num w:numId="33">
    <w:abstractNumId w:val="11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7"/>
    <w:rsid w:val="00006C90"/>
    <w:rsid w:val="00012A79"/>
    <w:rsid w:val="0002674B"/>
    <w:rsid w:val="000306E9"/>
    <w:rsid w:val="00031A93"/>
    <w:rsid w:val="00037246"/>
    <w:rsid w:val="000575D6"/>
    <w:rsid w:val="00072C37"/>
    <w:rsid w:val="00073D25"/>
    <w:rsid w:val="000862F7"/>
    <w:rsid w:val="00093880"/>
    <w:rsid w:val="00097DA2"/>
    <w:rsid w:val="000A0C3E"/>
    <w:rsid w:val="000B21EE"/>
    <w:rsid w:val="000B5385"/>
    <w:rsid w:val="000C135E"/>
    <w:rsid w:val="000E5529"/>
    <w:rsid w:val="000F18F9"/>
    <w:rsid w:val="000F5184"/>
    <w:rsid w:val="00100D4C"/>
    <w:rsid w:val="00165A8B"/>
    <w:rsid w:val="0016649B"/>
    <w:rsid w:val="00181A81"/>
    <w:rsid w:val="001A42E2"/>
    <w:rsid w:val="001B5851"/>
    <w:rsid w:val="001C5476"/>
    <w:rsid w:val="00232592"/>
    <w:rsid w:val="002543A2"/>
    <w:rsid w:val="0029025A"/>
    <w:rsid w:val="002A7AD3"/>
    <w:rsid w:val="002B0440"/>
    <w:rsid w:val="002D4C7A"/>
    <w:rsid w:val="002D75FD"/>
    <w:rsid w:val="002F4560"/>
    <w:rsid w:val="00302775"/>
    <w:rsid w:val="0033016F"/>
    <w:rsid w:val="0033216A"/>
    <w:rsid w:val="00333290"/>
    <w:rsid w:val="00337F88"/>
    <w:rsid w:val="003775F0"/>
    <w:rsid w:val="00385C93"/>
    <w:rsid w:val="00392018"/>
    <w:rsid w:val="003D4657"/>
    <w:rsid w:val="003F6D6A"/>
    <w:rsid w:val="00405DBE"/>
    <w:rsid w:val="00420F78"/>
    <w:rsid w:val="004250DF"/>
    <w:rsid w:val="004253C7"/>
    <w:rsid w:val="00435791"/>
    <w:rsid w:val="00456227"/>
    <w:rsid w:val="0047272B"/>
    <w:rsid w:val="00490E77"/>
    <w:rsid w:val="004B782E"/>
    <w:rsid w:val="004C6EF1"/>
    <w:rsid w:val="004D19A0"/>
    <w:rsid w:val="004E70F2"/>
    <w:rsid w:val="0050034B"/>
    <w:rsid w:val="00545A63"/>
    <w:rsid w:val="00554C3C"/>
    <w:rsid w:val="0056573F"/>
    <w:rsid w:val="00572E6B"/>
    <w:rsid w:val="00582492"/>
    <w:rsid w:val="005923A5"/>
    <w:rsid w:val="005C675D"/>
    <w:rsid w:val="006049FD"/>
    <w:rsid w:val="00615808"/>
    <w:rsid w:val="006259CE"/>
    <w:rsid w:val="006310AF"/>
    <w:rsid w:val="00637480"/>
    <w:rsid w:val="006535F3"/>
    <w:rsid w:val="0066613A"/>
    <w:rsid w:val="006A1677"/>
    <w:rsid w:val="006B2562"/>
    <w:rsid w:val="00742B00"/>
    <w:rsid w:val="007471B6"/>
    <w:rsid w:val="00756AAF"/>
    <w:rsid w:val="00773520"/>
    <w:rsid w:val="00791A63"/>
    <w:rsid w:val="007A34C6"/>
    <w:rsid w:val="007B482A"/>
    <w:rsid w:val="007C2794"/>
    <w:rsid w:val="00835E8F"/>
    <w:rsid w:val="008834E5"/>
    <w:rsid w:val="008A5E9C"/>
    <w:rsid w:val="008A5F3D"/>
    <w:rsid w:val="008A68A6"/>
    <w:rsid w:val="008B1F71"/>
    <w:rsid w:val="008B6B43"/>
    <w:rsid w:val="008C19B5"/>
    <w:rsid w:val="008D5108"/>
    <w:rsid w:val="008F10FF"/>
    <w:rsid w:val="008F745C"/>
    <w:rsid w:val="00922A96"/>
    <w:rsid w:val="00926B6A"/>
    <w:rsid w:val="00932E27"/>
    <w:rsid w:val="00936B58"/>
    <w:rsid w:val="00957655"/>
    <w:rsid w:val="009606E1"/>
    <w:rsid w:val="00966D0F"/>
    <w:rsid w:val="0097160D"/>
    <w:rsid w:val="00973EEE"/>
    <w:rsid w:val="009748B6"/>
    <w:rsid w:val="0097568A"/>
    <w:rsid w:val="00980E07"/>
    <w:rsid w:val="00992298"/>
    <w:rsid w:val="009B2C3E"/>
    <w:rsid w:val="009B7FBA"/>
    <w:rsid w:val="00A11C71"/>
    <w:rsid w:val="00A12EF8"/>
    <w:rsid w:val="00A14BB7"/>
    <w:rsid w:val="00A35638"/>
    <w:rsid w:val="00A41ADC"/>
    <w:rsid w:val="00A958D4"/>
    <w:rsid w:val="00AA5115"/>
    <w:rsid w:val="00AB318A"/>
    <w:rsid w:val="00AB47EF"/>
    <w:rsid w:val="00AE01D6"/>
    <w:rsid w:val="00AE09AD"/>
    <w:rsid w:val="00AF0ECA"/>
    <w:rsid w:val="00AF2D2B"/>
    <w:rsid w:val="00AF53D1"/>
    <w:rsid w:val="00B1112A"/>
    <w:rsid w:val="00B74715"/>
    <w:rsid w:val="00B747D5"/>
    <w:rsid w:val="00B805E9"/>
    <w:rsid w:val="00BB5654"/>
    <w:rsid w:val="00BC7BA5"/>
    <w:rsid w:val="00BD1979"/>
    <w:rsid w:val="00BD57BF"/>
    <w:rsid w:val="00BE5878"/>
    <w:rsid w:val="00BF5D54"/>
    <w:rsid w:val="00C14439"/>
    <w:rsid w:val="00C14D75"/>
    <w:rsid w:val="00C40617"/>
    <w:rsid w:val="00C54804"/>
    <w:rsid w:val="00C7776E"/>
    <w:rsid w:val="00C901B0"/>
    <w:rsid w:val="00C92F2A"/>
    <w:rsid w:val="00C94471"/>
    <w:rsid w:val="00CA18D3"/>
    <w:rsid w:val="00CA2B53"/>
    <w:rsid w:val="00CB1B65"/>
    <w:rsid w:val="00CB535E"/>
    <w:rsid w:val="00CC0CF8"/>
    <w:rsid w:val="00D34501"/>
    <w:rsid w:val="00D35CFF"/>
    <w:rsid w:val="00D6458E"/>
    <w:rsid w:val="00D83E56"/>
    <w:rsid w:val="00D845AF"/>
    <w:rsid w:val="00E13FF1"/>
    <w:rsid w:val="00E212C4"/>
    <w:rsid w:val="00E24941"/>
    <w:rsid w:val="00E272A5"/>
    <w:rsid w:val="00E46002"/>
    <w:rsid w:val="00E46105"/>
    <w:rsid w:val="00E46740"/>
    <w:rsid w:val="00E52C5F"/>
    <w:rsid w:val="00E61A1C"/>
    <w:rsid w:val="00E85A44"/>
    <w:rsid w:val="00EB3861"/>
    <w:rsid w:val="00ED1D31"/>
    <w:rsid w:val="00EE49B5"/>
    <w:rsid w:val="00F1171A"/>
    <w:rsid w:val="00F258FA"/>
    <w:rsid w:val="00F34CCD"/>
    <w:rsid w:val="00F57D68"/>
    <w:rsid w:val="00F64E10"/>
    <w:rsid w:val="00F75198"/>
    <w:rsid w:val="00FA53E0"/>
    <w:rsid w:val="00FB2286"/>
    <w:rsid w:val="00FB710F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3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356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56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5638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3563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5638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A35638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A35638"/>
    <w:pPr>
      <w:keepNext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qFormat/>
    <w:rsid w:val="00A35638"/>
    <w:pPr>
      <w:keepNext/>
      <w:ind w:left="360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A35638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6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638"/>
  </w:style>
  <w:style w:type="character" w:styleId="Hyperlink">
    <w:name w:val="Hyperlink"/>
    <w:rsid w:val="00A35638"/>
    <w:rPr>
      <w:color w:val="0000FF"/>
      <w:u w:val="single"/>
    </w:rPr>
  </w:style>
  <w:style w:type="paragraph" w:styleId="Title">
    <w:name w:val="Title"/>
    <w:basedOn w:val="Normal"/>
    <w:qFormat/>
    <w:rsid w:val="00A35638"/>
    <w:pPr>
      <w:jc w:val="center"/>
    </w:pPr>
    <w:rPr>
      <w:b/>
    </w:rPr>
  </w:style>
  <w:style w:type="paragraph" w:styleId="BodyText">
    <w:name w:val="Body Text"/>
    <w:basedOn w:val="Normal"/>
    <w:rsid w:val="00A35638"/>
    <w:pPr>
      <w:ind w:right="-180"/>
    </w:pPr>
    <w:rPr>
      <w:b/>
      <w:bCs/>
    </w:rPr>
  </w:style>
  <w:style w:type="paragraph" w:styleId="BodyText2">
    <w:name w:val="Body Text 2"/>
    <w:basedOn w:val="Normal"/>
    <w:rsid w:val="00A35638"/>
  </w:style>
  <w:style w:type="paragraph" w:styleId="BodyTextIndent">
    <w:name w:val="Body Text Indent"/>
    <w:basedOn w:val="Normal"/>
    <w:rsid w:val="00A35638"/>
    <w:pPr>
      <w:ind w:left="360"/>
    </w:pPr>
    <w:rPr>
      <w:lang w:val="en"/>
    </w:rPr>
  </w:style>
  <w:style w:type="paragraph" w:styleId="BlockText">
    <w:name w:val="Block Text"/>
    <w:basedOn w:val="Normal"/>
    <w:rsid w:val="00A35638"/>
    <w:pPr>
      <w:ind w:left="360" w:right="389"/>
      <w:jc w:val="both"/>
    </w:pPr>
    <w:rPr>
      <w:rFonts w:ascii="Arial" w:hAnsi="Arial" w:cs="Arial"/>
    </w:rPr>
  </w:style>
  <w:style w:type="paragraph" w:customStyle="1" w:styleId="CAP7N">
    <w:name w:val="CAP7N"/>
    <w:rsid w:val="00A35638"/>
    <w:pPr>
      <w:autoSpaceDE w:val="0"/>
      <w:autoSpaceDN w:val="0"/>
      <w:adjustRightInd w:val="0"/>
      <w:spacing w:before="60" w:line="210" w:lineRule="atLeast"/>
    </w:pPr>
    <w:rPr>
      <w:rFonts w:ascii="Helvetica" w:hAnsi="Helvetica"/>
      <w:sz w:val="14"/>
      <w:szCs w:val="14"/>
      <w:lang w:val="en-US" w:eastAsia="en-US"/>
    </w:rPr>
  </w:style>
  <w:style w:type="paragraph" w:styleId="BodyText3">
    <w:name w:val="Body Text 3"/>
    <w:basedOn w:val="Normal"/>
    <w:rsid w:val="00A35638"/>
    <w:pPr>
      <w:jc w:val="both"/>
    </w:pPr>
    <w:rPr>
      <w:rFonts w:cs="Arial"/>
    </w:rPr>
  </w:style>
  <w:style w:type="paragraph" w:styleId="BalloonText">
    <w:name w:val="Balloon Text"/>
    <w:basedOn w:val="Normal"/>
    <w:semiHidden/>
    <w:rsid w:val="003321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B2C3E"/>
    <w:rPr>
      <w:sz w:val="16"/>
      <w:szCs w:val="16"/>
    </w:rPr>
  </w:style>
  <w:style w:type="paragraph" w:styleId="CommentText">
    <w:name w:val="annotation text"/>
    <w:basedOn w:val="Normal"/>
    <w:semiHidden/>
    <w:rsid w:val="009B2C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2C3E"/>
    <w:rPr>
      <w:b/>
      <w:bCs/>
    </w:rPr>
  </w:style>
  <w:style w:type="paragraph" w:customStyle="1" w:styleId="EMEAEnBodyText">
    <w:name w:val="EMEA En Body Text"/>
    <w:basedOn w:val="Normal"/>
    <w:rsid w:val="00072C37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E5878"/>
    <w:rPr>
      <w:sz w:val="20"/>
    </w:rPr>
  </w:style>
  <w:style w:type="character" w:styleId="FootnoteReference">
    <w:name w:val="footnote reference"/>
    <w:semiHidden/>
    <w:rsid w:val="00BE5878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ED1D3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1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C3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356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56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5638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3563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5638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A35638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A35638"/>
    <w:pPr>
      <w:keepNext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qFormat/>
    <w:rsid w:val="00A35638"/>
    <w:pPr>
      <w:keepNext/>
      <w:ind w:left="360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A35638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6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638"/>
  </w:style>
  <w:style w:type="character" w:styleId="Hyperlink">
    <w:name w:val="Hyperlink"/>
    <w:rsid w:val="00A35638"/>
    <w:rPr>
      <w:color w:val="0000FF"/>
      <w:u w:val="single"/>
    </w:rPr>
  </w:style>
  <w:style w:type="paragraph" w:styleId="Title">
    <w:name w:val="Title"/>
    <w:basedOn w:val="Normal"/>
    <w:qFormat/>
    <w:rsid w:val="00A35638"/>
    <w:pPr>
      <w:jc w:val="center"/>
    </w:pPr>
    <w:rPr>
      <w:b/>
    </w:rPr>
  </w:style>
  <w:style w:type="paragraph" w:styleId="BodyText">
    <w:name w:val="Body Text"/>
    <w:basedOn w:val="Normal"/>
    <w:rsid w:val="00A35638"/>
    <w:pPr>
      <w:ind w:right="-180"/>
    </w:pPr>
    <w:rPr>
      <w:b/>
      <w:bCs/>
    </w:rPr>
  </w:style>
  <w:style w:type="paragraph" w:styleId="BodyText2">
    <w:name w:val="Body Text 2"/>
    <w:basedOn w:val="Normal"/>
    <w:rsid w:val="00A35638"/>
  </w:style>
  <w:style w:type="paragraph" w:styleId="BodyTextIndent">
    <w:name w:val="Body Text Indent"/>
    <w:basedOn w:val="Normal"/>
    <w:rsid w:val="00A35638"/>
    <w:pPr>
      <w:ind w:left="360"/>
    </w:pPr>
    <w:rPr>
      <w:lang w:val="en"/>
    </w:rPr>
  </w:style>
  <w:style w:type="paragraph" w:styleId="BlockText">
    <w:name w:val="Block Text"/>
    <w:basedOn w:val="Normal"/>
    <w:rsid w:val="00A35638"/>
    <w:pPr>
      <w:ind w:left="360" w:right="389"/>
      <w:jc w:val="both"/>
    </w:pPr>
    <w:rPr>
      <w:rFonts w:ascii="Arial" w:hAnsi="Arial" w:cs="Arial"/>
    </w:rPr>
  </w:style>
  <w:style w:type="paragraph" w:customStyle="1" w:styleId="CAP7N">
    <w:name w:val="CAP7N"/>
    <w:rsid w:val="00A35638"/>
    <w:pPr>
      <w:autoSpaceDE w:val="0"/>
      <w:autoSpaceDN w:val="0"/>
      <w:adjustRightInd w:val="0"/>
      <w:spacing w:before="60" w:line="210" w:lineRule="atLeast"/>
    </w:pPr>
    <w:rPr>
      <w:rFonts w:ascii="Helvetica" w:hAnsi="Helvetica"/>
      <w:sz w:val="14"/>
      <w:szCs w:val="14"/>
      <w:lang w:val="en-US" w:eastAsia="en-US"/>
    </w:rPr>
  </w:style>
  <w:style w:type="paragraph" w:styleId="BodyText3">
    <w:name w:val="Body Text 3"/>
    <w:basedOn w:val="Normal"/>
    <w:rsid w:val="00A35638"/>
    <w:pPr>
      <w:jc w:val="both"/>
    </w:pPr>
    <w:rPr>
      <w:rFonts w:cs="Arial"/>
    </w:rPr>
  </w:style>
  <w:style w:type="paragraph" w:styleId="BalloonText">
    <w:name w:val="Balloon Text"/>
    <w:basedOn w:val="Normal"/>
    <w:semiHidden/>
    <w:rsid w:val="003321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B2C3E"/>
    <w:rPr>
      <w:sz w:val="16"/>
      <w:szCs w:val="16"/>
    </w:rPr>
  </w:style>
  <w:style w:type="paragraph" w:styleId="CommentText">
    <w:name w:val="annotation text"/>
    <w:basedOn w:val="Normal"/>
    <w:semiHidden/>
    <w:rsid w:val="009B2C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2C3E"/>
    <w:rPr>
      <w:b/>
      <w:bCs/>
    </w:rPr>
  </w:style>
  <w:style w:type="paragraph" w:customStyle="1" w:styleId="EMEAEnBodyText">
    <w:name w:val="EMEA En Body Text"/>
    <w:basedOn w:val="Normal"/>
    <w:rsid w:val="00072C37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E5878"/>
    <w:rPr>
      <w:sz w:val="20"/>
    </w:rPr>
  </w:style>
  <w:style w:type="character" w:styleId="FootnoteReference">
    <w:name w:val="footnote reference"/>
    <w:semiHidden/>
    <w:rsid w:val="00BE5878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ED1D3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1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ho.int/preq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CC0D-4BED-48D7-8E95-6CB1913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843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>WHO</Company>
  <LinksUpToDate>false</LinksUpToDate>
  <CharactersWithSpaces>6081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http://www.who.int/prequal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WHO</dc:creator>
  <cp:lastModifiedBy>SAWYER, Jacqueline K.</cp:lastModifiedBy>
  <cp:revision>10</cp:revision>
  <cp:lastPrinted>2016-10-25T12:40:00Z</cp:lastPrinted>
  <dcterms:created xsi:type="dcterms:W3CDTF">2016-10-24T14:47:00Z</dcterms:created>
  <dcterms:modified xsi:type="dcterms:W3CDTF">2016-11-03T10:51:00Z</dcterms:modified>
</cp:coreProperties>
</file>